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786C" w14:textId="4AE59A84" w:rsidR="00B17FC7" w:rsidRPr="00281C4D" w:rsidRDefault="00244952" w:rsidP="005302A2">
      <w:pPr>
        <w:pStyle w:val="Pagedecouverture"/>
        <w:rPr>
          <w:noProof/>
        </w:rPr>
      </w:pPr>
      <w:bookmarkStart w:id="0" w:name="LW_BM_COVERPAGE"/>
      <w:r>
        <w:rPr>
          <w:noProof/>
        </w:rPr>
        <w:pict w14:anchorId="5EB1F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67B4C46-3835-4E1F-B4ED-93E0F408EC6F" style="width:455.5pt;height:323.6pt">
            <v:imagedata r:id="rId14" o:title=""/>
          </v:shape>
        </w:pict>
      </w:r>
    </w:p>
    <w:bookmarkEnd w:id="0"/>
    <w:p w14:paraId="12D2A952" w14:textId="77777777" w:rsidR="00B17FC7" w:rsidRPr="00281C4D" w:rsidRDefault="00B17FC7" w:rsidP="00B17FC7">
      <w:pPr>
        <w:spacing w:after="120"/>
        <w:rPr>
          <w:noProof/>
        </w:rPr>
        <w:sectPr w:rsidR="00B17FC7" w:rsidRPr="00281C4D" w:rsidSect="005302A2">
          <w:footerReference w:type="default" r:id="rId15"/>
          <w:pgSz w:w="11906" w:h="16838"/>
          <w:pgMar w:top="1134" w:right="1417" w:bottom="1134" w:left="1417" w:header="709" w:footer="709" w:gutter="0"/>
          <w:pgNumType w:start="0"/>
          <w:cols w:space="720"/>
          <w:docGrid w:linePitch="360"/>
        </w:sectPr>
      </w:pPr>
    </w:p>
    <w:p w14:paraId="1690AAE6" w14:textId="77777777" w:rsidR="000D2C72" w:rsidRDefault="00244952">
      <w:pPr>
        <w:pStyle w:val="1"/>
        <w:spacing w:before="0"/>
        <w:rPr>
          <w:noProof/>
        </w:rPr>
      </w:pPr>
      <w:r w:rsidRPr="00281C4D">
        <w:rPr>
          <w:noProof/>
        </w:rPr>
        <w:lastRenderedPageBreak/>
        <w:t>はじめに</w:t>
      </w:r>
    </w:p>
    <w:p w14:paraId="46F8E47D" w14:textId="18853C8F" w:rsidR="000D2C72" w:rsidRDefault="00244952">
      <w:pPr>
        <w:rPr>
          <w:noProof/>
          <w:lang w:val="en-US" w:eastAsia="ja-JP"/>
        </w:rPr>
      </w:pPr>
      <w:r w:rsidRPr="00124FC9">
        <w:rPr>
          <w:noProof/>
          <w:lang w:eastAsia="ja-JP"/>
        </w:rPr>
        <w:t>近年の大きな</w:t>
      </w:r>
      <w:r w:rsidR="003A6BCD" w:rsidRPr="00C02672">
        <w:rPr>
          <w:noProof/>
          <w:lang w:eastAsia="ja-JP"/>
        </w:rPr>
        <w:t>危機と経済ショックの</w:t>
      </w:r>
      <w:r w:rsidRPr="00124FC9">
        <w:rPr>
          <w:noProof/>
          <w:lang w:eastAsia="ja-JP"/>
        </w:rPr>
        <w:t>衝突は、</w:t>
      </w:r>
      <w:r w:rsidR="002E3366">
        <w:rPr>
          <w:noProof/>
          <w:lang w:eastAsia="ja-JP"/>
        </w:rPr>
        <w:t>EU</w:t>
      </w:r>
      <w:r w:rsidR="002E3366">
        <w:rPr>
          <w:noProof/>
          <w:lang w:eastAsia="ja-JP"/>
        </w:rPr>
        <w:t>の</w:t>
      </w:r>
      <w:r w:rsidRPr="00124FC9">
        <w:rPr>
          <w:noProof/>
          <w:lang w:eastAsia="ja-JP"/>
        </w:rPr>
        <w:t>経済と社会のあらゆる部分に影響を及ぼして</w:t>
      </w:r>
      <w:r>
        <w:rPr>
          <w:noProof/>
          <w:lang w:eastAsia="ja-JP"/>
        </w:rPr>
        <w:t>いる。</w:t>
      </w:r>
      <w:r w:rsidRPr="00124FC9">
        <w:rPr>
          <w:noProof/>
          <w:lang w:eastAsia="ja-JP"/>
        </w:rPr>
        <w:t>このシリーズの最新かつ最も厳しいものである、</w:t>
      </w:r>
      <w:r w:rsidRPr="00144DDF">
        <w:rPr>
          <w:noProof/>
          <w:lang w:eastAsia="ja-JP"/>
        </w:rPr>
        <w:t>ロシアによる</w:t>
      </w:r>
      <w:r w:rsidR="00B84B76" w:rsidRPr="000E011C">
        <w:rPr>
          <w:noProof/>
          <w:lang w:eastAsia="ja-JP"/>
        </w:rPr>
        <w:t>無慈悲でいわれのない</w:t>
      </w:r>
      <w:r w:rsidRPr="00144DDF">
        <w:rPr>
          <w:noProof/>
          <w:lang w:eastAsia="ja-JP"/>
        </w:rPr>
        <w:t>ウクライナ侵攻は、パンデミックと復興、あるいは気候や</w:t>
      </w:r>
      <w:r w:rsidR="003A6BCD" w:rsidRPr="00C02672">
        <w:rPr>
          <w:noProof/>
          <w:lang w:eastAsia="ja-JP"/>
        </w:rPr>
        <w:t>生物多様性の</w:t>
      </w:r>
      <w:r w:rsidRPr="00144DDF">
        <w:rPr>
          <w:noProof/>
          <w:lang w:eastAsia="ja-JP"/>
        </w:rPr>
        <w:t>危機への対応がますます急務となっていることとは性格を異にしている。このような</w:t>
      </w:r>
      <w:r w:rsidR="003A6BCD" w:rsidRPr="00C02672">
        <w:rPr>
          <w:noProof/>
          <w:lang w:eastAsia="ja-JP"/>
        </w:rPr>
        <w:t>地政学的な状況は、欧州連合、ウクライナ、そして世界全体がより良い状況を築き上げることを期待して</w:t>
      </w:r>
      <w:r w:rsidR="00835BD7">
        <w:rPr>
          <w:noProof/>
          <w:lang w:eastAsia="ja-JP"/>
        </w:rPr>
        <w:t>いた時期に、</w:t>
      </w:r>
      <w:r w:rsidR="003A6BCD" w:rsidRPr="00C02672">
        <w:rPr>
          <w:noProof/>
          <w:lang w:eastAsia="ja-JP"/>
        </w:rPr>
        <w:t>欧州やその他の国々の人々や企業に新たな負担を強いているの</w:t>
      </w:r>
      <w:r>
        <w:rPr>
          <w:noProof/>
          <w:lang w:eastAsia="ja-JP"/>
        </w:rPr>
        <w:t>である</w:t>
      </w:r>
      <w:r w:rsidR="003A6BCD" w:rsidRPr="00C02672">
        <w:rPr>
          <w:noProof/>
          <w:lang w:eastAsia="ja-JP"/>
        </w:rPr>
        <w:t>。</w:t>
      </w:r>
      <w:r w:rsidR="003A6BCD" w:rsidRPr="00C02672">
        <w:rPr>
          <w:noProof/>
          <w:lang w:eastAsia="ja-JP"/>
        </w:rPr>
        <w:t xml:space="preserve"> </w:t>
      </w:r>
    </w:p>
    <w:p w14:paraId="55626C52" w14:textId="7C7C5BB7" w:rsidR="000D2C72" w:rsidRDefault="00244952">
      <w:pPr>
        <w:rPr>
          <w:noProof/>
          <w:lang w:eastAsia="ja-JP"/>
        </w:rPr>
      </w:pPr>
      <w:r w:rsidRPr="00144DDF">
        <w:rPr>
          <w:noProof/>
          <w:lang w:eastAsia="ja-JP"/>
        </w:rPr>
        <w:t>しかし、</w:t>
      </w:r>
      <w:r w:rsidR="00B7462E">
        <w:rPr>
          <w:noProof/>
          <w:lang w:eastAsia="ja-JP"/>
        </w:rPr>
        <w:t>これらの危機には</w:t>
      </w:r>
      <w:r w:rsidRPr="00144DDF">
        <w:rPr>
          <w:noProof/>
          <w:lang w:eastAsia="ja-JP"/>
        </w:rPr>
        <w:t>多くの共通</w:t>
      </w:r>
      <w:r w:rsidR="00B7462E">
        <w:rPr>
          <w:noProof/>
          <w:lang w:eastAsia="ja-JP"/>
        </w:rPr>
        <w:t>点が</w:t>
      </w:r>
      <w:r w:rsidRPr="00144DDF">
        <w:rPr>
          <w:noProof/>
          <w:lang w:eastAsia="ja-JP"/>
        </w:rPr>
        <w:t>あり</w:t>
      </w:r>
      <w:r w:rsidR="00B7462E">
        <w:rPr>
          <w:noProof/>
          <w:lang w:eastAsia="ja-JP"/>
        </w:rPr>
        <w:t>、</w:t>
      </w:r>
      <w:r w:rsidRPr="00144DDF">
        <w:rPr>
          <w:noProof/>
          <w:lang w:eastAsia="ja-JP"/>
        </w:rPr>
        <w:t>私たちは</w:t>
      </w:r>
      <w:r w:rsidR="00B340AE" w:rsidRPr="00144DDF">
        <w:rPr>
          <w:noProof/>
          <w:lang w:eastAsia="ja-JP"/>
        </w:rPr>
        <w:t>前提を</w:t>
      </w:r>
      <w:r w:rsidRPr="00144DDF">
        <w:rPr>
          <w:noProof/>
          <w:lang w:eastAsia="ja-JP"/>
        </w:rPr>
        <w:t>疑い</w:t>
      </w:r>
      <w:r w:rsidR="00B340AE" w:rsidRPr="00144DDF">
        <w:rPr>
          <w:noProof/>
          <w:lang w:eastAsia="ja-JP"/>
        </w:rPr>
        <w:t>、</w:t>
      </w:r>
      <w:r w:rsidRPr="00144DDF">
        <w:rPr>
          <w:noProof/>
          <w:lang w:eastAsia="ja-JP"/>
        </w:rPr>
        <w:t>経済モデルを</w:t>
      </w:r>
      <w:r w:rsidR="00B340AE" w:rsidRPr="00144DDF">
        <w:rPr>
          <w:noProof/>
          <w:lang w:eastAsia="ja-JP"/>
        </w:rPr>
        <w:t>再考</w:t>
      </w:r>
      <w:r w:rsidR="00B84B76" w:rsidRPr="00144DDF">
        <w:rPr>
          <w:noProof/>
          <w:lang w:eastAsia="ja-JP"/>
        </w:rPr>
        <w:t>し、</w:t>
      </w:r>
      <w:r w:rsidR="00B340AE" w:rsidRPr="00144DDF">
        <w:rPr>
          <w:noProof/>
          <w:lang w:eastAsia="ja-JP"/>
        </w:rPr>
        <w:t>エネルギーシステムの</w:t>
      </w:r>
      <w:r w:rsidR="0071052E">
        <w:rPr>
          <w:noProof/>
          <w:lang w:eastAsia="ja-JP"/>
        </w:rPr>
        <w:t>再設計に取り組まなければ</w:t>
      </w:r>
      <w:r>
        <w:rPr>
          <w:noProof/>
          <w:lang w:eastAsia="ja-JP"/>
        </w:rPr>
        <w:t>ならない</w:t>
      </w:r>
      <w:r w:rsidR="0071052E">
        <w:rPr>
          <w:noProof/>
          <w:lang w:eastAsia="ja-JP"/>
        </w:rPr>
        <w:t>。私たちは再び、自らの</w:t>
      </w:r>
      <w:r w:rsidRPr="00FB1CCB">
        <w:rPr>
          <w:noProof/>
          <w:lang w:eastAsia="ja-JP"/>
        </w:rPr>
        <w:t>依存性と、</w:t>
      </w:r>
      <w:r w:rsidR="00B340AE" w:rsidRPr="00FB1CCB">
        <w:rPr>
          <w:noProof/>
          <w:lang w:eastAsia="ja-JP"/>
        </w:rPr>
        <w:t>それが</w:t>
      </w:r>
      <w:r w:rsidR="003A6BCD" w:rsidRPr="00C02672">
        <w:rPr>
          <w:noProof/>
          <w:lang w:eastAsia="ja-JP"/>
        </w:rPr>
        <w:t>供給の安全性、家計への負担、日常業務や長期的な生存が危ぶまれるビジネスへのショックといった点で</w:t>
      </w:r>
      <w:r w:rsidRPr="00FB1CCB">
        <w:rPr>
          <w:noProof/>
          <w:lang w:eastAsia="ja-JP"/>
        </w:rPr>
        <w:t>もたらす脆弱</w:t>
      </w:r>
      <w:r w:rsidR="00B7462E">
        <w:rPr>
          <w:noProof/>
          <w:lang w:eastAsia="ja-JP"/>
        </w:rPr>
        <w:t>性に</w:t>
      </w:r>
      <w:r w:rsidR="0071052E">
        <w:rPr>
          <w:noProof/>
          <w:lang w:eastAsia="ja-JP"/>
        </w:rPr>
        <w:t>直面しているの</w:t>
      </w:r>
      <w:r>
        <w:rPr>
          <w:noProof/>
          <w:lang w:eastAsia="ja-JP"/>
        </w:rPr>
        <w:t>である</w:t>
      </w:r>
      <w:r w:rsidRPr="00FB1CCB">
        <w:rPr>
          <w:noProof/>
          <w:lang w:eastAsia="ja-JP"/>
        </w:rPr>
        <w:t>。</w:t>
      </w:r>
    </w:p>
    <w:p w14:paraId="3BE2689F" w14:textId="6D33D385" w:rsidR="000D2C72" w:rsidRDefault="00244952">
      <w:pPr>
        <w:rPr>
          <w:noProof/>
          <w:lang w:eastAsia="ja-JP"/>
        </w:rPr>
      </w:pPr>
      <w:r w:rsidRPr="00FE2B1B">
        <w:rPr>
          <w:noProof/>
          <w:lang w:eastAsia="ja-JP"/>
        </w:rPr>
        <w:t>このことは、私たちが毎日使っている製品を構成する資源や素材を</w:t>
      </w:r>
      <w:r w:rsidR="003A6BCD" w:rsidRPr="00C02672">
        <w:rPr>
          <w:noProof/>
          <w:lang w:eastAsia="ja-JP"/>
        </w:rPr>
        <w:t>より良く利用し</w:t>
      </w:r>
      <w:r w:rsidR="0071052E">
        <w:rPr>
          <w:noProof/>
          <w:lang w:eastAsia="ja-JP"/>
        </w:rPr>
        <w:t>、</w:t>
      </w:r>
      <w:r w:rsidR="009A420A" w:rsidRPr="00FE2B1B">
        <w:rPr>
          <w:noProof/>
          <w:lang w:eastAsia="ja-JP"/>
        </w:rPr>
        <w:t>製品そのものを</w:t>
      </w:r>
      <w:r w:rsidR="003A6BCD" w:rsidRPr="00C02672">
        <w:rPr>
          <w:noProof/>
          <w:lang w:eastAsia="ja-JP"/>
        </w:rPr>
        <w:t>改善することによって、</w:t>
      </w:r>
      <w:r w:rsidRPr="00FE2B1B">
        <w:rPr>
          <w:noProof/>
          <w:lang w:eastAsia="ja-JP"/>
        </w:rPr>
        <w:t>いかにして</w:t>
      </w:r>
      <w:r w:rsidR="003A6BCD" w:rsidRPr="00C02672">
        <w:rPr>
          <w:noProof/>
          <w:lang w:eastAsia="ja-JP"/>
        </w:rPr>
        <w:t>市民の幸福度を高め、持続可能な成長を確保できるかを</w:t>
      </w:r>
      <w:r w:rsidRPr="00FE2B1B">
        <w:rPr>
          <w:noProof/>
          <w:lang w:eastAsia="ja-JP"/>
        </w:rPr>
        <w:t>検討する必要性を示唆して</w:t>
      </w:r>
      <w:r>
        <w:rPr>
          <w:noProof/>
          <w:lang w:eastAsia="ja-JP"/>
        </w:rPr>
        <w:t>いる。</w:t>
      </w:r>
      <w:r w:rsidR="00156B47" w:rsidRPr="00FE2B1B">
        <w:rPr>
          <w:noProof/>
          <w:lang w:eastAsia="ja-JP"/>
        </w:rPr>
        <w:t>製品のエネルギー消費を少なくし、</w:t>
      </w:r>
      <w:r w:rsidR="00296D3D" w:rsidRPr="00FE2B1B">
        <w:rPr>
          <w:noProof/>
          <w:lang w:eastAsia="ja-JP"/>
        </w:rPr>
        <w:t>より効率的に、より長く使用することで、また、</w:t>
      </w:r>
      <w:r w:rsidR="00296D3D" w:rsidRPr="008F3F0F">
        <w:rPr>
          <w:noProof/>
          <w:lang w:eastAsia="ja-JP"/>
        </w:rPr>
        <w:t>一次原材料の代わりにリサイクル材料に頼ることで、そして、フロントランナーの循環型</w:t>
      </w:r>
      <w:r w:rsidR="00296D3D" w:rsidRPr="00115BD3">
        <w:rPr>
          <w:noProof/>
          <w:szCs w:val="24"/>
          <w:lang w:eastAsia="ja-JP"/>
        </w:rPr>
        <w:t>経済モデルを</w:t>
      </w:r>
      <w:r w:rsidR="00296D3D" w:rsidRPr="008F3F0F">
        <w:rPr>
          <w:noProof/>
          <w:lang w:eastAsia="ja-JP"/>
        </w:rPr>
        <w:t>普及させること</w:t>
      </w:r>
      <w:r w:rsidR="00296D3D" w:rsidRPr="00FE2B1B">
        <w:rPr>
          <w:noProof/>
          <w:szCs w:val="24"/>
          <w:lang w:eastAsia="ja-JP"/>
        </w:rPr>
        <w:t>で、</w:t>
      </w:r>
      <w:r w:rsidR="00296D3D" w:rsidRPr="00477B11">
        <w:rPr>
          <w:noProof/>
          <w:lang w:eastAsia="ja-JP"/>
        </w:rPr>
        <w:t>経済</w:t>
      </w:r>
      <w:r w:rsidR="00296D3D" w:rsidRPr="00B86C80">
        <w:rPr>
          <w:noProof/>
          <w:lang w:eastAsia="ja-JP"/>
        </w:rPr>
        <w:t>成長と天然資源の</w:t>
      </w:r>
      <w:r w:rsidR="00F43225" w:rsidRPr="00A23F7A">
        <w:rPr>
          <w:noProof/>
          <w:lang w:eastAsia="ja-JP"/>
        </w:rPr>
        <w:t>使用や環境劣化を</w:t>
      </w:r>
      <w:r w:rsidR="00296D3D" w:rsidRPr="005E308A">
        <w:rPr>
          <w:noProof/>
          <w:lang w:eastAsia="ja-JP"/>
        </w:rPr>
        <w:t>切り離すことが</w:t>
      </w:r>
      <w:r w:rsidR="00296D3D" w:rsidRPr="00B91604">
        <w:rPr>
          <w:noProof/>
          <w:szCs w:val="24"/>
          <w:lang w:eastAsia="ja-JP"/>
        </w:rPr>
        <w:t>で</w:t>
      </w:r>
      <w:r>
        <w:rPr>
          <w:noProof/>
          <w:szCs w:val="24"/>
          <w:lang w:eastAsia="ja-JP"/>
        </w:rPr>
        <w:t>く</w:t>
      </w:r>
      <w:r w:rsidR="00296D3D" w:rsidRPr="00B91604">
        <w:rPr>
          <w:noProof/>
          <w:szCs w:val="24"/>
          <w:lang w:eastAsia="ja-JP"/>
        </w:rPr>
        <w:t>。</w:t>
      </w:r>
      <w:r w:rsidR="003A6BCD" w:rsidRPr="00C02672">
        <w:rPr>
          <w:noProof/>
          <w:szCs w:val="24"/>
          <w:lang w:eastAsia="ja-JP"/>
        </w:rPr>
        <w:t>EU</w:t>
      </w:r>
      <w:r w:rsidR="003A6BCD" w:rsidRPr="00C02672">
        <w:rPr>
          <w:noProof/>
          <w:szCs w:val="24"/>
          <w:lang w:eastAsia="ja-JP"/>
        </w:rPr>
        <w:t>レベルで調和のとれたアプローチを推進することにより、</w:t>
      </w:r>
      <w:r w:rsidR="003A6BCD" w:rsidRPr="00C02672">
        <w:rPr>
          <w:noProof/>
          <w:lang w:eastAsia="ja-JP"/>
        </w:rPr>
        <w:t>競争力を高め、新たなビジネスチャンスと雇用を創出し、欧州グリーンディール</w:t>
      </w:r>
      <w:r w:rsidR="003A6BCD" w:rsidRPr="00C02672">
        <w:rPr>
          <w:noProof/>
          <w:szCs w:val="24"/>
          <w:lang w:eastAsia="ja-JP"/>
        </w:rPr>
        <w:t>（</w:t>
      </w:r>
      <w:r w:rsidR="003A6BCD" w:rsidRPr="00C02672">
        <w:rPr>
          <w:rStyle w:val="af5"/>
          <w:noProof/>
        </w:rPr>
        <w:footnoteReference w:id="2"/>
      </w:r>
      <w:r w:rsidR="003A6BCD" w:rsidRPr="00C02672">
        <w:rPr>
          <w:noProof/>
          <w:szCs w:val="24"/>
          <w:lang w:eastAsia="ja-JP"/>
        </w:rPr>
        <w:t xml:space="preserve"> </w:t>
      </w:r>
      <w:r w:rsidR="003A6BCD" w:rsidRPr="00C02672">
        <w:rPr>
          <w:noProof/>
          <w:lang w:eastAsia="ja-JP"/>
        </w:rPr>
        <w:t>）の持続可能な成長アジェンダに沿って単一市場のグリーン化を促進し、</w:t>
      </w:r>
      <w:r w:rsidR="003A6BCD" w:rsidRPr="00C02672">
        <w:rPr>
          <w:noProof/>
          <w:szCs w:val="24"/>
          <w:lang w:eastAsia="ja-JP"/>
        </w:rPr>
        <w:t>消費者のコスト削減を可能に</w:t>
      </w:r>
      <w:r w:rsidR="003A6BCD" w:rsidRPr="00C02672">
        <w:rPr>
          <w:noProof/>
          <w:lang w:eastAsia="ja-JP"/>
        </w:rPr>
        <w:t>し、統合されたグローバルなバリューチェーンにおける破壊に対して</w:t>
      </w:r>
      <w:r w:rsidR="003A6BCD" w:rsidRPr="00C02672">
        <w:rPr>
          <w:noProof/>
          <w:lang w:eastAsia="ja-JP"/>
        </w:rPr>
        <w:t>EU</w:t>
      </w:r>
      <w:r w:rsidR="003A6BCD" w:rsidRPr="00C02672">
        <w:rPr>
          <w:noProof/>
          <w:lang w:eastAsia="ja-JP"/>
        </w:rPr>
        <w:t>経済をより強固なものにすることができる。</w:t>
      </w:r>
      <w:r w:rsidR="003A6BCD">
        <w:rPr>
          <w:noProof/>
          <w:lang w:eastAsia="ja-JP"/>
        </w:rPr>
        <w:t>さらに</w:t>
      </w:r>
      <w:r w:rsidR="003A6BCD">
        <w:rPr>
          <w:noProof/>
          <w:szCs w:val="24"/>
          <w:lang w:eastAsia="ja-JP"/>
        </w:rPr>
        <w:t>、</w:t>
      </w:r>
      <w:r w:rsidR="00296D3D" w:rsidRPr="00B91604">
        <w:rPr>
          <w:noProof/>
          <w:lang w:eastAsia="ja-JP"/>
        </w:rPr>
        <w:t>2050</w:t>
      </w:r>
      <w:r w:rsidR="00296D3D" w:rsidRPr="00B91604">
        <w:rPr>
          <w:noProof/>
          <w:lang w:eastAsia="ja-JP"/>
        </w:rPr>
        <w:t>年までの気候中立性の達成、生物多様性の損失の阻止</w:t>
      </w:r>
      <w:r w:rsidR="00296D3D" w:rsidRPr="00971901">
        <w:rPr>
          <w:noProof/>
          <w:szCs w:val="24"/>
          <w:lang w:val="en-IE" w:eastAsia="ja-JP"/>
        </w:rPr>
        <w:t>、ゼロ公害の野心の達成に</w:t>
      </w:r>
      <w:r w:rsidR="00296D3D" w:rsidRPr="00B91604">
        <w:rPr>
          <w:noProof/>
          <w:lang w:eastAsia="ja-JP"/>
        </w:rPr>
        <w:t>決定的な貢献をすることに</w:t>
      </w:r>
      <w:r w:rsidR="00296D3D" w:rsidRPr="00B91604">
        <w:rPr>
          <w:noProof/>
          <w:szCs w:val="24"/>
          <w:lang w:eastAsia="ja-JP"/>
        </w:rPr>
        <w:t>なる</w:t>
      </w:r>
      <w:r w:rsidR="0067324B" w:rsidRPr="00FE2B1B">
        <w:rPr>
          <w:noProof/>
          <w:lang w:eastAsia="ja-JP"/>
        </w:rPr>
        <w:t>。</w:t>
      </w:r>
      <w:r w:rsidR="0067324B" w:rsidRPr="00FE2B1B">
        <w:rPr>
          <w:noProof/>
          <w:lang w:eastAsia="ja-JP"/>
        </w:rPr>
        <w:t xml:space="preserve"> </w:t>
      </w:r>
    </w:p>
    <w:p w14:paraId="45C77A27" w14:textId="77777777" w:rsidR="000D2C72" w:rsidRDefault="0071052E">
      <w:pPr>
        <w:rPr>
          <w:noProof/>
          <w:szCs w:val="24"/>
          <w:lang w:val="en-IE" w:eastAsia="ja-JP"/>
        </w:rPr>
      </w:pPr>
      <w:r>
        <w:rPr>
          <w:noProof/>
          <w:lang w:eastAsia="ja-JP"/>
        </w:rPr>
        <w:t>近年、進歩が</w:t>
      </w:r>
      <w:r w:rsidR="00244952" w:rsidRPr="00FE2B1B">
        <w:rPr>
          <w:noProof/>
          <w:lang w:eastAsia="ja-JP"/>
        </w:rPr>
        <w:t>見られるとは</w:t>
      </w:r>
      <w:r w:rsidR="007C70D4" w:rsidRPr="00144DDF">
        <w:rPr>
          <w:noProof/>
          <w:lang w:eastAsia="ja-JP"/>
        </w:rPr>
        <w:t>いえ</w:t>
      </w:r>
      <w:r w:rsidR="00244952" w:rsidRPr="00144DDF">
        <w:rPr>
          <w:noProof/>
          <w:lang w:eastAsia="ja-JP"/>
        </w:rPr>
        <w:t>、</w:t>
      </w:r>
      <w:r w:rsidR="00607456" w:rsidRPr="00124FC9">
        <w:rPr>
          <w:noProof/>
          <w:lang w:eastAsia="ja-JP"/>
        </w:rPr>
        <w:t>EU</w:t>
      </w:r>
      <w:r w:rsidR="00607456" w:rsidRPr="00124FC9">
        <w:rPr>
          <w:noProof/>
          <w:lang w:eastAsia="ja-JP"/>
        </w:rPr>
        <w:t>では</w:t>
      </w:r>
      <w:r w:rsidR="000F77DD" w:rsidRPr="00124FC9">
        <w:rPr>
          <w:noProof/>
          <w:lang w:eastAsia="ja-JP"/>
        </w:rPr>
        <w:t>いくつかの点で</w:t>
      </w:r>
      <w:r w:rsidR="00B17FC7" w:rsidRPr="00124FC9">
        <w:rPr>
          <w:noProof/>
          <w:lang w:eastAsia="ja-JP"/>
        </w:rPr>
        <w:t>惑星の境界を越えている</w:t>
      </w:r>
      <w:r w:rsidR="00611A53" w:rsidRPr="00124FC9">
        <w:rPr>
          <w:noProof/>
          <w:lang w:eastAsia="ja-JP"/>
        </w:rPr>
        <w:t>ため、</w:t>
      </w:r>
      <w:r w:rsidR="00B17FC7" w:rsidRPr="00144DDF">
        <w:rPr>
          <w:noProof/>
          <w:lang w:eastAsia="ja-JP"/>
        </w:rPr>
        <w:t>消費による環境への影響は、</w:t>
      </w:r>
      <w:r w:rsidR="00B17FC7" w:rsidRPr="00124FC9">
        <w:rPr>
          <w:noProof/>
          <w:lang w:eastAsia="ja-JP"/>
        </w:rPr>
        <w:t>人類にとって安全な活動空間の外へと</w:t>
      </w:r>
      <w:r w:rsidR="00611A53" w:rsidRPr="00124FC9">
        <w:rPr>
          <w:noProof/>
          <w:lang w:eastAsia="ja-JP"/>
        </w:rPr>
        <w:t>押しやられている</w:t>
      </w:r>
      <w:r w:rsidR="00B17FC7" w:rsidRPr="00124FC9">
        <w:rPr>
          <w:rStyle w:val="af5"/>
          <w:noProof/>
        </w:rPr>
        <w:footnoteReference w:id="3"/>
      </w:r>
      <w:r w:rsidR="00EF3777" w:rsidRPr="00124FC9">
        <w:rPr>
          <w:noProof/>
          <w:szCs w:val="24"/>
          <w:lang w:val="en-IE" w:eastAsia="ja-JP"/>
        </w:rPr>
        <w:t xml:space="preserve"> </w:t>
      </w:r>
      <w:r w:rsidR="00EF3777" w:rsidRPr="00124FC9">
        <w:rPr>
          <w:noProof/>
          <w:szCs w:val="24"/>
          <w:lang w:val="en-IE" w:eastAsia="ja-JP"/>
        </w:rPr>
        <w:t>。世界的に見ると、</w:t>
      </w:r>
      <w:r w:rsidR="00B17FC7" w:rsidRPr="00124FC9">
        <w:rPr>
          <w:noProof/>
          <w:lang w:eastAsia="ja-JP"/>
        </w:rPr>
        <w:t>温室効果ガス排出</w:t>
      </w:r>
      <w:r w:rsidR="00BC4A50" w:rsidRPr="00124FC9">
        <w:rPr>
          <w:noProof/>
          <w:szCs w:val="24"/>
          <w:lang w:eastAsia="ja-JP"/>
        </w:rPr>
        <w:t>量の</w:t>
      </w:r>
      <w:r w:rsidR="00B17FC7" w:rsidRPr="00124FC9">
        <w:rPr>
          <w:noProof/>
          <w:lang w:eastAsia="ja-JP"/>
        </w:rPr>
        <w:t>半分と生物多様性損失の</w:t>
      </w:r>
      <w:r w:rsidR="00B17FC7" w:rsidRPr="00124FC9">
        <w:rPr>
          <w:noProof/>
          <w:lang w:eastAsia="ja-JP"/>
        </w:rPr>
        <w:t>90%</w:t>
      </w:r>
      <w:r w:rsidR="00B17FC7" w:rsidRPr="00124FC9">
        <w:rPr>
          <w:noProof/>
          <w:lang w:eastAsia="ja-JP"/>
        </w:rPr>
        <w:t>は、一次原材料の抽出と加工によって引き起こされている</w:t>
      </w:r>
      <w:r w:rsidR="00B17FC7" w:rsidRPr="00124FC9">
        <w:rPr>
          <w:rStyle w:val="af5"/>
          <w:noProof/>
        </w:rPr>
        <w:footnoteReference w:id="4"/>
      </w:r>
      <w:r w:rsidR="00B17FC7" w:rsidRPr="00430D42">
        <w:rPr>
          <w:noProof/>
          <w:szCs w:val="24"/>
          <w:lang w:eastAsia="ja-JP"/>
        </w:rPr>
        <w:t xml:space="preserve"> </w:t>
      </w:r>
      <w:r w:rsidR="00B17FC7" w:rsidRPr="00430D42">
        <w:rPr>
          <w:noProof/>
          <w:szCs w:val="24"/>
          <w:lang w:eastAsia="ja-JP"/>
        </w:rPr>
        <w:t>。</w:t>
      </w:r>
      <w:r w:rsidR="00B17FC7" w:rsidRPr="00124FC9">
        <w:rPr>
          <w:noProof/>
          <w:lang w:eastAsia="ja-JP"/>
        </w:rPr>
        <w:t>一方で、</w:t>
      </w:r>
      <w:r w:rsidR="00027C32" w:rsidRPr="00124FC9">
        <w:rPr>
          <w:noProof/>
          <w:lang w:eastAsia="ja-JP"/>
        </w:rPr>
        <w:t>依然として</w:t>
      </w:r>
      <w:r w:rsidR="000F77DD" w:rsidRPr="00124FC9">
        <w:rPr>
          <w:noProof/>
          <w:lang w:eastAsia="ja-JP"/>
        </w:rPr>
        <w:t>優勢な</w:t>
      </w:r>
      <w:r w:rsidR="00B17FC7" w:rsidRPr="00430D42">
        <w:rPr>
          <w:noProof/>
          <w:lang w:eastAsia="ja-JP"/>
        </w:rPr>
        <w:t>経済の直線モデルである</w:t>
      </w:r>
      <w:r w:rsidR="00611A53" w:rsidRPr="00430D42">
        <w:rPr>
          <w:noProof/>
          <w:lang w:eastAsia="ja-JP"/>
        </w:rPr>
        <w:t>取る</w:t>
      </w:r>
      <w:r w:rsidR="00611A53" w:rsidRPr="00430D42">
        <w:rPr>
          <w:noProof/>
          <w:szCs w:val="24"/>
          <w:lang w:eastAsia="ja-JP"/>
        </w:rPr>
        <w:t>→</w:t>
      </w:r>
      <w:r w:rsidR="00611A53" w:rsidRPr="00430D42">
        <w:rPr>
          <w:noProof/>
          <w:lang w:eastAsia="ja-JP"/>
        </w:rPr>
        <w:t>作る</w:t>
      </w:r>
      <w:r w:rsidR="00611A53" w:rsidRPr="00430D42">
        <w:rPr>
          <w:noProof/>
          <w:szCs w:val="24"/>
          <w:lang w:eastAsia="ja-JP"/>
        </w:rPr>
        <w:t>→</w:t>
      </w:r>
      <w:r w:rsidR="00611A53" w:rsidRPr="00430D42">
        <w:rPr>
          <w:noProof/>
          <w:lang w:eastAsia="ja-JP"/>
        </w:rPr>
        <w:t>捨てるは、</w:t>
      </w:r>
      <w:r w:rsidR="00A47CC6" w:rsidRPr="00430D42">
        <w:rPr>
          <w:noProof/>
          <w:szCs w:val="24"/>
          <w:lang w:eastAsia="ja-JP"/>
        </w:rPr>
        <w:t>資源の著しい浪費をもたらす。</w:t>
      </w:r>
      <w:r w:rsidR="00B17FC7" w:rsidRPr="00430D42">
        <w:rPr>
          <w:noProof/>
          <w:lang w:eastAsia="ja-JP"/>
        </w:rPr>
        <w:t>EU</w:t>
      </w:r>
      <w:r w:rsidR="00B17FC7" w:rsidRPr="00430D42">
        <w:rPr>
          <w:noProof/>
          <w:lang w:eastAsia="ja-JP"/>
        </w:rPr>
        <w:t>が、資源効率が高く、</w:t>
      </w:r>
      <w:r w:rsidR="00BC4A50" w:rsidRPr="00430D42">
        <w:rPr>
          <w:noProof/>
          <w:szCs w:val="24"/>
          <w:lang w:eastAsia="ja-JP"/>
        </w:rPr>
        <w:t>気候</w:t>
      </w:r>
      <w:r w:rsidR="00B17FC7" w:rsidRPr="00430D42">
        <w:rPr>
          <w:noProof/>
          <w:lang w:eastAsia="ja-JP"/>
        </w:rPr>
        <w:t>ニュートラルで汚染のない循環型経済への</w:t>
      </w:r>
      <w:r w:rsidR="001C1842" w:rsidRPr="00430D42">
        <w:rPr>
          <w:noProof/>
          <w:lang w:eastAsia="ja-JP"/>
        </w:rPr>
        <w:t>移行を成功さ</w:t>
      </w:r>
      <w:r w:rsidR="00FF3E76" w:rsidRPr="00430D42">
        <w:rPr>
          <w:noProof/>
          <w:lang w:eastAsia="ja-JP"/>
        </w:rPr>
        <w:t>せ、エネルギーと資源への依存を減らす</w:t>
      </w:r>
      <w:r w:rsidR="001C1842" w:rsidRPr="00430D42">
        <w:rPr>
          <w:noProof/>
          <w:szCs w:val="24"/>
          <w:lang w:eastAsia="ja-JP"/>
        </w:rPr>
        <w:t>ためには</w:t>
      </w:r>
      <w:r w:rsidR="00BC4A50" w:rsidRPr="00430D42">
        <w:rPr>
          <w:noProof/>
          <w:szCs w:val="24"/>
          <w:lang w:eastAsia="ja-JP"/>
        </w:rPr>
        <w:t>、</w:t>
      </w:r>
      <w:r w:rsidR="00516E5E" w:rsidRPr="00430D42">
        <w:rPr>
          <w:noProof/>
          <w:szCs w:val="24"/>
          <w:lang w:eastAsia="ja-JP"/>
        </w:rPr>
        <w:t>製品の</w:t>
      </w:r>
      <w:r w:rsidR="000F77DD" w:rsidRPr="00430D42">
        <w:rPr>
          <w:noProof/>
          <w:lang w:eastAsia="ja-JP"/>
        </w:rPr>
        <w:t>設計</w:t>
      </w:r>
      <w:r w:rsidR="00516E5E" w:rsidRPr="00430D42">
        <w:rPr>
          <w:noProof/>
          <w:lang w:eastAsia="ja-JP"/>
        </w:rPr>
        <w:t>、</w:t>
      </w:r>
      <w:r w:rsidR="00516E5E" w:rsidRPr="00430D42">
        <w:rPr>
          <w:noProof/>
          <w:szCs w:val="24"/>
          <w:lang w:eastAsia="ja-JP"/>
        </w:rPr>
        <w:t>製造、使用</w:t>
      </w:r>
      <w:r w:rsidR="00516E5E" w:rsidRPr="00430D42">
        <w:rPr>
          <w:noProof/>
          <w:lang w:eastAsia="ja-JP"/>
        </w:rPr>
        <w:t>方法に対する</w:t>
      </w:r>
      <w:r w:rsidR="00B17FC7" w:rsidRPr="00430D42">
        <w:rPr>
          <w:noProof/>
          <w:lang w:eastAsia="ja-JP"/>
        </w:rPr>
        <w:t>新しいアプローチが</w:t>
      </w:r>
      <w:r w:rsidR="007C70D4" w:rsidRPr="00430D42">
        <w:rPr>
          <w:noProof/>
          <w:szCs w:val="24"/>
          <w:lang w:eastAsia="ja-JP"/>
        </w:rPr>
        <w:t>緊急に必要である</w:t>
      </w:r>
      <w:r w:rsidR="00B17FC7" w:rsidRPr="00430D42">
        <w:rPr>
          <w:noProof/>
          <w:lang w:eastAsia="ja-JP"/>
        </w:rPr>
        <w:t>。</w:t>
      </w:r>
      <w:r w:rsidR="003A6BCD" w:rsidRPr="00C02672">
        <w:rPr>
          <w:noProof/>
          <w:szCs w:val="24"/>
          <w:lang w:eastAsia="ja-JP"/>
        </w:rPr>
        <w:t>EU</w:t>
      </w:r>
      <w:r w:rsidR="003A6BCD" w:rsidRPr="00C02672">
        <w:rPr>
          <w:noProof/>
          <w:szCs w:val="24"/>
          <w:lang w:eastAsia="ja-JP"/>
        </w:rPr>
        <w:t>はこのアプローチを国際的にも推進し、グローバルなバリューチェーンの持続可能性と弾力性を強化する</w:t>
      </w:r>
      <w:r w:rsidR="003A6BCD" w:rsidRPr="00C02672">
        <w:rPr>
          <w:noProof/>
          <w:lang w:eastAsia="ja-JP"/>
        </w:rPr>
        <w:t>。</w:t>
      </w:r>
      <w:r w:rsidR="003A6BCD" w:rsidRPr="00C02672">
        <w:rPr>
          <w:noProof/>
          <w:lang w:eastAsia="ja-JP"/>
        </w:rPr>
        <w:t xml:space="preserve"> </w:t>
      </w:r>
      <w:r w:rsidR="009270D6" w:rsidRPr="00430D42">
        <w:rPr>
          <w:noProof/>
          <w:szCs w:val="24"/>
          <w:lang w:val="en-IE" w:eastAsia="ja-JP"/>
        </w:rPr>
        <w:t xml:space="preserve"> </w:t>
      </w:r>
    </w:p>
    <w:p w14:paraId="224C91B5" w14:textId="45DA6CF6" w:rsidR="000D2C72" w:rsidRDefault="00244952">
      <w:pPr>
        <w:rPr>
          <w:noProof/>
          <w:lang w:eastAsia="ja-JP"/>
        </w:rPr>
      </w:pPr>
      <w:r w:rsidRPr="00430D42">
        <w:rPr>
          <w:noProof/>
          <w:lang w:eastAsia="ja-JP"/>
        </w:rPr>
        <w:t>このコミュニケーションで提示された、持続可能な製品に関する相互に関連した今日のパッケージは、</w:t>
      </w:r>
      <w:r w:rsidR="00C221EC" w:rsidRPr="00430D42">
        <w:rPr>
          <w:noProof/>
          <w:szCs w:val="24"/>
          <w:lang w:eastAsia="ja-JP"/>
        </w:rPr>
        <w:t>すでに行われていることを基礎として</w:t>
      </w:r>
      <w:r w:rsidR="00C221EC" w:rsidRPr="00430D42">
        <w:rPr>
          <w:noProof/>
          <w:lang w:eastAsia="ja-JP"/>
        </w:rPr>
        <w:t>、</w:t>
      </w:r>
      <w:r w:rsidRPr="00430D42">
        <w:rPr>
          <w:noProof/>
          <w:lang w:eastAsia="ja-JP"/>
        </w:rPr>
        <w:t>この新しいアプローチを現実に</w:t>
      </w:r>
      <w:r w:rsidR="00C221EC" w:rsidRPr="00430D42">
        <w:rPr>
          <w:noProof/>
          <w:lang w:eastAsia="ja-JP"/>
        </w:rPr>
        <w:t>大きく近づけることを目的としている。</w:t>
      </w:r>
      <w:r w:rsidR="00C221EC" w:rsidRPr="00430D42">
        <w:rPr>
          <w:noProof/>
          <w:szCs w:val="24"/>
          <w:lang w:eastAsia="ja-JP"/>
        </w:rPr>
        <w:t>EU</w:t>
      </w:r>
      <w:r w:rsidR="00C221EC" w:rsidRPr="00430D42">
        <w:rPr>
          <w:noProof/>
          <w:szCs w:val="24"/>
          <w:lang w:eastAsia="ja-JP"/>
        </w:rPr>
        <w:t>はすでに、</w:t>
      </w:r>
      <w:r w:rsidR="00C221EC" w:rsidRPr="00430D42">
        <w:rPr>
          <w:noProof/>
          <w:lang w:eastAsia="ja-JP"/>
        </w:rPr>
        <w:t>エネルギー関連製品、包装材</w:t>
      </w:r>
      <w:r w:rsidR="00C221EC" w:rsidRPr="00430D42">
        <w:rPr>
          <w:noProof/>
          <w:szCs w:val="24"/>
          <w:lang w:eastAsia="ja-JP"/>
        </w:rPr>
        <w:t>、</w:t>
      </w:r>
      <w:r w:rsidR="00C221EC" w:rsidRPr="00430D42">
        <w:rPr>
          <w:noProof/>
          <w:lang w:eastAsia="ja-JP"/>
        </w:rPr>
        <w:t>化学物質など、特定の製品や分野に対して最低限の環境要件を設定している。</w:t>
      </w:r>
      <w:r w:rsidR="00C221EC" w:rsidRPr="00430D42">
        <w:rPr>
          <w:noProof/>
          <w:szCs w:val="24"/>
          <w:lang w:eastAsia="ja-JP"/>
        </w:rPr>
        <w:t>これらの要求事項は、</w:t>
      </w:r>
      <w:r w:rsidR="00C221EC" w:rsidRPr="00430D42">
        <w:rPr>
          <w:noProof/>
          <w:lang w:eastAsia="ja-JP"/>
        </w:rPr>
        <w:t>エネルギー消費を含む</w:t>
      </w:r>
      <w:r w:rsidR="00C221EC" w:rsidRPr="00430D42">
        <w:rPr>
          <w:noProof/>
          <w:szCs w:val="24"/>
          <w:lang w:eastAsia="ja-JP"/>
        </w:rPr>
        <w:t>EU</w:t>
      </w:r>
      <w:r w:rsidR="00C221EC" w:rsidRPr="00430D42">
        <w:rPr>
          <w:noProof/>
          <w:szCs w:val="24"/>
          <w:lang w:eastAsia="ja-JP"/>
        </w:rPr>
        <w:t>の</w:t>
      </w:r>
      <w:r w:rsidR="00C221EC" w:rsidRPr="00430D42">
        <w:rPr>
          <w:noProof/>
          <w:lang w:eastAsia="ja-JP"/>
        </w:rPr>
        <w:t>環境と気候のフットプリントを</w:t>
      </w:r>
      <w:r w:rsidR="00C221EC" w:rsidRPr="00430D42">
        <w:rPr>
          <w:noProof/>
          <w:szCs w:val="24"/>
          <w:lang w:eastAsia="ja-JP"/>
        </w:rPr>
        <w:t>大幅に</w:t>
      </w:r>
      <w:r w:rsidR="00C221EC" w:rsidRPr="00430D42">
        <w:rPr>
          <w:noProof/>
          <w:lang w:eastAsia="ja-JP"/>
        </w:rPr>
        <w:t>削減する</w:t>
      </w:r>
      <w:r w:rsidR="00C221EC" w:rsidRPr="00430D42">
        <w:rPr>
          <w:noProof/>
          <w:szCs w:val="24"/>
          <w:lang w:eastAsia="ja-JP"/>
        </w:rPr>
        <w:t>のに役立って</w:t>
      </w:r>
      <w:r w:rsidR="00C221EC" w:rsidRPr="00430D42">
        <w:rPr>
          <w:noProof/>
          <w:lang w:eastAsia="ja-JP"/>
        </w:rPr>
        <w:t>いる。例えば、エコデザインやエネルギー表示に関する</w:t>
      </w:r>
      <w:r w:rsidR="00C221EC" w:rsidRPr="00430D42">
        <w:rPr>
          <w:noProof/>
          <w:szCs w:val="24"/>
          <w:lang w:eastAsia="ja-JP"/>
        </w:rPr>
        <w:t>現行の</w:t>
      </w:r>
      <w:r w:rsidR="00C221EC" w:rsidRPr="00430D42">
        <w:rPr>
          <w:noProof/>
          <w:lang w:eastAsia="ja-JP"/>
        </w:rPr>
        <w:t>EU</w:t>
      </w:r>
      <w:r w:rsidR="00C221EC" w:rsidRPr="00430D42">
        <w:rPr>
          <w:noProof/>
          <w:lang w:eastAsia="ja-JP"/>
        </w:rPr>
        <w:t>規則の累積的効果は、</w:t>
      </w:r>
      <w:r w:rsidR="003A6BCD" w:rsidRPr="00C02672">
        <w:rPr>
          <w:noProof/>
          <w:lang w:eastAsia="ja-JP"/>
        </w:rPr>
        <w:t>対象製品による</w:t>
      </w:r>
      <w:r w:rsidR="00BE70E8" w:rsidRPr="00430D42">
        <w:rPr>
          <w:noProof/>
          <w:lang w:eastAsia="ja-JP"/>
        </w:rPr>
        <w:t>年間</w:t>
      </w:r>
      <w:r w:rsidR="00C221EC" w:rsidRPr="00430D42">
        <w:rPr>
          <w:noProof/>
          <w:lang w:eastAsia="ja-JP"/>
        </w:rPr>
        <w:t>エネルギー</w:t>
      </w:r>
      <w:r w:rsidR="00B4600D" w:rsidRPr="00430D42">
        <w:rPr>
          <w:noProof/>
          <w:lang w:eastAsia="ja-JP"/>
        </w:rPr>
        <w:t>消費を</w:t>
      </w:r>
      <w:r w:rsidR="00BE70E8" w:rsidRPr="00430D42">
        <w:rPr>
          <w:noProof/>
          <w:lang w:eastAsia="ja-JP"/>
        </w:rPr>
        <w:t>10</w:t>
      </w:r>
      <w:r w:rsidR="00BE70E8" w:rsidRPr="00430D42">
        <w:rPr>
          <w:noProof/>
          <w:lang w:eastAsia="ja-JP"/>
        </w:rPr>
        <w:t>％削減することを意味し</w:t>
      </w:r>
      <w:r w:rsidR="003A6BCD" w:rsidRPr="00C02672">
        <w:rPr>
          <w:noProof/>
          <w:lang w:eastAsia="ja-JP"/>
        </w:rPr>
        <w:t>、これはポーランド</w:t>
      </w:r>
      <w:r w:rsidR="002C5B27">
        <w:rPr>
          <w:rStyle w:val="af5"/>
          <w:noProof/>
        </w:rPr>
        <w:footnoteReference w:id="5"/>
      </w:r>
      <w:r w:rsidR="003A6BCD" w:rsidRPr="00C02672">
        <w:rPr>
          <w:noProof/>
          <w:lang w:eastAsia="ja-JP"/>
        </w:rPr>
        <w:t xml:space="preserve"> </w:t>
      </w:r>
      <w:r w:rsidR="003A6BCD" w:rsidRPr="00C02672">
        <w:rPr>
          <w:noProof/>
          <w:lang w:eastAsia="ja-JP"/>
        </w:rPr>
        <w:t>のエネルギー消費に匹敵し</w:t>
      </w:r>
      <w:r w:rsidR="00144DDF" w:rsidRPr="00430D42">
        <w:rPr>
          <w:noProof/>
          <w:lang w:eastAsia="ja-JP"/>
        </w:rPr>
        <w:t>、</w:t>
      </w:r>
      <w:r w:rsidR="004B3223" w:rsidRPr="00FE2B1B">
        <w:rPr>
          <w:noProof/>
          <w:lang w:eastAsia="ja-JP"/>
        </w:rPr>
        <w:t>ロシアを</w:t>
      </w:r>
      <w:r w:rsidR="004B3223" w:rsidRPr="00430D42">
        <w:rPr>
          <w:noProof/>
          <w:lang w:eastAsia="ja-JP"/>
        </w:rPr>
        <w:t>含む化石燃料への依存を減らすことができる</w:t>
      </w:r>
      <w:r w:rsidR="00C221EC" w:rsidRPr="00FE2B1B">
        <w:rPr>
          <w:noProof/>
          <w:lang w:eastAsia="ja-JP"/>
        </w:rPr>
        <w:t>。</w:t>
      </w:r>
      <w:r w:rsidR="001E564E" w:rsidRPr="00FE2B1B">
        <w:rPr>
          <w:noProof/>
          <w:lang w:eastAsia="ja-JP"/>
        </w:rPr>
        <w:t>しかし、既存の規則は、</w:t>
      </w:r>
      <w:r w:rsidR="00C221EC" w:rsidRPr="00124FC9">
        <w:rPr>
          <w:noProof/>
          <w:lang w:eastAsia="ja-JP"/>
        </w:rPr>
        <w:t>EU</w:t>
      </w:r>
      <w:r w:rsidR="00C221EC" w:rsidRPr="00124FC9">
        <w:rPr>
          <w:noProof/>
          <w:lang w:eastAsia="ja-JP"/>
        </w:rPr>
        <w:t>で</w:t>
      </w:r>
      <w:r w:rsidR="00C221EC" w:rsidRPr="006570C0">
        <w:rPr>
          <w:noProof/>
          <w:lang w:eastAsia="ja-JP"/>
        </w:rPr>
        <w:t>販売される商品の限られた</w:t>
      </w:r>
      <w:r w:rsidR="00C221EC">
        <w:rPr>
          <w:noProof/>
          <w:szCs w:val="24"/>
          <w:lang w:eastAsia="ja-JP"/>
        </w:rPr>
        <w:t>割合しかカバーして</w:t>
      </w:r>
      <w:r w:rsidR="00C221EC" w:rsidRPr="00124FC9">
        <w:rPr>
          <w:noProof/>
          <w:lang w:eastAsia="ja-JP"/>
        </w:rPr>
        <w:t>おらず、循環型社会を体系的に促進するものではなく、製品がライフサイクルを通じて気候や</w:t>
      </w:r>
      <w:r w:rsidR="00C221EC" w:rsidRPr="00124FC9">
        <w:rPr>
          <w:noProof/>
          <w:szCs w:val="24"/>
          <w:lang w:eastAsia="ja-JP"/>
        </w:rPr>
        <w:t>環境に影響を与える方法の多くに</w:t>
      </w:r>
      <w:r w:rsidR="00C221EC" w:rsidRPr="00124FC9">
        <w:rPr>
          <w:noProof/>
          <w:lang w:eastAsia="ja-JP"/>
        </w:rPr>
        <w:t>取り組んでいるわけでは</w:t>
      </w:r>
      <w:r>
        <w:rPr>
          <w:noProof/>
          <w:lang w:eastAsia="ja-JP"/>
        </w:rPr>
        <w:t>ない</w:t>
      </w:r>
      <w:r w:rsidR="00C221EC" w:rsidRPr="00124FC9">
        <w:rPr>
          <w:noProof/>
          <w:lang w:eastAsia="ja-JP"/>
        </w:rPr>
        <w:t>。また、</w:t>
      </w:r>
      <w:r w:rsidR="000F445E">
        <w:rPr>
          <w:noProof/>
          <w:lang w:eastAsia="ja-JP"/>
        </w:rPr>
        <w:t>エネルギー関連製品の</w:t>
      </w:r>
      <w:r w:rsidR="00790F81">
        <w:rPr>
          <w:noProof/>
          <w:lang w:eastAsia="ja-JP"/>
        </w:rPr>
        <w:t>エネルギー使用量を削減する</w:t>
      </w:r>
      <w:r w:rsidR="00C93D79">
        <w:rPr>
          <w:noProof/>
          <w:lang w:eastAsia="ja-JP"/>
        </w:rPr>
        <w:t>ための大きな可能性も残されて</w:t>
      </w:r>
      <w:r>
        <w:rPr>
          <w:noProof/>
          <w:lang w:eastAsia="ja-JP"/>
        </w:rPr>
        <w:t>いる。</w:t>
      </w:r>
    </w:p>
    <w:p w14:paraId="0A03BB54" w14:textId="77777777" w:rsidR="000D2C72" w:rsidRDefault="00244952">
      <w:pPr>
        <w:rPr>
          <w:noProof/>
          <w:lang w:eastAsia="ja-JP"/>
        </w:rPr>
      </w:pPr>
      <w:r>
        <w:rPr>
          <w:noProof/>
          <w:szCs w:val="24"/>
          <w:lang w:val="en-IE" w:eastAsia="ja-JP"/>
        </w:rPr>
        <w:t>このため、「</w:t>
      </w:r>
      <w:r w:rsidR="00F27429" w:rsidRPr="00124FC9">
        <w:rPr>
          <w:b/>
          <w:noProof/>
          <w:szCs w:val="24"/>
          <w:lang w:val="en-IE" w:eastAsia="ja-JP"/>
        </w:rPr>
        <w:t>持続可能な製品のためのエコデザインに関する規則」（</w:t>
      </w:r>
      <w:r w:rsidR="00F27429" w:rsidRPr="00124FC9">
        <w:rPr>
          <w:rStyle w:val="af5"/>
          <w:noProof/>
        </w:rPr>
        <w:footnoteReference w:id="6"/>
      </w:r>
      <w:r>
        <w:rPr>
          <w:b/>
          <w:noProof/>
          <w:szCs w:val="24"/>
          <w:lang w:val="en-IE" w:eastAsia="ja-JP"/>
        </w:rPr>
        <w:t xml:space="preserve"> </w:t>
      </w:r>
      <w:r>
        <w:rPr>
          <w:b/>
          <w:noProof/>
          <w:szCs w:val="24"/>
          <w:lang w:val="en-IE" w:eastAsia="ja-JP"/>
        </w:rPr>
        <w:t>）の</w:t>
      </w:r>
      <w:r w:rsidR="00F27429" w:rsidRPr="00124FC9">
        <w:rPr>
          <w:noProof/>
          <w:szCs w:val="24"/>
          <w:lang w:val="en-IE" w:eastAsia="ja-JP"/>
        </w:rPr>
        <w:t>提案</w:t>
      </w:r>
      <w:r w:rsidR="00F27429" w:rsidRPr="00124FC9">
        <w:rPr>
          <w:noProof/>
          <w:szCs w:val="24"/>
          <w:lang w:val="en-IE" w:eastAsia="ja-JP"/>
        </w:rPr>
        <w:t xml:space="preserve"> </w:t>
      </w:r>
      <w:r w:rsidR="00F27429" w:rsidRPr="00124FC9">
        <w:rPr>
          <w:noProof/>
          <w:szCs w:val="24"/>
          <w:lang w:val="en-IE" w:eastAsia="ja-JP"/>
        </w:rPr>
        <w:t>が</w:t>
      </w:r>
      <w:r w:rsidRPr="00F830E8">
        <w:rPr>
          <w:noProof/>
          <w:szCs w:val="24"/>
          <w:lang w:val="en-IE" w:eastAsia="ja-JP"/>
        </w:rPr>
        <w:t>本日の</w:t>
      </w:r>
      <w:r w:rsidRPr="00500C45">
        <w:rPr>
          <w:noProof/>
          <w:szCs w:val="24"/>
          <w:lang w:val="en-IE" w:eastAsia="ja-JP"/>
        </w:rPr>
        <w:t>パッケージの中心となっているのである</w:t>
      </w:r>
      <w:r w:rsidR="00F27429" w:rsidRPr="00124FC9">
        <w:rPr>
          <w:noProof/>
          <w:szCs w:val="24"/>
          <w:lang w:val="en-IE" w:eastAsia="ja-JP"/>
        </w:rPr>
        <w:t>。</w:t>
      </w:r>
      <w:r w:rsidR="00F27429" w:rsidRPr="00CD0C68">
        <w:rPr>
          <w:noProof/>
          <w:szCs w:val="24"/>
          <w:lang w:eastAsia="ja-JP"/>
        </w:rPr>
        <w:t>製品</w:t>
      </w:r>
      <w:r w:rsidR="00F27429" w:rsidRPr="00CD0C68">
        <w:rPr>
          <w:noProof/>
          <w:lang w:eastAsia="ja-JP"/>
        </w:rPr>
        <w:t>設計は</w:t>
      </w:r>
      <w:r w:rsidR="00F27429" w:rsidRPr="00CD0C68">
        <w:rPr>
          <w:noProof/>
          <w:szCs w:val="24"/>
          <w:lang w:eastAsia="ja-JP"/>
        </w:rPr>
        <w:t>ライフサイクルにおける</w:t>
      </w:r>
      <w:r w:rsidR="00F27429" w:rsidRPr="00CD0C68">
        <w:rPr>
          <w:noProof/>
          <w:lang w:eastAsia="ja-JP"/>
        </w:rPr>
        <w:t>環境影響の最大</w:t>
      </w:r>
      <w:r w:rsidR="00F27429" w:rsidRPr="00CD0C68">
        <w:rPr>
          <w:noProof/>
          <w:lang w:eastAsia="ja-JP"/>
        </w:rPr>
        <w:t xml:space="preserve"> 80</w:t>
      </w:r>
      <w:r w:rsidR="00F27429" w:rsidRPr="00CD0C68">
        <w:rPr>
          <w:noProof/>
          <w:lang w:eastAsia="ja-JP"/>
        </w:rPr>
        <w:t>％を</w:t>
      </w:r>
      <w:r w:rsidR="00F27429" w:rsidRPr="00CD0C68">
        <w:rPr>
          <w:noProof/>
          <w:szCs w:val="24"/>
          <w:lang w:eastAsia="ja-JP"/>
        </w:rPr>
        <w:t>決定する</w:t>
      </w:r>
      <w:r w:rsidR="009610CC" w:rsidRPr="00124FC9">
        <w:rPr>
          <w:noProof/>
          <w:szCs w:val="24"/>
          <w:lang w:val="en-IE" w:eastAsia="ja-JP"/>
        </w:rPr>
        <w:t>ため</w:t>
      </w:r>
      <w:r w:rsidR="009610CC" w:rsidRPr="00CD0C68">
        <w:rPr>
          <w:noProof/>
          <w:lang w:eastAsia="ja-JP"/>
        </w:rPr>
        <w:t>（</w:t>
      </w:r>
      <w:r w:rsidR="00F27429" w:rsidRPr="00CD0C68">
        <w:rPr>
          <w:rStyle w:val="af5"/>
          <w:noProof/>
        </w:rPr>
        <w:footnoteReference w:id="7"/>
      </w:r>
      <w:r w:rsidR="009610CC" w:rsidRPr="00CD0C68">
        <w:rPr>
          <w:noProof/>
          <w:lang w:eastAsia="ja-JP"/>
        </w:rPr>
        <w:t xml:space="preserve"> </w:t>
      </w:r>
      <w:r w:rsidR="009610CC" w:rsidRPr="00CD0C68">
        <w:rPr>
          <w:noProof/>
          <w:lang w:eastAsia="ja-JP"/>
        </w:rPr>
        <w:t>）、</w:t>
      </w:r>
      <w:r w:rsidR="00F27429" w:rsidRPr="00CD0C68">
        <w:rPr>
          <w:noProof/>
          <w:szCs w:val="24"/>
          <w:lang w:val="en-IE" w:eastAsia="ja-JP"/>
        </w:rPr>
        <w:t>本提案は、</w:t>
      </w:r>
      <w:r w:rsidR="00F27429" w:rsidRPr="00CD0C68">
        <w:rPr>
          <w:noProof/>
          <w:szCs w:val="24"/>
          <w:lang w:eastAsia="ja-JP"/>
        </w:rPr>
        <w:t>可能な限り広範な製品を対象とするようエコデザインの枠組みを拡張するものである。また、エネルギー効率だけでなく、循環型社会への対応や、製品の環境・気候面での足跡を全体的に削減するための最低基準の設定も</w:t>
      </w:r>
      <w:r w:rsidR="00A46AA4" w:rsidRPr="00CD0C68">
        <w:rPr>
          <w:noProof/>
          <w:szCs w:val="24"/>
          <w:lang w:eastAsia="ja-JP"/>
        </w:rPr>
        <w:t>想定している。</w:t>
      </w:r>
      <w:r w:rsidR="00CB7EB9" w:rsidRPr="00CD0C68">
        <w:rPr>
          <w:noProof/>
          <w:lang w:eastAsia="ja-JP"/>
        </w:rPr>
        <w:t>新しい枠組みが</w:t>
      </w:r>
      <w:r w:rsidR="00F27429" w:rsidRPr="00CD0C68">
        <w:rPr>
          <w:noProof/>
          <w:lang w:eastAsia="ja-JP"/>
        </w:rPr>
        <w:t>施行されるまでは</w:t>
      </w:r>
      <w:r w:rsidR="00F27429" w:rsidRPr="00CD0C68">
        <w:rPr>
          <w:noProof/>
          <w:szCs w:val="24"/>
          <w:lang w:eastAsia="ja-JP"/>
        </w:rPr>
        <w:t>、</w:t>
      </w:r>
      <w:r w:rsidR="00281153" w:rsidRPr="00CD0C68">
        <w:rPr>
          <w:noProof/>
          <w:lang w:eastAsia="ja-JP"/>
        </w:rPr>
        <w:t>現行のエコデザイン指令が</w:t>
      </w:r>
      <w:r w:rsidR="00F27429" w:rsidRPr="00CD0C68">
        <w:rPr>
          <w:noProof/>
          <w:lang w:eastAsia="ja-JP"/>
        </w:rPr>
        <w:t>引き続きエネルギー効率と循環型社会の改善を推進する</w:t>
      </w:r>
      <w:r w:rsidR="00CB7EB9" w:rsidRPr="00CD0C68">
        <w:rPr>
          <w:noProof/>
          <w:lang w:eastAsia="ja-JP"/>
        </w:rPr>
        <w:t>。そのため、</w:t>
      </w:r>
      <w:r w:rsidR="00281153" w:rsidRPr="00CD0C68">
        <w:rPr>
          <w:noProof/>
          <w:lang w:eastAsia="ja-JP"/>
        </w:rPr>
        <w:t>欧州委員会は、</w:t>
      </w:r>
      <w:r w:rsidR="00FB1CCB" w:rsidRPr="00CD0C68">
        <w:rPr>
          <w:noProof/>
          <w:lang w:eastAsia="ja-JP"/>
        </w:rPr>
        <w:t>新たな提案とともに、新た</w:t>
      </w:r>
      <w:r w:rsidR="00F27429" w:rsidRPr="00CD0C68">
        <w:rPr>
          <w:noProof/>
          <w:lang w:eastAsia="ja-JP"/>
        </w:rPr>
        <w:t>な</w:t>
      </w:r>
      <w:r w:rsidR="00F27429" w:rsidRPr="00CD0C68">
        <w:rPr>
          <w:noProof/>
          <w:szCs w:val="24"/>
          <w:lang w:eastAsia="ja-JP"/>
        </w:rPr>
        <w:t>エネルギー</w:t>
      </w:r>
      <w:r w:rsidR="00F27429" w:rsidRPr="00CD0C68">
        <w:rPr>
          <w:noProof/>
          <w:lang w:eastAsia="ja-JP"/>
        </w:rPr>
        <w:t>関連製品を対象とし、すでに規制されている</w:t>
      </w:r>
      <w:r w:rsidR="00F27429" w:rsidRPr="00CD0C68">
        <w:rPr>
          <w:noProof/>
          <w:szCs w:val="24"/>
          <w:lang w:eastAsia="ja-JP"/>
        </w:rPr>
        <w:t>製品の</w:t>
      </w:r>
      <w:r w:rsidR="00F27429" w:rsidRPr="00CD0C68">
        <w:rPr>
          <w:noProof/>
          <w:lang w:eastAsia="ja-JP"/>
        </w:rPr>
        <w:t>野心を</w:t>
      </w:r>
      <w:r w:rsidR="00281153" w:rsidRPr="00CD0C68">
        <w:rPr>
          <w:noProof/>
          <w:lang w:eastAsia="ja-JP"/>
        </w:rPr>
        <w:t>更新</w:t>
      </w:r>
      <w:r w:rsidR="00F27429" w:rsidRPr="00CD0C68">
        <w:rPr>
          <w:noProof/>
          <w:lang w:eastAsia="ja-JP"/>
        </w:rPr>
        <w:t>・</w:t>
      </w:r>
      <w:r w:rsidR="00281153" w:rsidRPr="00CD0C68">
        <w:rPr>
          <w:noProof/>
          <w:lang w:eastAsia="ja-JP"/>
        </w:rPr>
        <w:t>拡大する</w:t>
      </w:r>
      <w:r w:rsidR="00F27429" w:rsidRPr="003E71A7">
        <w:rPr>
          <w:noProof/>
          <w:szCs w:val="24"/>
          <w:lang w:eastAsia="ja-JP"/>
        </w:rPr>
        <w:t>ための</w:t>
      </w:r>
      <w:r w:rsidR="0091228A" w:rsidRPr="00CD0C68">
        <w:rPr>
          <w:noProof/>
          <w:lang w:eastAsia="ja-JP"/>
        </w:rPr>
        <w:t>「</w:t>
      </w:r>
      <w:r w:rsidR="007E34DC" w:rsidRPr="00CD0C68">
        <w:rPr>
          <w:b/>
          <w:noProof/>
          <w:lang w:val="en-IE" w:eastAsia="ja-JP"/>
        </w:rPr>
        <w:t>エコデザイン・エネルギーラベル作業計画</w:t>
      </w:r>
      <w:r w:rsidR="00F27429" w:rsidRPr="00CD0C68">
        <w:rPr>
          <w:b/>
          <w:noProof/>
          <w:lang w:eastAsia="ja-JP"/>
        </w:rPr>
        <w:t>2022</w:t>
      </w:r>
      <w:r w:rsidR="00F27429" w:rsidRPr="003E71A7">
        <w:rPr>
          <w:b/>
          <w:noProof/>
          <w:lang w:eastAsia="ja-JP"/>
        </w:rPr>
        <w:t>-</w:t>
      </w:r>
      <w:r w:rsidR="00F27429" w:rsidRPr="00CD0C68">
        <w:rPr>
          <w:b/>
          <w:noProof/>
          <w:lang w:eastAsia="ja-JP"/>
        </w:rPr>
        <w:t>2024</w:t>
      </w:r>
      <w:r w:rsidR="00F27429" w:rsidRPr="00CD0C68">
        <w:rPr>
          <w:b/>
          <w:noProof/>
          <w:lang w:eastAsia="ja-JP"/>
        </w:rPr>
        <w:t>」を</w:t>
      </w:r>
      <w:r w:rsidR="00281153" w:rsidRPr="00CD0C68">
        <w:rPr>
          <w:noProof/>
          <w:lang w:eastAsia="ja-JP"/>
        </w:rPr>
        <w:t>採択して</w:t>
      </w:r>
      <w:r w:rsidR="00281153" w:rsidRPr="00CD0C68">
        <w:rPr>
          <w:noProof/>
          <w:szCs w:val="24"/>
          <w:lang w:eastAsia="ja-JP"/>
        </w:rPr>
        <w:t>いる。</w:t>
      </w:r>
      <w:r w:rsidR="00281153" w:rsidRPr="00CD0C68">
        <w:rPr>
          <w:noProof/>
          <w:szCs w:val="24"/>
          <w:lang w:eastAsia="ja-JP"/>
        </w:rPr>
        <w:t xml:space="preserve"> </w:t>
      </w:r>
    </w:p>
    <w:p w14:paraId="127C8C7E" w14:textId="77777777" w:rsidR="000D2C72" w:rsidRDefault="00244952">
      <w:pPr>
        <w:rPr>
          <w:noProof/>
          <w:lang w:eastAsia="ja-JP"/>
        </w:rPr>
      </w:pPr>
      <w:r>
        <w:rPr>
          <w:noProof/>
          <w:lang w:eastAsia="ja-JP"/>
        </w:rPr>
        <w:t>これを支援するために、</w:t>
      </w:r>
      <w:r w:rsidR="00EB33B3" w:rsidRPr="00CD0C68">
        <w:rPr>
          <w:noProof/>
          <w:lang w:eastAsia="ja-JP"/>
        </w:rPr>
        <w:t>環境と気候に大きな影響を</w:t>
      </w:r>
      <w:r w:rsidR="00EB33B3" w:rsidRPr="00CD0C68">
        <w:rPr>
          <w:noProof/>
          <w:szCs w:val="24"/>
          <w:lang w:eastAsia="ja-JP"/>
        </w:rPr>
        <w:t>与える</w:t>
      </w:r>
      <w:r w:rsidR="00FD2A46" w:rsidRPr="00CD0C68">
        <w:rPr>
          <w:noProof/>
          <w:lang w:eastAsia="ja-JP"/>
        </w:rPr>
        <w:t>これら</w:t>
      </w:r>
      <w:r w:rsidR="00880963" w:rsidRPr="00CD0C68">
        <w:rPr>
          <w:noProof/>
          <w:lang w:eastAsia="ja-JP"/>
        </w:rPr>
        <w:t>2</w:t>
      </w:r>
      <w:r w:rsidR="00880963" w:rsidRPr="00CD0C68">
        <w:rPr>
          <w:noProof/>
          <w:lang w:eastAsia="ja-JP"/>
        </w:rPr>
        <w:t>つの</w:t>
      </w:r>
      <w:r w:rsidR="00174406" w:rsidRPr="00CD0C68">
        <w:rPr>
          <w:noProof/>
          <w:lang w:eastAsia="ja-JP"/>
        </w:rPr>
        <w:t>優先</w:t>
      </w:r>
      <w:r w:rsidR="00EB33B3" w:rsidRPr="00CD0C68">
        <w:rPr>
          <w:noProof/>
          <w:lang w:eastAsia="ja-JP"/>
        </w:rPr>
        <w:t>製品</w:t>
      </w:r>
      <w:r w:rsidR="00880963" w:rsidRPr="00CD0C68">
        <w:rPr>
          <w:noProof/>
          <w:lang w:eastAsia="ja-JP"/>
        </w:rPr>
        <w:t>群に</w:t>
      </w:r>
      <w:r w:rsidR="00EB33B3" w:rsidRPr="00CD0C68">
        <w:rPr>
          <w:noProof/>
          <w:lang w:eastAsia="ja-JP"/>
        </w:rPr>
        <w:t>対処するための、分野別の取り組み</w:t>
      </w:r>
      <w:r w:rsidR="00B4600D" w:rsidRPr="00CD0C68">
        <w:rPr>
          <w:noProof/>
          <w:lang w:eastAsia="ja-JP"/>
        </w:rPr>
        <w:t>、すなわち</w:t>
      </w:r>
      <w:r w:rsidR="00B7173F" w:rsidRPr="00CD0C68">
        <w:rPr>
          <w:b/>
          <w:noProof/>
          <w:lang w:eastAsia="ja-JP"/>
        </w:rPr>
        <w:t>、持続可能で循環型の</w:t>
      </w:r>
      <w:r w:rsidR="00EB33B3" w:rsidRPr="00CD0C68">
        <w:rPr>
          <w:b/>
          <w:noProof/>
          <w:lang w:eastAsia="ja-JP"/>
        </w:rPr>
        <w:t>繊維製品に関する</w:t>
      </w:r>
      <w:r w:rsidR="00B7173F" w:rsidRPr="00CD0C68">
        <w:rPr>
          <w:b/>
          <w:noProof/>
          <w:lang w:eastAsia="ja-JP"/>
        </w:rPr>
        <w:t>EU</w:t>
      </w:r>
      <w:r w:rsidR="00B7173F" w:rsidRPr="00CD0C68">
        <w:rPr>
          <w:b/>
          <w:noProof/>
          <w:lang w:eastAsia="ja-JP"/>
        </w:rPr>
        <w:t>戦略</w:t>
      </w:r>
      <w:r w:rsidR="00EB33B3" w:rsidRPr="00CD0C68">
        <w:rPr>
          <w:noProof/>
          <w:lang w:eastAsia="ja-JP"/>
        </w:rPr>
        <w:t>（</w:t>
      </w:r>
      <w:r w:rsidR="00EB33B3" w:rsidRPr="00CD0C68">
        <w:rPr>
          <w:rStyle w:val="af5"/>
          <w:noProof/>
        </w:rPr>
        <w:footnoteReference w:id="8"/>
      </w:r>
      <w:r w:rsidR="00EB33B3" w:rsidRPr="00CD0C68">
        <w:rPr>
          <w:noProof/>
          <w:lang w:eastAsia="ja-JP"/>
        </w:rPr>
        <w:t xml:space="preserve"> </w:t>
      </w:r>
      <w:r w:rsidR="00EB33B3" w:rsidRPr="00CD0C68">
        <w:rPr>
          <w:noProof/>
          <w:lang w:eastAsia="ja-JP"/>
        </w:rPr>
        <w:t>）と</w:t>
      </w:r>
      <w:r w:rsidR="00EB33B3" w:rsidRPr="00CD0C68">
        <w:rPr>
          <w:b/>
          <w:noProof/>
          <w:lang w:eastAsia="ja-JP"/>
        </w:rPr>
        <w:t>建設製品</w:t>
      </w:r>
      <w:r w:rsidR="00B7173F" w:rsidRPr="00CD0C68">
        <w:rPr>
          <w:b/>
          <w:noProof/>
          <w:lang w:eastAsia="ja-JP"/>
        </w:rPr>
        <w:t>規制の改訂</w:t>
      </w:r>
      <w:r w:rsidR="00B7173F" w:rsidRPr="00CD0C68">
        <w:rPr>
          <w:noProof/>
          <w:lang w:eastAsia="ja-JP"/>
        </w:rPr>
        <w:t>（</w:t>
      </w:r>
      <w:r w:rsidR="00EB33B3" w:rsidRPr="00CD0C68">
        <w:rPr>
          <w:rStyle w:val="af5"/>
          <w:noProof/>
        </w:rPr>
        <w:footnoteReference w:id="9"/>
      </w:r>
      <w:r w:rsidR="00B4600D" w:rsidRPr="00CD0C68">
        <w:rPr>
          <w:noProof/>
          <w:lang w:eastAsia="ja-JP"/>
        </w:rPr>
        <w:t xml:space="preserve"> </w:t>
      </w:r>
      <w:r w:rsidR="00B4600D" w:rsidRPr="00CD0C68">
        <w:rPr>
          <w:noProof/>
          <w:lang w:eastAsia="ja-JP"/>
        </w:rPr>
        <w:t>）が</w:t>
      </w:r>
      <w:r w:rsidR="00880963" w:rsidRPr="00CD0C68">
        <w:rPr>
          <w:noProof/>
          <w:lang w:eastAsia="ja-JP"/>
        </w:rPr>
        <w:t>パッケージの</w:t>
      </w:r>
      <w:r w:rsidR="00174406" w:rsidRPr="00CD0C68">
        <w:rPr>
          <w:noProof/>
          <w:lang w:eastAsia="ja-JP"/>
        </w:rPr>
        <w:t>一部として</w:t>
      </w:r>
      <w:r w:rsidR="00880963" w:rsidRPr="00CD0C68">
        <w:rPr>
          <w:noProof/>
          <w:lang w:eastAsia="ja-JP"/>
        </w:rPr>
        <w:t>提示</w:t>
      </w:r>
      <w:r w:rsidR="001D30C9" w:rsidRPr="00CD0C68">
        <w:rPr>
          <w:noProof/>
          <w:lang w:eastAsia="ja-JP"/>
        </w:rPr>
        <w:t>されている。</w:t>
      </w:r>
      <w:r w:rsidR="00EB33B3" w:rsidRPr="00CD0C68">
        <w:rPr>
          <w:noProof/>
          <w:lang w:eastAsia="ja-JP"/>
        </w:rPr>
        <w:t>また</w:t>
      </w:r>
      <w:r w:rsidR="005A5347" w:rsidRPr="00CD0C68">
        <w:rPr>
          <w:noProof/>
          <w:lang w:eastAsia="ja-JP"/>
        </w:rPr>
        <w:t>、</w:t>
      </w:r>
      <w:r w:rsidR="00EB33B3" w:rsidRPr="00CD0C68">
        <w:rPr>
          <w:noProof/>
          <w:lang w:eastAsia="ja-JP"/>
        </w:rPr>
        <w:t>消費者が</w:t>
      </w:r>
      <w:r w:rsidR="005A5347" w:rsidRPr="00CD0C68">
        <w:rPr>
          <w:noProof/>
          <w:lang w:eastAsia="ja-JP"/>
        </w:rPr>
        <w:t>積極的な移行推進者であり続ける</w:t>
      </w:r>
      <w:r w:rsidR="00EB33B3" w:rsidRPr="00CD0C68">
        <w:rPr>
          <w:noProof/>
          <w:szCs w:val="24"/>
          <w:lang w:eastAsia="ja-JP"/>
        </w:rPr>
        <w:t>ために</w:t>
      </w:r>
      <w:r w:rsidR="00EB33B3" w:rsidRPr="00CD0C68">
        <w:rPr>
          <w:noProof/>
          <w:lang w:eastAsia="ja-JP"/>
        </w:rPr>
        <w:t>、欧州委員</w:t>
      </w:r>
      <w:r w:rsidR="00EB33B3" w:rsidRPr="00CD0C68">
        <w:rPr>
          <w:noProof/>
          <w:szCs w:val="24"/>
          <w:lang w:eastAsia="ja-JP"/>
        </w:rPr>
        <w:t>会は、「</w:t>
      </w:r>
      <w:r w:rsidR="00EB33B3" w:rsidRPr="00CD0C68">
        <w:rPr>
          <w:b/>
          <w:noProof/>
          <w:lang w:eastAsia="ja-JP"/>
        </w:rPr>
        <w:t>グリーンな移行における消費者の地位向上」に関する</w:t>
      </w:r>
      <w:r w:rsidR="00EB33B3" w:rsidRPr="00CD0C68">
        <w:rPr>
          <w:noProof/>
          <w:lang w:eastAsia="ja-JP"/>
        </w:rPr>
        <w:t>立法</w:t>
      </w:r>
      <w:r w:rsidR="00EB33B3" w:rsidRPr="00CD0C68">
        <w:rPr>
          <w:b/>
          <w:noProof/>
          <w:lang w:eastAsia="ja-JP"/>
        </w:rPr>
        <w:t>提案（</w:t>
      </w:r>
      <w:r w:rsidR="00EB33B3" w:rsidRPr="00CD0C68">
        <w:rPr>
          <w:rStyle w:val="af5"/>
          <w:noProof/>
        </w:rPr>
        <w:footnoteReference w:id="10"/>
      </w:r>
      <w:r w:rsidR="00EB33B3" w:rsidRPr="00CD0C68">
        <w:rPr>
          <w:noProof/>
          <w:lang w:eastAsia="ja-JP"/>
        </w:rPr>
        <w:t xml:space="preserve"> </w:t>
      </w:r>
      <w:r w:rsidR="00EB33B3" w:rsidRPr="00CD0C68">
        <w:rPr>
          <w:noProof/>
          <w:lang w:eastAsia="ja-JP"/>
        </w:rPr>
        <w:t>）を</w:t>
      </w:r>
      <w:r w:rsidR="00EB33B3" w:rsidRPr="00CD0C68">
        <w:rPr>
          <w:noProof/>
          <w:szCs w:val="24"/>
          <w:lang w:eastAsia="ja-JP"/>
        </w:rPr>
        <w:t>提出する。</w:t>
      </w:r>
      <w:r w:rsidR="00EB33B3" w:rsidRPr="00CD0C68">
        <w:rPr>
          <w:noProof/>
          <w:szCs w:val="24"/>
          <w:lang w:val="en-IE" w:eastAsia="ja-JP"/>
        </w:rPr>
        <w:t>この提案は、</w:t>
      </w:r>
      <w:r w:rsidR="00EB33B3" w:rsidRPr="00CD0C68">
        <w:rPr>
          <w:noProof/>
          <w:szCs w:val="24"/>
          <w:lang w:val="en-IE" w:eastAsia="ja-JP"/>
        </w:rPr>
        <w:t>EU</w:t>
      </w:r>
      <w:r w:rsidR="00EB33B3" w:rsidRPr="00CD0C68">
        <w:rPr>
          <w:noProof/>
          <w:szCs w:val="24"/>
          <w:lang w:val="en-IE" w:eastAsia="ja-JP"/>
        </w:rPr>
        <w:t>の水平消費者法の必要な「グリーン化」を確保する</w:t>
      </w:r>
      <w:r w:rsidR="00B4600D" w:rsidRPr="00CD0C68">
        <w:rPr>
          <w:noProof/>
          <w:szCs w:val="24"/>
          <w:lang w:val="en-IE" w:eastAsia="ja-JP"/>
        </w:rPr>
        <w:t>ために</w:t>
      </w:r>
      <w:r w:rsidR="00EB33B3" w:rsidRPr="00CD0C68">
        <w:rPr>
          <w:noProof/>
          <w:szCs w:val="24"/>
          <w:lang w:val="en-IE" w:eastAsia="ja-JP"/>
        </w:rPr>
        <w:t>的を絞った改正を</w:t>
      </w:r>
      <w:r w:rsidR="005A5347" w:rsidRPr="00CD0C68">
        <w:rPr>
          <w:noProof/>
          <w:szCs w:val="24"/>
          <w:lang w:val="en-IE" w:eastAsia="ja-JP"/>
        </w:rPr>
        <w:t>導入するものである。</w:t>
      </w:r>
      <w:r w:rsidR="005A5347" w:rsidRPr="00CD0C68">
        <w:rPr>
          <w:noProof/>
          <w:szCs w:val="24"/>
          <w:lang w:val="en-IE" w:eastAsia="ja-JP"/>
        </w:rPr>
        <w:t xml:space="preserve"> </w:t>
      </w:r>
    </w:p>
    <w:p w14:paraId="11C3F5F7" w14:textId="77777777" w:rsidR="000D2C72" w:rsidRDefault="00244952">
      <w:pPr>
        <w:rPr>
          <w:noProof/>
          <w:lang w:eastAsia="ja-JP"/>
        </w:rPr>
      </w:pPr>
      <w:r w:rsidRPr="00C02672">
        <w:rPr>
          <w:noProof/>
          <w:lang w:eastAsia="ja-JP"/>
        </w:rPr>
        <w:t>EU</w:t>
      </w:r>
      <w:r w:rsidRPr="00C02672">
        <w:rPr>
          <w:noProof/>
          <w:lang w:eastAsia="ja-JP"/>
        </w:rPr>
        <w:t>の製品に共通のアプローチをもたらすことで、我々の提案は、単一市場で活動する企業にとって公平な競争の場を作り、</w:t>
      </w:r>
      <w:r w:rsidRPr="00C02672">
        <w:rPr>
          <w:noProof/>
          <w:lang w:eastAsia="ja-JP"/>
        </w:rPr>
        <w:t>EU</w:t>
      </w:r>
      <w:r w:rsidRPr="00C02672">
        <w:rPr>
          <w:noProof/>
          <w:lang w:eastAsia="ja-JP"/>
        </w:rPr>
        <w:t>を持続可能な製品の分野におけるスタンダードセッターとすることに貢献する。より持続可能な製品への移行が、移行に</w:t>
      </w:r>
      <w:r>
        <w:rPr>
          <w:noProof/>
          <w:lang w:eastAsia="ja-JP"/>
        </w:rPr>
        <w:t>伴う</w:t>
      </w:r>
      <w:r w:rsidRPr="00C02672">
        <w:rPr>
          <w:noProof/>
          <w:lang w:eastAsia="ja-JP"/>
        </w:rPr>
        <w:t>コストと課題を軽減する形で展開されることを確実にするために</w:t>
      </w:r>
      <w:r w:rsidRPr="00C02672">
        <w:rPr>
          <w:noProof/>
          <w:lang w:eastAsia="ja-JP"/>
        </w:rPr>
        <w:t>、製品群の選定と製品別規則の設定は、包括的な共同創造プロセスによる長期的な計画と、消費者の購入可能性、競争力への影響、行政負担に関するものを含む厳格な影響評価の対象とされることになる。</w:t>
      </w:r>
      <w:r w:rsidRPr="00C02672">
        <w:rPr>
          <w:noProof/>
          <w:lang w:eastAsia="ja-JP"/>
        </w:rPr>
        <w:t xml:space="preserve"> </w:t>
      </w:r>
    </w:p>
    <w:p w14:paraId="25BFB9C8" w14:textId="5A2C80ED" w:rsidR="000D2C72" w:rsidRDefault="00244952">
      <w:pPr>
        <w:rPr>
          <w:noProof/>
          <w:lang w:eastAsia="ja-JP"/>
        </w:rPr>
      </w:pPr>
      <w:r w:rsidRPr="00CD0C68">
        <w:rPr>
          <w:noProof/>
          <w:lang w:eastAsia="ja-JP"/>
        </w:rPr>
        <w:t>いくつかの加盟国は</w:t>
      </w:r>
      <w:r w:rsidR="00FF710D">
        <w:rPr>
          <w:noProof/>
          <w:szCs w:val="24"/>
          <w:lang w:eastAsia="ja-JP"/>
        </w:rPr>
        <w:t>すでに</w:t>
      </w:r>
      <w:r w:rsidR="00E03727" w:rsidRPr="00CD0C68">
        <w:rPr>
          <w:noProof/>
          <w:szCs w:val="24"/>
          <w:lang w:eastAsia="ja-JP"/>
        </w:rPr>
        <w:t>、</w:t>
      </w:r>
      <w:r w:rsidR="00657502" w:rsidRPr="00CD0C68">
        <w:rPr>
          <w:noProof/>
          <w:lang w:eastAsia="ja-JP"/>
        </w:rPr>
        <w:t>製品に</w:t>
      </w:r>
      <w:r w:rsidR="005D0CD5" w:rsidRPr="00CD0C68">
        <w:rPr>
          <w:noProof/>
          <w:lang w:eastAsia="ja-JP"/>
        </w:rPr>
        <w:t>環境</w:t>
      </w:r>
      <w:r w:rsidR="00657502" w:rsidRPr="00CD0C68">
        <w:rPr>
          <w:noProof/>
          <w:lang w:eastAsia="ja-JP"/>
        </w:rPr>
        <w:t>持続可能性の</w:t>
      </w:r>
      <w:r w:rsidRPr="00CD0C68">
        <w:rPr>
          <w:noProof/>
          <w:lang w:eastAsia="ja-JP"/>
        </w:rPr>
        <w:t>要求事項を独自に設定</w:t>
      </w:r>
      <w:r w:rsidR="00E03727" w:rsidRPr="00CD0C68">
        <w:rPr>
          <w:noProof/>
          <w:szCs w:val="24"/>
          <w:lang w:eastAsia="ja-JP"/>
        </w:rPr>
        <w:t>し始めている</w:t>
      </w:r>
      <w:r w:rsidR="00C95BA9" w:rsidRPr="00CD0C68">
        <w:rPr>
          <w:rStyle w:val="af5"/>
          <w:noProof/>
        </w:rPr>
        <w:footnoteReference w:id="11"/>
      </w:r>
      <w:r w:rsidR="00FF710D" w:rsidRPr="00FF710D">
        <w:rPr>
          <w:noProof/>
          <w:lang w:eastAsia="ja-JP"/>
        </w:rPr>
        <w:t xml:space="preserve"> </w:t>
      </w:r>
      <w:r w:rsidR="00FF710D" w:rsidRPr="00FF710D">
        <w:rPr>
          <w:noProof/>
          <w:lang w:eastAsia="ja-JP"/>
        </w:rPr>
        <w:t>、</w:t>
      </w:r>
      <w:r w:rsidR="00FF710D" w:rsidRPr="00C02672">
        <w:rPr>
          <w:noProof/>
          <w:lang w:eastAsia="ja-JP"/>
        </w:rPr>
        <w:t>市民はますます、より遠くへ、より速く行くことを求めている。</w:t>
      </w:r>
      <w:r w:rsidR="00FF710D">
        <w:rPr>
          <w:noProof/>
          <w:lang w:eastAsia="ja-JP"/>
        </w:rPr>
        <w:t>これは、</w:t>
      </w:r>
      <w:r w:rsidR="00C12053">
        <w:rPr>
          <w:noProof/>
          <w:lang w:eastAsia="ja-JP"/>
        </w:rPr>
        <w:t>各国の</w:t>
      </w:r>
      <w:r w:rsidR="00863ABE">
        <w:rPr>
          <w:noProof/>
          <w:lang w:eastAsia="ja-JP"/>
        </w:rPr>
        <w:t>ルールの</w:t>
      </w:r>
      <w:r w:rsidR="00C12053" w:rsidRPr="00CD0C68">
        <w:rPr>
          <w:noProof/>
          <w:lang w:eastAsia="ja-JP"/>
        </w:rPr>
        <w:t>相違によって</w:t>
      </w:r>
      <w:r w:rsidRPr="00CD0C68">
        <w:rPr>
          <w:noProof/>
          <w:szCs w:val="24"/>
          <w:lang w:eastAsia="ja-JP"/>
        </w:rPr>
        <w:t>単一</w:t>
      </w:r>
      <w:r w:rsidRPr="00CD0C68">
        <w:rPr>
          <w:noProof/>
          <w:lang w:eastAsia="ja-JP"/>
        </w:rPr>
        <w:t>市場を</w:t>
      </w:r>
      <w:r w:rsidR="00E03727" w:rsidRPr="00CD0C68">
        <w:rPr>
          <w:noProof/>
          <w:szCs w:val="24"/>
          <w:lang w:eastAsia="ja-JP"/>
        </w:rPr>
        <w:t>分断し</w:t>
      </w:r>
      <w:r w:rsidR="00FF710D">
        <w:rPr>
          <w:noProof/>
          <w:lang w:eastAsia="ja-JP"/>
        </w:rPr>
        <w:t>、</w:t>
      </w:r>
      <w:r w:rsidR="00FF710D" w:rsidRPr="00C02672">
        <w:rPr>
          <w:noProof/>
          <w:lang w:eastAsia="ja-JP"/>
        </w:rPr>
        <w:t>ビジネスを行うためのコストを複雑化させ、増大させる</w:t>
      </w:r>
      <w:r w:rsidRPr="00CD0C68">
        <w:rPr>
          <w:noProof/>
          <w:lang w:eastAsia="ja-JP"/>
        </w:rPr>
        <w:t>危険性がある</w:t>
      </w:r>
      <w:r w:rsidRPr="006570C0">
        <w:rPr>
          <w:noProof/>
          <w:lang w:eastAsia="ja-JP"/>
        </w:rPr>
        <w:t>。</w:t>
      </w:r>
      <w:r w:rsidRPr="006570C0">
        <w:rPr>
          <w:noProof/>
          <w:lang w:eastAsia="ja-JP"/>
        </w:rPr>
        <w:t>EU</w:t>
      </w:r>
      <w:r w:rsidRPr="006570C0">
        <w:rPr>
          <w:noProof/>
          <w:lang w:eastAsia="ja-JP"/>
        </w:rPr>
        <w:t>の規則の調和は、</w:t>
      </w:r>
      <w:r w:rsidR="00B45ABD">
        <w:rPr>
          <w:noProof/>
          <w:lang w:eastAsia="ja-JP"/>
        </w:rPr>
        <w:t>このような市場の歪みを回避</w:t>
      </w:r>
      <w:r w:rsidR="00FF710D">
        <w:rPr>
          <w:noProof/>
          <w:lang w:eastAsia="ja-JP"/>
        </w:rPr>
        <w:t>し、</w:t>
      </w:r>
      <w:r w:rsidR="00FF710D" w:rsidRPr="00C02672">
        <w:rPr>
          <w:noProof/>
          <w:lang w:eastAsia="ja-JP"/>
        </w:rPr>
        <w:t>環境的に持続可能な製品の市場を大幅に拡大</w:t>
      </w:r>
      <w:r w:rsidR="00464A88" w:rsidRPr="00124FC9">
        <w:rPr>
          <w:noProof/>
          <w:lang w:eastAsia="ja-JP"/>
        </w:rPr>
        <w:t>し、</w:t>
      </w:r>
      <w:r w:rsidR="00FF710D">
        <w:rPr>
          <w:noProof/>
          <w:lang w:eastAsia="ja-JP"/>
        </w:rPr>
        <w:t>最終的には</w:t>
      </w:r>
      <w:r w:rsidRPr="00124FC9">
        <w:rPr>
          <w:noProof/>
          <w:lang w:eastAsia="ja-JP"/>
        </w:rPr>
        <w:t>EU</w:t>
      </w:r>
      <w:r w:rsidRPr="00124FC9">
        <w:rPr>
          <w:noProof/>
          <w:lang w:eastAsia="ja-JP"/>
        </w:rPr>
        <w:t>全域で事業を行う</w:t>
      </w:r>
      <w:r w:rsidR="00E03727" w:rsidRPr="00124FC9">
        <w:rPr>
          <w:noProof/>
          <w:szCs w:val="24"/>
          <w:lang w:eastAsia="ja-JP"/>
        </w:rPr>
        <w:t>企業の</w:t>
      </w:r>
      <w:r w:rsidRPr="00124FC9">
        <w:rPr>
          <w:noProof/>
          <w:lang w:eastAsia="ja-JP"/>
        </w:rPr>
        <w:t>コンプライアンスコストと管理負担を</w:t>
      </w:r>
      <w:r w:rsidR="00464A88" w:rsidRPr="00124FC9">
        <w:rPr>
          <w:noProof/>
          <w:lang w:eastAsia="ja-JP"/>
        </w:rPr>
        <w:t>軽減することにな</w:t>
      </w:r>
      <w:r>
        <w:rPr>
          <w:noProof/>
          <w:lang w:eastAsia="ja-JP"/>
        </w:rPr>
        <w:t>る</w:t>
      </w:r>
      <w:r w:rsidR="00464A88" w:rsidRPr="00124FC9">
        <w:rPr>
          <w:noProof/>
          <w:lang w:eastAsia="ja-JP"/>
        </w:rPr>
        <w:t>。</w:t>
      </w:r>
      <w:r w:rsidR="00464A88" w:rsidRPr="00124FC9">
        <w:rPr>
          <w:noProof/>
          <w:lang w:eastAsia="ja-JP"/>
        </w:rPr>
        <w:t xml:space="preserve"> </w:t>
      </w:r>
    </w:p>
    <w:p w14:paraId="08ACFF32" w14:textId="02D600D9" w:rsidR="000D2C72" w:rsidRDefault="001A5AAB">
      <w:pPr>
        <w:rPr>
          <w:noProof/>
          <w:lang w:eastAsia="ja-JP"/>
        </w:rPr>
      </w:pPr>
      <w:r>
        <w:rPr>
          <w:noProof/>
          <w:lang w:eastAsia="ja-JP"/>
        </w:rPr>
        <w:t>また、</w:t>
      </w:r>
      <w:r w:rsidRPr="00BA6963">
        <w:rPr>
          <w:noProof/>
          <w:lang w:eastAsia="ja-JP"/>
        </w:rPr>
        <w:t>一次天然資源の不足が深刻化し、原材料の供給が困難になり、価格変動が激しくなっていることから、企業には他にも多くのコスト削減の</w:t>
      </w:r>
      <w:r w:rsidR="00B3024D" w:rsidRPr="00BA6963">
        <w:rPr>
          <w:noProof/>
          <w:lang w:eastAsia="ja-JP"/>
        </w:rPr>
        <w:t>機会が</w:t>
      </w:r>
      <w:r w:rsidR="00244952">
        <w:rPr>
          <w:noProof/>
          <w:lang w:eastAsia="ja-JP"/>
        </w:rPr>
        <w:t>ある</w:t>
      </w:r>
      <w:r w:rsidR="00244952">
        <w:rPr>
          <w:noProof/>
          <w:lang w:eastAsia="ja-JP"/>
        </w:rPr>
        <w:t>。</w:t>
      </w:r>
      <w:r w:rsidR="00B17FC7" w:rsidRPr="00124FC9">
        <w:rPr>
          <w:noProof/>
          <w:lang w:eastAsia="ja-JP"/>
        </w:rPr>
        <w:t>ビジネスモデル、生産プロセス、製品の再設計</w:t>
      </w:r>
      <w:r w:rsidR="00083989" w:rsidRPr="00124FC9">
        <w:rPr>
          <w:noProof/>
          <w:lang w:eastAsia="ja-JP"/>
        </w:rPr>
        <w:t>、製品の長寿命化や使用の最適化、そして機能的な二次原材料市場への</w:t>
      </w:r>
      <w:r w:rsidR="000A2E91">
        <w:rPr>
          <w:noProof/>
          <w:lang w:eastAsia="ja-JP"/>
        </w:rPr>
        <w:t>参加により、</w:t>
      </w:r>
      <w:r w:rsidR="00B17FC7" w:rsidRPr="00124FC9">
        <w:rPr>
          <w:noProof/>
          <w:lang w:eastAsia="ja-JP"/>
        </w:rPr>
        <w:t>企業は材料、エネルギー、廃棄物管理にかかる</w:t>
      </w:r>
      <w:r w:rsidR="003708B6" w:rsidRPr="00124FC9">
        <w:rPr>
          <w:noProof/>
          <w:lang w:eastAsia="ja-JP"/>
        </w:rPr>
        <w:t>コストを</w:t>
      </w:r>
      <w:r w:rsidR="00B17FC7" w:rsidRPr="00124FC9">
        <w:rPr>
          <w:noProof/>
          <w:lang w:eastAsia="ja-JP"/>
        </w:rPr>
        <w:t>大幅に削減</w:t>
      </w:r>
      <w:r w:rsidR="00E56C52" w:rsidRPr="00124FC9">
        <w:rPr>
          <w:noProof/>
          <w:lang w:eastAsia="ja-JP"/>
        </w:rPr>
        <w:t>し、レジリエンスを向上させることができるの</w:t>
      </w:r>
      <w:r w:rsidR="00244952">
        <w:rPr>
          <w:noProof/>
          <w:lang w:eastAsia="ja-JP"/>
        </w:rPr>
        <w:t>である</w:t>
      </w:r>
      <w:r w:rsidR="0036540A">
        <w:rPr>
          <w:noProof/>
          <w:lang w:eastAsia="ja-JP"/>
        </w:rPr>
        <w:t>。</w:t>
      </w:r>
      <w:r w:rsidR="00FF710D" w:rsidRPr="00C02672">
        <w:rPr>
          <w:noProof/>
          <w:lang w:eastAsia="ja-JP"/>
        </w:rPr>
        <w:t>社会経済組織は、電子機器や繊維製品のリサイクル、再利用可能な消費財、修理や再製造活動など、循環型経済活動の形成と拡大に先駆的な役割を担ってき</w:t>
      </w:r>
      <w:r w:rsidR="00244952">
        <w:rPr>
          <w:noProof/>
          <w:lang w:eastAsia="ja-JP"/>
        </w:rPr>
        <w:t>た。</w:t>
      </w:r>
      <w:r w:rsidR="00FF710D" w:rsidRPr="00C02672">
        <w:rPr>
          <w:rStyle w:val="af5"/>
          <w:noProof/>
        </w:rPr>
        <w:footnoteReference w:id="12"/>
      </w:r>
      <w:r w:rsidR="00B17FC7" w:rsidRPr="00124FC9">
        <w:rPr>
          <w:noProof/>
          <w:lang w:eastAsia="ja-JP"/>
        </w:rPr>
        <w:t>新しい</w:t>
      </w:r>
      <w:r w:rsidR="00793056" w:rsidRPr="00124FC9">
        <w:rPr>
          <w:noProof/>
          <w:lang w:eastAsia="ja-JP"/>
        </w:rPr>
        <w:t>デジタルソリューションも、</w:t>
      </w:r>
      <w:r w:rsidR="00BE621A" w:rsidRPr="00124FC9">
        <w:rPr>
          <w:noProof/>
          <w:lang w:eastAsia="ja-JP"/>
        </w:rPr>
        <w:t>エネルギー効率、循環型社会、そしてより広範な環境の持続可能性のために</w:t>
      </w:r>
      <w:r w:rsidR="00E22F1E" w:rsidRPr="00124FC9">
        <w:rPr>
          <w:noProof/>
          <w:lang w:eastAsia="ja-JP"/>
        </w:rPr>
        <w:t>ビジネスモデルを再構築する</w:t>
      </w:r>
      <w:r w:rsidR="00B17FC7" w:rsidRPr="00124FC9">
        <w:rPr>
          <w:noProof/>
          <w:lang w:eastAsia="ja-JP"/>
        </w:rPr>
        <w:t>大きなチャンスを開くもの</w:t>
      </w:r>
      <w:r w:rsidR="00244952">
        <w:rPr>
          <w:noProof/>
          <w:lang w:eastAsia="ja-JP"/>
        </w:rPr>
        <w:t>である</w:t>
      </w:r>
      <w:r w:rsidR="00B17FC7" w:rsidRPr="00124FC9">
        <w:rPr>
          <w:noProof/>
          <w:lang w:eastAsia="ja-JP"/>
        </w:rPr>
        <w:t>。</w:t>
      </w:r>
      <w:r w:rsidR="00B17FC7" w:rsidRPr="00124FC9">
        <w:rPr>
          <w:noProof/>
          <w:lang w:eastAsia="ja-JP"/>
        </w:rPr>
        <w:t xml:space="preserve"> </w:t>
      </w:r>
    </w:p>
    <w:p w14:paraId="3948AFB8" w14:textId="0BD9864F" w:rsidR="000D2C72" w:rsidRDefault="00E56C52">
      <w:pPr>
        <w:rPr>
          <w:noProof/>
          <w:lang w:eastAsia="ja-JP"/>
        </w:rPr>
      </w:pPr>
      <w:r w:rsidRPr="00124FC9">
        <w:rPr>
          <w:noProof/>
          <w:szCs w:val="24"/>
          <w:lang w:eastAsia="ja-JP"/>
        </w:rPr>
        <w:t>いくつかの</w:t>
      </w:r>
      <w:r w:rsidRPr="00124FC9">
        <w:rPr>
          <w:noProof/>
          <w:lang w:eastAsia="ja-JP"/>
        </w:rPr>
        <w:t>産業エコシステムの</w:t>
      </w:r>
      <w:r w:rsidR="00244952" w:rsidRPr="00124FC9">
        <w:rPr>
          <w:noProof/>
          <w:lang w:eastAsia="ja-JP"/>
        </w:rPr>
        <w:t>フロントランナー企業は</w:t>
      </w:r>
      <w:r w:rsidRPr="00124FC9">
        <w:rPr>
          <w:noProof/>
          <w:lang w:eastAsia="ja-JP"/>
        </w:rPr>
        <w:t>、すでに</w:t>
      </w:r>
      <w:r w:rsidR="00BE621A" w:rsidRPr="00124FC9">
        <w:rPr>
          <w:noProof/>
          <w:lang w:eastAsia="ja-JP"/>
        </w:rPr>
        <w:t>この移行を受け入れて</w:t>
      </w:r>
      <w:r w:rsidR="00244952">
        <w:rPr>
          <w:noProof/>
          <w:lang w:eastAsia="ja-JP"/>
        </w:rPr>
        <w:t>いる。</w:t>
      </w:r>
      <w:r w:rsidRPr="00124FC9">
        <w:rPr>
          <w:noProof/>
          <w:lang w:eastAsia="ja-JP"/>
        </w:rPr>
        <w:t xml:space="preserve"> </w:t>
      </w:r>
    </w:p>
    <w:p w14:paraId="3489E71B" w14:textId="77777777" w:rsidR="000D2C72" w:rsidRDefault="00244952">
      <w:pPr>
        <w:rPr>
          <w:noProof/>
          <w:lang w:eastAsia="ja-JP"/>
        </w:rPr>
      </w:pPr>
      <w:r w:rsidRPr="00124FC9">
        <w:rPr>
          <w:noProof/>
          <w:lang w:eastAsia="ja-JP"/>
        </w:rPr>
        <w:t>製品環境の持続可能性に関する明確で調和のとれた規制の枠組みは、</w:t>
      </w:r>
      <w:r w:rsidR="00B17FC7" w:rsidRPr="00124FC9">
        <w:rPr>
          <w:noProof/>
          <w:lang w:eastAsia="ja-JP"/>
        </w:rPr>
        <w:t>このアプローチが主流となるための</w:t>
      </w:r>
      <w:r w:rsidRPr="00124FC9">
        <w:rPr>
          <w:noProof/>
          <w:lang w:eastAsia="ja-JP"/>
        </w:rPr>
        <w:t>条件を提供</w:t>
      </w:r>
      <w:r w:rsidR="0030688C" w:rsidRPr="00124FC9">
        <w:rPr>
          <w:noProof/>
          <w:lang w:eastAsia="ja-JP"/>
        </w:rPr>
        <w:t>し、</w:t>
      </w:r>
      <w:r w:rsidR="00B17FC7" w:rsidRPr="00124FC9">
        <w:rPr>
          <w:noProof/>
          <w:lang w:eastAsia="ja-JP"/>
        </w:rPr>
        <w:t>EU</w:t>
      </w:r>
      <w:r w:rsidR="00B17FC7" w:rsidRPr="00124FC9">
        <w:rPr>
          <w:noProof/>
          <w:lang w:eastAsia="ja-JP"/>
        </w:rPr>
        <w:t>市場で</w:t>
      </w:r>
      <w:r w:rsidR="00E868DD" w:rsidRPr="00124FC9">
        <w:rPr>
          <w:noProof/>
          <w:szCs w:val="24"/>
          <w:lang w:eastAsia="ja-JP"/>
        </w:rPr>
        <w:t>売買を行う</w:t>
      </w:r>
      <w:r w:rsidR="00B17FC7" w:rsidRPr="00124FC9">
        <w:rPr>
          <w:noProof/>
          <w:lang w:eastAsia="ja-JP"/>
        </w:rPr>
        <w:t>企業が</w:t>
      </w:r>
      <w:r w:rsidR="0030688C" w:rsidRPr="00124FC9">
        <w:rPr>
          <w:noProof/>
          <w:lang w:eastAsia="ja-JP"/>
        </w:rPr>
        <w:t>、</w:t>
      </w:r>
      <w:r w:rsidR="00ED5A0B" w:rsidRPr="00124FC9">
        <w:rPr>
          <w:noProof/>
          <w:lang w:eastAsia="ja-JP"/>
        </w:rPr>
        <w:t>循環型ビジネスモデルと</w:t>
      </w:r>
      <w:r w:rsidR="00B17FC7" w:rsidRPr="00124FC9">
        <w:rPr>
          <w:noProof/>
          <w:lang w:eastAsia="ja-JP"/>
        </w:rPr>
        <w:t>明日の製品に向けた革新と投資を行うことを後押しする。</w:t>
      </w:r>
    </w:p>
    <w:p w14:paraId="2973D8AB" w14:textId="77777777" w:rsidR="000D2C72" w:rsidRDefault="00244952">
      <w:pPr>
        <w:rPr>
          <w:noProof/>
          <w:szCs w:val="24"/>
          <w:lang w:eastAsia="ja-JP"/>
        </w:rPr>
      </w:pPr>
      <w:r>
        <w:rPr>
          <w:noProof/>
          <w:lang w:eastAsia="ja-JP"/>
        </w:rPr>
        <w:t>これらにより、</w:t>
      </w:r>
      <w:r w:rsidRPr="00124FC9">
        <w:rPr>
          <w:noProof/>
          <w:szCs w:val="24"/>
          <w:lang w:eastAsia="ja-JP"/>
        </w:rPr>
        <w:t>EU</w:t>
      </w:r>
      <w:r w:rsidRPr="00124FC9">
        <w:rPr>
          <w:noProof/>
          <w:szCs w:val="24"/>
          <w:lang w:eastAsia="ja-JP"/>
        </w:rPr>
        <w:t>の</w:t>
      </w:r>
      <w:r w:rsidRPr="00124FC9">
        <w:rPr>
          <w:noProof/>
          <w:lang w:eastAsia="ja-JP"/>
        </w:rPr>
        <w:t>消費者が</w:t>
      </w:r>
      <w:r w:rsidRPr="00124FC9">
        <w:rPr>
          <w:noProof/>
          <w:szCs w:val="24"/>
          <w:lang w:eastAsia="ja-JP"/>
        </w:rPr>
        <w:t>利用できる</w:t>
      </w:r>
      <w:r w:rsidRPr="00124FC9">
        <w:rPr>
          <w:noProof/>
          <w:lang w:eastAsia="ja-JP"/>
        </w:rPr>
        <w:t>環境的に持続可能な製品の</w:t>
      </w:r>
      <w:r w:rsidRPr="00124FC9">
        <w:rPr>
          <w:noProof/>
          <w:szCs w:val="24"/>
          <w:lang w:eastAsia="ja-JP"/>
        </w:rPr>
        <w:t>範囲が</w:t>
      </w:r>
      <w:r w:rsidR="00F248B0">
        <w:rPr>
          <w:noProof/>
          <w:lang w:eastAsia="ja-JP"/>
        </w:rPr>
        <w:t>大幅に</w:t>
      </w:r>
      <w:r w:rsidRPr="00124FC9">
        <w:rPr>
          <w:noProof/>
          <w:szCs w:val="24"/>
          <w:lang w:eastAsia="ja-JP"/>
        </w:rPr>
        <w:t>拡大さ</w:t>
      </w:r>
      <w:r w:rsidR="00FF710D" w:rsidRPr="00C02672">
        <w:rPr>
          <w:noProof/>
          <w:lang w:eastAsia="ja-JP"/>
        </w:rPr>
        <w:t>れ、これらが主流の選択肢となる</w:t>
      </w:r>
      <w:r w:rsidRPr="00124FC9">
        <w:rPr>
          <w:noProof/>
          <w:lang w:eastAsia="ja-JP"/>
        </w:rPr>
        <w:t>。</w:t>
      </w:r>
      <w:r w:rsidR="00FF710D" w:rsidRPr="00C02672">
        <w:rPr>
          <w:noProof/>
          <w:lang w:eastAsia="ja-JP"/>
        </w:rPr>
        <w:t>現在、このような製品の市場シェアはまだ限られており、消費者が入手しやすい価格であることも影響している</w:t>
      </w:r>
      <w:r w:rsidR="00FF710D" w:rsidRPr="00A1118B">
        <w:rPr>
          <w:noProof/>
          <w:lang w:eastAsia="ja-JP"/>
        </w:rPr>
        <w:t>。</w:t>
      </w:r>
      <w:r w:rsidR="00FF710D" w:rsidRPr="00C02672">
        <w:rPr>
          <w:noProof/>
          <w:lang w:eastAsia="ja-JP"/>
        </w:rPr>
        <w:t>しかし、</w:t>
      </w:r>
      <w:r w:rsidR="00FF710D" w:rsidRPr="00C02672">
        <w:rPr>
          <w:noProof/>
          <w:lang w:eastAsia="ja-JP"/>
        </w:rPr>
        <w:t>EU</w:t>
      </w:r>
      <w:r w:rsidR="00FF710D" w:rsidRPr="00C02672">
        <w:rPr>
          <w:noProof/>
          <w:lang w:eastAsia="ja-JP"/>
        </w:rPr>
        <w:t>の経験は、エコデザインの規模を拡大すれば、顕著な</w:t>
      </w:r>
      <w:r w:rsidR="003B3E9B">
        <w:rPr>
          <w:noProof/>
          <w:lang w:eastAsia="ja-JP"/>
        </w:rPr>
        <w:t>コスト削減をもたらす</w:t>
      </w:r>
      <w:r w:rsidR="00FF710D" w:rsidRPr="00C02672">
        <w:rPr>
          <w:noProof/>
          <w:lang w:eastAsia="ja-JP"/>
        </w:rPr>
        <w:t>ことをすでに示している</w:t>
      </w:r>
      <w:r w:rsidRPr="00124FC9">
        <w:rPr>
          <w:noProof/>
          <w:lang w:eastAsia="ja-JP"/>
        </w:rPr>
        <w:t>。</w:t>
      </w:r>
      <w:r w:rsidRPr="00124FC9">
        <w:rPr>
          <w:noProof/>
          <w:lang w:eastAsia="ja-JP"/>
        </w:rPr>
        <w:t>2021</w:t>
      </w:r>
      <w:r w:rsidRPr="00124FC9">
        <w:rPr>
          <w:noProof/>
          <w:lang w:eastAsia="ja-JP"/>
        </w:rPr>
        <w:t>年だけでも、エネルギー関連製品に対する既存のエコデザイン要件によって、消費者は</w:t>
      </w:r>
      <w:r w:rsidR="00FF710D">
        <w:rPr>
          <w:noProof/>
          <w:lang w:eastAsia="ja-JP"/>
        </w:rPr>
        <w:t>、</w:t>
      </w:r>
      <w:r w:rsidR="00FF710D" w:rsidRPr="00C02672">
        <w:rPr>
          <w:noProof/>
          <w:lang w:eastAsia="ja-JP"/>
        </w:rPr>
        <w:t>取得費用で計算しても</w:t>
      </w:r>
      <w:r w:rsidRPr="00124FC9">
        <w:rPr>
          <w:noProof/>
          <w:lang w:eastAsia="ja-JP"/>
        </w:rPr>
        <w:t>1200</w:t>
      </w:r>
      <w:r w:rsidRPr="00124FC9">
        <w:rPr>
          <w:noProof/>
          <w:lang w:eastAsia="ja-JP"/>
        </w:rPr>
        <w:t>億ユーロを節約した</w:t>
      </w:r>
      <w:r w:rsidRPr="00124FC9">
        <w:rPr>
          <w:rStyle w:val="af5"/>
          <w:noProof/>
          <w:szCs w:val="24"/>
        </w:rPr>
        <w:footnoteReference w:id="13"/>
      </w:r>
      <w:r w:rsidRPr="00124FC9">
        <w:rPr>
          <w:noProof/>
          <w:szCs w:val="24"/>
          <w:lang w:eastAsia="ja-JP"/>
        </w:rPr>
        <w:t xml:space="preserve"> </w:t>
      </w:r>
      <w:r w:rsidRPr="00124FC9">
        <w:rPr>
          <w:noProof/>
          <w:szCs w:val="24"/>
          <w:lang w:eastAsia="ja-JP"/>
        </w:rPr>
        <w:t>。</w:t>
      </w:r>
      <w:r w:rsidRPr="00124FC9">
        <w:rPr>
          <w:noProof/>
          <w:lang w:eastAsia="ja-JP"/>
        </w:rPr>
        <w:t>消費</w:t>
      </w:r>
      <w:r w:rsidR="00C25A6A">
        <w:rPr>
          <w:noProof/>
          <w:lang w:eastAsia="ja-JP"/>
        </w:rPr>
        <w:t>者が、</w:t>
      </w:r>
      <w:r w:rsidRPr="00124FC9">
        <w:rPr>
          <w:noProof/>
          <w:szCs w:val="24"/>
          <w:lang w:eastAsia="ja-JP"/>
        </w:rPr>
        <w:t>寿命が</w:t>
      </w:r>
      <w:r w:rsidRPr="00124FC9">
        <w:rPr>
          <w:noProof/>
          <w:lang w:eastAsia="ja-JP"/>
        </w:rPr>
        <w:t>短く</w:t>
      </w:r>
      <w:r w:rsidRPr="00124FC9">
        <w:rPr>
          <w:noProof/>
          <w:szCs w:val="24"/>
          <w:lang w:eastAsia="ja-JP"/>
        </w:rPr>
        <w:t>修理できない</w:t>
      </w:r>
      <w:r w:rsidRPr="00124FC9">
        <w:rPr>
          <w:noProof/>
          <w:lang w:eastAsia="ja-JP"/>
        </w:rPr>
        <w:t>製品に</w:t>
      </w:r>
      <w:r w:rsidR="00423034">
        <w:rPr>
          <w:noProof/>
          <w:lang w:eastAsia="ja-JP"/>
        </w:rPr>
        <w:t>直面したり</w:t>
      </w:r>
      <w:r w:rsidR="00B45BA0">
        <w:rPr>
          <w:noProof/>
          <w:szCs w:val="24"/>
          <w:lang w:eastAsia="ja-JP"/>
        </w:rPr>
        <w:t>、</w:t>
      </w:r>
      <w:r w:rsidR="00550C67">
        <w:rPr>
          <w:noProof/>
          <w:szCs w:val="24"/>
          <w:lang w:eastAsia="ja-JP"/>
        </w:rPr>
        <w:t>循環型ビジネスモデルへのアクセスが</w:t>
      </w:r>
      <w:r w:rsidR="00B45BA0">
        <w:rPr>
          <w:noProof/>
          <w:szCs w:val="24"/>
          <w:lang w:eastAsia="ja-JP"/>
        </w:rPr>
        <w:t>不十分であるという問題を</w:t>
      </w:r>
      <w:r w:rsidRPr="00124FC9">
        <w:rPr>
          <w:noProof/>
          <w:szCs w:val="24"/>
          <w:lang w:eastAsia="ja-JP"/>
        </w:rPr>
        <w:t>改善すれば、さらに多くの節約を引き出すことができるだろう。</w:t>
      </w:r>
      <w:r w:rsidR="00B45BA0">
        <w:rPr>
          <w:noProof/>
          <w:szCs w:val="24"/>
          <w:lang w:eastAsia="ja-JP"/>
        </w:rPr>
        <w:t>これを正しい</w:t>
      </w:r>
      <w:r w:rsidR="00C3391C">
        <w:rPr>
          <w:noProof/>
          <w:szCs w:val="24"/>
          <w:lang w:eastAsia="ja-JP"/>
        </w:rPr>
        <w:t>消費者</w:t>
      </w:r>
      <w:r w:rsidR="00B45BA0">
        <w:rPr>
          <w:noProof/>
          <w:szCs w:val="24"/>
          <w:lang w:eastAsia="ja-JP"/>
        </w:rPr>
        <w:t>情報と組み合わせ、グリーンウォッシュに対する保護を確保すれば、</w:t>
      </w:r>
      <w:r w:rsidR="002E3366">
        <w:rPr>
          <w:noProof/>
          <w:szCs w:val="24"/>
          <w:lang w:eastAsia="ja-JP"/>
        </w:rPr>
        <w:t>EU</w:t>
      </w:r>
      <w:r w:rsidR="002E3366">
        <w:rPr>
          <w:noProof/>
          <w:szCs w:val="24"/>
          <w:lang w:eastAsia="ja-JP"/>
        </w:rPr>
        <w:t>は</w:t>
      </w:r>
      <w:r w:rsidR="00B45BA0">
        <w:rPr>
          <w:noProof/>
          <w:szCs w:val="24"/>
          <w:lang w:eastAsia="ja-JP"/>
        </w:rPr>
        <w:t>グリーン移行に向けて消費者の力を</w:t>
      </w:r>
      <w:r w:rsidR="00035F41">
        <w:rPr>
          <w:noProof/>
          <w:szCs w:val="24"/>
          <w:lang w:eastAsia="ja-JP"/>
        </w:rPr>
        <w:t>実質</w:t>
      </w:r>
      <w:r w:rsidR="00477B11">
        <w:rPr>
          <w:noProof/>
          <w:szCs w:val="24"/>
          <w:lang w:eastAsia="ja-JP"/>
        </w:rPr>
        <w:t>的に</w:t>
      </w:r>
      <w:r w:rsidR="0062425A">
        <w:rPr>
          <w:noProof/>
          <w:szCs w:val="24"/>
          <w:lang w:eastAsia="ja-JP"/>
        </w:rPr>
        <w:t>高め、持続可能な製品を標準とし</w:t>
      </w:r>
      <w:r w:rsidR="000C59A9">
        <w:rPr>
          <w:noProof/>
          <w:szCs w:val="24"/>
          <w:lang w:eastAsia="ja-JP"/>
        </w:rPr>
        <w:t>、世界の他の地域が後に続くように刺激することが</w:t>
      </w:r>
      <w:r w:rsidR="00B45BA0">
        <w:rPr>
          <w:noProof/>
          <w:szCs w:val="24"/>
          <w:lang w:eastAsia="ja-JP"/>
        </w:rPr>
        <w:t>できるだろう。</w:t>
      </w:r>
      <w:r w:rsidR="00B45BA0">
        <w:rPr>
          <w:noProof/>
          <w:szCs w:val="24"/>
          <w:lang w:eastAsia="ja-JP"/>
        </w:rPr>
        <w:t xml:space="preserve"> </w:t>
      </w:r>
    </w:p>
    <w:p w14:paraId="42EEC88B" w14:textId="21A674A2" w:rsidR="001A21F4" w:rsidRDefault="001A21F4" w:rsidP="001A21F4">
      <w:pPr>
        <w:jc w:val="center"/>
        <w:rPr>
          <w:noProof/>
          <w:szCs w:val="24"/>
        </w:rPr>
      </w:pPr>
      <w:r>
        <w:rPr>
          <w:noProof/>
          <w:szCs w:val="24"/>
          <w:lang w:eastAsia="en-GB"/>
        </w:rPr>
        <w:drawing>
          <wp:inline distT="0" distB="0" distL="0" distR="0" wp14:anchorId="09D538DB" wp14:editId="69A34287">
            <wp:extent cx="5471795" cy="387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ular graphiks-03 .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71795" cy="3870325"/>
                    </a:xfrm>
                    <a:prstGeom prst="rect">
                      <a:avLst/>
                    </a:prstGeom>
                  </pic:spPr>
                </pic:pic>
              </a:graphicData>
            </a:graphic>
          </wp:inline>
        </w:drawing>
      </w:r>
    </w:p>
    <w:p w14:paraId="64162F82" w14:textId="77777777" w:rsidR="000D2C72" w:rsidRDefault="00244952">
      <w:pPr>
        <w:jc w:val="center"/>
        <w:rPr>
          <w:b/>
          <w:noProof/>
          <w:sz w:val="20"/>
          <w:lang w:eastAsia="ja-JP"/>
        </w:rPr>
      </w:pPr>
      <w:r w:rsidRPr="001A21F4">
        <w:rPr>
          <w:b/>
          <w:noProof/>
          <w:sz w:val="20"/>
          <w:lang w:eastAsia="ja-JP"/>
        </w:rPr>
        <w:t>サーキュラー・エコノミー・パッケージの取り組み概要</w:t>
      </w:r>
    </w:p>
    <w:p w14:paraId="21BD41C2" w14:textId="77777777" w:rsidR="001A21F4" w:rsidRDefault="001A21F4" w:rsidP="00B17FC7">
      <w:pPr>
        <w:rPr>
          <w:noProof/>
          <w:highlight w:val="yellow"/>
          <w:lang w:eastAsia="ja-JP"/>
        </w:rPr>
      </w:pPr>
    </w:p>
    <w:p w14:paraId="4229848A" w14:textId="77777777" w:rsidR="000D2C72" w:rsidRDefault="00244952">
      <w:pPr>
        <w:pStyle w:val="1"/>
        <w:rPr>
          <w:noProof/>
          <w:lang w:eastAsia="ja-JP"/>
        </w:rPr>
      </w:pPr>
      <w:r w:rsidRPr="006570C0">
        <w:rPr>
          <w:noProof/>
          <w:lang w:eastAsia="ja-JP"/>
        </w:rPr>
        <w:t>私たちの志：</w:t>
      </w:r>
      <w:r w:rsidRPr="00DF51A8">
        <w:rPr>
          <w:noProof/>
          <w:lang w:eastAsia="ja-JP"/>
        </w:rPr>
        <w:t>サステナブルな</w:t>
      </w:r>
      <w:r w:rsidRPr="006570C0">
        <w:rPr>
          <w:noProof/>
          <w:lang w:eastAsia="ja-JP"/>
        </w:rPr>
        <w:t>製品を当たり前に</w:t>
      </w:r>
      <w:r w:rsidRPr="00DF51A8">
        <w:rPr>
          <w:noProof/>
          <w:lang w:eastAsia="ja-JP"/>
        </w:rPr>
        <w:t>する</w:t>
      </w:r>
    </w:p>
    <w:p w14:paraId="4DCE74B4" w14:textId="77777777" w:rsidR="000D2C72" w:rsidRDefault="00932BB8">
      <w:pPr>
        <w:pStyle w:val="21"/>
        <w:numPr>
          <w:ilvl w:val="0"/>
          <w:numId w:val="0"/>
        </w:numPr>
        <w:rPr>
          <w:i/>
          <w:noProof/>
          <w:lang w:eastAsia="ja-JP"/>
        </w:rPr>
      </w:pPr>
      <w:r w:rsidRPr="00281C4D">
        <w:rPr>
          <w:i/>
          <w:noProof/>
          <w:lang w:eastAsia="ja-JP"/>
        </w:rPr>
        <w:t>より持続可能な、循環型、エネルギー性能の高い製品を</w:t>
      </w:r>
      <w:r w:rsidR="00244952" w:rsidRPr="00281C4D">
        <w:rPr>
          <w:i/>
          <w:noProof/>
          <w:lang w:eastAsia="ja-JP"/>
        </w:rPr>
        <w:t>設計する。</w:t>
      </w:r>
    </w:p>
    <w:p w14:paraId="045FFDAD" w14:textId="77777777" w:rsidR="000D2C72" w:rsidRDefault="00244952">
      <w:pPr>
        <w:rPr>
          <w:noProof/>
          <w:szCs w:val="24"/>
          <w:lang w:eastAsia="ja-JP"/>
        </w:rPr>
      </w:pPr>
      <w:r w:rsidRPr="00B17FC7">
        <w:rPr>
          <w:b/>
          <w:noProof/>
          <w:szCs w:val="24"/>
          <w:lang w:eastAsia="ja-JP"/>
        </w:rPr>
        <w:t>提案されている「</w:t>
      </w:r>
      <w:r w:rsidRPr="006A3E2E">
        <w:rPr>
          <w:b/>
          <w:noProof/>
          <w:szCs w:val="24"/>
          <w:lang w:eastAsia="ja-JP"/>
        </w:rPr>
        <w:t>持続可能な製品のためのエコデザイン規則</w:t>
      </w:r>
      <w:r w:rsidRPr="006A3E2E">
        <w:rPr>
          <w:noProof/>
          <w:szCs w:val="24"/>
          <w:lang w:eastAsia="ja-JP"/>
        </w:rPr>
        <w:t>（</w:t>
      </w:r>
      <w:r w:rsidRPr="006A3E2E">
        <w:rPr>
          <w:noProof/>
          <w:szCs w:val="24"/>
          <w:lang w:eastAsia="ja-JP"/>
        </w:rPr>
        <w:t>ESPR</w:t>
      </w:r>
      <w:r w:rsidRPr="006A3E2E">
        <w:rPr>
          <w:noProof/>
          <w:szCs w:val="24"/>
          <w:lang w:eastAsia="ja-JP"/>
        </w:rPr>
        <w:t>）</w:t>
      </w:r>
      <w:r w:rsidRPr="00B17FC7">
        <w:rPr>
          <w:noProof/>
          <w:szCs w:val="24"/>
          <w:lang w:eastAsia="ja-JP"/>
        </w:rPr>
        <w:t>」は、</w:t>
      </w:r>
      <w:r w:rsidRPr="006A3E2E">
        <w:rPr>
          <w:noProof/>
          <w:szCs w:val="24"/>
          <w:lang w:eastAsia="ja-JP"/>
        </w:rPr>
        <w:t>より環境的に持続可能で循環型の製品に向けた欧州委員会の取り組みの</w:t>
      </w:r>
      <w:r w:rsidR="002A60ED" w:rsidRPr="006A3E2E">
        <w:rPr>
          <w:noProof/>
          <w:szCs w:val="24"/>
          <w:lang w:eastAsia="ja-JP"/>
        </w:rPr>
        <w:t>基礎となるものである。この規則は、</w:t>
      </w:r>
      <w:r w:rsidRPr="006A3E2E">
        <w:rPr>
          <w:noProof/>
          <w:szCs w:val="24"/>
          <w:lang w:eastAsia="ja-JP"/>
        </w:rPr>
        <w:t>特定の製品カテゴリーについて、その循環性、エネルギー性能、その他の環境</w:t>
      </w:r>
      <w:r w:rsidRPr="00B17FC7">
        <w:rPr>
          <w:noProof/>
          <w:szCs w:val="24"/>
          <w:lang w:eastAsia="ja-JP"/>
        </w:rPr>
        <w:t>持続可能性の</w:t>
      </w:r>
      <w:r w:rsidRPr="00124FC9">
        <w:rPr>
          <w:noProof/>
          <w:szCs w:val="24"/>
          <w:lang w:eastAsia="ja-JP"/>
        </w:rPr>
        <w:t>側面を</w:t>
      </w:r>
      <w:r w:rsidRPr="006A3E2E">
        <w:rPr>
          <w:noProof/>
          <w:szCs w:val="24"/>
          <w:lang w:eastAsia="ja-JP"/>
        </w:rPr>
        <w:t>大幅に改善するための</w:t>
      </w:r>
      <w:r w:rsidRPr="006A3E2E">
        <w:rPr>
          <w:b/>
          <w:noProof/>
          <w:szCs w:val="24"/>
          <w:lang w:eastAsia="ja-JP"/>
        </w:rPr>
        <w:t>エコデザイン要件を設定するための枠組みを</w:t>
      </w:r>
      <w:r w:rsidRPr="006A3E2E">
        <w:rPr>
          <w:noProof/>
          <w:szCs w:val="24"/>
          <w:lang w:eastAsia="ja-JP"/>
        </w:rPr>
        <w:t>確立するものである。これは、</w:t>
      </w:r>
      <w:r w:rsidR="00637315" w:rsidRPr="00124FC9">
        <w:rPr>
          <w:noProof/>
          <w:szCs w:val="24"/>
          <w:lang w:eastAsia="ja-JP"/>
        </w:rPr>
        <w:t>エネルギー関連製品に関するエコデザイン指令の実証された有効性を基礎と</w:t>
      </w:r>
      <w:r w:rsidR="000F65E6" w:rsidRPr="00124FC9">
        <w:rPr>
          <w:noProof/>
          <w:szCs w:val="24"/>
          <w:lang w:eastAsia="ja-JP"/>
        </w:rPr>
        <w:t>し、</w:t>
      </w:r>
      <w:r w:rsidR="00DA1568" w:rsidRPr="00124FC9">
        <w:rPr>
          <w:noProof/>
          <w:szCs w:val="24"/>
          <w:lang w:eastAsia="ja-JP"/>
        </w:rPr>
        <w:t>EU</w:t>
      </w:r>
      <w:r w:rsidR="00DA1568" w:rsidRPr="00124FC9">
        <w:rPr>
          <w:noProof/>
          <w:szCs w:val="24"/>
          <w:lang w:eastAsia="ja-JP"/>
        </w:rPr>
        <w:t>市場に投入されるほぼすべてのカテゴリーの物理的商品に対して、最低限のエコデザイン</w:t>
      </w:r>
      <w:r w:rsidR="00745EB8" w:rsidRPr="00124FC9">
        <w:rPr>
          <w:noProof/>
          <w:szCs w:val="24"/>
          <w:lang w:eastAsia="ja-JP"/>
        </w:rPr>
        <w:t>および情報</w:t>
      </w:r>
      <w:r w:rsidR="00DA1568" w:rsidRPr="00124FC9">
        <w:rPr>
          <w:noProof/>
          <w:szCs w:val="24"/>
          <w:lang w:eastAsia="ja-JP"/>
        </w:rPr>
        <w:t>要件を設定することを可能にするものである</w:t>
      </w:r>
      <w:r w:rsidR="00DA1568" w:rsidRPr="00124FC9">
        <w:rPr>
          <w:noProof/>
          <w:szCs w:val="24"/>
          <w:vertAlign w:val="superscript"/>
        </w:rPr>
        <w:footnoteReference w:id="14"/>
      </w:r>
      <w:r w:rsidR="00DA1568" w:rsidRPr="00124FC9">
        <w:rPr>
          <w:noProof/>
          <w:szCs w:val="24"/>
          <w:lang w:eastAsia="ja-JP"/>
        </w:rPr>
        <w:t xml:space="preserve"> </w:t>
      </w:r>
      <w:r w:rsidR="00DA1568" w:rsidRPr="00124FC9">
        <w:rPr>
          <w:noProof/>
          <w:szCs w:val="24"/>
          <w:lang w:eastAsia="ja-JP"/>
        </w:rPr>
        <w:t>。</w:t>
      </w:r>
      <w:r w:rsidRPr="00124FC9">
        <w:rPr>
          <w:noProof/>
          <w:szCs w:val="24"/>
          <w:lang w:eastAsia="ja-JP"/>
        </w:rPr>
        <w:t>十分な共通特性を</w:t>
      </w:r>
      <w:r w:rsidR="00B9359B" w:rsidRPr="00124FC9">
        <w:rPr>
          <w:noProof/>
          <w:szCs w:val="24"/>
          <w:lang w:eastAsia="ja-JP"/>
        </w:rPr>
        <w:t>持つ</w:t>
      </w:r>
      <w:r w:rsidRPr="00124FC9">
        <w:rPr>
          <w:noProof/>
          <w:szCs w:val="24"/>
          <w:lang w:eastAsia="ja-JP"/>
        </w:rPr>
        <w:t>製品</w:t>
      </w:r>
      <w:r w:rsidR="00B9359B" w:rsidRPr="00124FC9">
        <w:rPr>
          <w:noProof/>
          <w:szCs w:val="24"/>
          <w:lang w:eastAsia="ja-JP"/>
        </w:rPr>
        <w:t>群については、</w:t>
      </w:r>
      <w:r w:rsidRPr="00124FC9">
        <w:rPr>
          <w:noProof/>
          <w:szCs w:val="24"/>
          <w:lang w:eastAsia="ja-JP"/>
        </w:rPr>
        <w:t>水平ルールを</w:t>
      </w:r>
      <w:r w:rsidR="00B9359B" w:rsidRPr="002E3366">
        <w:rPr>
          <w:noProof/>
          <w:szCs w:val="24"/>
          <w:lang w:eastAsia="ja-JP"/>
        </w:rPr>
        <w:t>設定</w:t>
      </w:r>
      <w:r w:rsidRPr="00124FC9">
        <w:rPr>
          <w:noProof/>
          <w:szCs w:val="24"/>
          <w:lang w:eastAsia="ja-JP"/>
        </w:rPr>
        <w:t>することが</w:t>
      </w:r>
      <w:r w:rsidR="00B9359B" w:rsidRPr="00124FC9">
        <w:rPr>
          <w:noProof/>
          <w:szCs w:val="24"/>
          <w:lang w:eastAsia="ja-JP"/>
        </w:rPr>
        <w:t>できる</w:t>
      </w:r>
      <w:r w:rsidR="00B132AC" w:rsidRPr="002E3366">
        <w:rPr>
          <w:noProof/>
          <w:szCs w:val="24"/>
          <w:lang w:eastAsia="ja-JP"/>
        </w:rPr>
        <w:t>。</w:t>
      </w:r>
    </w:p>
    <w:p w14:paraId="4660CBCC" w14:textId="5942B680" w:rsidR="000D2C72" w:rsidRDefault="00637315">
      <w:pPr>
        <w:pStyle w:val="Point1letter"/>
        <w:numPr>
          <w:ilvl w:val="0"/>
          <w:numId w:val="0"/>
        </w:numPr>
        <w:spacing w:before="0"/>
        <w:rPr>
          <w:noProof/>
          <w:lang w:eastAsia="ja-JP"/>
        </w:rPr>
      </w:pPr>
      <w:r w:rsidRPr="00124FC9">
        <w:rPr>
          <w:noProof/>
          <w:lang w:eastAsia="ja-JP"/>
        </w:rPr>
        <w:t>これらの</w:t>
      </w:r>
      <w:r w:rsidR="00244952" w:rsidRPr="00124FC9">
        <w:rPr>
          <w:noProof/>
          <w:lang w:eastAsia="ja-JP"/>
        </w:rPr>
        <w:t>エコデザイン要件は、関係する製品群の</w:t>
      </w:r>
      <w:r w:rsidRPr="00124FC9">
        <w:rPr>
          <w:noProof/>
          <w:szCs w:val="24"/>
          <w:lang w:eastAsia="fr-BE"/>
        </w:rPr>
        <w:t>特定の</w:t>
      </w:r>
      <w:r w:rsidR="000625C6" w:rsidRPr="00124FC9">
        <w:rPr>
          <w:noProof/>
          <w:lang w:eastAsia="ja-JP"/>
        </w:rPr>
        <w:t>特性に合わせて</w:t>
      </w:r>
      <w:r w:rsidR="00DA1568" w:rsidRPr="00124FC9">
        <w:rPr>
          <w:noProof/>
          <w:lang w:eastAsia="ja-JP"/>
        </w:rPr>
        <w:t>調整される</w:t>
      </w:r>
      <w:r w:rsidR="004F2411" w:rsidRPr="00124FC9">
        <w:rPr>
          <w:noProof/>
          <w:szCs w:val="24"/>
          <w:lang w:eastAsia="fr-BE"/>
        </w:rPr>
        <w:t>。</w:t>
      </w:r>
      <w:r w:rsidR="000625C6" w:rsidRPr="00124FC9">
        <w:rPr>
          <w:noProof/>
          <w:szCs w:val="24"/>
          <w:lang w:eastAsia="fr-BE"/>
        </w:rPr>
        <w:t>その特定と開発には</w:t>
      </w:r>
      <w:r w:rsidR="00244952" w:rsidRPr="00124FC9">
        <w:rPr>
          <w:noProof/>
          <w:lang w:eastAsia="ja-JP"/>
        </w:rPr>
        <w:t>、</w:t>
      </w:r>
      <w:r w:rsidR="000625C6" w:rsidRPr="00124FC9">
        <w:rPr>
          <w:noProof/>
          <w:lang w:eastAsia="ja-JP"/>
        </w:rPr>
        <w:t>資源とエネルギー効率の向上、製品寿命の延長、材料に</w:t>
      </w:r>
      <w:r w:rsidR="00EB37B7" w:rsidRPr="00124FC9">
        <w:rPr>
          <w:noProof/>
          <w:lang w:eastAsia="ja-JP"/>
        </w:rPr>
        <w:t>埋め込まれた</w:t>
      </w:r>
      <w:r w:rsidR="000625C6" w:rsidRPr="00124FC9">
        <w:rPr>
          <w:noProof/>
          <w:lang w:eastAsia="ja-JP"/>
        </w:rPr>
        <w:t>価値の最大化</w:t>
      </w:r>
      <w:r w:rsidR="00DB7AD5" w:rsidRPr="00124FC9">
        <w:rPr>
          <w:noProof/>
          <w:lang w:eastAsia="ja-JP"/>
        </w:rPr>
        <w:t>、</w:t>
      </w:r>
      <w:r w:rsidR="000625C6" w:rsidRPr="00124FC9">
        <w:rPr>
          <w:noProof/>
          <w:lang w:eastAsia="ja-JP"/>
        </w:rPr>
        <w:t>汚染の低減</w:t>
      </w:r>
      <w:r w:rsidR="00EB37B7" w:rsidRPr="00124FC9">
        <w:rPr>
          <w:noProof/>
          <w:lang w:eastAsia="ja-JP"/>
        </w:rPr>
        <w:t>、製品が気候や環境に与える全体的な影響の</w:t>
      </w:r>
      <w:r w:rsidR="000625C6" w:rsidRPr="00124FC9">
        <w:rPr>
          <w:noProof/>
          <w:lang w:eastAsia="ja-JP"/>
        </w:rPr>
        <w:t>低減における改善の可能性と相対的な有効性が</w:t>
      </w:r>
      <w:r w:rsidR="000625C6" w:rsidRPr="00124FC9">
        <w:rPr>
          <w:noProof/>
          <w:szCs w:val="24"/>
          <w:lang w:eastAsia="fr-BE"/>
        </w:rPr>
        <w:t>考慮される</w:t>
      </w:r>
      <w:r w:rsidR="000625C6" w:rsidRPr="00124FC9">
        <w:rPr>
          <w:noProof/>
          <w:lang w:eastAsia="ja-JP"/>
        </w:rPr>
        <w:t>。</w:t>
      </w:r>
      <w:r w:rsidR="00244952" w:rsidRPr="00124FC9">
        <w:rPr>
          <w:noProof/>
          <w:lang w:eastAsia="ja-JP"/>
        </w:rPr>
        <w:t>エコデザインの要件は</w:t>
      </w:r>
      <w:r w:rsidR="00D41E03" w:rsidRPr="00124FC9">
        <w:rPr>
          <w:noProof/>
          <w:lang w:eastAsia="ja-JP"/>
        </w:rPr>
        <w:t>、</w:t>
      </w:r>
      <w:r w:rsidR="00D41E03" w:rsidRPr="00124FC9">
        <w:rPr>
          <w:noProof/>
          <w:szCs w:val="24"/>
          <w:lang w:val="en-US" w:eastAsia="fr-BE"/>
        </w:rPr>
        <w:t>規制の対象となる製品カテゴリーに応じて、以下の</w:t>
      </w:r>
      <w:r w:rsidR="004F2411" w:rsidRPr="00124FC9">
        <w:rPr>
          <w:noProof/>
          <w:szCs w:val="24"/>
          <w:lang w:eastAsia="fr-BE"/>
        </w:rPr>
        <w:t>内容を含</w:t>
      </w:r>
      <w:r w:rsidR="00244952">
        <w:rPr>
          <w:rFonts w:ascii="ＭＳ 明朝" w:eastAsia="ＭＳ 明朝" w:hAnsi="ＭＳ 明朝" w:cs="ＭＳ 明朝" w:hint="eastAsia"/>
          <w:noProof/>
          <w:szCs w:val="24"/>
          <w:lang w:eastAsia="fr-BE"/>
        </w:rPr>
        <w:t>む</w:t>
      </w:r>
      <w:r w:rsidR="00244952" w:rsidRPr="00124FC9">
        <w:rPr>
          <w:noProof/>
          <w:lang w:eastAsia="ja-JP"/>
        </w:rPr>
        <w:t>。</w:t>
      </w:r>
    </w:p>
    <w:p w14:paraId="0A771945" w14:textId="77777777" w:rsidR="000D2C72" w:rsidRDefault="00244952">
      <w:pPr>
        <w:pStyle w:val="Point2"/>
        <w:numPr>
          <w:ilvl w:val="0"/>
          <w:numId w:val="24"/>
        </w:numPr>
        <w:spacing w:before="0"/>
        <w:rPr>
          <w:noProof/>
          <w:lang w:eastAsia="ja-JP"/>
        </w:rPr>
      </w:pPr>
      <w:r w:rsidRPr="00124FC9">
        <w:rPr>
          <w:noProof/>
          <w:lang w:eastAsia="ja-JP"/>
        </w:rPr>
        <w:t>製品の耐久性、信頼性、再利用性、アップグレード性、修理性、保守・改修の容易性。</w:t>
      </w:r>
    </w:p>
    <w:p w14:paraId="16111C79" w14:textId="77777777" w:rsidR="000D2C72" w:rsidRDefault="00244952">
      <w:pPr>
        <w:pStyle w:val="Point2"/>
        <w:numPr>
          <w:ilvl w:val="0"/>
          <w:numId w:val="24"/>
        </w:numPr>
        <w:spacing w:before="0"/>
        <w:rPr>
          <w:noProof/>
          <w:lang w:eastAsia="ja-JP"/>
        </w:rPr>
      </w:pPr>
      <w:r w:rsidRPr="00124FC9">
        <w:rPr>
          <w:noProof/>
          <w:lang w:eastAsia="ja-JP"/>
        </w:rPr>
        <w:t>製品・素材の循環型社会を阻害する物質の含有を</w:t>
      </w:r>
      <w:r w:rsidR="00BD0E57" w:rsidRPr="00124FC9">
        <w:rPr>
          <w:noProof/>
          <w:lang w:eastAsia="ja-JP"/>
        </w:rPr>
        <w:t>制限している</w:t>
      </w:r>
      <w:r w:rsidR="00B17FC7" w:rsidRPr="00124FC9">
        <w:rPr>
          <w:noProof/>
          <w:lang w:eastAsia="ja-JP"/>
        </w:rPr>
        <w:t>。</w:t>
      </w:r>
    </w:p>
    <w:p w14:paraId="297E0E79" w14:textId="77777777" w:rsidR="000D2C72" w:rsidRDefault="00244952">
      <w:pPr>
        <w:pStyle w:val="Point2"/>
        <w:numPr>
          <w:ilvl w:val="0"/>
          <w:numId w:val="24"/>
        </w:numPr>
        <w:spacing w:before="0"/>
        <w:rPr>
          <w:noProof/>
          <w:lang w:eastAsia="ja-JP"/>
        </w:rPr>
      </w:pPr>
      <w:r w:rsidRPr="00124FC9">
        <w:rPr>
          <w:noProof/>
          <w:lang w:eastAsia="ja-JP"/>
        </w:rPr>
        <w:t>製品のエネルギー使用量またはエネルギー効率</w:t>
      </w:r>
      <w:r w:rsidRPr="00124FC9">
        <w:rPr>
          <w:noProof/>
          <w:lang w:eastAsia="ja-JP"/>
        </w:rPr>
        <w:t xml:space="preserve"> </w:t>
      </w:r>
    </w:p>
    <w:p w14:paraId="63FDFA7E" w14:textId="77777777" w:rsidR="000D2C72" w:rsidRDefault="00244952">
      <w:pPr>
        <w:pStyle w:val="Point2"/>
        <w:numPr>
          <w:ilvl w:val="0"/>
          <w:numId w:val="24"/>
        </w:numPr>
        <w:spacing w:before="0"/>
        <w:rPr>
          <w:noProof/>
          <w:lang w:eastAsia="ja-JP"/>
        </w:rPr>
      </w:pPr>
      <w:r w:rsidRPr="00124FC9">
        <w:rPr>
          <w:noProof/>
          <w:lang w:eastAsia="ja-JP"/>
        </w:rPr>
        <w:t>製品の資源使用量または資源効率</w:t>
      </w:r>
    </w:p>
    <w:p w14:paraId="217F9901" w14:textId="77777777" w:rsidR="000D2C72" w:rsidRDefault="00244952">
      <w:pPr>
        <w:pStyle w:val="Point2"/>
        <w:numPr>
          <w:ilvl w:val="0"/>
          <w:numId w:val="24"/>
        </w:numPr>
        <w:spacing w:before="0"/>
        <w:rPr>
          <w:noProof/>
          <w:lang w:eastAsia="ja-JP"/>
        </w:rPr>
      </w:pPr>
      <w:r w:rsidRPr="00124FC9">
        <w:rPr>
          <w:noProof/>
          <w:lang w:eastAsia="ja-JP"/>
        </w:rPr>
        <w:t>製品に</w:t>
      </w:r>
      <w:r w:rsidR="00720066" w:rsidRPr="00124FC9">
        <w:rPr>
          <w:noProof/>
          <w:lang w:eastAsia="ja-JP"/>
        </w:rPr>
        <w:t>含まれる</w:t>
      </w:r>
      <w:r w:rsidRPr="00124FC9">
        <w:rPr>
          <w:noProof/>
          <w:lang w:eastAsia="ja-JP"/>
        </w:rPr>
        <w:t>最小限のリサイクル材</w:t>
      </w:r>
      <w:r w:rsidRPr="00124FC9">
        <w:rPr>
          <w:noProof/>
          <w:lang w:eastAsia="ja-JP"/>
        </w:rPr>
        <w:t xml:space="preserve"> </w:t>
      </w:r>
    </w:p>
    <w:p w14:paraId="371D7E0D" w14:textId="77777777" w:rsidR="000D2C72" w:rsidRDefault="00B17FC7">
      <w:pPr>
        <w:pStyle w:val="Point2"/>
        <w:numPr>
          <w:ilvl w:val="0"/>
          <w:numId w:val="24"/>
        </w:numPr>
        <w:spacing w:before="0"/>
        <w:rPr>
          <w:noProof/>
          <w:lang w:eastAsia="ja-JP"/>
        </w:rPr>
      </w:pPr>
      <w:r w:rsidRPr="00124FC9">
        <w:rPr>
          <w:noProof/>
          <w:lang w:eastAsia="ja-JP"/>
        </w:rPr>
        <w:t>製品</w:t>
      </w:r>
      <w:r w:rsidR="00720066" w:rsidRPr="00124FC9">
        <w:rPr>
          <w:noProof/>
          <w:lang w:eastAsia="ja-JP"/>
        </w:rPr>
        <w:t>および</w:t>
      </w:r>
      <w:r w:rsidRPr="00124FC9">
        <w:rPr>
          <w:noProof/>
          <w:lang w:eastAsia="ja-JP"/>
        </w:rPr>
        <w:t>材料の</w:t>
      </w:r>
      <w:r w:rsidR="00244952" w:rsidRPr="00124FC9">
        <w:rPr>
          <w:noProof/>
          <w:lang w:eastAsia="ja-JP"/>
        </w:rPr>
        <w:t>分解、</w:t>
      </w:r>
      <w:r w:rsidRPr="00124FC9">
        <w:rPr>
          <w:noProof/>
          <w:lang w:eastAsia="ja-JP"/>
        </w:rPr>
        <w:t>再製造、リサイクルの</w:t>
      </w:r>
      <w:r w:rsidR="00244952" w:rsidRPr="00124FC9">
        <w:rPr>
          <w:noProof/>
          <w:lang w:eastAsia="ja-JP"/>
        </w:rPr>
        <w:t>容易さ</w:t>
      </w:r>
      <w:r w:rsidRPr="006570C0">
        <w:rPr>
          <w:noProof/>
          <w:lang w:eastAsia="ja-JP"/>
        </w:rPr>
        <w:t>。</w:t>
      </w:r>
    </w:p>
    <w:p w14:paraId="01798587" w14:textId="77777777" w:rsidR="000D2C72" w:rsidRDefault="00DA1568">
      <w:pPr>
        <w:pStyle w:val="Point2"/>
        <w:numPr>
          <w:ilvl w:val="0"/>
          <w:numId w:val="24"/>
        </w:numPr>
        <w:spacing w:before="0"/>
        <w:rPr>
          <w:noProof/>
          <w:lang w:eastAsia="ja-JP"/>
        </w:rPr>
      </w:pPr>
      <w:r>
        <w:rPr>
          <w:noProof/>
          <w:lang w:eastAsia="ja-JP"/>
        </w:rPr>
        <w:t>カーボンフットプリントなど、製品の</w:t>
      </w:r>
      <w:r w:rsidR="00244952">
        <w:rPr>
          <w:noProof/>
          <w:szCs w:val="24"/>
          <w:lang w:eastAsia="fr-BE"/>
        </w:rPr>
        <w:t>ライフサイクルにおける</w:t>
      </w:r>
      <w:r w:rsidR="00B17FC7" w:rsidRPr="006570C0">
        <w:rPr>
          <w:noProof/>
          <w:lang w:eastAsia="ja-JP"/>
        </w:rPr>
        <w:t>環境負荷。</w:t>
      </w:r>
      <w:r w:rsidR="00B17FC7" w:rsidRPr="006570C0">
        <w:rPr>
          <w:noProof/>
          <w:lang w:eastAsia="ja-JP"/>
        </w:rPr>
        <w:t xml:space="preserve"> </w:t>
      </w:r>
    </w:p>
    <w:p w14:paraId="2E04467D" w14:textId="77777777" w:rsidR="000D2C72" w:rsidRDefault="00244952">
      <w:pPr>
        <w:pStyle w:val="Point2"/>
        <w:numPr>
          <w:ilvl w:val="0"/>
          <w:numId w:val="24"/>
        </w:numPr>
        <w:spacing w:before="0"/>
        <w:rPr>
          <w:noProof/>
          <w:lang w:eastAsia="ja-JP"/>
        </w:rPr>
      </w:pPr>
      <w:r w:rsidRPr="006570C0">
        <w:rPr>
          <w:noProof/>
          <w:lang w:eastAsia="ja-JP"/>
        </w:rPr>
        <w:t>包装廃棄物を含む廃棄物の防止と削減。</w:t>
      </w:r>
      <w:r w:rsidRPr="006570C0">
        <w:rPr>
          <w:noProof/>
          <w:lang w:eastAsia="ja-JP"/>
        </w:rPr>
        <w:t xml:space="preserve"> </w:t>
      </w:r>
    </w:p>
    <w:p w14:paraId="43CEC642" w14:textId="77777777" w:rsidR="00102133" w:rsidRPr="006570C0" w:rsidRDefault="00102133" w:rsidP="00281C4D">
      <w:pPr>
        <w:pStyle w:val="Point2"/>
        <w:spacing w:before="0"/>
        <w:ind w:left="720" w:firstLine="0"/>
        <w:rPr>
          <w:noProof/>
          <w:lang w:eastAsia="ja-JP"/>
        </w:rPr>
      </w:pPr>
    </w:p>
    <w:p w14:paraId="7510F6F6" w14:textId="7FC89975" w:rsidR="000D2C72" w:rsidRDefault="00403747">
      <w:pPr>
        <w:pStyle w:val="21"/>
        <w:numPr>
          <w:ilvl w:val="0"/>
          <w:numId w:val="0"/>
        </w:numPr>
        <w:rPr>
          <w:i/>
          <w:noProof/>
          <w:lang w:eastAsia="ja-JP"/>
        </w:rPr>
      </w:pPr>
      <w:r w:rsidRPr="00281C4D">
        <w:rPr>
          <w:i/>
          <w:noProof/>
          <w:lang w:eastAsia="ja-JP"/>
        </w:rPr>
        <w:t>企業や</w:t>
      </w:r>
      <w:r w:rsidR="00244952" w:rsidRPr="00281C4D">
        <w:rPr>
          <w:i/>
          <w:noProof/>
          <w:lang w:eastAsia="ja-JP"/>
        </w:rPr>
        <w:t>消費者が、より多くの情報を得た上で選択することを支援</w:t>
      </w:r>
      <w:r w:rsidR="00244952">
        <w:rPr>
          <w:i/>
          <w:noProof/>
          <w:lang w:eastAsia="ja-JP"/>
        </w:rPr>
        <w:t>する</w:t>
      </w:r>
      <w:r w:rsidR="00244952" w:rsidRPr="00281C4D">
        <w:rPr>
          <w:i/>
          <w:noProof/>
          <w:lang w:eastAsia="ja-JP"/>
        </w:rPr>
        <w:t>。</w:t>
      </w:r>
      <w:r w:rsidR="00244952" w:rsidRPr="00281C4D">
        <w:rPr>
          <w:i/>
          <w:noProof/>
          <w:lang w:eastAsia="ja-JP"/>
        </w:rPr>
        <w:t xml:space="preserve"> </w:t>
      </w:r>
    </w:p>
    <w:p w14:paraId="26DF20A2" w14:textId="60A17494" w:rsidR="000D2C72" w:rsidRDefault="00244952">
      <w:pPr>
        <w:rPr>
          <w:noProof/>
          <w:lang w:eastAsia="ja-JP"/>
        </w:rPr>
      </w:pPr>
      <w:r w:rsidRPr="006570C0">
        <w:rPr>
          <w:noProof/>
        </w:rPr>
        <w:t>ESPR</w:t>
      </w:r>
      <w:r w:rsidRPr="006570C0">
        <w:rPr>
          <w:noProof/>
        </w:rPr>
        <w:t>（</w:t>
      </w:r>
      <w:r w:rsidRPr="006570C0">
        <w:rPr>
          <w:noProof/>
        </w:rPr>
        <w:t>Ecodesign</w:t>
      </w:r>
      <w:r w:rsidR="00745EB8" w:rsidRPr="00290A08">
        <w:rPr>
          <w:noProof/>
          <w:lang w:val="en-IE"/>
        </w:rPr>
        <w:t xml:space="preserve"> for Sustainable Products Regulation</w:t>
      </w:r>
      <w:r w:rsidR="008E10CF">
        <w:rPr>
          <w:noProof/>
          <w:szCs w:val="24"/>
        </w:rPr>
        <w:t>）は、</w:t>
      </w:r>
      <w:r w:rsidRPr="006570C0">
        <w:rPr>
          <w:noProof/>
        </w:rPr>
        <w:t>製品の作り方に関する要求事項を定めるだけでなく</w:t>
      </w:r>
      <w:r w:rsidR="00DA1568">
        <w:rPr>
          <w:noProof/>
          <w:szCs w:val="24"/>
        </w:rPr>
        <w:t>、</w:t>
      </w:r>
      <w:r w:rsidR="00897804" w:rsidRPr="00281C4D">
        <w:rPr>
          <w:b/>
          <w:noProof/>
          <w:szCs w:val="24"/>
        </w:rPr>
        <w:t>製品の</w:t>
      </w:r>
      <w:r w:rsidRPr="00281C4D">
        <w:rPr>
          <w:b/>
          <w:noProof/>
        </w:rPr>
        <w:t>環境持続</w:t>
      </w:r>
      <w:r w:rsidR="00897804" w:rsidRPr="00281C4D">
        <w:rPr>
          <w:b/>
          <w:noProof/>
          <w:szCs w:val="24"/>
        </w:rPr>
        <w:t>性に関する情報を</w:t>
      </w:r>
      <w:r w:rsidR="00897804" w:rsidRPr="00F161A3">
        <w:rPr>
          <w:b/>
          <w:noProof/>
          <w:szCs w:val="24"/>
        </w:rPr>
        <w:t>提供するための</w:t>
      </w:r>
      <w:r w:rsidRPr="006570C0">
        <w:rPr>
          <w:b/>
          <w:noProof/>
        </w:rPr>
        <w:t>要求事項を定める</w:t>
      </w:r>
      <w:r w:rsidRPr="006570C0">
        <w:rPr>
          <w:noProof/>
        </w:rPr>
        <w:t>枠組み</w:t>
      </w:r>
      <w:r w:rsidR="00897804">
        <w:rPr>
          <w:noProof/>
          <w:szCs w:val="24"/>
        </w:rPr>
        <w:t>である</w:t>
      </w:r>
      <w:r w:rsidR="00C27C61">
        <w:rPr>
          <w:noProof/>
          <w:szCs w:val="24"/>
        </w:rPr>
        <w:t>。</w:t>
      </w:r>
      <w:r w:rsidR="00C27C61">
        <w:rPr>
          <w:noProof/>
          <w:szCs w:val="24"/>
          <w:lang w:eastAsia="ja-JP"/>
        </w:rPr>
        <w:t>当該製品によっては、</w:t>
      </w:r>
      <w:r w:rsidRPr="005C2383">
        <w:rPr>
          <w:noProof/>
          <w:lang w:eastAsia="ja-JP"/>
        </w:rPr>
        <w:t>エネルギー使用量、再生資源含有量、環境負荷</w:t>
      </w:r>
      <w:r w:rsidR="005C2383" w:rsidRPr="00CC6FA1">
        <w:rPr>
          <w:noProof/>
          <w:lang w:eastAsia="ja-JP"/>
        </w:rPr>
        <w:t>物質の有無</w:t>
      </w:r>
      <w:r w:rsidRPr="00CC6FA1">
        <w:rPr>
          <w:noProof/>
          <w:lang w:eastAsia="ja-JP"/>
        </w:rPr>
        <w:t>、</w:t>
      </w:r>
      <w:r w:rsidR="005C2383" w:rsidRPr="00CC6FA1">
        <w:rPr>
          <w:noProof/>
          <w:lang w:eastAsia="ja-JP"/>
        </w:rPr>
        <w:t>耐久性、修理</w:t>
      </w:r>
      <w:r w:rsidR="00DB1853" w:rsidRPr="00CC6FA1">
        <w:rPr>
          <w:noProof/>
          <w:szCs w:val="24"/>
          <w:lang w:val="en-IE" w:eastAsia="ja-JP"/>
        </w:rPr>
        <w:t>可能性</w:t>
      </w:r>
      <w:r w:rsidRPr="00CC6FA1">
        <w:rPr>
          <w:noProof/>
          <w:lang w:eastAsia="ja-JP"/>
        </w:rPr>
        <w:t>（</w:t>
      </w:r>
      <w:r w:rsidR="00E61781">
        <w:rPr>
          <w:noProof/>
          <w:lang w:eastAsia="ja-JP"/>
        </w:rPr>
        <w:t>修理可能性スコアを含む</w:t>
      </w:r>
      <w:r w:rsidR="00DB1853" w:rsidRPr="00CC6FA1">
        <w:rPr>
          <w:noProof/>
          <w:szCs w:val="24"/>
          <w:lang w:val="en-IE" w:eastAsia="ja-JP"/>
        </w:rPr>
        <w:t>）</w:t>
      </w:r>
      <w:r w:rsidR="00E61781">
        <w:rPr>
          <w:noProof/>
          <w:lang w:eastAsia="ja-JP"/>
        </w:rPr>
        <w:t>、</w:t>
      </w:r>
      <w:r w:rsidRPr="00CC6FA1">
        <w:rPr>
          <w:noProof/>
          <w:lang w:eastAsia="ja-JP"/>
        </w:rPr>
        <w:t>スペアパーツの</w:t>
      </w:r>
      <w:r w:rsidR="003E71A7">
        <w:rPr>
          <w:noProof/>
          <w:lang w:eastAsia="ja-JP"/>
        </w:rPr>
        <w:t>有無</w:t>
      </w:r>
      <w:r w:rsidRPr="00CC6FA1">
        <w:rPr>
          <w:noProof/>
          <w:lang w:eastAsia="ja-JP"/>
        </w:rPr>
        <w:t>、リサイクル性などの情報が</w:t>
      </w:r>
      <w:r w:rsidR="00C27C61">
        <w:rPr>
          <w:noProof/>
          <w:szCs w:val="24"/>
          <w:lang w:eastAsia="ja-JP"/>
        </w:rPr>
        <w:t>含ま</w:t>
      </w:r>
      <w:r>
        <w:rPr>
          <w:noProof/>
          <w:szCs w:val="24"/>
          <w:lang w:eastAsia="ja-JP"/>
        </w:rPr>
        <w:t>れる</w:t>
      </w:r>
      <w:r w:rsidR="00C27C61">
        <w:rPr>
          <w:noProof/>
          <w:szCs w:val="24"/>
          <w:lang w:eastAsia="ja-JP"/>
        </w:rPr>
        <w:t>。</w:t>
      </w:r>
      <w:r w:rsidR="00C27C61">
        <w:rPr>
          <w:noProof/>
          <w:szCs w:val="24"/>
          <w:lang w:eastAsia="ja-JP"/>
        </w:rPr>
        <w:t xml:space="preserve"> </w:t>
      </w:r>
    </w:p>
    <w:p w14:paraId="58F3C03D" w14:textId="7EE94280" w:rsidR="000D2C72" w:rsidRDefault="00244952">
      <w:pPr>
        <w:rPr>
          <w:noProof/>
          <w:lang w:eastAsia="ja-JP"/>
        </w:rPr>
      </w:pPr>
      <w:r w:rsidRPr="006570C0">
        <w:rPr>
          <w:b/>
          <w:noProof/>
          <w:lang w:eastAsia="ja-JP"/>
        </w:rPr>
        <w:t>デジタル製品パスポートは、</w:t>
      </w:r>
      <w:r w:rsidRPr="006570C0">
        <w:rPr>
          <w:b/>
          <w:noProof/>
          <w:lang w:eastAsia="ja-JP"/>
        </w:rPr>
        <w:t xml:space="preserve">ESPR </w:t>
      </w:r>
      <w:r w:rsidRPr="006570C0">
        <w:rPr>
          <w:b/>
          <w:noProof/>
          <w:lang w:eastAsia="ja-JP"/>
        </w:rPr>
        <w:t>の</w:t>
      </w:r>
      <w:r w:rsidRPr="00940B9B">
        <w:rPr>
          <w:b/>
          <w:noProof/>
          <w:lang w:eastAsia="ja-JP"/>
        </w:rPr>
        <w:t>下で規制されるすべての製品の標準となり</w:t>
      </w:r>
      <w:r>
        <w:rPr>
          <w:noProof/>
          <w:lang w:eastAsia="ja-JP"/>
        </w:rPr>
        <w:t>、製品のタグ付け、識別</w:t>
      </w:r>
      <w:r w:rsidRPr="00CC6FA1">
        <w:rPr>
          <w:noProof/>
          <w:lang w:eastAsia="ja-JP"/>
        </w:rPr>
        <w:t>、循環性と持続可能性に関連するデータへのリンクが</w:t>
      </w:r>
      <w:r w:rsidRPr="00C77B1C">
        <w:rPr>
          <w:noProof/>
          <w:lang w:eastAsia="ja-JP"/>
        </w:rPr>
        <w:t>可能にな</w:t>
      </w:r>
      <w:r>
        <w:rPr>
          <w:noProof/>
          <w:lang w:eastAsia="ja-JP"/>
        </w:rPr>
        <w:t>る</w:t>
      </w:r>
      <w:r w:rsidRPr="00CC6FA1">
        <w:rPr>
          <w:noProof/>
          <w:szCs w:val="24"/>
          <w:lang w:eastAsia="ja-JP"/>
        </w:rPr>
        <w:t>。環境持続可能性データに対するこのアプローチの先駆者は、</w:t>
      </w:r>
      <w:r w:rsidRPr="00CC6FA1">
        <w:rPr>
          <w:noProof/>
          <w:szCs w:val="24"/>
          <w:lang w:eastAsia="ja-JP"/>
        </w:rPr>
        <w:t>ESPR</w:t>
      </w:r>
      <w:r w:rsidRPr="00CC6FA1">
        <w:rPr>
          <w:noProof/>
          <w:szCs w:val="24"/>
          <w:lang w:eastAsia="ja-JP"/>
        </w:rPr>
        <w:t>の下で規制される製品や要件にとどまらず、より広範な自主的データ共有への道を開くことができる。</w:t>
      </w:r>
      <w:r w:rsidR="006C2797" w:rsidRPr="009560AE">
        <w:rPr>
          <w:bCs/>
          <w:iCs/>
          <w:noProof/>
          <w:lang w:val="en-IE" w:eastAsia="ja-JP"/>
        </w:rPr>
        <w:t>さらに、製品パスポートは、他の</w:t>
      </w:r>
      <w:r w:rsidR="006C2797" w:rsidRPr="009560AE">
        <w:rPr>
          <w:bCs/>
          <w:iCs/>
          <w:noProof/>
          <w:lang w:val="en-IE" w:eastAsia="ja-JP"/>
        </w:rPr>
        <w:t>EU</w:t>
      </w:r>
      <w:r w:rsidR="006C2797" w:rsidRPr="009560AE">
        <w:rPr>
          <w:bCs/>
          <w:iCs/>
          <w:noProof/>
          <w:lang w:val="en-IE" w:eastAsia="ja-JP"/>
        </w:rPr>
        <w:t>法に従い、関連する製品群に適用される他の持続可能性の側面に関する情報にも使用することができる</w:t>
      </w:r>
      <w:r w:rsidR="006C2797" w:rsidRPr="00C02672">
        <w:rPr>
          <w:noProof/>
          <w:lang w:val="en-IE" w:eastAsia="ja-JP"/>
        </w:rPr>
        <w:t>。</w:t>
      </w:r>
    </w:p>
    <w:p w14:paraId="1A22D8C0" w14:textId="578F302F" w:rsidR="000D2C72" w:rsidRDefault="00543928">
      <w:pPr>
        <w:rPr>
          <w:noProof/>
          <w:lang w:eastAsia="ja-JP"/>
        </w:rPr>
      </w:pPr>
      <w:r w:rsidRPr="00CC6FA1">
        <w:rPr>
          <w:noProof/>
          <w:szCs w:val="24"/>
          <w:lang w:eastAsia="ja-JP"/>
        </w:rPr>
        <w:t>製品の環境持続性に関する</w:t>
      </w:r>
      <w:r w:rsidR="00244952" w:rsidRPr="00CC6FA1">
        <w:rPr>
          <w:noProof/>
          <w:szCs w:val="24"/>
          <w:lang w:eastAsia="ja-JP"/>
        </w:rPr>
        <w:t>情報を構造化し、</w:t>
      </w:r>
      <w:r w:rsidR="00C27C61" w:rsidRPr="00CC6FA1">
        <w:rPr>
          <w:noProof/>
          <w:szCs w:val="24"/>
          <w:lang w:eastAsia="ja-JP"/>
        </w:rPr>
        <w:t>デジタル製品パスポートによって</w:t>
      </w:r>
      <w:r w:rsidR="00244952" w:rsidRPr="00CC6FA1">
        <w:rPr>
          <w:noProof/>
          <w:szCs w:val="24"/>
          <w:lang w:eastAsia="ja-JP"/>
        </w:rPr>
        <w:t>伝達することにより、</w:t>
      </w:r>
      <w:r w:rsidR="00B17FC7" w:rsidRPr="00CC6FA1">
        <w:rPr>
          <w:noProof/>
          <w:lang w:eastAsia="ja-JP"/>
        </w:rPr>
        <w:t>メーカー、輸入業者、流通業者から販売業者、修理業者、再生業者、リサイクル業者に至るまで</w:t>
      </w:r>
      <w:r w:rsidR="009C63FD" w:rsidRPr="00CC6FA1">
        <w:rPr>
          <w:noProof/>
          <w:szCs w:val="24"/>
          <w:lang w:eastAsia="ja-JP"/>
        </w:rPr>
        <w:t>、</w:t>
      </w:r>
      <w:r w:rsidR="00DF584E" w:rsidRPr="00CC6FA1">
        <w:rPr>
          <w:noProof/>
          <w:lang w:eastAsia="ja-JP"/>
        </w:rPr>
        <w:t>バリューチェーンに沿った</w:t>
      </w:r>
      <w:r w:rsidR="00B17FC7" w:rsidRPr="00CC6FA1">
        <w:rPr>
          <w:noProof/>
          <w:lang w:eastAsia="ja-JP"/>
        </w:rPr>
        <w:t>企業が</w:t>
      </w:r>
      <w:r w:rsidR="00B17FC7" w:rsidRPr="00500C45">
        <w:rPr>
          <w:noProof/>
          <w:lang w:eastAsia="ja-JP"/>
        </w:rPr>
        <w:t>、環境パフォーマンスの向上、</w:t>
      </w:r>
      <w:r w:rsidR="00DF584E" w:rsidRPr="00500C45">
        <w:rPr>
          <w:noProof/>
          <w:lang w:eastAsia="ja-JP"/>
        </w:rPr>
        <w:t>製品寿命の延長、</w:t>
      </w:r>
      <w:r w:rsidR="00B17FC7" w:rsidRPr="00500C45">
        <w:rPr>
          <w:noProof/>
          <w:lang w:eastAsia="ja-JP"/>
        </w:rPr>
        <w:t>効率の向上</w:t>
      </w:r>
      <w:r w:rsidR="00F902F1" w:rsidRPr="00500C45">
        <w:rPr>
          <w:noProof/>
          <w:szCs w:val="24"/>
          <w:lang w:eastAsia="fr-BE"/>
        </w:rPr>
        <w:t>、</w:t>
      </w:r>
      <w:r w:rsidR="00B17FC7" w:rsidRPr="00500C45">
        <w:rPr>
          <w:noProof/>
          <w:lang w:eastAsia="ja-JP"/>
        </w:rPr>
        <w:t>副原料の</w:t>
      </w:r>
      <w:r w:rsidRPr="00500C45">
        <w:rPr>
          <w:noProof/>
          <w:lang w:eastAsia="ja-JP"/>
        </w:rPr>
        <w:t>使用などに</w:t>
      </w:r>
      <w:r w:rsidR="00F902F1" w:rsidRPr="00500C45">
        <w:rPr>
          <w:noProof/>
          <w:szCs w:val="24"/>
          <w:lang w:eastAsia="fr-BE"/>
        </w:rPr>
        <w:t>取り組む上で有益な</w:t>
      </w:r>
      <w:r w:rsidR="00B17FC7" w:rsidRPr="00500C45">
        <w:rPr>
          <w:noProof/>
          <w:lang w:eastAsia="ja-JP"/>
        </w:rPr>
        <w:t>情報にアクセスできるようになり、一次天然資源の必要性を抑え</w:t>
      </w:r>
      <w:r w:rsidRPr="00500C45">
        <w:rPr>
          <w:noProof/>
          <w:lang w:eastAsia="ja-JP"/>
        </w:rPr>
        <w:t>、コスト</w:t>
      </w:r>
      <w:r w:rsidR="00B17FC7" w:rsidRPr="00500C45">
        <w:rPr>
          <w:noProof/>
          <w:lang w:eastAsia="ja-JP"/>
        </w:rPr>
        <w:t>削減と</w:t>
      </w:r>
      <w:r w:rsidR="0091228A" w:rsidRPr="00500C45">
        <w:rPr>
          <w:noProof/>
          <w:lang w:eastAsia="ja-JP"/>
        </w:rPr>
        <w:t>戦略的</w:t>
      </w:r>
      <w:r w:rsidR="00B17FC7" w:rsidRPr="00500C45">
        <w:rPr>
          <w:noProof/>
          <w:lang w:eastAsia="ja-JP"/>
        </w:rPr>
        <w:t>依存度の低減を実現することがで</w:t>
      </w:r>
      <w:r w:rsidR="00244952">
        <w:rPr>
          <w:noProof/>
          <w:lang w:eastAsia="ja-JP"/>
        </w:rPr>
        <w:t>く</w:t>
      </w:r>
      <w:r w:rsidR="0076420E" w:rsidRPr="00500C45">
        <w:rPr>
          <w:noProof/>
          <w:lang w:eastAsia="ja-JP"/>
        </w:rPr>
        <w:t>。</w:t>
      </w:r>
      <w:r w:rsidR="00B17FC7" w:rsidRPr="00500C45">
        <w:rPr>
          <w:noProof/>
          <w:lang w:eastAsia="ja-JP"/>
        </w:rPr>
        <w:t>また</w:t>
      </w:r>
      <w:r w:rsidR="00D6181B" w:rsidRPr="00500C45">
        <w:rPr>
          <w:noProof/>
          <w:szCs w:val="24"/>
          <w:lang w:eastAsia="ja-JP"/>
        </w:rPr>
        <w:t>、</w:t>
      </w:r>
      <w:r w:rsidR="00B17FC7" w:rsidRPr="00500C45">
        <w:rPr>
          <w:noProof/>
          <w:szCs w:val="24"/>
          <w:lang w:eastAsia="ja-JP"/>
        </w:rPr>
        <w:t>材料や製品のライフサイクルを通じて懸念物質の存在を追跡することができ、「持続</w:t>
      </w:r>
      <w:r w:rsidR="001A00F0" w:rsidRPr="00500C45">
        <w:rPr>
          <w:noProof/>
          <w:szCs w:val="24"/>
          <w:lang w:eastAsia="ja-JP"/>
        </w:rPr>
        <w:t>可能性の</w:t>
      </w:r>
      <w:r w:rsidR="00B17FC7" w:rsidRPr="00500C45">
        <w:rPr>
          <w:noProof/>
          <w:szCs w:val="24"/>
          <w:lang w:eastAsia="ja-JP"/>
        </w:rPr>
        <w:t>ための化学物質戦略」（</w:t>
      </w:r>
      <w:r w:rsidR="003D4922" w:rsidRPr="00500C45">
        <w:rPr>
          <w:rStyle w:val="af5"/>
          <w:noProof/>
          <w:szCs w:val="24"/>
        </w:rPr>
        <w:footnoteReference w:id="15"/>
      </w:r>
      <w:r w:rsidR="00B17FC7" w:rsidRPr="00500C45">
        <w:rPr>
          <w:noProof/>
          <w:szCs w:val="24"/>
          <w:lang w:eastAsia="ja-JP"/>
        </w:rPr>
        <w:t xml:space="preserve"> </w:t>
      </w:r>
      <w:r w:rsidR="00B17FC7" w:rsidRPr="00500C45">
        <w:rPr>
          <w:noProof/>
          <w:szCs w:val="24"/>
          <w:lang w:eastAsia="ja-JP"/>
        </w:rPr>
        <w:t>）での公約を</w:t>
      </w:r>
      <w:r w:rsidR="00C27C61" w:rsidRPr="00500C45">
        <w:rPr>
          <w:noProof/>
          <w:szCs w:val="24"/>
          <w:lang w:eastAsia="ja-JP"/>
        </w:rPr>
        <w:t>実行し、</w:t>
      </w:r>
      <w:r w:rsidR="00F902F1" w:rsidRPr="00500C45">
        <w:rPr>
          <w:noProof/>
          <w:szCs w:val="24"/>
          <w:lang w:eastAsia="ja-JP"/>
        </w:rPr>
        <w:t>EU</w:t>
      </w:r>
      <w:r w:rsidR="00F902F1" w:rsidRPr="00500C45">
        <w:rPr>
          <w:noProof/>
          <w:szCs w:val="24"/>
          <w:lang w:eastAsia="ja-JP"/>
        </w:rPr>
        <w:t>の</w:t>
      </w:r>
      <w:r w:rsidR="00B17FC7" w:rsidRPr="00500C45">
        <w:rPr>
          <w:noProof/>
          <w:szCs w:val="24"/>
          <w:lang w:eastAsia="ja-JP"/>
        </w:rPr>
        <w:t>ゼロ汚染</w:t>
      </w:r>
      <w:r w:rsidR="00F902F1" w:rsidRPr="00500C45">
        <w:rPr>
          <w:noProof/>
          <w:szCs w:val="24"/>
          <w:lang w:eastAsia="ja-JP"/>
        </w:rPr>
        <w:t>達成の目標</w:t>
      </w:r>
      <w:r w:rsidR="00B17FC7" w:rsidRPr="00500C45">
        <w:rPr>
          <w:noProof/>
          <w:szCs w:val="24"/>
          <w:lang w:eastAsia="ja-JP"/>
        </w:rPr>
        <w:t>に貢献することができる。</w:t>
      </w:r>
      <w:r w:rsidR="00D6181B" w:rsidRPr="00500C45">
        <w:rPr>
          <w:noProof/>
          <w:lang w:eastAsia="ja-JP"/>
        </w:rPr>
        <w:t>また、</w:t>
      </w:r>
      <w:r w:rsidR="00B17FC7" w:rsidRPr="00500C45">
        <w:rPr>
          <w:noProof/>
          <w:lang w:eastAsia="ja-JP"/>
        </w:rPr>
        <w:t>デジタル製品パスポートは、</w:t>
      </w:r>
      <w:r w:rsidR="00D6181B" w:rsidRPr="00500C45">
        <w:rPr>
          <w:noProof/>
          <w:lang w:eastAsia="ja-JP"/>
        </w:rPr>
        <w:t>消費者がより多くの情報を得た上で選択することを可能に</w:t>
      </w:r>
      <w:r w:rsidR="000806F7">
        <w:rPr>
          <w:noProof/>
          <w:lang w:eastAsia="ja-JP"/>
        </w:rPr>
        <w:t>し、</w:t>
      </w:r>
      <w:r w:rsidR="00B17FC7" w:rsidRPr="006570C0">
        <w:rPr>
          <w:noProof/>
          <w:lang w:eastAsia="ja-JP"/>
        </w:rPr>
        <w:t>公益団体の透明性を高め、国家当局の執行・監視業務に貢献する</w:t>
      </w:r>
      <w:r w:rsidR="000806F7">
        <w:rPr>
          <w:noProof/>
          <w:lang w:eastAsia="ja-JP"/>
        </w:rPr>
        <w:t>ことがで</w:t>
      </w:r>
      <w:r w:rsidR="00244952">
        <w:rPr>
          <w:noProof/>
          <w:lang w:eastAsia="ja-JP"/>
        </w:rPr>
        <w:t>く</w:t>
      </w:r>
      <w:r w:rsidR="000806F7">
        <w:rPr>
          <w:noProof/>
          <w:lang w:eastAsia="ja-JP"/>
        </w:rPr>
        <w:t>。</w:t>
      </w:r>
      <w:r w:rsidR="000806F7">
        <w:rPr>
          <w:noProof/>
          <w:lang w:eastAsia="ja-JP"/>
        </w:rPr>
        <w:t xml:space="preserve"> </w:t>
      </w:r>
    </w:p>
    <w:p w14:paraId="0B9365D8" w14:textId="52213097" w:rsidR="000D2C72" w:rsidRDefault="00244952">
      <w:pPr>
        <w:rPr>
          <w:noProof/>
          <w:szCs w:val="24"/>
          <w:lang w:eastAsia="ja-JP"/>
        </w:rPr>
      </w:pPr>
      <w:r w:rsidRPr="00CC6FA1">
        <w:rPr>
          <w:noProof/>
          <w:lang w:eastAsia="ja-JP"/>
        </w:rPr>
        <w:t>ESPR</w:t>
      </w:r>
      <w:r w:rsidRPr="00CC6FA1">
        <w:rPr>
          <w:noProof/>
          <w:lang w:eastAsia="ja-JP"/>
        </w:rPr>
        <w:t>は、</w:t>
      </w:r>
      <w:r w:rsidR="00C27C61" w:rsidRPr="00CC6FA1">
        <w:rPr>
          <w:noProof/>
          <w:szCs w:val="24"/>
          <w:lang w:eastAsia="ja-JP"/>
        </w:rPr>
        <w:t>EU</w:t>
      </w:r>
      <w:r w:rsidR="00C27C61" w:rsidRPr="00CC6FA1">
        <w:rPr>
          <w:noProof/>
          <w:szCs w:val="24"/>
          <w:lang w:eastAsia="ja-JP"/>
        </w:rPr>
        <w:t>が</w:t>
      </w:r>
      <w:r w:rsidRPr="00CC6FA1">
        <w:rPr>
          <w:noProof/>
          <w:lang w:eastAsia="ja-JP"/>
        </w:rPr>
        <w:t>製品の修理可能性などに関する</w:t>
      </w:r>
      <w:r w:rsidRPr="00CC6FA1">
        <w:rPr>
          <w:b/>
          <w:noProof/>
          <w:lang w:eastAsia="ja-JP"/>
        </w:rPr>
        <w:t>ラベリング要件を</w:t>
      </w:r>
      <w:r w:rsidR="00C27C61" w:rsidRPr="00CC6FA1">
        <w:rPr>
          <w:noProof/>
          <w:szCs w:val="24"/>
          <w:lang w:eastAsia="ja-JP"/>
        </w:rPr>
        <w:t>設定する</w:t>
      </w:r>
      <w:r w:rsidRPr="00CC6FA1">
        <w:rPr>
          <w:noProof/>
          <w:lang w:eastAsia="ja-JP"/>
        </w:rPr>
        <w:t>ことも可能にする。</w:t>
      </w:r>
      <w:r w:rsidR="00A679D7" w:rsidRPr="00CC6FA1">
        <w:rPr>
          <w:noProof/>
          <w:lang w:eastAsia="ja-JP"/>
        </w:rPr>
        <w:t>新しい</w:t>
      </w:r>
      <w:r w:rsidR="00A679D7" w:rsidRPr="00CC6FA1">
        <w:rPr>
          <w:noProof/>
          <w:lang w:eastAsia="ja-JP"/>
        </w:rPr>
        <w:t>EU</w:t>
      </w:r>
      <w:r w:rsidR="00A679D7" w:rsidRPr="00CC6FA1">
        <w:rPr>
          <w:noProof/>
          <w:lang w:eastAsia="ja-JP"/>
        </w:rPr>
        <w:t>エネルギーラベルには、補足情報によって、修理スコアなどの循環性の側面が組み込まれる予定</w:t>
      </w:r>
      <w:r>
        <w:rPr>
          <w:noProof/>
          <w:lang w:eastAsia="ja-JP"/>
        </w:rPr>
        <w:t>である</w:t>
      </w:r>
      <w:r w:rsidR="00A679D7" w:rsidRPr="00CC6FA1">
        <w:rPr>
          <w:noProof/>
          <w:lang w:eastAsia="ja-JP"/>
        </w:rPr>
        <w:t>。その他の製品については</w:t>
      </w:r>
      <w:r w:rsidR="007E7CA5" w:rsidRPr="00CC6FA1">
        <w:rPr>
          <w:noProof/>
          <w:lang w:eastAsia="ja-JP"/>
        </w:rPr>
        <w:t>、</w:t>
      </w:r>
      <w:r w:rsidR="00A679D7" w:rsidRPr="00CC6FA1">
        <w:rPr>
          <w:noProof/>
          <w:lang w:eastAsia="ja-JP"/>
        </w:rPr>
        <w:t>新しい</w:t>
      </w:r>
      <w:r w:rsidR="00A679D7" w:rsidRPr="00CC6FA1">
        <w:rPr>
          <w:noProof/>
          <w:lang w:eastAsia="ja-JP"/>
        </w:rPr>
        <w:t>ESPR</w:t>
      </w:r>
      <w:r w:rsidR="00A679D7" w:rsidRPr="00CC6FA1">
        <w:rPr>
          <w:noProof/>
          <w:lang w:eastAsia="ja-JP"/>
        </w:rPr>
        <w:t>ラベルがそのような情報を提供することになる。消費者にとってより効果的であり、産業界にとっても負担が少ないという証拠がある場合には、</w:t>
      </w:r>
      <w:r w:rsidR="00A679D7" w:rsidRPr="00CC6FA1">
        <w:rPr>
          <w:noProof/>
          <w:lang w:eastAsia="ja-JP"/>
        </w:rPr>
        <w:t>EU</w:t>
      </w:r>
      <w:r w:rsidR="00A679D7" w:rsidRPr="00CC6FA1">
        <w:rPr>
          <w:noProof/>
          <w:lang w:eastAsia="ja-JP"/>
        </w:rPr>
        <w:t>エネルギーラベルと</w:t>
      </w:r>
      <w:r w:rsidR="00A679D7" w:rsidRPr="00CC6FA1">
        <w:rPr>
          <w:noProof/>
          <w:lang w:eastAsia="ja-JP"/>
        </w:rPr>
        <w:t>ESPR</w:t>
      </w:r>
      <w:r w:rsidR="00A679D7" w:rsidRPr="00CC6FA1">
        <w:rPr>
          <w:noProof/>
          <w:lang w:eastAsia="ja-JP"/>
        </w:rPr>
        <w:t>ラベルの両方を表示する製品もあるであろう。</w:t>
      </w:r>
      <w:r w:rsidRPr="00CC6FA1">
        <w:rPr>
          <w:noProof/>
          <w:lang w:eastAsia="ja-JP"/>
        </w:rPr>
        <w:t>EU</w:t>
      </w:r>
      <w:r w:rsidRPr="00CC6FA1">
        <w:rPr>
          <w:noProof/>
          <w:lang w:eastAsia="ja-JP"/>
        </w:rPr>
        <w:t>エネルギーラベル</w:t>
      </w:r>
      <w:r w:rsidRPr="00CC6FA1">
        <w:rPr>
          <w:noProof/>
          <w:szCs w:val="24"/>
          <w:lang w:eastAsia="ja-JP"/>
        </w:rPr>
        <w:t>（</w:t>
      </w:r>
      <w:r w:rsidR="003D4922" w:rsidRPr="00CC6FA1">
        <w:rPr>
          <w:rStyle w:val="af5"/>
          <w:noProof/>
        </w:rPr>
        <w:footnoteReference w:id="16"/>
      </w:r>
      <w:r w:rsidRPr="00CC6FA1">
        <w:rPr>
          <w:noProof/>
          <w:szCs w:val="24"/>
          <w:lang w:eastAsia="ja-JP"/>
        </w:rPr>
        <w:t xml:space="preserve"> </w:t>
      </w:r>
      <w:r w:rsidRPr="00CC6FA1">
        <w:rPr>
          <w:noProof/>
          <w:lang w:eastAsia="ja-JP"/>
        </w:rPr>
        <w:t>）で実証されているように、</w:t>
      </w:r>
      <w:r w:rsidR="00793EC1" w:rsidRPr="00CC6FA1">
        <w:rPr>
          <w:noProof/>
          <w:szCs w:val="24"/>
          <w:lang w:eastAsia="ja-JP"/>
        </w:rPr>
        <w:t>購入時に</w:t>
      </w:r>
      <w:r w:rsidRPr="00CC6FA1">
        <w:rPr>
          <w:noProof/>
          <w:lang w:eastAsia="ja-JP"/>
        </w:rPr>
        <w:t>重要な情報を提供することを</w:t>
      </w:r>
      <w:r w:rsidRPr="00CC6FA1">
        <w:rPr>
          <w:noProof/>
          <w:szCs w:val="24"/>
          <w:lang w:eastAsia="ja-JP"/>
        </w:rPr>
        <w:t>義務付けることは、</w:t>
      </w:r>
      <w:r w:rsidRPr="00CC6FA1">
        <w:rPr>
          <w:noProof/>
          <w:lang w:eastAsia="ja-JP"/>
        </w:rPr>
        <w:t>製品の環境性能の</w:t>
      </w:r>
      <w:r w:rsidRPr="00CC6FA1">
        <w:rPr>
          <w:noProof/>
          <w:lang w:eastAsia="ja-JP"/>
        </w:rPr>
        <w:t>関連する側面について情報を提供する効果的な</w:t>
      </w:r>
      <w:r w:rsidR="00C27C61" w:rsidRPr="00CC6FA1">
        <w:rPr>
          <w:noProof/>
          <w:szCs w:val="24"/>
          <w:lang w:eastAsia="ja-JP"/>
        </w:rPr>
        <w:t>方法であり</w:t>
      </w:r>
      <w:r w:rsidR="00793EC1" w:rsidRPr="00CC6FA1">
        <w:rPr>
          <w:noProof/>
          <w:lang w:eastAsia="ja-JP"/>
        </w:rPr>
        <w:t>、</w:t>
      </w:r>
      <w:r w:rsidR="00C27C61" w:rsidRPr="00CC6FA1">
        <w:rPr>
          <w:noProof/>
          <w:szCs w:val="24"/>
          <w:lang w:eastAsia="ja-JP"/>
        </w:rPr>
        <w:t>特に</w:t>
      </w:r>
      <w:r w:rsidRPr="00CC6FA1">
        <w:rPr>
          <w:noProof/>
          <w:lang w:eastAsia="ja-JP"/>
        </w:rPr>
        <w:t>特定のカテゴリー内の製品を容易に比較</w:t>
      </w:r>
      <w:r w:rsidR="00C27C61" w:rsidRPr="00CC6FA1">
        <w:rPr>
          <w:noProof/>
          <w:szCs w:val="24"/>
          <w:lang w:eastAsia="ja-JP"/>
        </w:rPr>
        <w:t>できるようにする場合に有効である。</w:t>
      </w:r>
      <w:r w:rsidR="00C27C61" w:rsidRPr="00CC6FA1">
        <w:rPr>
          <w:noProof/>
          <w:szCs w:val="24"/>
          <w:lang w:eastAsia="ja-JP"/>
        </w:rPr>
        <w:t xml:space="preserve">  </w:t>
      </w:r>
      <w:r w:rsidR="00F902F1" w:rsidRPr="00CC6FA1">
        <w:rPr>
          <w:noProof/>
          <w:szCs w:val="24"/>
          <w:lang w:eastAsia="ja-JP"/>
        </w:rPr>
        <w:t xml:space="preserve"> </w:t>
      </w:r>
    </w:p>
    <w:p w14:paraId="6F6FC36D" w14:textId="77777777" w:rsidR="000D2C72" w:rsidRDefault="00244952">
      <w:pPr>
        <w:rPr>
          <w:noProof/>
          <w:szCs w:val="24"/>
          <w:lang w:eastAsia="ja-JP"/>
        </w:rPr>
      </w:pPr>
      <w:r w:rsidRPr="00CC6FA1">
        <w:rPr>
          <w:noProof/>
          <w:szCs w:val="24"/>
          <w:lang w:eastAsia="ja-JP"/>
        </w:rPr>
        <w:t>ESPR</w:t>
      </w:r>
      <w:r w:rsidRPr="00CC6FA1">
        <w:rPr>
          <w:noProof/>
          <w:szCs w:val="24"/>
          <w:lang w:eastAsia="ja-JP"/>
        </w:rPr>
        <w:t>に基づく製品別規則の策定と並行して、また、その相乗効果として、欧州委員会は</w:t>
      </w:r>
      <w:r w:rsidRPr="00CC6FA1">
        <w:rPr>
          <w:b/>
          <w:noProof/>
          <w:szCs w:val="24"/>
          <w:lang w:eastAsia="ja-JP"/>
        </w:rPr>
        <w:t>EU</w:t>
      </w:r>
      <w:r w:rsidRPr="00CC6FA1">
        <w:rPr>
          <w:b/>
          <w:noProof/>
          <w:szCs w:val="24"/>
          <w:lang w:eastAsia="ja-JP"/>
        </w:rPr>
        <w:t>エコラベルに</w:t>
      </w:r>
      <w:r w:rsidRPr="00CC6FA1">
        <w:rPr>
          <w:noProof/>
          <w:szCs w:val="24"/>
          <w:lang w:eastAsia="ja-JP"/>
        </w:rPr>
        <w:t>基づく製品別基準の見直しや新たな設定に取り組む予定である。このラベルは、</w:t>
      </w:r>
      <w:r w:rsidR="00B97B69" w:rsidRPr="00CC6FA1">
        <w:rPr>
          <w:noProof/>
          <w:szCs w:val="24"/>
          <w:lang w:eastAsia="ja-JP"/>
        </w:rPr>
        <w:t>EU</w:t>
      </w:r>
      <w:r w:rsidR="00B97B69" w:rsidRPr="00CC6FA1">
        <w:rPr>
          <w:noProof/>
          <w:szCs w:val="24"/>
          <w:lang w:eastAsia="ja-JP"/>
        </w:rPr>
        <w:t>全域で</w:t>
      </w:r>
      <w:r w:rsidRPr="00CC6FA1">
        <w:rPr>
          <w:noProof/>
          <w:szCs w:val="24"/>
          <w:lang w:eastAsia="ja-JP"/>
        </w:rPr>
        <w:t>30</w:t>
      </w:r>
      <w:r w:rsidRPr="00CC6FA1">
        <w:rPr>
          <w:noProof/>
          <w:szCs w:val="24"/>
          <w:lang w:eastAsia="ja-JP"/>
        </w:rPr>
        <w:t>年にわたり、高い環境性能を持つ製品を認識・認証してきた、よく知られ、信頼されているラベルである。</w:t>
      </w:r>
    </w:p>
    <w:p w14:paraId="2DA9289B" w14:textId="77777777" w:rsidR="000D2C72" w:rsidRDefault="00244952">
      <w:pPr>
        <w:pStyle w:val="21"/>
        <w:numPr>
          <w:ilvl w:val="0"/>
          <w:numId w:val="0"/>
        </w:numPr>
        <w:rPr>
          <w:i/>
          <w:noProof/>
          <w:lang w:eastAsia="ja-JP"/>
        </w:rPr>
      </w:pPr>
      <w:r w:rsidRPr="00281C4D">
        <w:rPr>
          <w:i/>
          <w:noProof/>
          <w:lang w:eastAsia="ja-JP"/>
        </w:rPr>
        <w:t>売れ残った消費財の破棄に歯止めをかける</w:t>
      </w:r>
    </w:p>
    <w:p w14:paraId="4D878D76" w14:textId="7715294F" w:rsidR="000D2C72" w:rsidRDefault="00B97B69">
      <w:pPr>
        <w:rPr>
          <w:noProof/>
          <w:szCs w:val="24"/>
          <w:lang w:eastAsia="ja-JP"/>
        </w:rPr>
      </w:pPr>
      <w:r w:rsidRPr="00CC6FA1">
        <w:rPr>
          <w:noProof/>
          <w:szCs w:val="24"/>
          <w:lang w:eastAsia="ja-JP"/>
        </w:rPr>
        <w:t>ESPR</w:t>
      </w:r>
      <w:r w:rsidR="00244952" w:rsidRPr="00CC6FA1">
        <w:rPr>
          <w:noProof/>
          <w:szCs w:val="24"/>
          <w:lang w:eastAsia="ja-JP"/>
        </w:rPr>
        <w:t>案には、</w:t>
      </w:r>
      <w:r w:rsidR="00CC6FA1" w:rsidRPr="00CC6FA1">
        <w:rPr>
          <w:b/>
          <w:noProof/>
          <w:szCs w:val="24"/>
          <w:lang w:eastAsia="ja-JP"/>
        </w:rPr>
        <w:t>売れ残った消費財の廃棄を</w:t>
      </w:r>
      <w:r w:rsidR="00244952" w:rsidRPr="00CC6FA1">
        <w:rPr>
          <w:b/>
          <w:noProof/>
          <w:szCs w:val="24"/>
          <w:lang w:eastAsia="ja-JP"/>
        </w:rPr>
        <w:t>防止・阻止</w:t>
      </w:r>
      <w:r w:rsidR="00244952" w:rsidRPr="00CC6FA1">
        <w:rPr>
          <w:noProof/>
          <w:szCs w:val="24"/>
          <w:lang w:eastAsia="ja-JP"/>
        </w:rPr>
        <w:t>するための措置が盛り込まれて</w:t>
      </w:r>
      <w:r w:rsidR="00244952">
        <w:rPr>
          <w:noProof/>
          <w:szCs w:val="24"/>
          <w:lang w:eastAsia="ja-JP"/>
        </w:rPr>
        <w:t>いる。</w:t>
      </w:r>
      <w:r w:rsidR="00244952" w:rsidRPr="00CC6FA1">
        <w:rPr>
          <w:noProof/>
          <w:szCs w:val="24"/>
          <w:lang w:eastAsia="ja-JP"/>
        </w:rPr>
        <w:t>第一</w:t>
      </w:r>
      <w:r w:rsidR="007A1797" w:rsidRPr="00CC6FA1">
        <w:rPr>
          <w:noProof/>
          <w:szCs w:val="24"/>
          <w:lang w:eastAsia="ja-JP"/>
        </w:rPr>
        <w:t>段階として、</w:t>
      </w:r>
      <w:r w:rsidR="00244952" w:rsidRPr="00CC6FA1">
        <w:rPr>
          <w:noProof/>
          <w:szCs w:val="24"/>
          <w:lang w:eastAsia="ja-JP"/>
        </w:rPr>
        <w:t>売れ残り製品を廃棄する大企業は、廃棄物の階層に沿った形で、年間</w:t>
      </w:r>
      <w:r w:rsidR="00BA2FD6" w:rsidRPr="00CC6FA1">
        <w:rPr>
          <w:noProof/>
          <w:szCs w:val="24"/>
          <w:lang w:eastAsia="ja-JP"/>
        </w:rPr>
        <w:t>廃棄製品</w:t>
      </w:r>
      <w:r w:rsidR="003021B8" w:rsidRPr="00CC6FA1">
        <w:rPr>
          <w:noProof/>
          <w:szCs w:val="24"/>
          <w:lang w:eastAsia="ja-JP"/>
        </w:rPr>
        <w:t>量の</w:t>
      </w:r>
      <w:r w:rsidR="00244952" w:rsidRPr="00CC6FA1">
        <w:rPr>
          <w:noProof/>
          <w:szCs w:val="24"/>
          <w:lang w:eastAsia="ja-JP"/>
        </w:rPr>
        <w:t>開示、廃棄</w:t>
      </w:r>
      <w:r w:rsidR="00472024" w:rsidRPr="00CC6FA1">
        <w:rPr>
          <w:noProof/>
          <w:szCs w:val="24"/>
          <w:lang w:eastAsia="ja-JP"/>
        </w:rPr>
        <w:t>量の</w:t>
      </w:r>
      <w:r w:rsidR="00244952" w:rsidRPr="00CC6FA1">
        <w:rPr>
          <w:noProof/>
          <w:szCs w:val="24"/>
          <w:lang w:eastAsia="ja-JP"/>
        </w:rPr>
        <w:t>理由の提示、再利用、再製造、リサイクル、エネルギー回収、廃棄作業に</w:t>
      </w:r>
      <w:r w:rsidR="00F902F1" w:rsidRPr="00CC6FA1">
        <w:rPr>
          <w:noProof/>
          <w:szCs w:val="24"/>
          <w:lang w:eastAsia="ja-JP"/>
        </w:rPr>
        <w:t>出した</w:t>
      </w:r>
      <w:r w:rsidR="00244952" w:rsidRPr="00CC6FA1">
        <w:rPr>
          <w:noProof/>
          <w:szCs w:val="24"/>
          <w:lang w:eastAsia="ja-JP"/>
        </w:rPr>
        <w:t>廃棄製品</w:t>
      </w:r>
      <w:r w:rsidR="00472024" w:rsidRPr="00CC6FA1">
        <w:rPr>
          <w:noProof/>
          <w:szCs w:val="24"/>
          <w:lang w:eastAsia="ja-JP"/>
        </w:rPr>
        <w:t>量に関する情報の提供が</w:t>
      </w:r>
      <w:r w:rsidR="00244952" w:rsidRPr="00CC6FA1">
        <w:rPr>
          <w:noProof/>
          <w:szCs w:val="24"/>
          <w:lang w:eastAsia="ja-JP"/>
        </w:rPr>
        <w:t>義務づけられる予定</w:t>
      </w:r>
      <w:r w:rsidR="00244952">
        <w:rPr>
          <w:noProof/>
          <w:szCs w:val="24"/>
          <w:lang w:eastAsia="ja-JP"/>
        </w:rPr>
        <w:t>である</w:t>
      </w:r>
      <w:r w:rsidR="00244952" w:rsidRPr="00CC6FA1">
        <w:rPr>
          <w:noProof/>
          <w:szCs w:val="24"/>
          <w:lang w:eastAsia="ja-JP"/>
        </w:rPr>
        <w:t>。</w:t>
      </w:r>
      <w:r w:rsidR="00472024" w:rsidRPr="00CC6FA1">
        <w:rPr>
          <w:noProof/>
          <w:szCs w:val="24"/>
          <w:lang w:eastAsia="ja-JP"/>
        </w:rPr>
        <w:t>また、</w:t>
      </w:r>
      <w:r w:rsidR="00244952" w:rsidRPr="00CC6FA1">
        <w:rPr>
          <w:noProof/>
          <w:szCs w:val="24"/>
          <w:lang w:eastAsia="ja-JP"/>
        </w:rPr>
        <w:t>規制対象となる製品カテゴリーによっては、売れ残り製品の</w:t>
      </w:r>
      <w:r w:rsidR="00244952" w:rsidRPr="00B17FC7">
        <w:rPr>
          <w:noProof/>
          <w:szCs w:val="24"/>
          <w:lang w:eastAsia="ja-JP"/>
        </w:rPr>
        <w:t>廃棄を</w:t>
      </w:r>
      <w:r w:rsidR="00472024" w:rsidRPr="00CC6FA1">
        <w:rPr>
          <w:noProof/>
          <w:szCs w:val="24"/>
          <w:lang w:eastAsia="ja-JP"/>
        </w:rPr>
        <w:t>全面的に</w:t>
      </w:r>
      <w:r w:rsidR="00472024">
        <w:rPr>
          <w:noProof/>
          <w:szCs w:val="24"/>
          <w:lang w:eastAsia="ja-JP"/>
        </w:rPr>
        <w:t>禁止する</w:t>
      </w:r>
      <w:r w:rsidR="007A1797">
        <w:rPr>
          <w:noProof/>
          <w:szCs w:val="24"/>
          <w:lang w:eastAsia="ja-JP"/>
        </w:rPr>
        <w:t>可能性も</w:t>
      </w:r>
      <w:r w:rsidR="00244952" w:rsidRPr="00CC6FA1">
        <w:rPr>
          <w:noProof/>
          <w:szCs w:val="24"/>
          <w:lang w:eastAsia="ja-JP"/>
        </w:rPr>
        <w:t>規定される予定</w:t>
      </w:r>
      <w:r w:rsidR="00244952">
        <w:rPr>
          <w:noProof/>
          <w:szCs w:val="24"/>
          <w:lang w:eastAsia="ja-JP"/>
        </w:rPr>
        <w:t>である</w:t>
      </w:r>
      <w:r w:rsidR="00244952" w:rsidRPr="00CC6FA1">
        <w:rPr>
          <w:noProof/>
          <w:szCs w:val="24"/>
          <w:lang w:eastAsia="ja-JP"/>
        </w:rPr>
        <w:t>。</w:t>
      </w:r>
      <w:r w:rsidR="00244952" w:rsidRPr="00CC6FA1">
        <w:rPr>
          <w:noProof/>
          <w:szCs w:val="24"/>
          <w:lang w:eastAsia="ja-JP"/>
        </w:rPr>
        <w:t xml:space="preserve">  </w:t>
      </w:r>
    </w:p>
    <w:p w14:paraId="644AC8D3" w14:textId="77777777" w:rsidR="000D2C72" w:rsidRDefault="00B17FC7">
      <w:pPr>
        <w:pStyle w:val="21"/>
        <w:numPr>
          <w:ilvl w:val="0"/>
          <w:numId w:val="0"/>
        </w:numPr>
        <w:rPr>
          <w:i/>
          <w:noProof/>
          <w:lang w:eastAsia="ja-JP"/>
        </w:rPr>
      </w:pPr>
      <w:r w:rsidRPr="00CC6FA1">
        <w:rPr>
          <w:i/>
          <w:noProof/>
          <w:lang w:eastAsia="ja-JP"/>
        </w:rPr>
        <w:t>より持続可能な製品の</w:t>
      </w:r>
      <w:r w:rsidR="00244952" w:rsidRPr="00CC6FA1">
        <w:rPr>
          <w:i/>
          <w:noProof/>
          <w:lang w:eastAsia="ja-JP"/>
        </w:rPr>
        <w:t>普及と</w:t>
      </w:r>
      <w:r w:rsidRPr="00CC6FA1">
        <w:rPr>
          <w:i/>
          <w:noProof/>
          <w:lang w:eastAsia="ja-JP"/>
        </w:rPr>
        <w:t>調達</w:t>
      </w:r>
      <w:r w:rsidRPr="00CC6FA1">
        <w:rPr>
          <w:i/>
          <w:noProof/>
          <w:lang w:eastAsia="ja-JP"/>
        </w:rPr>
        <w:t xml:space="preserve"> </w:t>
      </w:r>
    </w:p>
    <w:p w14:paraId="24072224" w14:textId="77777777" w:rsidR="000D2C72" w:rsidRDefault="00244952">
      <w:pPr>
        <w:rPr>
          <w:noProof/>
          <w:szCs w:val="24"/>
          <w:lang w:eastAsia="ja-JP"/>
        </w:rPr>
      </w:pPr>
      <w:r w:rsidRPr="00CC6FA1">
        <w:rPr>
          <w:noProof/>
          <w:szCs w:val="24"/>
          <w:lang w:eastAsia="ja-JP"/>
        </w:rPr>
        <w:t>製品のエコデザインに関する性能と情報の要件は、企業や消費者がよ</w:t>
      </w:r>
      <w:r w:rsidRPr="00CC6FA1">
        <w:rPr>
          <w:noProof/>
          <w:szCs w:val="24"/>
          <w:lang w:eastAsia="ja-JP"/>
        </w:rPr>
        <w:t>り環境的に持続可能な製品を選択することを可能にするが、</w:t>
      </w:r>
      <w:r w:rsidR="00825B75" w:rsidRPr="00CC6FA1">
        <w:rPr>
          <w:noProof/>
          <w:szCs w:val="24"/>
          <w:lang w:eastAsia="ja-JP"/>
        </w:rPr>
        <w:t>加盟国のインセンティブと</w:t>
      </w:r>
      <w:r w:rsidRPr="00CC6FA1">
        <w:rPr>
          <w:noProof/>
          <w:szCs w:val="24"/>
          <w:lang w:eastAsia="ja-JP"/>
        </w:rPr>
        <w:t>公共調達が果たすべき役割はより大きなものがある。欧州委員会は、すでにいくつかのグリーンな公共調達基準を策定しているが、</w:t>
      </w:r>
      <w:r w:rsidR="00472024" w:rsidRPr="00CC6FA1">
        <w:rPr>
          <w:noProof/>
          <w:szCs w:val="24"/>
          <w:lang w:eastAsia="ja-JP"/>
        </w:rPr>
        <w:t>その使用は現在</w:t>
      </w:r>
      <w:r w:rsidRPr="00CC6FA1">
        <w:rPr>
          <w:noProof/>
          <w:szCs w:val="24"/>
          <w:lang w:eastAsia="ja-JP"/>
        </w:rPr>
        <w:t>任意で</w:t>
      </w:r>
      <w:r w:rsidR="00472024" w:rsidRPr="00CC6FA1">
        <w:rPr>
          <w:noProof/>
          <w:szCs w:val="24"/>
          <w:lang w:eastAsia="ja-JP"/>
        </w:rPr>
        <w:t>あるため、その</w:t>
      </w:r>
      <w:r w:rsidRPr="00CC6FA1">
        <w:rPr>
          <w:noProof/>
          <w:szCs w:val="24"/>
          <w:lang w:eastAsia="ja-JP"/>
        </w:rPr>
        <w:t>影響はまだ限定的である。したがって、</w:t>
      </w:r>
      <w:r w:rsidRPr="00CC6FA1">
        <w:rPr>
          <w:noProof/>
          <w:szCs w:val="24"/>
          <w:lang w:eastAsia="ja-JP"/>
        </w:rPr>
        <w:t>ESPR</w:t>
      </w:r>
      <w:r w:rsidRPr="00CC6FA1">
        <w:rPr>
          <w:noProof/>
          <w:szCs w:val="24"/>
          <w:lang w:eastAsia="ja-JP"/>
        </w:rPr>
        <w:t>は、</w:t>
      </w:r>
      <w:r w:rsidR="008213E5" w:rsidRPr="00CC6FA1">
        <w:rPr>
          <w:noProof/>
          <w:szCs w:val="24"/>
          <w:lang w:eastAsia="ja-JP"/>
        </w:rPr>
        <w:t>既存の自主的な基準を参考にしながら、</w:t>
      </w:r>
      <w:r w:rsidR="00472024" w:rsidRPr="00CC6FA1">
        <w:rPr>
          <w:noProof/>
          <w:szCs w:val="24"/>
          <w:lang w:eastAsia="ja-JP"/>
        </w:rPr>
        <w:t>これらの</w:t>
      </w:r>
      <w:r w:rsidRPr="00CC6FA1">
        <w:rPr>
          <w:noProof/>
          <w:szCs w:val="24"/>
          <w:lang w:eastAsia="ja-JP"/>
        </w:rPr>
        <w:t>製品の</w:t>
      </w:r>
      <w:r w:rsidRPr="00CC6FA1">
        <w:rPr>
          <w:b/>
          <w:noProof/>
          <w:szCs w:val="24"/>
          <w:lang w:eastAsia="ja-JP"/>
        </w:rPr>
        <w:t>公共調達に強制的な基準を</w:t>
      </w:r>
      <w:r w:rsidR="0098053E" w:rsidRPr="00CC6FA1">
        <w:rPr>
          <w:noProof/>
          <w:szCs w:val="24"/>
          <w:lang w:eastAsia="ja-JP"/>
        </w:rPr>
        <w:t>設定することにより、</w:t>
      </w:r>
      <w:r w:rsidRPr="00CC6FA1">
        <w:rPr>
          <w:noProof/>
          <w:szCs w:val="24"/>
          <w:lang w:eastAsia="ja-JP"/>
        </w:rPr>
        <w:t>公共支出の重みを利用して、より環境的に持続可能な製品に対する需要を押し上げることを</w:t>
      </w:r>
      <w:r w:rsidR="00472024" w:rsidRPr="00CC6FA1">
        <w:rPr>
          <w:noProof/>
          <w:szCs w:val="24"/>
          <w:lang w:eastAsia="ja-JP"/>
        </w:rPr>
        <w:t>目的としている</w:t>
      </w:r>
      <w:r w:rsidRPr="00CC6FA1">
        <w:rPr>
          <w:noProof/>
          <w:szCs w:val="24"/>
          <w:lang w:eastAsia="ja-JP"/>
        </w:rPr>
        <w:t>。</w:t>
      </w:r>
      <w:r w:rsidR="0098053E" w:rsidRPr="00CC6FA1">
        <w:rPr>
          <w:noProof/>
          <w:szCs w:val="24"/>
          <w:lang w:eastAsia="ja-JP"/>
        </w:rPr>
        <w:t>つまり、</w:t>
      </w:r>
      <w:r w:rsidRPr="00CC6FA1">
        <w:rPr>
          <w:noProof/>
          <w:szCs w:val="24"/>
          <w:lang w:eastAsia="ja-JP"/>
        </w:rPr>
        <w:t>契約当事者は、特定の</w:t>
      </w:r>
      <w:r w:rsidR="00472024" w:rsidRPr="00CC6FA1">
        <w:rPr>
          <w:noProof/>
          <w:szCs w:val="24"/>
          <w:lang w:eastAsia="ja-JP"/>
        </w:rPr>
        <w:t>製品群の購入にグリーン</w:t>
      </w:r>
      <w:r w:rsidRPr="00CC6FA1">
        <w:rPr>
          <w:noProof/>
          <w:szCs w:val="24"/>
          <w:lang w:eastAsia="ja-JP"/>
        </w:rPr>
        <w:t>調達基準を</w:t>
      </w:r>
      <w:r w:rsidR="00472024" w:rsidRPr="00CC6FA1">
        <w:rPr>
          <w:noProof/>
          <w:szCs w:val="24"/>
          <w:lang w:eastAsia="ja-JP"/>
        </w:rPr>
        <w:t>使用することが</w:t>
      </w:r>
      <w:r w:rsidRPr="00CC6FA1">
        <w:rPr>
          <w:noProof/>
          <w:szCs w:val="24"/>
          <w:lang w:eastAsia="ja-JP"/>
        </w:rPr>
        <w:t>義務づけられる。</w:t>
      </w:r>
      <w:r w:rsidR="00825B75" w:rsidRPr="00CC6FA1">
        <w:rPr>
          <w:noProof/>
          <w:szCs w:val="24"/>
          <w:lang w:eastAsia="ja-JP"/>
        </w:rPr>
        <w:t>さらに、</w:t>
      </w:r>
      <w:r w:rsidR="00DC308A" w:rsidRPr="00CC6FA1">
        <w:rPr>
          <w:b/>
          <w:noProof/>
          <w:szCs w:val="24"/>
          <w:lang w:eastAsia="ja-JP"/>
        </w:rPr>
        <w:t>加盟国が提供するインセンティブは、</w:t>
      </w:r>
      <w:r w:rsidR="00DC308A" w:rsidRPr="00CC6FA1">
        <w:rPr>
          <w:noProof/>
          <w:szCs w:val="24"/>
          <w:lang w:eastAsia="ja-JP"/>
        </w:rPr>
        <w:t>そのインセンティブが関係する製品の環境持続性要件を通じて活用することができる</w:t>
      </w:r>
      <w:r w:rsidR="00825B75">
        <w:rPr>
          <w:noProof/>
          <w:szCs w:val="24"/>
          <w:lang w:eastAsia="ja-JP"/>
        </w:rPr>
        <w:t>。</w:t>
      </w:r>
      <w:r w:rsidR="00825B75">
        <w:rPr>
          <w:noProof/>
          <w:szCs w:val="24"/>
          <w:lang w:eastAsia="ja-JP"/>
        </w:rPr>
        <w:t xml:space="preserve"> </w:t>
      </w:r>
    </w:p>
    <w:p w14:paraId="40B5909A" w14:textId="77777777" w:rsidR="000D2C72" w:rsidRDefault="00244952">
      <w:pPr>
        <w:pStyle w:val="1"/>
        <w:spacing w:before="0"/>
        <w:rPr>
          <w:noProof/>
          <w:lang w:eastAsia="ja-JP"/>
        </w:rPr>
      </w:pPr>
      <w:r w:rsidRPr="006570C0">
        <w:rPr>
          <w:noProof/>
          <w:lang w:eastAsia="ja-JP"/>
        </w:rPr>
        <w:t>サステナブル製品への分野横断</w:t>
      </w:r>
      <w:r w:rsidR="00025852">
        <w:rPr>
          <w:noProof/>
          <w:lang w:val="en-IE" w:eastAsia="ja-JP"/>
        </w:rPr>
        <w:t>的</w:t>
      </w:r>
      <w:r w:rsidRPr="006570C0">
        <w:rPr>
          <w:noProof/>
          <w:lang w:eastAsia="ja-JP"/>
        </w:rPr>
        <w:t>なアプローチ</w:t>
      </w:r>
    </w:p>
    <w:p w14:paraId="10792F67" w14:textId="59375A86" w:rsidR="000D2C72" w:rsidRDefault="00244952">
      <w:pPr>
        <w:pStyle w:val="af3"/>
        <w:spacing w:after="240" w:line="240" w:lineRule="auto"/>
        <w:ind w:left="0"/>
        <w:contextualSpacing w:val="0"/>
        <w:jc w:val="both"/>
        <w:rPr>
          <w:rFonts w:ascii="Times New Roman" w:hAnsi="Times New Roman"/>
          <w:noProof/>
          <w:sz w:val="24"/>
          <w:lang w:val="en-GB" w:eastAsia="ja-JP"/>
        </w:rPr>
      </w:pPr>
      <w:r w:rsidRPr="006570C0">
        <w:rPr>
          <w:rFonts w:ascii="Times New Roman" w:hAnsi="Times New Roman"/>
          <w:noProof/>
          <w:sz w:val="24"/>
          <w:lang w:val="en-GB" w:eastAsia="ja-JP"/>
        </w:rPr>
        <w:t>ESPR</w:t>
      </w:r>
      <w:r w:rsidRPr="006570C0">
        <w:rPr>
          <w:rFonts w:ascii="Times New Roman" w:hAnsi="Times New Roman"/>
          <w:noProof/>
          <w:sz w:val="24"/>
          <w:lang w:val="en-GB" w:eastAsia="ja-JP"/>
        </w:rPr>
        <w:t>は、</w:t>
      </w:r>
      <w:r w:rsidRPr="00CC6FA1">
        <w:rPr>
          <w:rFonts w:ascii="Times New Roman" w:hAnsi="Times New Roman"/>
          <w:b/>
          <w:noProof/>
          <w:sz w:val="24"/>
          <w:lang w:val="en-GB" w:eastAsia="ja-JP"/>
        </w:rPr>
        <w:t>既存および将来のセクターの法律や政策と</w:t>
      </w:r>
      <w:r w:rsidR="00D72376" w:rsidRPr="00CC6FA1">
        <w:rPr>
          <w:rFonts w:ascii="Times New Roman" w:hAnsi="Times New Roman"/>
          <w:b/>
          <w:noProof/>
          <w:sz w:val="24"/>
          <w:lang w:val="en-GB" w:eastAsia="ja-JP"/>
        </w:rPr>
        <w:t>首尾</w:t>
      </w:r>
      <w:r w:rsidRPr="00CC6FA1">
        <w:rPr>
          <w:rFonts w:ascii="Times New Roman" w:hAnsi="Times New Roman"/>
          <w:b/>
          <w:noProof/>
          <w:sz w:val="24"/>
          <w:lang w:val="en-GB" w:eastAsia="ja-JP"/>
        </w:rPr>
        <w:t>一貫して</w:t>
      </w:r>
      <w:r w:rsidR="00472024" w:rsidRPr="00CC6FA1">
        <w:rPr>
          <w:rFonts w:ascii="Times New Roman" w:hAnsi="Times New Roman" w:cs="Times New Roman"/>
          <w:b/>
          <w:noProof/>
          <w:sz w:val="24"/>
          <w:szCs w:val="24"/>
          <w:lang w:val="en-GB" w:eastAsia="ja-JP"/>
        </w:rPr>
        <w:t>整合するように</w:t>
      </w:r>
      <w:r w:rsidR="00472024" w:rsidRPr="00CC6FA1">
        <w:rPr>
          <w:rFonts w:ascii="Times New Roman" w:hAnsi="Times New Roman" w:cs="Times New Roman"/>
          <w:noProof/>
          <w:sz w:val="24"/>
          <w:szCs w:val="24"/>
          <w:lang w:val="en-GB" w:eastAsia="ja-JP"/>
        </w:rPr>
        <w:t>設計されて</w:t>
      </w:r>
      <w:r>
        <w:rPr>
          <w:rFonts w:ascii="ＭＳ 明朝" w:eastAsia="ＭＳ 明朝" w:hAnsi="ＭＳ 明朝" w:cs="ＭＳ 明朝" w:hint="eastAsia"/>
          <w:noProof/>
          <w:sz w:val="24"/>
          <w:lang w:val="en-GB" w:eastAsia="ja-JP"/>
        </w:rPr>
        <w:t>いる。</w:t>
      </w:r>
      <w:r w:rsidRPr="00CC6FA1">
        <w:rPr>
          <w:rFonts w:ascii="Times New Roman" w:hAnsi="Times New Roman"/>
          <w:noProof/>
          <w:sz w:val="24"/>
          <w:lang w:val="en-GB" w:eastAsia="ja-JP"/>
        </w:rPr>
        <w:t>その枠組みができあがると、製品要件は複数年ごとの作業計画に従って展開されることに</w:t>
      </w:r>
      <w:r w:rsidR="00D304F9" w:rsidRPr="00CC6FA1">
        <w:rPr>
          <w:rFonts w:ascii="Times New Roman" w:hAnsi="Times New Roman" w:cs="Times New Roman"/>
          <w:noProof/>
          <w:sz w:val="24"/>
          <w:szCs w:val="24"/>
          <w:lang w:val="en-GB" w:eastAsia="ja-JP"/>
        </w:rPr>
        <w:t>なる。</w:t>
      </w:r>
      <w:r w:rsidR="00472024" w:rsidRPr="00CC6FA1">
        <w:rPr>
          <w:rFonts w:ascii="Times New Roman" w:hAnsi="Times New Roman" w:cs="Times New Roman"/>
          <w:noProof/>
          <w:sz w:val="24"/>
          <w:szCs w:val="24"/>
          <w:lang w:val="en-GB" w:eastAsia="ja-JP"/>
        </w:rPr>
        <w:t>これにより、欧州委員会は、</w:t>
      </w:r>
      <w:r w:rsidRPr="00CC6FA1">
        <w:rPr>
          <w:rFonts w:ascii="Times New Roman" w:hAnsi="Times New Roman"/>
          <w:noProof/>
          <w:sz w:val="24"/>
          <w:lang w:val="en-GB" w:eastAsia="ja-JP"/>
        </w:rPr>
        <w:t>どこで規制措置が最も必要であるかを慎重に判断することができるようになる。</w:t>
      </w:r>
      <w:r w:rsidRPr="00CC6FA1">
        <w:rPr>
          <w:rFonts w:ascii="Times New Roman" w:hAnsi="Times New Roman"/>
          <w:noProof/>
          <w:sz w:val="24"/>
          <w:lang w:val="en-GB" w:eastAsia="ja-JP"/>
        </w:rPr>
        <w:t xml:space="preserve"> </w:t>
      </w:r>
    </w:p>
    <w:p w14:paraId="141C3286" w14:textId="77777777" w:rsidR="000D2C72" w:rsidRDefault="00244952">
      <w:pPr>
        <w:pStyle w:val="af3"/>
        <w:spacing w:after="240" w:line="240" w:lineRule="auto"/>
        <w:ind w:left="0"/>
        <w:contextualSpacing w:val="0"/>
        <w:jc w:val="both"/>
        <w:rPr>
          <w:rFonts w:ascii="Times New Roman" w:hAnsi="Times New Roman"/>
          <w:noProof/>
          <w:sz w:val="24"/>
          <w:lang w:val="en-GB" w:eastAsia="ja-JP"/>
        </w:rPr>
      </w:pPr>
      <w:r w:rsidRPr="00CC6FA1">
        <w:rPr>
          <w:rFonts w:ascii="Times New Roman" w:hAnsi="Times New Roman"/>
          <w:noProof/>
          <w:sz w:val="24"/>
          <w:lang w:val="en-GB" w:eastAsia="ja-JP"/>
        </w:rPr>
        <w:t>環境持続可能性に関する要件がすでに</w:t>
      </w:r>
      <w:r w:rsidRPr="00CC6FA1">
        <w:rPr>
          <w:rFonts w:ascii="Times New Roman" w:hAnsi="Times New Roman"/>
          <w:noProof/>
          <w:sz w:val="24"/>
          <w:lang w:val="en-GB" w:eastAsia="ja-JP"/>
        </w:rPr>
        <w:t>EU</w:t>
      </w:r>
      <w:r w:rsidRPr="00CC6FA1">
        <w:rPr>
          <w:rFonts w:ascii="Times New Roman" w:hAnsi="Times New Roman"/>
          <w:noProof/>
          <w:sz w:val="24"/>
          <w:lang w:val="en-GB" w:eastAsia="ja-JP"/>
        </w:rPr>
        <w:t>の法律で満足できるレベルに設定されている場合、</w:t>
      </w:r>
      <w:r w:rsidRPr="00CC6FA1">
        <w:rPr>
          <w:rFonts w:ascii="Times New Roman" w:hAnsi="Times New Roman"/>
          <w:noProof/>
          <w:sz w:val="24"/>
          <w:lang w:val="en-GB" w:eastAsia="ja-JP"/>
        </w:rPr>
        <w:t>ESPR</w:t>
      </w:r>
      <w:r w:rsidRPr="00CC6FA1">
        <w:rPr>
          <w:rFonts w:ascii="Times New Roman" w:hAnsi="Times New Roman"/>
          <w:noProof/>
          <w:sz w:val="24"/>
          <w:lang w:val="en-GB" w:eastAsia="ja-JP"/>
        </w:rPr>
        <w:t>は</w:t>
      </w:r>
      <w:r w:rsidR="00F241D8" w:rsidRPr="00CC6FA1">
        <w:rPr>
          <w:rFonts w:ascii="Times New Roman" w:hAnsi="Times New Roman" w:cs="Times New Roman"/>
          <w:noProof/>
          <w:sz w:val="24"/>
          <w:szCs w:val="24"/>
          <w:lang w:val="en-GB" w:eastAsia="ja-JP"/>
        </w:rPr>
        <w:t>適用されない</w:t>
      </w:r>
      <w:r w:rsidRPr="00CC6FA1">
        <w:rPr>
          <w:rFonts w:ascii="Times New Roman" w:hAnsi="Times New Roman"/>
          <w:noProof/>
          <w:sz w:val="24"/>
          <w:lang w:val="en-GB" w:eastAsia="ja-JP"/>
        </w:rPr>
        <w:t>。逆に、</w:t>
      </w:r>
      <w:r w:rsidR="008F2288" w:rsidRPr="00CC6FA1">
        <w:rPr>
          <w:rFonts w:ascii="Times New Roman" w:hAnsi="Times New Roman" w:cs="Times New Roman"/>
          <w:noProof/>
          <w:sz w:val="24"/>
          <w:szCs w:val="24"/>
          <w:lang w:val="en-GB" w:eastAsia="ja-JP"/>
        </w:rPr>
        <w:t>これらの</w:t>
      </w:r>
      <w:r w:rsidRPr="00CC6FA1">
        <w:rPr>
          <w:rFonts w:ascii="Times New Roman" w:hAnsi="Times New Roman"/>
          <w:noProof/>
          <w:sz w:val="24"/>
          <w:lang w:val="en-GB" w:eastAsia="ja-JP"/>
        </w:rPr>
        <w:t>要件が</w:t>
      </w:r>
      <w:r w:rsidR="00DC2E37" w:rsidRPr="00CC6FA1">
        <w:rPr>
          <w:rFonts w:ascii="Times New Roman" w:hAnsi="Times New Roman" w:cs="Times New Roman"/>
          <w:noProof/>
          <w:sz w:val="24"/>
          <w:szCs w:val="24"/>
          <w:lang w:val="en-GB" w:eastAsia="ja-JP"/>
        </w:rPr>
        <w:t>不足していても、</w:t>
      </w:r>
      <w:r w:rsidRPr="00CC6FA1">
        <w:rPr>
          <w:rFonts w:ascii="Times New Roman" w:hAnsi="Times New Roman"/>
          <w:noProof/>
          <w:sz w:val="24"/>
          <w:lang w:val="en-GB" w:eastAsia="ja-JP"/>
        </w:rPr>
        <w:t>循環性</w:t>
      </w:r>
      <w:r w:rsidR="00B561DF" w:rsidRPr="00CC6FA1">
        <w:rPr>
          <w:rFonts w:ascii="Times New Roman" w:hAnsi="Times New Roman"/>
          <w:noProof/>
          <w:sz w:val="24"/>
          <w:lang w:val="en-GB" w:eastAsia="ja-JP"/>
        </w:rPr>
        <w:t>、</w:t>
      </w:r>
      <w:r w:rsidRPr="00CC6FA1">
        <w:rPr>
          <w:rFonts w:ascii="Times New Roman" w:hAnsi="Times New Roman"/>
          <w:noProof/>
          <w:sz w:val="24"/>
          <w:lang w:val="en-GB" w:eastAsia="ja-JP"/>
        </w:rPr>
        <w:t>エネルギー効率</w:t>
      </w:r>
      <w:r w:rsidR="00185D0E" w:rsidRPr="00CC6FA1">
        <w:rPr>
          <w:rFonts w:ascii="Times New Roman" w:hAnsi="Times New Roman"/>
          <w:noProof/>
          <w:sz w:val="24"/>
          <w:lang w:val="en-GB" w:eastAsia="ja-JP"/>
        </w:rPr>
        <w:t>、資源</w:t>
      </w:r>
      <w:r w:rsidRPr="00CC6FA1">
        <w:rPr>
          <w:rFonts w:ascii="Times New Roman" w:hAnsi="Times New Roman"/>
          <w:noProof/>
          <w:sz w:val="24"/>
          <w:lang w:val="en-GB" w:eastAsia="ja-JP"/>
        </w:rPr>
        <w:t>効率の可能性</w:t>
      </w:r>
      <w:r w:rsidR="00B561DF" w:rsidRPr="00CC6FA1">
        <w:rPr>
          <w:rFonts w:ascii="Times New Roman" w:hAnsi="Times New Roman"/>
          <w:noProof/>
          <w:sz w:val="24"/>
          <w:lang w:val="en-GB" w:eastAsia="ja-JP"/>
        </w:rPr>
        <w:t>、および</w:t>
      </w:r>
      <w:r w:rsidRPr="00CC6FA1">
        <w:rPr>
          <w:rFonts w:ascii="Times New Roman" w:hAnsi="Times New Roman"/>
          <w:noProof/>
          <w:sz w:val="24"/>
          <w:lang w:val="en-GB" w:eastAsia="ja-JP"/>
        </w:rPr>
        <w:t>気候や環境への影響全般を軽減する可能性が高く、</w:t>
      </w:r>
      <w:r w:rsidRPr="00CC6FA1">
        <w:rPr>
          <w:rFonts w:ascii="Times New Roman" w:hAnsi="Times New Roman" w:cs="Times New Roman"/>
          <w:noProof/>
          <w:sz w:val="24"/>
          <w:szCs w:val="24"/>
          <w:lang w:val="en-GB" w:eastAsia="ja-JP"/>
        </w:rPr>
        <w:t>行動を起こす</w:t>
      </w:r>
      <w:r w:rsidRPr="00CC6FA1">
        <w:rPr>
          <w:rFonts w:ascii="Times New Roman" w:hAnsi="Times New Roman"/>
          <w:noProof/>
          <w:sz w:val="24"/>
          <w:lang w:val="en-GB" w:eastAsia="ja-JP"/>
        </w:rPr>
        <w:t>必要がある</w:t>
      </w:r>
      <w:r w:rsidR="00025852" w:rsidRPr="00CC6FA1">
        <w:rPr>
          <w:rFonts w:ascii="Times New Roman" w:hAnsi="Times New Roman" w:cs="Times New Roman"/>
          <w:noProof/>
          <w:sz w:val="24"/>
          <w:szCs w:val="24"/>
          <w:lang w:val="en-IE" w:eastAsia="ja-JP"/>
        </w:rPr>
        <w:t>場合は、</w:t>
      </w:r>
      <w:r w:rsidRPr="00CC6FA1">
        <w:rPr>
          <w:rFonts w:ascii="Times New Roman" w:hAnsi="Times New Roman"/>
          <w:noProof/>
          <w:sz w:val="24"/>
          <w:lang w:val="en-GB" w:eastAsia="ja-JP"/>
        </w:rPr>
        <w:t>ESPR</w:t>
      </w:r>
      <w:r w:rsidRPr="00CC6FA1">
        <w:rPr>
          <w:rFonts w:ascii="Times New Roman" w:hAnsi="Times New Roman"/>
          <w:noProof/>
          <w:sz w:val="24"/>
          <w:lang w:val="en-GB" w:eastAsia="ja-JP"/>
        </w:rPr>
        <w:t>が適用されることになる。</w:t>
      </w:r>
      <w:r w:rsidRPr="00CC6FA1">
        <w:rPr>
          <w:rFonts w:ascii="Times New Roman" w:hAnsi="Times New Roman"/>
          <w:noProof/>
          <w:sz w:val="24"/>
          <w:lang w:val="en-GB" w:eastAsia="ja-JP"/>
        </w:rPr>
        <w:t>ESPR</w:t>
      </w:r>
      <w:r w:rsidRPr="00CC6FA1">
        <w:rPr>
          <w:rFonts w:ascii="Times New Roman" w:hAnsi="Times New Roman"/>
          <w:noProof/>
          <w:sz w:val="24"/>
          <w:lang w:val="en-GB" w:eastAsia="ja-JP"/>
        </w:rPr>
        <w:t>の下での措置は、</w:t>
      </w:r>
      <w:r w:rsidR="007A1797" w:rsidRPr="00CC6FA1">
        <w:rPr>
          <w:rFonts w:ascii="Times New Roman" w:hAnsi="Times New Roman" w:cs="Times New Roman"/>
          <w:noProof/>
          <w:sz w:val="24"/>
          <w:szCs w:val="24"/>
          <w:lang w:val="en-IE" w:eastAsia="ja-JP"/>
        </w:rPr>
        <w:t>比例性、</w:t>
      </w:r>
      <w:r w:rsidR="00D41E03" w:rsidRPr="00CC6FA1">
        <w:rPr>
          <w:rFonts w:ascii="Times New Roman" w:hAnsi="Times New Roman" w:cs="Times New Roman"/>
          <w:noProof/>
          <w:sz w:val="24"/>
          <w:szCs w:val="24"/>
          <w:lang w:val="en-IE" w:eastAsia="ja-JP"/>
        </w:rPr>
        <w:t>国際的側面と第三国への影響への十分な配慮、および</w:t>
      </w:r>
      <w:r w:rsidRPr="00CC6FA1">
        <w:rPr>
          <w:rFonts w:ascii="Times New Roman" w:hAnsi="Times New Roman"/>
          <w:noProof/>
          <w:sz w:val="24"/>
          <w:lang w:val="en-GB" w:eastAsia="ja-JP"/>
        </w:rPr>
        <w:t>他の</w:t>
      </w:r>
      <w:r w:rsidRPr="00CC6FA1">
        <w:rPr>
          <w:rFonts w:ascii="Times New Roman" w:hAnsi="Times New Roman"/>
          <w:noProof/>
          <w:sz w:val="24"/>
          <w:lang w:val="en-GB" w:eastAsia="ja-JP"/>
        </w:rPr>
        <w:t>EU</w:t>
      </w:r>
      <w:r w:rsidRPr="00CC6FA1">
        <w:rPr>
          <w:rFonts w:ascii="Times New Roman" w:hAnsi="Times New Roman"/>
          <w:noProof/>
          <w:sz w:val="24"/>
          <w:lang w:val="en-GB" w:eastAsia="ja-JP"/>
        </w:rPr>
        <w:t>法規との</w:t>
      </w:r>
      <w:r w:rsidR="00D41E03" w:rsidRPr="00CC6FA1">
        <w:rPr>
          <w:rFonts w:ascii="Times New Roman" w:hAnsi="Times New Roman" w:cs="Times New Roman"/>
          <w:noProof/>
          <w:sz w:val="24"/>
          <w:szCs w:val="24"/>
          <w:lang w:val="en-GB" w:eastAsia="ja-JP"/>
        </w:rPr>
        <w:t>整合性を</w:t>
      </w:r>
      <w:r w:rsidRPr="00CC6FA1">
        <w:rPr>
          <w:rFonts w:ascii="Times New Roman" w:hAnsi="Times New Roman"/>
          <w:noProof/>
          <w:sz w:val="24"/>
          <w:lang w:val="en-GB" w:eastAsia="ja-JP"/>
        </w:rPr>
        <w:t>確保する</w:t>
      </w:r>
      <w:r w:rsidR="008F2288" w:rsidRPr="00CC6FA1">
        <w:rPr>
          <w:rFonts w:ascii="Times New Roman" w:hAnsi="Times New Roman" w:cs="Times New Roman"/>
          <w:noProof/>
          <w:sz w:val="24"/>
          <w:szCs w:val="24"/>
          <w:lang w:val="en-GB" w:eastAsia="ja-JP"/>
        </w:rPr>
        <w:t>ために、</w:t>
      </w:r>
      <w:r w:rsidRPr="00CC6FA1">
        <w:rPr>
          <w:rFonts w:ascii="Times New Roman" w:hAnsi="Times New Roman" w:cs="Times New Roman"/>
          <w:noProof/>
          <w:sz w:val="24"/>
          <w:szCs w:val="24"/>
          <w:lang w:val="en-IE" w:eastAsia="ja-JP"/>
        </w:rPr>
        <w:t>専用の</w:t>
      </w:r>
      <w:r w:rsidRPr="00CC6FA1">
        <w:rPr>
          <w:rFonts w:ascii="Times New Roman" w:hAnsi="Times New Roman"/>
          <w:noProof/>
          <w:sz w:val="24"/>
          <w:lang w:val="en-GB" w:eastAsia="ja-JP"/>
        </w:rPr>
        <w:t>影響評価を伴うことになる。</w:t>
      </w:r>
      <w:r w:rsidRPr="00CC6FA1">
        <w:rPr>
          <w:rFonts w:ascii="Times New Roman" w:hAnsi="Times New Roman"/>
          <w:noProof/>
          <w:sz w:val="24"/>
          <w:lang w:val="en-GB" w:eastAsia="ja-JP"/>
        </w:rPr>
        <w:t xml:space="preserve"> </w:t>
      </w:r>
    </w:p>
    <w:p w14:paraId="18CB09B0" w14:textId="2C4C391A" w:rsidR="000D2C72" w:rsidRDefault="00244952">
      <w:pPr>
        <w:pStyle w:val="af3"/>
        <w:spacing w:after="240" w:line="240" w:lineRule="auto"/>
        <w:ind w:left="0"/>
        <w:contextualSpacing w:val="0"/>
        <w:jc w:val="both"/>
        <w:rPr>
          <w:rFonts w:ascii="Times New Roman" w:hAnsi="Times New Roman"/>
          <w:noProof/>
          <w:sz w:val="24"/>
          <w:lang w:val="en-GB" w:eastAsia="ja-JP"/>
        </w:rPr>
      </w:pPr>
      <w:r w:rsidRPr="00CC6FA1">
        <w:rPr>
          <w:rFonts w:ascii="Times New Roman" w:hAnsi="Times New Roman"/>
          <w:noProof/>
          <w:sz w:val="24"/>
          <w:lang w:val="en-GB" w:eastAsia="ja-JP"/>
        </w:rPr>
        <w:t>3</w:t>
      </w:r>
      <w:r w:rsidRPr="00CC6FA1">
        <w:rPr>
          <w:rFonts w:ascii="Times New Roman" w:hAnsi="Times New Roman"/>
          <w:noProof/>
          <w:sz w:val="24"/>
          <w:lang w:val="en-GB" w:eastAsia="ja-JP"/>
        </w:rPr>
        <w:t>つの異なる状況は、提案されている</w:t>
      </w:r>
      <w:r w:rsidRPr="00CC6FA1">
        <w:rPr>
          <w:rFonts w:ascii="Times New Roman" w:hAnsi="Times New Roman"/>
          <w:noProof/>
          <w:sz w:val="24"/>
          <w:lang w:val="en-GB" w:eastAsia="ja-JP"/>
        </w:rPr>
        <w:t>ESPR</w:t>
      </w:r>
      <w:r w:rsidRPr="00CC6FA1">
        <w:rPr>
          <w:rFonts w:ascii="Times New Roman" w:hAnsi="Times New Roman"/>
          <w:noProof/>
          <w:sz w:val="24"/>
          <w:lang w:val="en-GB" w:eastAsia="ja-JP"/>
        </w:rPr>
        <w:t>が、グリーン移行を</w:t>
      </w:r>
      <w:r w:rsidR="00307BF2" w:rsidRPr="00CC6FA1">
        <w:rPr>
          <w:rFonts w:ascii="Times New Roman" w:hAnsi="Times New Roman" w:cs="Times New Roman"/>
          <w:noProof/>
          <w:sz w:val="24"/>
          <w:szCs w:val="24"/>
          <w:lang w:val="en-GB" w:eastAsia="ja-JP"/>
        </w:rPr>
        <w:t>加速させるために、</w:t>
      </w:r>
      <w:r w:rsidRPr="00CC6FA1">
        <w:rPr>
          <w:rFonts w:ascii="Times New Roman" w:hAnsi="Times New Roman"/>
          <w:noProof/>
          <w:sz w:val="24"/>
          <w:lang w:val="en-GB" w:eastAsia="ja-JP"/>
        </w:rPr>
        <w:t>セクターの法律や政策イニシアティブとどのように</w:t>
      </w:r>
      <w:r w:rsidR="00307BF2" w:rsidRPr="00CC6FA1">
        <w:rPr>
          <w:rFonts w:ascii="Times New Roman" w:hAnsi="Times New Roman" w:cs="Times New Roman"/>
          <w:noProof/>
          <w:sz w:val="24"/>
          <w:szCs w:val="24"/>
          <w:lang w:val="en-GB" w:eastAsia="ja-JP"/>
        </w:rPr>
        <w:t>連携するように設計されているかを</w:t>
      </w:r>
      <w:r w:rsidRPr="00CC6FA1">
        <w:rPr>
          <w:rFonts w:ascii="Times New Roman" w:hAnsi="Times New Roman"/>
          <w:noProof/>
          <w:sz w:val="24"/>
          <w:lang w:val="en-GB" w:eastAsia="ja-JP"/>
        </w:rPr>
        <w:t>説明することがで</w:t>
      </w:r>
      <w:r>
        <w:rPr>
          <w:rFonts w:ascii="ＭＳ 明朝" w:eastAsia="ＭＳ 明朝" w:hAnsi="ＭＳ 明朝" w:cs="ＭＳ 明朝" w:hint="eastAsia"/>
          <w:noProof/>
          <w:sz w:val="24"/>
          <w:lang w:val="en-GB" w:eastAsia="ja-JP"/>
        </w:rPr>
        <w:t>く</w:t>
      </w:r>
      <w:r w:rsidRPr="00CC6FA1">
        <w:rPr>
          <w:rFonts w:ascii="Times New Roman" w:hAnsi="Times New Roman"/>
          <w:noProof/>
          <w:sz w:val="24"/>
          <w:lang w:val="en-GB" w:eastAsia="ja-JP"/>
        </w:rPr>
        <w:t>。</w:t>
      </w:r>
      <w:r w:rsidRPr="00CC6FA1">
        <w:rPr>
          <w:rFonts w:ascii="Times New Roman" w:hAnsi="Times New Roman"/>
          <w:noProof/>
          <w:sz w:val="24"/>
          <w:lang w:val="en-GB" w:eastAsia="ja-JP"/>
        </w:rPr>
        <w:t xml:space="preserve">  </w:t>
      </w:r>
    </w:p>
    <w:p w14:paraId="403F5198" w14:textId="77777777" w:rsidR="000D2C72" w:rsidRDefault="00244952">
      <w:pPr>
        <w:pStyle w:val="21"/>
        <w:numPr>
          <w:ilvl w:val="0"/>
          <w:numId w:val="0"/>
        </w:numPr>
        <w:ind w:left="720" w:hanging="720"/>
        <w:rPr>
          <w:i/>
          <w:noProof/>
          <w:lang w:eastAsia="ja-JP"/>
        </w:rPr>
      </w:pPr>
      <w:r w:rsidRPr="00500C45">
        <w:rPr>
          <w:i/>
          <w:noProof/>
          <w:lang w:eastAsia="ja-JP"/>
        </w:rPr>
        <w:t>EU</w:t>
      </w:r>
      <w:r w:rsidRPr="00500C45">
        <w:rPr>
          <w:i/>
          <w:noProof/>
          <w:lang w:eastAsia="ja-JP"/>
        </w:rPr>
        <w:t>の新しい製品別規則の作成：繊維製品の例</w:t>
      </w:r>
    </w:p>
    <w:p w14:paraId="582A17F2" w14:textId="0F8C98B5" w:rsidR="000D2C72" w:rsidRDefault="00244952">
      <w:pPr>
        <w:rPr>
          <w:noProof/>
          <w:szCs w:val="24"/>
          <w:lang w:eastAsia="ja-JP"/>
        </w:rPr>
      </w:pPr>
      <w:r w:rsidRPr="006570C0">
        <w:rPr>
          <w:noProof/>
          <w:lang w:eastAsia="ja-JP"/>
        </w:rPr>
        <w:t>環境の持続可能性に関する強制的な要件を</w:t>
      </w:r>
      <w:r>
        <w:rPr>
          <w:noProof/>
          <w:szCs w:val="24"/>
          <w:lang w:eastAsia="ja-JP"/>
        </w:rPr>
        <w:t>定めた特定の</w:t>
      </w:r>
      <w:r w:rsidRPr="006570C0">
        <w:rPr>
          <w:noProof/>
          <w:lang w:eastAsia="ja-JP"/>
        </w:rPr>
        <w:t>EU</w:t>
      </w:r>
      <w:r>
        <w:rPr>
          <w:noProof/>
          <w:szCs w:val="24"/>
          <w:lang w:eastAsia="ja-JP"/>
        </w:rPr>
        <w:t>法が存在</w:t>
      </w:r>
      <w:r w:rsidRPr="006570C0">
        <w:rPr>
          <w:noProof/>
          <w:lang w:eastAsia="ja-JP"/>
        </w:rPr>
        <w:t>しない</w:t>
      </w:r>
      <w:r>
        <w:rPr>
          <w:noProof/>
          <w:szCs w:val="24"/>
          <w:lang w:eastAsia="ja-JP"/>
        </w:rPr>
        <w:t>製品については、</w:t>
      </w:r>
      <w:r w:rsidRPr="006570C0">
        <w:rPr>
          <w:noProof/>
          <w:lang w:eastAsia="ja-JP"/>
        </w:rPr>
        <w:t>ESPR</w:t>
      </w:r>
      <w:r w:rsidRPr="006570C0">
        <w:rPr>
          <w:noProof/>
          <w:lang w:eastAsia="ja-JP"/>
        </w:rPr>
        <w:t>が</w:t>
      </w:r>
      <w:r w:rsidRPr="006570C0">
        <w:rPr>
          <w:noProof/>
          <w:lang w:eastAsia="ja-JP"/>
        </w:rPr>
        <w:t>EU</w:t>
      </w:r>
      <w:r w:rsidRPr="006570C0">
        <w:rPr>
          <w:noProof/>
          <w:lang w:eastAsia="ja-JP"/>
        </w:rPr>
        <w:t>の規則を定める法的枠組みとなる予定</w:t>
      </w:r>
      <w:r>
        <w:rPr>
          <w:noProof/>
          <w:lang w:eastAsia="ja-JP"/>
        </w:rPr>
        <w:t>である</w:t>
      </w:r>
      <w:r w:rsidRPr="006570C0">
        <w:rPr>
          <w:noProof/>
          <w:lang w:eastAsia="ja-JP"/>
        </w:rPr>
        <w:t>。これは、</w:t>
      </w:r>
      <w:r w:rsidRPr="006570C0">
        <w:rPr>
          <w:b/>
          <w:noProof/>
          <w:lang w:eastAsia="ja-JP"/>
        </w:rPr>
        <w:t>繊維製品および靴の</w:t>
      </w:r>
      <w:r w:rsidRPr="006570C0">
        <w:rPr>
          <w:noProof/>
          <w:lang w:eastAsia="ja-JP"/>
        </w:rPr>
        <w:t>場合である。これらの製品は現在、例えば</w:t>
      </w:r>
      <w:r w:rsidRPr="00D42600">
        <w:rPr>
          <w:noProof/>
          <w:lang w:eastAsia="ja-JP"/>
        </w:rPr>
        <w:t>化学物質に関する</w:t>
      </w:r>
      <w:r w:rsidRPr="00D42600">
        <w:rPr>
          <w:rStyle w:val="af5"/>
          <w:noProof/>
        </w:rPr>
        <w:footnoteReference w:id="17"/>
      </w:r>
      <w:r w:rsidRPr="00D42600">
        <w:rPr>
          <w:noProof/>
          <w:lang w:eastAsia="ja-JP"/>
        </w:rPr>
        <w:t xml:space="preserve"> </w:t>
      </w:r>
      <w:r w:rsidRPr="00D42600">
        <w:rPr>
          <w:noProof/>
          <w:lang w:eastAsia="ja-JP"/>
        </w:rPr>
        <w:t>や</w:t>
      </w:r>
      <w:r w:rsidRPr="006570C0">
        <w:rPr>
          <w:noProof/>
          <w:lang w:eastAsia="ja-JP"/>
        </w:rPr>
        <w:t>ラベリング</w:t>
      </w:r>
      <w:r w:rsidRPr="006570C0">
        <w:rPr>
          <w:rStyle w:val="af5"/>
          <w:noProof/>
        </w:rPr>
        <w:footnoteReference w:id="18"/>
      </w:r>
      <w:r w:rsidRPr="006570C0">
        <w:rPr>
          <w:noProof/>
          <w:lang w:eastAsia="ja-JP"/>
        </w:rPr>
        <w:t xml:space="preserve"> </w:t>
      </w:r>
      <w:r w:rsidRPr="006570C0">
        <w:rPr>
          <w:noProof/>
          <w:lang w:eastAsia="ja-JP"/>
        </w:rPr>
        <w:t>など、特定の製品要件の対象となっているが、</w:t>
      </w:r>
      <w:r w:rsidRPr="00B17FC7">
        <w:rPr>
          <w:noProof/>
          <w:szCs w:val="24"/>
          <w:lang w:eastAsia="ja-JP"/>
        </w:rPr>
        <w:t>耐久性、修理性、リサイクル性、リサイクル含有量など、循環性を</w:t>
      </w:r>
      <w:r>
        <w:rPr>
          <w:noProof/>
          <w:szCs w:val="24"/>
          <w:lang w:eastAsia="ja-JP"/>
        </w:rPr>
        <w:t>規定する</w:t>
      </w:r>
      <w:r w:rsidRPr="006570C0">
        <w:rPr>
          <w:noProof/>
          <w:lang w:eastAsia="ja-JP"/>
        </w:rPr>
        <w:t>特定の要件は存在しない。</w:t>
      </w:r>
      <w:r w:rsidRPr="006570C0">
        <w:rPr>
          <w:noProof/>
          <w:lang w:eastAsia="ja-JP"/>
        </w:rPr>
        <w:t xml:space="preserve"> </w:t>
      </w:r>
    </w:p>
    <w:p w14:paraId="67B194A8" w14:textId="77777777" w:rsidR="000D2C72" w:rsidRDefault="00244952">
      <w:pPr>
        <w:rPr>
          <w:noProof/>
          <w:szCs w:val="24"/>
          <w:lang w:val="en-IE" w:eastAsia="ja-JP"/>
        </w:rPr>
      </w:pPr>
      <w:r w:rsidRPr="006570C0">
        <w:rPr>
          <w:noProof/>
          <w:lang w:eastAsia="ja-JP"/>
        </w:rPr>
        <w:t>ESPR</w:t>
      </w:r>
      <w:r w:rsidRPr="006570C0">
        <w:rPr>
          <w:noProof/>
          <w:lang w:eastAsia="ja-JP"/>
        </w:rPr>
        <w:t>の採択・発効</w:t>
      </w:r>
      <w:r w:rsidRPr="00DF51A8">
        <w:rPr>
          <w:noProof/>
          <w:szCs w:val="24"/>
          <w:lang w:eastAsia="ja-JP"/>
        </w:rPr>
        <w:t>後</w:t>
      </w:r>
      <w:r>
        <w:rPr>
          <w:noProof/>
          <w:szCs w:val="24"/>
          <w:lang w:eastAsia="ja-JP"/>
        </w:rPr>
        <w:t>、</w:t>
      </w:r>
      <w:r w:rsidR="006C2797" w:rsidRPr="00C02672">
        <w:rPr>
          <w:noProof/>
          <w:lang w:eastAsia="ja-JP"/>
        </w:rPr>
        <w:t>影響評価を経て</w:t>
      </w:r>
      <w:r w:rsidR="006C2797">
        <w:rPr>
          <w:noProof/>
          <w:lang w:eastAsia="ja-JP"/>
        </w:rPr>
        <w:t>、</w:t>
      </w:r>
      <w:r w:rsidRPr="00500C45">
        <w:rPr>
          <w:noProof/>
          <w:lang w:eastAsia="ja-JP"/>
        </w:rPr>
        <w:t>繊維製品のエコデザイン性能要件</w:t>
      </w:r>
      <w:r w:rsidRPr="00500C45">
        <w:rPr>
          <w:noProof/>
          <w:szCs w:val="24"/>
          <w:lang w:eastAsia="ja-JP"/>
        </w:rPr>
        <w:t>、</w:t>
      </w:r>
      <w:r w:rsidRPr="00500C45">
        <w:rPr>
          <w:noProof/>
          <w:lang w:eastAsia="ja-JP"/>
        </w:rPr>
        <w:t>情報要件、デジタル製品パ</w:t>
      </w:r>
      <w:r w:rsidRPr="00500C45">
        <w:rPr>
          <w:noProof/>
          <w:lang w:eastAsia="ja-JP"/>
        </w:rPr>
        <w:t xml:space="preserve"> </w:t>
      </w:r>
      <w:r w:rsidRPr="00500C45">
        <w:rPr>
          <w:noProof/>
          <w:lang w:eastAsia="ja-JP"/>
        </w:rPr>
        <w:t>スポートを</w:t>
      </w:r>
      <w:r w:rsidRPr="00500C45">
        <w:rPr>
          <w:noProof/>
          <w:szCs w:val="24"/>
          <w:lang w:eastAsia="ja-JP"/>
        </w:rPr>
        <w:t>定めた</w:t>
      </w:r>
      <w:r w:rsidRPr="00500C45">
        <w:rPr>
          <w:noProof/>
          <w:lang w:eastAsia="ja-JP"/>
        </w:rPr>
        <w:t>二次法を通じて、</w:t>
      </w:r>
      <w:r w:rsidRPr="00DF51A8">
        <w:rPr>
          <w:noProof/>
          <w:szCs w:val="24"/>
          <w:lang w:eastAsia="ja-JP"/>
        </w:rPr>
        <w:t>この</w:t>
      </w:r>
      <w:r w:rsidRPr="00500C45">
        <w:rPr>
          <w:noProof/>
          <w:szCs w:val="24"/>
          <w:lang w:eastAsia="ja-JP"/>
        </w:rPr>
        <w:t>規制上のギャップが埋められる予定である。</w:t>
      </w:r>
      <w:r w:rsidRPr="00500C45">
        <w:rPr>
          <w:noProof/>
          <w:lang w:eastAsia="ja-JP"/>
        </w:rPr>
        <w:t>繊維製品の表示に関する的を</w:t>
      </w:r>
      <w:r w:rsidRPr="00500C45">
        <w:rPr>
          <w:noProof/>
          <w:lang w:eastAsia="ja-JP"/>
        </w:rPr>
        <w:t>射た変更も、繊維製品表示規則（</w:t>
      </w:r>
      <w:r w:rsidRPr="00500C45">
        <w:rPr>
          <w:noProof/>
          <w:lang w:eastAsia="ja-JP"/>
        </w:rPr>
        <w:t>Textiles Labelling Regulation</w:t>
      </w:r>
      <w:r w:rsidRPr="00500C45">
        <w:rPr>
          <w:noProof/>
          <w:lang w:eastAsia="ja-JP"/>
        </w:rPr>
        <w:t>）</w:t>
      </w:r>
      <w:r w:rsidRPr="00500C45">
        <w:rPr>
          <w:rStyle w:val="af5"/>
          <w:noProof/>
        </w:rPr>
        <w:footnoteReference w:id="19"/>
      </w:r>
      <w:r w:rsidRPr="00500C45">
        <w:rPr>
          <w:noProof/>
          <w:lang w:eastAsia="ja-JP"/>
        </w:rPr>
        <w:t xml:space="preserve"> </w:t>
      </w:r>
      <w:r w:rsidRPr="00500C45">
        <w:rPr>
          <w:noProof/>
          <w:lang w:eastAsia="ja-JP"/>
        </w:rPr>
        <w:t>の下で検討される予定である。</w:t>
      </w:r>
      <w:r w:rsidRPr="00500C45">
        <w:rPr>
          <w:noProof/>
          <w:szCs w:val="24"/>
          <w:lang w:val="en-IE" w:eastAsia="ja-JP"/>
        </w:rPr>
        <w:t>繊維製品以外の優先製品は、同じ論理に従って、最初の</w:t>
      </w:r>
      <w:r w:rsidRPr="00500C45">
        <w:rPr>
          <w:noProof/>
          <w:szCs w:val="24"/>
          <w:lang w:val="en-IE" w:eastAsia="ja-JP"/>
        </w:rPr>
        <w:t>ESPR</w:t>
      </w:r>
      <w:r w:rsidRPr="00500C45">
        <w:rPr>
          <w:noProof/>
          <w:szCs w:val="24"/>
          <w:lang w:val="en-IE" w:eastAsia="ja-JP"/>
        </w:rPr>
        <w:t>作業計画で特定される（セクション</w:t>
      </w:r>
      <w:r w:rsidRPr="00500C45">
        <w:rPr>
          <w:noProof/>
          <w:szCs w:val="24"/>
          <w:lang w:val="en-IE" w:eastAsia="ja-JP"/>
        </w:rPr>
        <w:t>4</w:t>
      </w:r>
      <w:r w:rsidRPr="00500C45">
        <w:rPr>
          <w:noProof/>
          <w:szCs w:val="24"/>
          <w:lang w:val="en-IE" w:eastAsia="ja-JP"/>
        </w:rPr>
        <w:t>参照）。</w:t>
      </w:r>
    </w:p>
    <w:p w14:paraId="108A7C8B" w14:textId="77777777" w:rsidR="000D2C72" w:rsidRDefault="00244952">
      <w:pPr>
        <w:rPr>
          <w:noProof/>
          <w:szCs w:val="24"/>
          <w:lang w:eastAsia="ja-JP"/>
        </w:rPr>
      </w:pPr>
      <w:r w:rsidRPr="00500C45">
        <w:rPr>
          <w:noProof/>
          <w:lang w:eastAsia="ja-JP"/>
        </w:rPr>
        <w:t>さらに、</w:t>
      </w:r>
      <w:r w:rsidRPr="00500C45">
        <w:rPr>
          <w:noProof/>
          <w:szCs w:val="24"/>
          <w:lang w:eastAsia="ja-JP"/>
        </w:rPr>
        <w:t>欧州委員会が</w:t>
      </w:r>
      <w:r w:rsidR="004B4140" w:rsidRPr="00500C45">
        <w:rPr>
          <w:noProof/>
          <w:szCs w:val="24"/>
          <w:lang w:eastAsia="ja-JP"/>
        </w:rPr>
        <w:t>この</w:t>
      </w:r>
      <w:r w:rsidRPr="00500C45">
        <w:rPr>
          <w:noProof/>
          <w:szCs w:val="24"/>
          <w:lang w:eastAsia="ja-JP"/>
        </w:rPr>
        <w:t>パッケージの一環として</w:t>
      </w:r>
      <w:r w:rsidR="009B0784" w:rsidRPr="00500C45">
        <w:rPr>
          <w:noProof/>
          <w:szCs w:val="24"/>
          <w:lang w:eastAsia="ja-JP"/>
        </w:rPr>
        <w:t>採択している</w:t>
      </w:r>
      <w:r w:rsidRPr="00500C45">
        <w:rPr>
          <w:b/>
          <w:noProof/>
          <w:szCs w:val="24"/>
          <w:lang w:eastAsia="ja-JP"/>
        </w:rPr>
        <w:t>持続可能で循環型の繊維に関する</w:t>
      </w:r>
      <w:r w:rsidRPr="00500C45">
        <w:rPr>
          <w:b/>
          <w:noProof/>
          <w:szCs w:val="24"/>
          <w:lang w:eastAsia="ja-JP"/>
        </w:rPr>
        <w:t>EU</w:t>
      </w:r>
      <w:r w:rsidRPr="00500C45">
        <w:rPr>
          <w:noProof/>
          <w:szCs w:val="24"/>
          <w:lang w:eastAsia="ja-JP"/>
        </w:rPr>
        <w:t>戦略は、</w:t>
      </w:r>
      <w:r w:rsidRPr="00500C45">
        <w:rPr>
          <w:noProof/>
          <w:szCs w:val="24"/>
          <w:lang w:eastAsia="ja-JP"/>
        </w:rPr>
        <w:t>ESPR</w:t>
      </w:r>
      <w:r w:rsidRPr="00500C45">
        <w:rPr>
          <w:noProof/>
          <w:szCs w:val="24"/>
          <w:lang w:eastAsia="ja-JP"/>
        </w:rPr>
        <w:t>を超える包括的な行動を提示している。その目的は、この分野を変革し、</w:t>
      </w:r>
      <w:r w:rsidR="006C2797" w:rsidRPr="00C02672">
        <w:rPr>
          <w:noProof/>
          <w:szCs w:val="24"/>
          <w:lang w:eastAsia="ja-JP"/>
        </w:rPr>
        <w:t>消費者の値ごろ感とビジネス競争力を確保する必要性を十分に考慮した上で、</w:t>
      </w:r>
      <w:r w:rsidRPr="00500C45">
        <w:rPr>
          <w:noProof/>
          <w:szCs w:val="24"/>
          <w:lang w:eastAsia="ja-JP"/>
        </w:rPr>
        <w:t>繊維のデザインだけでなく、循環型のビジネスモデルを後押しし、繊維廃棄物を減らすことにある。</w:t>
      </w:r>
      <w:r w:rsidR="006C7473" w:rsidRPr="00500C45">
        <w:rPr>
          <w:noProof/>
          <w:szCs w:val="24"/>
          <w:lang w:eastAsia="ja-JP"/>
        </w:rPr>
        <w:t>また、繊維産業エコシステムの移行経路の共創プロセスの開始を意味する。</w:t>
      </w:r>
    </w:p>
    <w:p w14:paraId="2BD8AC1A" w14:textId="77777777" w:rsidR="000D2C72" w:rsidRDefault="00B17FC7">
      <w:pPr>
        <w:pStyle w:val="21"/>
        <w:numPr>
          <w:ilvl w:val="0"/>
          <w:numId w:val="0"/>
        </w:numPr>
        <w:rPr>
          <w:i/>
          <w:noProof/>
          <w:lang w:eastAsia="ja-JP"/>
        </w:rPr>
      </w:pPr>
      <w:r w:rsidRPr="00500C45">
        <w:rPr>
          <w:i/>
          <w:noProof/>
          <w:lang w:eastAsia="ja-JP"/>
        </w:rPr>
        <w:t>既存の製品別</w:t>
      </w:r>
      <w:r w:rsidRPr="00500C45">
        <w:rPr>
          <w:i/>
          <w:noProof/>
          <w:lang w:eastAsia="ja-JP"/>
        </w:rPr>
        <w:t>EU</w:t>
      </w:r>
      <w:r w:rsidRPr="00500C45">
        <w:rPr>
          <w:i/>
          <w:noProof/>
          <w:lang w:eastAsia="ja-JP"/>
        </w:rPr>
        <w:t>規則の補完：建設製品、電池、包装、化学品の例</w:t>
      </w:r>
      <w:r w:rsidRPr="00500C45">
        <w:rPr>
          <w:i/>
          <w:noProof/>
          <w:lang w:eastAsia="ja-JP"/>
        </w:rPr>
        <w:t xml:space="preserve"> </w:t>
      </w:r>
    </w:p>
    <w:p w14:paraId="324F1F7D" w14:textId="55A811D8" w:rsidR="000D2C72" w:rsidRDefault="00244952">
      <w:pPr>
        <w:pStyle w:val="af3"/>
        <w:spacing w:after="240" w:line="240" w:lineRule="auto"/>
        <w:ind w:left="0"/>
        <w:contextualSpacing w:val="0"/>
        <w:jc w:val="both"/>
        <w:rPr>
          <w:rFonts w:ascii="Times New Roman" w:hAnsi="Times New Roman"/>
          <w:noProof/>
          <w:sz w:val="24"/>
          <w:lang w:val="en-GB" w:eastAsia="ja-JP"/>
        </w:rPr>
      </w:pPr>
      <w:r w:rsidRPr="00500C45">
        <w:rPr>
          <w:rFonts w:ascii="Times New Roman" w:hAnsi="Times New Roman"/>
          <w:noProof/>
          <w:sz w:val="24"/>
          <w:lang w:val="en-GB" w:eastAsia="ja-JP"/>
        </w:rPr>
        <w:t>ESPR</w:t>
      </w:r>
      <w:r w:rsidRPr="00500C45">
        <w:rPr>
          <w:rFonts w:ascii="Times New Roman" w:hAnsi="Times New Roman"/>
          <w:noProof/>
          <w:sz w:val="24"/>
          <w:lang w:val="en-GB" w:eastAsia="ja-JP"/>
        </w:rPr>
        <w:t>の適用範囲の広さを考慮すると、</w:t>
      </w:r>
      <w:r w:rsidRPr="00500C45">
        <w:rPr>
          <w:rFonts w:ascii="Times New Roman" w:hAnsi="Times New Roman"/>
          <w:noProof/>
          <w:sz w:val="24"/>
          <w:lang w:val="en-GB" w:eastAsia="ja-JP"/>
        </w:rPr>
        <w:t>ESPR</w:t>
      </w:r>
      <w:r w:rsidRPr="00500C45">
        <w:rPr>
          <w:rFonts w:ascii="Times New Roman" w:hAnsi="Times New Roman"/>
          <w:noProof/>
          <w:sz w:val="24"/>
          <w:lang w:val="en-GB" w:eastAsia="ja-JP"/>
        </w:rPr>
        <w:t>の対象となる一部の製品は、個別の製品別法制の対象となる。これらの製品については、一般原則として、製品の環境持続可能性の側面が他の制度で</w:t>
      </w:r>
      <w:r w:rsidR="0045257D" w:rsidRPr="00500C45">
        <w:rPr>
          <w:rFonts w:ascii="Times New Roman" w:hAnsi="Times New Roman"/>
          <w:noProof/>
          <w:sz w:val="24"/>
          <w:lang w:val="en-GB" w:eastAsia="ja-JP"/>
        </w:rPr>
        <w:t>完全かつ適切に</w:t>
      </w:r>
      <w:r w:rsidRPr="00500C45">
        <w:rPr>
          <w:rFonts w:ascii="Times New Roman" w:hAnsi="Times New Roman"/>
          <w:noProof/>
          <w:sz w:val="24"/>
          <w:lang w:val="en-GB" w:eastAsia="ja-JP"/>
        </w:rPr>
        <w:t>対処</w:t>
      </w:r>
      <w:r w:rsidR="0045257D" w:rsidRPr="00500C45">
        <w:rPr>
          <w:rFonts w:ascii="Times New Roman" w:hAnsi="Times New Roman"/>
          <w:noProof/>
          <w:sz w:val="24"/>
          <w:lang w:val="en-GB" w:eastAsia="ja-JP"/>
        </w:rPr>
        <w:t>できない</w:t>
      </w:r>
      <w:r w:rsidRPr="00500C45">
        <w:rPr>
          <w:rFonts w:ascii="Times New Roman" w:hAnsi="Times New Roman"/>
          <w:noProof/>
          <w:sz w:val="24"/>
          <w:lang w:val="en-GB" w:eastAsia="ja-JP"/>
        </w:rPr>
        <w:t>場合にのみ、</w:t>
      </w:r>
      <w:r w:rsidR="00804D9E" w:rsidRPr="00500C45">
        <w:rPr>
          <w:rFonts w:ascii="Times New Roman" w:hAnsi="Times New Roman"/>
          <w:noProof/>
          <w:sz w:val="24"/>
          <w:lang w:val="en-GB" w:eastAsia="ja-JP"/>
        </w:rPr>
        <w:t>ESPR</w:t>
      </w:r>
      <w:r w:rsidR="00804D9E" w:rsidRPr="00500C45">
        <w:rPr>
          <w:rFonts w:ascii="Times New Roman" w:hAnsi="Times New Roman"/>
          <w:noProof/>
          <w:sz w:val="24"/>
          <w:lang w:val="en-GB" w:eastAsia="ja-JP"/>
        </w:rPr>
        <w:t>が</w:t>
      </w:r>
      <w:r w:rsidRPr="00500C45">
        <w:rPr>
          <w:rFonts w:ascii="Times New Roman" w:hAnsi="Times New Roman"/>
          <w:noProof/>
          <w:sz w:val="24"/>
          <w:lang w:val="en-GB" w:eastAsia="ja-JP"/>
        </w:rPr>
        <w:t>介入することになる。</w:t>
      </w:r>
      <w:r w:rsidR="00F241D8" w:rsidRPr="00500C45">
        <w:rPr>
          <w:rFonts w:ascii="Times New Roman" w:hAnsi="Times New Roman" w:cs="Times New Roman"/>
          <w:noProof/>
          <w:sz w:val="24"/>
          <w:szCs w:val="24"/>
          <w:lang w:val="en-GB" w:eastAsia="ja-JP"/>
        </w:rPr>
        <w:t>これにより、</w:t>
      </w:r>
      <w:r w:rsidR="00B17FC7" w:rsidRPr="00CC6FA1">
        <w:rPr>
          <w:rFonts w:ascii="Times New Roman" w:hAnsi="Times New Roman"/>
          <w:noProof/>
          <w:sz w:val="24"/>
          <w:lang w:val="en-GB" w:eastAsia="ja-JP"/>
        </w:rPr>
        <w:t>特定の製品に関する</w:t>
      </w:r>
      <w:r w:rsidR="00B17FC7" w:rsidRPr="00CC6FA1">
        <w:rPr>
          <w:rFonts w:ascii="Times New Roman" w:hAnsi="Times New Roman"/>
          <w:noProof/>
          <w:sz w:val="24"/>
          <w:lang w:val="en-GB" w:eastAsia="ja-JP"/>
        </w:rPr>
        <w:t>EU</w:t>
      </w:r>
      <w:r w:rsidR="00B17FC7" w:rsidRPr="00CC6FA1">
        <w:rPr>
          <w:rFonts w:ascii="Times New Roman" w:hAnsi="Times New Roman"/>
          <w:noProof/>
          <w:sz w:val="24"/>
          <w:lang w:val="en-GB" w:eastAsia="ja-JP"/>
        </w:rPr>
        <w:t>の規則が</w:t>
      </w:r>
      <w:r w:rsidR="00F241D8" w:rsidRPr="00CC6FA1">
        <w:rPr>
          <w:rFonts w:ascii="Times New Roman" w:hAnsi="Times New Roman" w:cs="Times New Roman"/>
          <w:noProof/>
          <w:sz w:val="24"/>
          <w:szCs w:val="24"/>
          <w:lang w:val="en-GB" w:eastAsia="ja-JP"/>
        </w:rPr>
        <w:t>より</w:t>
      </w:r>
      <w:r w:rsidR="005C6A1B" w:rsidRPr="00CC6FA1">
        <w:rPr>
          <w:rFonts w:ascii="Times New Roman" w:hAnsi="Times New Roman" w:cs="Times New Roman"/>
          <w:noProof/>
          <w:sz w:val="24"/>
          <w:szCs w:val="24"/>
          <w:lang w:val="en-GB" w:eastAsia="ja-JP"/>
        </w:rPr>
        <w:t>首尾一貫したものに</w:t>
      </w:r>
      <w:r w:rsidR="00B17FC7" w:rsidRPr="00CC6FA1">
        <w:rPr>
          <w:rFonts w:ascii="Times New Roman" w:hAnsi="Times New Roman"/>
          <w:noProof/>
          <w:sz w:val="24"/>
          <w:lang w:val="en-GB" w:eastAsia="ja-JP"/>
        </w:rPr>
        <w:t>なり、</w:t>
      </w:r>
      <w:r w:rsidR="00307BF2" w:rsidRPr="00CC6FA1">
        <w:rPr>
          <w:rFonts w:ascii="Times New Roman" w:hAnsi="Times New Roman" w:cs="Times New Roman"/>
          <w:noProof/>
          <w:sz w:val="24"/>
          <w:szCs w:val="24"/>
          <w:lang w:val="en-GB" w:eastAsia="ja-JP"/>
        </w:rPr>
        <w:t>企業が</w:t>
      </w:r>
      <w:r w:rsidR="00B17FC7" w:rsidRPr="006570C0">
        <w:rPr>
          <w:rFonts w:ascii="Times New Roman" w:hAnsi="Times New Roman"/>
          <w:noProof/>
          <w:sz w:val="24"/>
          <w:lang w:val="en-GB" w:eastAsia="ja-JP"/>
        </w:rPr>
        <w:t>EU</w:t>
      </w:r>
      <w:r w:rsidR="00B17FC7" w:rsidRPr="006570C0">
        <w:rPr>
          <w:rFonts w:ascii="Times New Roman" w:hAnsi="Times New Roman"/>
          <w:noProof/>
          <w:sz w:val="24"/>
          <w:lang w:val="en-GB" w:eastAsia="ja-JP"/>
        </w:rPr>
        <w:t>のさまざまな法律で</w:t>
      </w:r>
      <w:r w:rsidR="00B17FC7" w:rsidRPr="00CC6FA1">
        <w:rPr>
          <w:rFonts w:ascii="Times New Roman" w:hAnsi="Times New Roman"/>
          <w:noProof/>
          <w:sz w:val="24"/>
          <w:lang w:val="en-GB" w:eastAsia="ja-JP"/>
        </w:rPr>
        <w:t>定められた要件を</w:t>
      </w:r>
      <w:r w:rsidR="00307BF2" w:rsidRPr="00CC6FA1">
        <w:rPr>
          <w:rFonts w:ascii="Times New Roman" w:hAnsi="Times New Roman" w:cs="Times New Roman"/>
          <w:noProof/>
          <w:sz w:val="24"/>
          <w:szCs w:val="24"/>
          <w:lang w:val="en-GB" w:eastAsia="ja-JP"/>
        </w:rPr>
        <w:t>満たすための</w:t>
      </w:r>
      <w:r w:rsidR="00B17FC7" w:rsidRPr="00CC6FA1">
        <w:rPr>
          <w:rFonts w:ascii="Times New Roman" w:hAnsi="Times New Roman"/>
          <w:noProof/>
          <w:sz w:val="24"/>
          <w:lang w:val="en-GB" w:eastAsia="ja-JP"/>
        </w:rPr>
        <w:t>管理負担を回避することが</w:t>
      </w:r>
      <w:r w:rsidR="00B17FC7" w:rsidRPr="00500C45">
        <w:rPr>
          <w:rFonts w:ascii="Times New Roman" w:hAnsi="Times New Roman"/>
          <w:noProof/>
          <w:sz w:val="24"/>
          <w:lang w:val="en-GB" w:eastAsia="ja-JP"/>
        </w:rPr>
        <w:t>できる。</w:t>
      </w:r>
      <w:r w:rsidR="00B17FC7" w:rsidRPr="006570C0">
        <w:rPr>
          <w:rFonts w:ascii="Times New Roman" w:hAnsi="Times New Roman"/>
          <w:noProof/>
          <w:sz w:val="24"/>
          <w:lang w:val="en-GB" w:eastAsia="ja-JP"/>
        </w:rPr>
        <w:t>しかし、</w:t>
      </w:r>
      <w:r w:rsidR="00B17FC7" w:rsidRPr="00B17FC7">
        <w:rPr>
          <w:rFonts w:ascii="Times New Roman" w:hAnsi="Times New Roman" w:cs="Times New Roman"/>
          <w:noProof/>
          <w:sz w:val="24"/>
          <w:szCs w:val="24"/>
          <w:lang w:val="en-GB" w:eastAsia="ja-JP"/>
        </w:rPr>
        <w:t>必要な協議と影響評価を経て、</w:t>
      </w:r>
      <w:r w:rsidR="00307BF2" w:rsidRPr="00DF51A8">
        <w:rPr>
          <w:rFonts w:ascii="Times New Roman" w:hAnsi="Times New Roman" w:cs="Times New Roman"/>
          <w:noProof/>
          <w:sz w:val="24"/>
          <w:szCs w:val="24"/>
          <w:lang w:val="en-GB" w:eastAsia="ja-JP"/>
        </w:rPr>
        <w:t>特定の状況下では、</w:t>
      </w:r>
      <w:r w:rsidR="00B17FC7" w:rsidRPr="00B17FC7">
        <w:rPr>
          <w:rFonts w:ascii="Times New Roman" w:hAnsi="Times New Roman" w:cs="Times New Roman"/>
          <w:noProof/>
          <w:sz w:val="24"/>
          <w:szCs w:val="24"/>
          <w:lang w:val="en-GB" w:eastAsia="ja-JP"/>
        </w:rPr>
        <w:t>ESPR</w:t>
      </w:r>
      <w:r w:rsidR="00B17FC7" w:rsidRPr="00B17FC7">
        <w:rPr>
          <w:rFonts w:ascii="Times New Roman" w:hAnsi="Times New Roman" w:cs="Times New Roman"/>
          <w:noProof/>
          <w:sz w:val="24"/>
          <w:szCs w:val="24"/>
          <w:lang w:val="en-GB" w:eastAsia="ja-JP"/>
        </w:rPr>
        <w:t>の下でも対象を絞った</w:t>
      </w:r>
      <w:r w:rsidR="00307BF2">
        <w:rPr>
          <w:rFonts w:ascii="Times New Roman" w:hAnsi="Times New Roman" w:cs="Times New Roman"/>
          <w:noProof/>
          <w:sz w:val="24"/>
          <w:szCs w:val="24"/>
          <w:lang w:val="en-GB" w:eastAsia="ja-JP"/>
        </w:rPr>
        <w:t>行動を取ることが</w:t>
      </w:r>
      <w:r w:rsidR="00307BF2" w:rsidRPr="00DF51A8">
        <w:rPr>
          <w:rFonts w:ascii="Times New Roman" w:hAnsi="Times New Roman" w:cs="Times New Roman"/>
          <w:noProof/>
          <w:sz w:val="24"/>
          <w:szCs w:val="24"/>
          <w:lang w:val="en-GB" w:eastAsia="ja-JP"/>
        </w:rPr>
        <w:t>正当化される場合がある</w:t>
      </w:r>
      <w:r w:rsidR="00307BF2">
        <w:rPr>
          <w:rFonts w:ascii="Times New Roman" w:hAnsi="Times New Roman" w:cs="Times New Roman"/>
          <w:noProof/>
          <w:sz w:val="24"/>
          <w:szCs w:val="24"/>
          <w:lang w:val="en-GB" w:eastAsia="ja-JP"/>
        </w:rPr>
        <w:t>。これは、</w:t>
      </w:r>
      <w:r w:rsidR="00B17FC7" w:rsidRPr="00B17FC7">
        <w:rPr>
          <w:rFonts w:ascii="Times New Roman" w:hAnsi="Times New Roman" w:cs="Times New Roman"/>
          <w:noProof/>
          <w:sz w:val="24"/>
          <w:szCs w:val="24"/>
          <w:lang w:val="en-GB" w:eastAsia="ja-JP"/>
        </w:rPr>
        <w:t>製品が他の製品の一部</w:t>
      </w:r>
      <w:r w:rsidR="00307BF2">
        <w:rPr>
          <w:rFonts w:ascii="Times New Roman" w:hAnsi="Times New Roman" w:cs="Times New Roman"/>
          <w:noProof/>
          <w:sz w:val="24"/>
          <w:szCs w:val="24"/>
          <w:lang w:val="en-GB" w:eastAsia="ja-JP"/>
        </w:rPr>
        <w:t>（例：</w:t>
      </w:r>
      <w:r w:rsidR="00B17FC7" w:rsidRPr="00B17FC7">
        <w:rPr>
          <w:rFonts w:ascii="Times New Roman" w:hAnsi="Times New Roman" w:cs="Times New Roman"/>
          <w:noProof/>
          <w:sz w:val="24"/>
          <w:szCs w:val="24"/>
          <w:lang w:val="en-GB" w:eastAsia="ja-JP"/>
        </w:rPr>
        <w:t>電池</w:t>
      </w:r>
      <w:r w:rsidR="00307BF2">
        <w:rPr>
          <w:rFonts w:ascii="Times New Roman" w:hAnsi="Times New Roman" w:cs="Times New Roman"/>
          <w:noProof/>
          <w:sz w:val="24"/>
          <w:szCs w:val="24"/>
          <w:lang w:val="en-GB" w:eastAsia="ja-JP"/>
        </w:rPr>
        <w:t>）である</w:t>
      </w:r>
      <w:r w:rsidR="00B17FC7" w:rsidRPr="00DF51A8">
        <w:rPr>
          <w:rFonts w:ascii="Times New Roman" w:hAnsi="Times New Roman" w:cs="Times New Roman"/>
          <w:noProof/>
          <w:sz w:val="24"/>
          <w:szCs w:val="24"/>
          <w:lang w:val="en-GB" w:eastAsia="ja-JP"/>
        </w:rPr>
        <w:t>場合や、</w:t>
      </w:r>
      <w:r w:rsidR="00B17FC7" w:rsidRPr="00B17FC7">
        <w:rPr>
          <w:rFonts w:ascii="Times New Roman" w:hAnsi="Times New Roman" w:cs="Times New Roman"/>
          <w:noProof/>
          <w:sz w:val="24"/>
          <w:szCs w:val="24"/>
          <w:lang w:val="en-GB" w:eastAsia="ja-JP"/>
        </w:rPr>
        <w:t>製品と密接に関連する場合</w:t>
      </w:r>
      <w:r w:rsidR="00307BF2">
        <w:rPr>
          <w:rFonts w:ascii="Times New Roman" w:hAnsi="Times New Roman" w:cs="Times New Roman"/>
          <w:noProof/>
          <w:sz w:val="24"/>
          <w:szCs w:val="24"/>
          <w:lang w:val="en-GB" w:eastAsia="ja-JP"/>
        </w:rPr>
        <w:t>（例：</w:t>
      </w:r>
      <w:r w:rsidR="00B17FC7" w:rsidRPr="00B17FC7">
        <w:rPr>
          <w:rFonts w:ascii="Times New Roman" w:hAnsi="Times New Roman" w:cs="Times New Roman"/>
          <w:noProof/>
          <w:sz w:val="24"/>
          <w:szCs w:val="24"/>
          <w:lang w:val="en-GB" w:eastAsia="ja-JP"/>
        </w:rPr>
        <w:t>包装</w:t>
      </w:r>
      <w:r w:rsidR="00307BF2">
        <w:rPr>
          <w:rFonts w:ascii="Times New Roman" w:hAnsi="Times New Roman" w:cs="Times New Roman"/>
          <w:noProof/>
          <w:sz w:val="24"/>
          <w:szCs w:val="24"/>
          <w:lang w:val="en-GB" w:eastAsia="ja-JP"/>
        </w:rPr>
        <w:t>）</w:t>
      </w:r>
      <w:r w:rsidR="00B17FC7" w:rsidRPr="00DF51A8">
        <w:rPr>
          <w:rFonts w:ascii="Times New Roman" w:hAnsi="Times New Roman" w:cs="Times New Roman"/>
          <w:noProof/>
          <w:sz w:val="24"/>
          <w:szCs w:val="24"/>
          <w:lang w:val="en-GB" w:eastAsia="ja-JP"/>
        </w:rPr>
        <w:t>、</w:t>
      </w:r>
      <w:r w:rsidR="00B17FC7" w:rsidRPr="00B17FC7">
        <w:rPr>
          <w:rFonts w:ascii="Times New Roman" w:hAnsi="Times New Roman" w:cs="Times New Roman"/>
          <w:noProof/>
          <w:sz w:val="24"/>
          <w:szCs w:val="24"/>
          <w:lang w:val="en-GB" w:eastAsia="ja-JP"/>
        </w:rPr>
        <w:t>あるいは製品グループに対する環境持続性要件が規定されている</w:t>
      </w:r>
      <w:r w:rsidR="00307BF2">
        <w:rPr>
          <w:rFonts w:ascii="Times New Roman" w:hAnsi="Times New Roman" w:cs="Times New Roman"/>
          <w:noProof/>
          <w:sz w:val="24"/>
          <w:szCs w:val="24"/>
          <w:lang w:val="en-GB" w:eastAsia="ja-JP"/>
        </w:rPr>
        <w:t>場合に意味を持つ場合があ</w:t>
      </w:r>
      <w:r>
        <w:rPr>
          <w:rFonts w:ascii="ＭＳ 明朝" w:eastAsia="ＭＳ 明朝" w:hAnsi="ＭＳ 明朝" w:cs="ＭＳ 明朝" w:hint="eastAsia"/>
          <w:noProof/>
          <w:sz w:val="24"/>
          <w:szCs w:val="24"/>
          <w:lang w:val="en-GB" w:eastAsia="ja-JP"/>
        </w:rPr>
        <w:t>る</w:t>
      </w:r>
      <w:r w:rsidR="00307BF2">
        <w:rPr>
          <w:rFonts w:ascii="Times New Roman" w:hAnsi="Times New Roman" w:cs="Times New Roman"/>
          <w:noProof/>
          <w:sz w:val="24"/>
          <w:szCs w:val="24"/>
          <w:lang w:val="en-GB" w:eastAsia="ja-JP"/>
        </w:rPr>
        <w:t>。</w:t>
      </w:r>
    </w:p>
    <w:p w14:paraId="2077C12C" w14:textId="6D88E67E" w:rsidR="000D2C72" w:rsidRDefault="00B17FC7">
      <w:pPr>
        <w:rPr>
          <w:noProof/>
          <w:szCs w:val="24"/>
          <w:lang w:eastAsia="ja-JP"/>
        </w:rPr>
      </w:pPr>
      <w:r w:rsidRPr="00500C45">
        <w:rPr>
          <w:b/>
          <w:noProof/>
          <w:lang w:eastAsia="ja-JP"/>
        </w:rPr>
        <w:t>建設</w:t>
      </w:r>
      <w:r w:rsidRPr="00500C45">
        <w:rPr>
          <w:noProof/>
          <w:lang w:eastAsia="ja-JP"/>
        </w:rPr>
        <w:t>製品は</w:t>
      </w:r>
      <w:r w:rsidRPr="00500C45">
        <w:rPr>
          <w:noProof/>
          <w:szCs w:val="24"/>
          <w:lang w:eastAsia="ja-JP"/>
        </w:rPr>
        <w:t>ESPR</w:t>
      </w:r>
      <w:r w:rsidRPr="00500C45">
        <w:rPr>
          <w:noProof/>
          <w:szCs w:val="24"/>
          <w:lang w:eastAsia="ja-JP"/>
        </w:rPr>
        <w:t>の対象で</w:t>
      </w:r>
      <w:r w:rsidR="00244952" w:rsidRPr="00500C45">
        <w:rPr>
          <w:noProof/>
          <w:szCs w:val="24"/>
          <w:lang w:eastAsia="ja-JP"/>
        </w:rPr>
        <w:t>あるが、</w:t>
      </w:r>
      <w:r w:rsidRPr="00500C45">
        <w:rPr>
          <w:noProof/>
          <w:lang w:eastAsia="ja-JP"/>
        </w:rPr>
        <w:t>環境性能と安全衛生を含む構造性能の</w:t>
      </w:r>
      <w:r w:rsidR="00244952" w:rsidRPr="00500C45">
        <w:rPr>
          <w:noProof/>
          <w:szCs w:val="24"/>
          <w:lang w:eastAsia="ja-JP"/>
        </w:rPr>
        <w:t>密接な関係を</w:t>
      </w:r>
      <w:r w:rsidRPr="00500C45">
        <w:rPr>
          <w:noProof/>
          <w:lang w:eastAsia="ja-JP"/>
        </w:rPr>
        <w:t>管理する必要性を考慮すると、</w:t>
      </w:r>
      <w:r w:rsidR="005C6A1B" w:rsidRPr="00500C45">
        <w:rPr>
          <w:b/>
          <w:noProof/>
          <w:szCs w:val="24"/>
          <w:lang w:eastAsia="ja-JP"/>
        </w:rPr>
        <w:t>この</w:t>
      </w:r>
      <w:r w:rsidRPr="00500C45">
        <w:rPr>
          <w:b/>
          <w:noProof/>
          <w:szCs w:val="24"/>
          <w:lang w:eastAsia="ja-JP"/>
        </w:rPr>
        <w:t>持続可能な製品パッケージの一部として</w:t>
      </w:r>
      <w:r w:rsidRPr="00500C45">
        <w:rPr>
          <w:noProof/>
          <w:lang w:eastAsia="ja-JP"/>
        </w:rPr>
        <w:t>採択された</w:t>
      </w:r>
      <w:r w:rsidRPr="00500C45">
        <w:rPr>
          <w:noProof/>
          <w:szCs w:val="24"/>
          <w:lang w:eastAsia="ja-JP"/>
        </w:rPr>
        <w:t>改正建設製品規則の下で</w:t>
      </w:r>
      <w:r w:rsidR="00A021B5" w:rsidRPr="00500C45">
        <w:rPr>
          <w:noProof/>
          <w:szCs w:val="24"/>
          <w:lang w:eastAsia="ja-JP"/>
        </w:rPr>
        <w:t>環境持続可能性の</w:t>
      </w:r>
      <w:r w:rsidRPr="00500C45">
        <w:rPr>
          <w:noProof/>
          <w:szCs w:val="24"/>
          <w:lang w:eastAsia="ja-JP"/>
        </w:rPr>
        <w:t>要件を定めることは正当化される</w:t>
      </w:r>
      <w:r w:rsidR="00DD7E35" w:rsidRPr="00500C45">
        <w:rPr>
          <w:b/>
          <w:noProof/>
          <w:szCs w:val="24"/>
          <w:lang w:eastAsia="ja-JP"/>
        </w:rPr>
        <w:t>。</w:t>
      </w:r>
      <w:r w:rsidR="00DD7E35" w:rsidRPr="00500C45">
        <w:rPr>
          <w:noProof/>
          <w:szCs w:val="24"/>
          <w:lang w:eastAsia="ja-JP"/>
        </w:rPr>
        <w:t>しかし、エネルギー</w:t>
      </w:r>
      <w:r w:rsidR="00A679D7" w:rsidRPr="00500C45">
        <w:rPr>
          <w:noProof/>
          <w:szCs w:val="24"/>
          <w:lang w:eastAsia="ja-JP"/>
        </w:rPr>
        <w:t>関連の</w:t>
      </w:r>
      <w:r w:rsidR="00DD7E35" w:rsidRPr="00500C45">
        <w:rPr>
          <w:noProof/>
          <w:szCs w:val="24"/>
          <w:lang w:eastAsia="ja-JP"/>
        </w:rPr>
        <w:t>建設製品の場合、既存のエコデザイン指令で既に規制されているため、持続可能性の側面は</w:t>
      </w:r>
      <w:r w:rsidR="00DD7E35" w:rsidRPr="00500C45">
        <w:rPr>
          <w:noProof/>
          <w:lang w:val="en-US" w:eastAsia="ja-JP"/>
        </w:rPr>
        <w:t>主に</w:t>
      </w:r>
      <w:r w:rsidR="00DD7E35" w:rsidRPr="00500C45">
        <w:rPr>
          <w:noProof/>
          <w:lang w:val="en-US" w:eastAsia="ja-JP"/>
        </w:rPr>
        <w:t>ESPR</w:t>
      </w:r>
      <w:r w:rsidR="00DD7E35" w:rsidRPr="00500C45">
        <w:rPr>
          <w:noProof/>
          <w:lang w:val="en-US" w:eastAsia="ja-JP"/>
        </w:rPr>
        <w:t>で</w:t>
      </w:r>
      <w:r w:rsidR="000A317F" w:rsidRPr="00500C45">
        <w:rPr>
          <w:noProof/>
          <w:lang w:val="en-US" w:eastAsia="ja-JP"/>
        </w:rPr>
        <w:t>扱われることにな</w:t>
      </w:r>
      <w:r w:rsidR="00244952">
        <w:rPr>
          <w:noProof/>
          <w:lang w:val="en-US" w:eastAsia="ja-JP"/>
        </w:rPr>
        <w:t>る</w:t>
      </w:r>
      <w:r w:rsidR="000A317F" w:rsidRPr="00500C45">
        <w:rPr>
          <w:noProof/>
          <w:szCs w:val="24"/>
          <w:lang w:eastAsia="ja-JP"/>
        </w:rPr>
        <w:t>。それでも、必要に応じて、</w:t>
      </w:r>
      <w:r w:rsidR="00DD7E35" w:rsidRPr="00500C45">
        <w:rPr>
          <w:noProof/>
          <w:lang w:val="en-US" w:eastAsia="ja-JP"/>
        </w:rPr>
        <w:t>改正建設製品規則が補完的に介入する可能性はある</w:t>
      </w:r>
      <w:r w:rsidRPr="00500C45">
        <w:rPr>
          <w:noProof/>
          <w:szCs w:val="24"/>
          <w:lang w:eastAsia="ja-JP"/>
        </w:rPr>
        <w:t>。</w:t>
      </w:r>
      <w:r w:rsidR="000A317F" w:rsidRPr="00500C45">
        <w:rPr>
          <w:noProof/>
          <w:szCs w:val="24"/>
          <w:lang w:eastAsia="ja-JP"/>
        </w:rPr>
        <w:t>提案されている</w:t>
      </w:r>
      <w:r w:rsidR="000A317F" w:rsidRPr="00500C45">
        <w:rPr>
          <w:noProof/>
          <w:szCs w:val="24"/>
          <w:lang w:eastAsia="ja-JP"/>
        </w:rPr>
        <w:t>2</w:t>
      </w:r>
      <w:r w:rsidR="000A317F" w:rsidRPr="00500C45">
        <w:rPr>
          <w:noProof/>
          <w:szCs w:val="24"/>
          <w:lang w:eastAsia="ja-JP"/>
        </w:rPr>
        <w:t>つの</w:t>
      </w:r>
      <w:r w:rsidR="00244952" w:rsidRPr="00500C45">
        <w:rPr>
          <w:noProof/>
          <w:szCs w:val="24"/>
          <w:lang w:eastAsia="ja-JP"/>
        </w:rPr>
        <w:t>規則には、規則の</w:t>
      </w:r>
      <w:r w:rsidRPr="00500C45">
        <w:rPr>
          <w:noProof/>
          <w:szCs w:val="24"/>
          <w:lang w:eastAsia="ja-JP"/>
        </w:rPr>
        <w:t>策定と</w:t>
      </w:r>
      <w:r w:rsidR="00244952" w:rsidRPr="00500C45">
        <w:rPr>
          <w:noProof/>
          <w:szCs w:val="24"/>
          <w:lang w:eastAsia="ja-JP"/>
        </w:rPr>
        <w:t>実施に伴い、緊密な</w:t>
      </w:r>
      <w:r w:rsidRPr="00500C45">
        <w:rPr>
          <w:noProof/>
          <w:szCs w:val="24"/>
          <w:lang w:eastAsia="ja-JP"/>
        </w:rPr>
        <w:t>法的整合性を</w:t>
      </w:r>
      <w:r w:rsidR="00244952" w:rsidRPr="00500C45">
        <w:rPr>
          <w:noProof/>
          <w:szCs w:val="24"/>
          <w:lang w:eastAsia="ja-JP"/>
        </w:rPr>
        <w:t>維持するための</w:t>
      </w:r>
      <w:r w:rsidRPr="00500C45">
        <w:rPr>
          <w:noProof/>
          <w:szCs w:val="24"/>
          <w:lang w:eastAsia="ja-JP"/>
        </w:rPr>
        <w:t>規定が</w:t>
      </w:r>
      <w:r w:rsidR="00244952" w:rsidRPr="00500C45">
        <w:rPr>
          <w:noProof/>
          <w:szCs w:val="24"/>
          <w:lang w:eastAsia="ja-JP"/>
        </w:rPr>
        <w:t>含まれて</w:t>
      </w:r>
      <w:r w:rsidR="00244952">
        <w:rPr>
          <w:noProof/>
          <w:szCs w:val="24"/>
          <w:lang w:eastAsia="ja-JP"/>
        </w:rPr>
        <w:t>いる。</w:t>
      </w:r>
    </w:p>
    <w:p w14:paraId="2D3A88C1" w14:textId="77777777" w:rsidR="000D2C72" w:rsidRDefault="00244952">
      <w:pPr>
        <w:rPr>
          <w:noProof/>
          <w:szCs w:val="24"/>
          <w:lang w:eastAsia="ja-JP"/>
        </w:rPr>
      </w:pPr>
      <w:r w:rsidRPr="00500C45">
        <w:rPr>
          <w:b/>
          <w:noProof/>
          <w:lang w:eastAsia="ja-JP"/>
        </w:rPr>
        <w:t>電池に関する</w:t>
      </w:r>
      <w:r w:rsidRPr="00500C45">
        <w:rPr>
          <w:noProof/>
          <w:lang w:eastAsia="ja-JP"/>
        </w:rPr>
        <w:t>持続可能性要件は、主に</w:t>
      </w:r>
      <w:r w:rsidRPr="00500C45">
        <w:rPr>
          <w:noProof/>
          <w:szCs w:val="24"/>
          <w:lang w:eastAsia="ja-JP"/>
        </w:rPr>
        <w:t>電池</w:t>
      </w:r>
      <w:r w:rsidRPr="00500C45">
        <w:rPr>
          <w:noProof/>
          <w:lang w:eastAsia="ja-JP"/>
        </w:rPr>
        <w:t>規制案（</w:t>
      </w:r>
      <w:r w:rsidRPr="00500C45">
        <w:rPr>
          <w:rStyle w:val="af5"/>
          <w:noProof/>
        </w:rPr>
        <w:footnoteReference w:id="20"/>
      </w:r>
      <w:r w:rsidRPr="00500C45">
        <w:rPr>
          <w:noProof/>
          <w:lang w:eastAsia="ja-JP"/>
        </w:rPr>
        <w:t xml:space="preserve"> </w:t>
      </w:r>
      <w:r w:rsidRPr="00500C45">
        <w:rPr>
          <w:noProof/>
          <w:lang w:eastAsia="ja-JP"/>
        </w:rPr>
        <w:t>）で取り扱われる予定である。例えば、</w:t>
      </w:r>
      <w:r w:rsidRPr="00B17FC7">
        <w:rPr>
          <w:noProof/>
          <w:szCs w:val="24"/>
          <w:lang w:eastAsia="ja-JP"/>
        </w:rPr>
        <w:t>他の製品における</w:t>
      </w:r>
      <w:r w:rsidRPr="00500C45">
        <w:rPr>
          <w:noProof/>
          <w:szCs w:val="24"/>
          <w:lang w:eastAsia="ja-JP"/>
        </w:rPr>
        <w:t>電池の特定の用途の</w:t>
      </w:r>
      <w:r w:rsidR="007D3650" w:rsidRPr="00500C45">
        <w:rPr>
          <w:noProof/>
          <w:szCs w:val="24"/>
          <w:lang w:eastAsia="ja-JP"/>
        </w:rPr>
        <w:t>ために、</w:t>
      </w:r>
      <w:r w:rsidRPr="00500C45">
        <w:rPr>
          <w:noProof/>
          <w:szCs w:val="24"/>
          <w:lang w:eastAsia="ja-JP"/>
        </w:rPr>
        <w:t>追加の特定の持続可能性要件を設定する必要が</w:t>
      </w:r>
      <w:r w:rsidR="007D3650" w:rsidRPr="00500C45">
        <w:rPr>
          <w:noProof/>
          <w:szCs w:val="24"/>
          <w:lang w:eastAsia="ja-JP"/>
        </w:rPr>
        <w:t>生じた</w:t>
      </w:r>
      <w:r w:rsidRPr="00500C45">
        <w:rPr>
          <w:noProof/>
          <w:szCs w:val="24"/>
          <w:lang w:eastAsia="ja-JP"/>
        </w:rPr>
        <w:t>場合</w:t>
      </w:r>
      <w:r w:rsidRPr="00B17FC7">
        <w:rPr>
          <w:noProof/>
          <w:szCs w:val="24"/>
          <w:lang w:eastAsia="ja-JP"/>
        </w:rPr>
        <w:t>、</w:t>
      </w:r>
      <w:r w:rsidRPr="00B17FC7">
        <w:rPr>
          <w:noProof/>
          <w:szCs w:val="24"/>
          <w:lang w:eastAsia="ja-JP"/>
        </w:rPr>
        <w:t>ESPR</w:t>
      </w:r>
      <w:r w:rsidRPr="00B17FC7">
        <w:rPr>
          <w:noProof/>
          <w:szCs w:val="24"/>
          <w:lang w:eastAsia="ja-JP"/>
        </w:rPr>
        <w:t>は補完的な</w:t>
      </w:r>
      <w:r w:rsidR="007D3650">
        <w:rPr>
          <w:noProof/>
          <w:szCs w:val="24"/>
          <w:lang w:eastAsia="ja-JP"/>
        </w:rPr>
        <w:t>側面をカバーすることができる</w:t>
      </w:r>
      <w:r w:rsidRPr="00B17FC7">
        <w:rPr>
          <w:noProof/>
          <w:szCs w:val="24"/>
          <w:lang w:eastAsia="ja-JP"/>
        </w:rPr>
        <w:t>。</w:t>
      </w:r>
      <w:r w:rsidRPr="00B17FC7">
        <w:rPr>
          <w:noProof/>
          <w:szCs w:val="24"/>
          <w:lang w:eastAsia="ja-JP"/>
        </w:rPr>
        <w:t xml:space="preserve"> </w:t>
      </w:r>
    </w:p>
    <w:p w14:paraId="5E65F666" w14:textId="1DD24815" w:rsidR="000D2C72" w:rsidRDefault="00244952">
      <w:pPr>
        <w:rPr>
          <w:iCs/>
          <w:noProof/>
          <w:color w:val="000080"/>
          <w:szCs w:val="24"/>
          <w:lang w:eastAsia="ja-JP"/>
        </w:rPr>
      </w:pPr>
      <w:r w:rsidRPr="006570C0">
        <w:rPr>
          <w:b/>
          <w:noProof/>
          <w:lang w:eastAsia="ja-JP"/>
        </w:rPr>
        <w:t>包装については、</w:t>
      </w:r>
      <w:r w:rsidRPr="006570C0">
        <w:rPr>
          <w:noProof/>
          <w:lang w:eastAsia="ja-JP"/>
        </w:rPr>
        <w:t xml:space="preserve">EU </w:t>
      </w:r>
      <w:r w:rsidRPr="006570C0">
        <w:rPr>
          <w:noProof/>
          <w:lang w:eastAsia="ja-JP"/>
        </w:rPr>
        <w:t>市場で許容される包装の必須要件が包装・包装廃棄物指令</w:t>
      </w:r>
      <w:r w:rsidR="00F15766">
        <w:rPr>
          <w:rStyle w:val="af5"/>
          <w:noProof/>
        </w:rPr>
        <w:footnoteReference w:id="21"/>
      </w:r>
      <w:r w:rsidRPr="006570C0">
        <w:rPr>
          <w:noProof/>
          <w:lang w:eastAsia="ja-JP"/>
        </w:rPr>
        <w:t xml:space="preserve"> </w:t>
      </w:r>
      <w:r w:rsidRPr="006570C0">
        <w:rPr>
          <w:noProof/>
          <w:lang w:eastAsia="ja-JP"/>
        </w:rPr>
        <w:t>（</w:t>
      </w:r>
      <w:r w:rsidRPr="006570C0">
        <w:rPr>
          <w:noProof/>
          <w:lang w:eastAsia="ja-JP"/>
        </w:rPr>
        <w:t>PPWD</w:t>
      </w:r>
      <w:r w:rsidRPr="006570C0">
        <w:rPr>
          <w:noProof/>
          <w:lang w:eastAsia="ja-JP"/>
        </w:rPr>
        <w:t>）に定められており、現在改定中である。しかし、包装は製品カテゴリーによって大きく異なるため、製品別の</w:t>
      </w:r>
      <w:r w:rsidRPr="006570C0">
        <w:rPr>
          <w:noProof/>
          <w:lang w:eastAsia="ja-JP"/>
        </w:rPr>
        <w:t>ESPR</w:t>
      </w:r>
      <w:r w:rsidRPr="006570C0">
        <w:rPr>
          <w:noProof/>
          <w:lang w:eastAsia="ja-JP"/>
        </w:rPr>
        <w:t>規則を</w:t>
      </w:r>
      <w:r w:rsidR="00603D55">
        <w:rPr>
          <w:noProof/>
          <w:szCs w:val="24"/>
          <w:lang w:eastAsia="ja-JP"/>
        </w:rPr>
        <w:t>策定する</w:t>
      </w:r>
      <w:r w:rsidRPr="006570C0">
        <w:rPr>
          <w:noProof/>
          <w:lang w:eastAsia="ja-JP"/>
        </w:rPr>
        <w:t>際には、</w:t>
      </w:r>
      <w:r w:rsidR="00603D55">
        <w:rPr>
          <w:noProof/>
          <w:szCs w:val="24"/>
          <w:lang w:eastAsia="ja-JP"/>
        </w:rPr>
        <w:t>包装を</w:t>
      </w:r>
      <w:r w:rsidRPr="006570C0">
        <w:rPr>
          <w:noProof/>
          <w:lang w:eastAsia="ja-JP"/>
        </w:rPr>
        <w:t>重要な側面の</w:t>
      </w:r>
      <w:r w:rsidR="00603D55">
        <w:rPr>
          <w:noProof/>
          <w:szCs w:val="24"/>
          <w:lang w:eastAsia="ja-JP"/>
        </w:rPr>
        <w:t>1</w:t>
      </w:r>
      <w:r w:rsidR="00603D55">
        <w:rPr>
          <w:noProof/>
          <w:szCs w:val="24"/>
          <w:lang w:eastAsia="ja-JP"/>
        </w:rPr>
        <w:t>つと</w:t>
      </w:r>
      <w:r w:rsidRPr="006570C0">
        <w:rPr>
          <w:noProof/>
          <w:lang w:eastAsia="ja-JP"/>
        </w:rPr>
        <w:t>する必要が</w:t>
      </w:r>
      <w:r w:rsidR="00603D55">
        <w:rPr>
          <w:noProof/>
          <w:szCs w:val="24"/>
          <w:lang w:eastAsia="ja-JP"/>
        </w:rPr>
        <w:t>あ</w:t>
      </w:r>
      <w:r>
        <w:rPr>
          <w:noProof/>
          <w:szCs w:val="24"/>
          <w:lang w:eastAsia="ja-JP"/>
        </w:rPr>
        <w:t>る</w:t>
      </w:r>
      <w:r w:rsidR="00603D55">
        <w:rPr>
          <w:noProof/>
          <w:szCs w:val="24"/>
          <w:lang w:eastAsia="ja-JP"/>
        </w:rPr>
        <w:t>。これは</w:t>
      </w:r>
      <w:r w:rsidR="003914CE">
        <w:rPr>
          <w:noProof/>
          <w:szCs w:val="24"/>
          <w:lang w:eastAsia="ja-JP"/>
        </w:rPr>
        <w:t>、</w:t>
      </w:r>
      <w:r w:rsidRPr="006570C0">
        <w:rPr>
          <w:noProof/>
          <w:lang w:eastAsia="ja-JP"/>
        </w:rPr>
        <w:t xml:space="preserve">PPWD </w:t>
      </w:r>
      <w:r w:rsidR="003914CE">
        <w:rPr>
          <w:noProof/>
          <w:szCs w:val="24"/>
          <w:lang w:eastAsia="ja-JP"/>
        </w:rPr>
        <w:t>で規定された</w:t>
      </w:r>
      <w:r w:rsidRPr="006570C0">
        <w:rPr>
          <w:noProof/>
          <w:lang w:eastAsia="ja-JP"/>
        </w:rPr>
        <w:t>基本的な要求事項を、</w:t>
      </w:r>
      <w:r w:rsidR="003914CE">
        <w:rPr>
          <w:noProof/>
          <w:szCs w:val="24"/>
          <w:lang w:eastAsia="ja-JP"/>
        </w:rPr>
        <w:t>より</w:t>
      </w:r>
      <w:r w:rsidRPr="006570C0">
        <w:rPr>
          <w:noProof/>
          <w:lang w:eastAsia="ja-JP"/>
        </w:rPr>
        <w:t>的を絞った</w:t>
      </w:r>
      <w:r w:rsidR="003914CE">
        <w:rPr>
          <w:noProof/>
          <w:szCs w:val="24"/>
          <w:lang w:eastAsia="ja-JP"/>
        </w:rPr>
        <w:t>規則で</w:t>
      </w:r>
      <w:r w:rsidRPr="00DF51A8">
        <w:rPr>
          <w:noProof/>
          <w:szCs w:val="24"/>
          <w:lang w:eastAsia="ja-JP"/>
        </w:rPr>
        <w:t>補完するもので</w:t>
      </w:r>
      <w:r w:rsidR="00603D55">
        <w:rPr>
          <w:noProof/>
          <w:szCs w:val="24"/>
          <w:lang w:eastAsia="ja-JP"/>
        </w:rPr>
        <w:t>なければならない。</w:t>
      </w:r>
      <w:r w:rsidR="00603D55">
        <w:rPr>
          <w:noProof/>
          <w:szCs w:val="24"/>
          <w:lang w:eastAsia="ja-JP"/>
        </w:rPr>
        <w:t xml:space="preserve"> </w:t>
      </w:r>
    </w:p>
    <w:p w14:paraId="0F95A913" w14:textId="4B160CA2" w:rsidR="000D2C72" w:rsidRDefault="00244952">
      <w:pPr>
        <w:rPr>
          <w:noProof/>
          <w:lang w:eastAsia="ja-JP"/>
        </w:rPr>
      </w:pPr>
      <w:r w:rsidRPr="006570C0">
        <w:rPr>
          <w:b/>
          <w:noProof/>
          <w:lang w:eastAsia="ja-JP"/>
        </w:rPr>
        <w:t>化学物質に関しては、</w:t>
      </w:r>
      <w:r w:rsidR="00A679D7">
        <w:rPr>
          <w:noProof/>
          <w:lang w:eastAsia="ja-JP"/>
        </w:rPr>
        <w:t>ESPR</w:t>
      </w:r>
      <w:r w:rsidR="00A679D7">
        <w:rPr>
          <w:noProof/>
          <w:lang w:eastAsia="ja-JP"/>
        </w:rPr>
        <w:t>の</w:t>
      </w:r>
      <w:r w:rsidR="00A679D7" w:rsidRPr="00B561DF">
        <w:rPr>
          <w:noProof/>
          <w:lang w:eastAsia="ja-JP"/>
        </w:rPr>
        <w:t>権限が明確に定義されている。</w:t>
      </w:r>
      <w:r w:rsidRPr="006570C0">
        <w:rPr>
          <w:noProof/>
          <w:lang w:eastAsia="ja-JP"/>
        </w:rPr>
        <w:t>ESPR</w:t>
      </w:r>
      <w:r w:rsidRPr="006570C0">
        <w:rPr>
          <w:noProof/>
          <w:lang w:eastAsia="ja-JP"/>
        </w:rPr>
        <w:t>は、</w:t>
      </w:r>
      <w:r w:rsidR="00A679D7" w:rsidRPr="00B561DF">
        <w:rPr>
          <w:noProof/>
          <w:lang w:eastAsia="ja-JP"/>
        </w:rPr>
        <w:t>製品のライフサイクルに沿った環境性能の向上に関連する理由で、製品に含まれる化学物質の存在を制限するための行動を取ることができるようになる</w:t>
      </w:r>
      <w:r w:rsidRPr="006570C0">
        <w:rPr>
          <w:noProof/>
          <w:lang w:eastAsia="ja-JP"/>
        </w:rPr>
        <w:t>。これは、化学物質の安全性確保を主眼とする</w:t>
      </w:r>
      <w:r w:rsidRPr="006570C0">
        <w:rPr>
          <w:noProof/>
          <w:lang w:eastAsia="ja-JP"/>
        </w:rPr>
        <w:t>REACH</w:t>
      </w:r>
      <w:r w:rsidRPr="006570C0">
        <w:rPr>
          <w:noProof/>
          <w:lang w:eastAsia="ja-JP"/>
        </w:rPr>
        <w:t>（</w:t>
      </w:r>
      <w:r w:rsidRPr="00B17FC7">
        <w:rPr>
          <w:rStyle w:val="af5"/>
          <w:noProof/>
          <w:szCs w:val="24"/>
        </w:rPr>
        <w:footnoteReference w:id="22"/>
      </w:r>
      <w:r w:rsidRPr="006570C0">
        <w:rPr>
          <w:noProof/>
          <w:lang w:eastAsia="ja-JP"/>
        </w:rPr>
        <w:t xml:space="preserve"> </w:t>
      </w:r>
      <w:r w:rsidRPr="006570C0">
        <w:rPr>
          <w:noProof/>
          <w:lang w:eastAsia="ja-JP"/>
        </w:rPr>
        <w:t>）や、電気・電子機器のみを</w:t>
      </w:r>
      <w:r w:rsidR="003914CE">
        <w:rPr>
          <w:noProof/>
          <w:szCs w:val="24"/>
          <w:lang w:eastAsia="ja-JP"/>
        </w:rPr>
        <w:t>対象とする</w:t>
      </w:r>
      <w:r w:rsidRPr="006570C0">
        <w:rPr>
          <w:noProof/>
          <w:lang w:eastAsia="ja-JP"/>
        </w:rPr>
        <w:t>RoHS</w:t>
      </w:r>
      <w:r w:rsidRPr="006570C0">
        <w:rPr>
          <w:noProof/>
          <w:lang w:eastAsia="ja-JP"/>
        </w:rPr>
        <w:t>（</w:t>
      </w:r>
      <w:r w:rsidRPr="006570C0">
        <w:rPr>
          <w:rStyle w:val="af5"/>
          <w:noProof/>
        </w:rPr>
        <w:footnoteReference w:id="23"/>
      </w:r>
      <w:r w:rsidRPr="006570C0">
        <w:rPr>
          <w:noProof/>
          <w:lang w:eastAsia="ja-JP"/>
        </w:rPr>
        <w:t xml:space="preserve"> </w:t>
      </w:r>
      <w:r w:rsidRPr="006570C0">
        <w:rPr>
          <w:noProof/>
          <w:lang w:eastAsia="ja-JP"/>
        </w:rPr>
        <w:t>）など、化学物質を</w:t>
      </w:r>
      <w:r w:rsidR="003914CE">
        <w:rPr>
          <w:noProof/>
          <w:szCs w:val="24"/>
          <w:lang w:eastAsia="ja-JP"/>
        </w:rPr>
        <w:t>管理する</w:t>
      </w:r>
      <w:r w:rsidRPr="006570C0">
        <w:rPr>
          <w:noProof/>
          <w:lang w:eastAsia="ja-JP"/>
        </w:rPr>
        <w:t>既存の法律を補完することが可能</w:t>
      </w:r>
      <w:r>
        <w:rPr>
          <w:noProof/>
          <w:lang w:eastAsia="ja-JP"/>
        </w:rPr>
        <w:t>である</w:t>
      </w:r>
      <w:r w:rsidRPr="006570C0">
        <w:rPr>
          <w:noProof/>
          <w:lang w:eastAsia="ja-JP"/>
        </w:rPr>
        <w:t>。</w:t>
      </w:r>
      <w:r w:rsidRPr="006570C0">
        <w:rPr>
          <w:noProof/>
          <w:lang w:eastAsia="ja-JP"/>
        </w:rPr>
        <w:t xml:space="preserve"> </w:t>
      </w:r>
    </w:p>
    <w:p w14:paraId="165B4AF2" w14:textId="77777777" w:rsidR="000D2C72" w:rsidRDefault="00DC55C4">
      <w:pPr>
        <w:pStyle w:val="21"/>
        <w:numPr>
          <w:ilvl w:val="0"/>
          <w:numId w:val="0"/>
        </w:numPr>
        <w:rPr>
          <w:i/>
          <w:noProof/>
          <w:lang w:eastAsia="ja-JP"/>
        </w:rPr>
      </w:pPr>
      <w:r w:rsidRPr="00500C45">
        <w:rPr>
          <w:i/>
          <w:noProof/>
          <w:lang w:eastAsia="ja-JP"/>
        </w:rPr>
        <w:t>現行の</w:t>
      </w:r>
      <w:r w:rsidR="00244952" w:rsidRPr="00500C45">
        <w:rPr>
          <w:i/>
          <w:noProof/>
          <w:lang w:eastAsia="ja-JP"/>
        </w:rPr>
        <w:t>エコデザイン指令に基づく</w:t>
      </w:r>
      <w:r w:rsidR="00244952" w:rsidRPr="00500C45">
        <w:rPr>
          <w:i/>
          <w:noProof/>
          <w:lang w:eastAsia="ja-JP"/>
        </w:rPr>
        <w:t>EU</w:t>
      </w:r>
      <w:r w:rsidR="00244952" w:rsidRPr="00500C45">
        <w:rPr>
          <w:i/>
          <w:noProof/>
          <w:lang w:eastAsia="ja-JP"/>
        </w:rPr>
        <w:t>の新ルール：家電製品の例</w:t>
      </w:r>
      <w:r w:rsidR="00244952" w:rsidRPr="00500C45">
        <w:rPr>
          <w:i/>
          <w:noProof/>
          <w:lang w:eastAsia="ja-JP"/>
        </w:rPr>
        <w:t xml:space="preserve">  </w:t>
      </w:r>
    </w:p>
    <w:p w14:paraId="4756E980" w14:textId="5A69BEBE" w:rsidR="000D2C72" w:rsidRDefault="00244952">
      <w:pPr>
        <w:autoSpaceDE w:val="0"/>
        <w:autoSpaceDN w:val="0"/>
        <w:rPr>
          <w:noProof/>
          <w:lang w:eastAsia="ja-JP"/>
        </w:rPr>
      </w:pPr>
      <w:r w:rsidRPr="00B17FC7">
        <w:rPr>
          <w:noProof/>
          <w:szCs w:val="24"/>
          <w:lang w:eastAsia="ja-JP"/>
        </w:rPr>
        <w:t>電子機器は、私たちが最も力を入れている廃棄物の流れ</w:t>
      </w:r>
      <w:r>
        <w:rPr>
          <w:noProof/>
          <w:szCs w:val="24"/>
          <w:lang w:eastAsia="ja-JP"/>
        </w:rPr>
        <w:t>である</w:t>
      </w:r>
      <w:r w:rsidR="002829EE">
        <w:rPr>
          <w:noProof/>
          <w:szCs w:val="24"/>
          <w:lang w:eastAsia="ja-JP"/>
        </w:rPr>
        <w:t>。</w:t>
      </w:r>
      <w:r w:rsidR="00DA1722">
        <w:rPr>
          <w:noProof/>
          <w:szCs w:val="24"/>
          <w:lang w:eastAsia="ja-JP"/>
        </w:rPr>
        <w:t>ユーザーは、</w:t>
      </w:r>
      <w:r w:rsidRPr="00B17FC7">
        <w:rPr>
          <w:noProof/>
          <w:szCs w:val="24"/>
          <w:lang w:eastAsia="ja-JP"/>
        </w:rPr>
        <w:t>自分の機器がすぐに壊れ、</w:t>
      </w:r>
      <w:r w:rsidR="00DA1722">
        <w:rPr>
          <w:noProof/>
          <w:szCs w:val="24"/>
          <w:lang w:eastAsia="ja-JP"/>
        </w:rPr>
        <w:t>時代遅れになり、更新や</w:t>
      </w:r>
      <w:r w:rsidRPr="00500C45">
        <w:rPr>
          <w:noProof/>
          <w:szCs w:val="24"/>
          <w:lang w:eastAsia="ja-JP"/>
        </w:rPr>
        <w:t>修理が</w:t>
      </w:r>
      <w:r w:rsidRPr="00B17FC7">
        <w:rPr>
          <w:noProof/>
          <w:szCs w:val="24"/>
          <w:lang w:eastAsia="ja-JP"/>
        </w:rPr>
        <w:t>できないことに不満を感じて</w:t>
      </w:r>
      <w:r>
        <w:rPr>
          <w:noProof/>
          <w:szCs w:val="24"/>
          <w:lang w:eastAsia="ja-JP"/>
        </w:rPr>
        <w:t>いる。</w:t>
      </w:r>
      <w:r w:rsidRPr="00B17FC7">
        <w:rPr>
          <w:noProof/>
          <w:szCs w:val="24"/>
          <w:lang w:eastAsia="ja-JP"/>
        </w:rPr>
        <w:t>さらに、</w:t>
      </w:r>
      <w:r w:rsidR="00B20D71" w:rsidRPr="00500C45">
        <w:rPr>
          <w:noProof/>
          <w:szCs w:val="24"/>
          <w:lang w:eastAsia="ja-JP"/>
        </w:rPr>
        <w:t>EU</w:t>
      </w:r>
      <w:r w:rsidR="00B20D71" w:rsidRPr="00500C45">
        <w:rPr>
          <w:noProof/>
          <w:szCs w:val="24"/>
          <w:lang w:eastAsia="ja-JP"/>
        </w:rPr>
        <w:t>では、</w:t>
      </w:r>
      <w:r w:rsidR="003D6967" w:rsidRPr="00500C45">
        <w:rPr>
          <w:noProof/>
          <w:szCs w:val="24"/>
          <w:lang w:eastAsia="ja-JP"/>
        </w:rPr>
        <w:t>新しい製品の製造に再利用</w:t>
      </w:r>
      <w:r w:rsidRPr="00500C45">
        <w:rPr>
          <w:noProof/>
          <w:szCs w:val="24"/>
          <w:lang w:eastAsia="ja-JP"/>
        </w:rPr>
        <w:t>できる部品や材料</w:t>
      </w:r>
      <w:r w:rsidR="00B20D71" w:rsidRPr="00500C45">
        <w:rPr>
          <w:noProof/>
          <w:szCs w:val="24"/>
          <w:lang w:eastAsia="ja-JP"/>
        </w:rPr>
        <w:t>（重要なものを含む）</w:t>
      </w:r>
      <w:r w:rsidR="00B20D71" w:rsidRPr="00500C45">
        <w:rPr>
          <w:rStyle w:val="af5"/>
          <w:noProof/>
          <w:szCs w:val="24"/>
        </w:rPr>
        <w:footnoteReference w:id="24"/>
      </w:r>
      <w:r w:rsidR="00B86C80" w:rsidRPr="00500C45">
        <w:rPr>
          <w:noProof/>
          <w:szCs w:val="24"/>
          <w:lang w:eastAsia="ja-JP"/>
        </w:rPr>
        <w:t xml:space="preserve"> </w:t>
      </w:r>
      <w:r w:rsidR="00B86C80" w:rsidRPr="00500C45">
        <w:rPr>
          <w:noProof/>
          <w:szCs w:val="24"/>
          <w:lang w:eastAsia="ja-JP"/>
        </w:rPr>
        <w:t>の</w:t>
      </w:r>
      <w:r w:rsidRPr="00500C45">
        <w:rPr>
          <w:noProof/>
          <w:szCs w:val="24"/>
          <w:lang w:eastAsia="ja-JP"/>
        </w:rPr>
        <w:t>わずかな量しか</w:t>
      </w:r>
      <w:r w:rsidR="00B20D71" w:rsidRPr="00500C45">
        <w:rPr>
          <w:noProof/>
          <w:szCs w:val="24"/>
          <w:lang w:eastAsia="ja-JP"/>
        </w:rPr>
        <w:t>回収していない</w:t>
      </w:r>
      <w:r w:rsidRPr="00500C45">
        <w:rPr>
          <w:noProof/>
          <w:szCs w:val="24"/>
          <w:lang w:eastAsia="ja-JP"/>
        </w:rPr>
        <w:t>。このような背景から</w:t>
      </w:r>
      <w:r w:rsidR="002829EE" w:rsidRPr="00500C45">
        <w:rPr>
          <w:noProof/>
          <w:szCs w:val="24"/>
          <w:lang w:eastAsia="ja-JP"/>
        </w:rPr>
        <w:t>、</w:t>
      </w:r>
      <w:r w:rsidRPr="00500C45">
        <w:rPr>
          <w:noProof/>
          <w:szCs w:val="24"/>
          <w:lang w:eastAsia="ja-JP"/>
        </w:rPr>
        <w:t>欧州委員会は、スマートフォン、タブレット端末、ノートパソコンに対する新たな</w:t>
      </w:r>
      <w:r w:rsidR="001A5064" w:rsidRPr="00500C45">
        <w:rPr>
          <w:noProof/>
          <w:szCs w:val="24"/>
          <w:lang w:eastAsia="ja-JP"/>
        </w:rPr>
        <w:t>エコデザイン措置に</w:t>
      </w:r>
      <w:r w:rsidRPr="00500C45">
        <w:rPr>
          <w:noProof/>
          <w:szCs w:val="24"/>
          <w:lang w:eastAsia="ja-JP"/>
        </w:rPr>
        <w:t>取り組んでおり、</w:t>
      </w:r>
      <w:r w:rsidR="007F1110" w:rsidRPr="00500C45">
        <w:rPr>
          <w:noProof/>
          <w:szCs w:val="24"/>
          <w:lang w:eastAsia="ja-JP"/>
        </w:rPr>
        <w:t>現行のエコデザイン指令の下で</w:t>
      </w:r>
      <w:r w:rsidR="00DC5000" w:rsidRPr="00500C45">
        <w:rPr>
          <w:noProof/>
          <w:szCs w:val="24"/>
          <w:lang w:eastAsia="ja-JP"/>
        </w:rPr>
        <w:t>作業計画に沿って</w:t>
      </w:r>
      <w:r w:rsidRPr="00500C45">
        <w:rPr>
          <w:noProof/>
          <w:szCs w:val="24"/>
          <w:lang w:eastAsia="ja-JP"/>
        </w:rPr>
        <w:t>採択される予定である。</w:t>
      </w:r>
      <w:r w:rsidRPr="00945320">
        <w:rPr>
          <w:noProof/>
          <w:szCs w:val="24"/>
          <w:lang w:eastAsia="ja-JP"/>
        </w:rPr>
        <w:t>エネルギー効率に</w:t>
      </w:r>
      <w:r w:rsidRPr="00500C45">
        <w:rPr>
          <w:noProof/>
          <w:szCs w:val="24"/>
          <w:lang w:eastAsia="ja-JP"/>
        </w:rPr>
        <w:t>加え</w:t>
      </w:r>
      <w:r w:rsidR="00D6614E" w:rsidRPr="00945320">
        <w:rPr>
          <w:noProof/>
          <w:szCs w:val="24"/>
          <w:lang w:eastAsia="ja-JP"/>
        </w:rPr>
        <w:t>、すでに新しい</w:t>
      </w:r>
      <w:r w:rsidR="004C54DD">
        <w:rPr>
          <w:noProof/>
          <w:szCs w:val="24"/>
          <w:lang w:eastAsia="ja-JP"/>
        </w:rPr>
        <w:t>ESPR</w:t>
      </w:r>
      <w:r w:rsidR="004C54DD">
        <w:rPr>
          <w:noProof/>
          <w:szCs w:val="24"/>
          <w:lang w:eastAsia="ja-JP"/>
        </w:rPr>
        <w:t>が</w:t>
      </w:r>
      <w:r w:rsidR="00D6614E" w:rsidRPr="00945320">
        <w:rPr>
          <w:noProof/>
          <w:szCs w:val="24"/>
          <w:lang w:eastAsia="ja-JP"/>
        </w:rPr>
        <w:t>既存の枠組みに取って代わる前に</w:t>
      </w:r>
      <w:r w:rsidRPr="00945320">
        <w:rPr>
          <w:noProof/>
          <w:szCs w:val="24"/>
          <w:lang w:eastAsia="ja-JP"/>
        </w:rPr>
        <w:t>、</w:t>
      </w:r>
      <w:r w:rsidR="002829EE" w:rsidRPr="00945320">
        <w:rPr>
          <w:noProof/>
          <w:szCs w:val="24"/>
          <w:lang w:eastAsia="ja-JP"/>
        </w:rPr>
        <w:t>この措置は、</w:t>
      </w:r>
      <w:r w:rsidRPr="00945320">
        <w:rPr>
          <w:noProof/>
          <w:szCs w:val="24"/>
          <w:lang w:eastAsia="ja-JP"/>
        </w:rPr>
        <w:t>耐久性、</w:t>
      </w:r>
      <w:r w:rsidRPr="00B17FC7">
        <w:rPr>
          <w:noProof/>
          <w:szCs w:val="24"/>
          <w:lang w:eastAsia="ja-JP"/>
        </w:rPr>
        <w:t>修理可能性、リサイクル性など、</w:t>
      </w:r>
      <w:r w:rsidRPr="00945320">
        <w:rPr>
          <w:noProof/>
          <w:szCs w:val="24"/>
          <w:lang w:eastAsia="ja-JP"/>
        </w:rPr>
        <w:t>循環型社会のためのエコデザインの他の重要な側面も</w:t>
      </w:r>
      <w:r w:rsidR="002829EE" w:rsidRPr="00945320">
        <w:rPr>
          <w:noProof/>
          <w:szCs w:val="24"/>
          <w:lang w:eastAsia="ja-JP"/>
        </w:rPr>
        <w:t>カバーすることになる</w:t>
      </w:r>
      <w:r w:rsidR="00004B5C">
        <w:rPr>
          <w:noProof/>
          <w:szCs w:val="24"/>
          <w:lang w:eastAsia="ja-JP"/>
        </w:rPr>
        <w:t>。</w:t>
      </w:r>
      <w:r w:rsidR="00D42600" w:rsidRPr="00D42600">
        <w:rPr>
          <w:noProof/>
          <w:szCs w:val="24"/>
          <w:lang w:eastAsia="ja-JP"/>
        </w:rPr>
        <w:t>同じ文脈で、外部電源のエコデザイン規則が、主に相互運用性と循環型経済の要件の観点から、無線機器指令</w:t>
      </w:r>
      <w:r w:rsidR="00D40411">
        <w:rPr>
          <w:rStyle w:val="af5"/>
          <w:noProof/>
          <w:szCs w:val="24"/>
        </w:rPr>
        <w:footnoteReference w:id="25"/>
      </w:r>
      <w:r w:rsidR="00D42600" w:rsidRPr="00D42600">
        <w:rPr>
          <w:noProof/>
          <w:szCs w:val="24"/>
          <w:lang w:eastAsia="ja-JP"/>
        </w:rPr>
        <w:t xml:space="preserve"> </w:t>
      </w:r>
      <w:r w:rsidR="00D42600" w:rsidRPr="00D42600">
        <w:rPr>
          <w:noProof/>
          <w:szCs w:val="24"/>
          <w:lang w:eastAsia="ja-JP"/>
        </w:rPr>
        <w:t>の改定として採択された最近の共通充電器イニシアチブを補完する形で改定されている。</w:t>
      </w:r>
      <w:r w:rsidR="00D42600" w:rsidRPr="00D42600">
        <w:rPr>
          <w:noProof/>
          <w:szCs w:val="24"/>
          <w:lang w:eastAsia="ja-JP"/>
        </w:rPr>
        <w:t xml:space="preserve"> </w:t>
      </w:r>
    </w:p>
    <w:p w14:paraId="3738F626" w14:textId="77777777" w:rsidR="000D2C72" w:rsidRDefault="00244952">
      <w:pPr>
        <w:rPr>
          <w:noProof/>
          <w:szCs w:val="24"/>
          <w:lang w:eastAsia="ja-JP"/>
        </w:rPr>
      </w:pPr>
      <w:r w:rsidRPr="00945320">
        <w:rPr>
          <w:noProof/>
          <w:szCs w:val="24"/>
          <w:lang w:eastAsia="ja-JP"/>
        </w:rPr>
        <w:t>欧州委員会は、</w:t>
      </w:r>
      <w:r w:rsidRPr="00B17FC7">
        <w:rPr>
          <w:noProof/>
          <w:szCs w:val="24"/>
          <w:lang w:eastAsia="ja-JP"/>
        </w:rPr>
        <w:t>エコデザイン要求事項の策定に加えて、</w:t>
      </w:r>
      <w:r w:rsidR="00997FB7" w:rsidRPr="00945320">
        <w:rPr>
          <w:noProof/>
          <w:szCs w:val="24"/>
          <w:shd w:val="clear" w:color="auto" w:fill="FFFFFF"/>
          <w:lang w:eastAsia="ja-JP"/>
        </w:rPr>
        <w:t>電気・電子機器における有害物質の使用を制限する</w:t>
      </w:r>
      <w:r w:rsidR="00997FB7" w:rsidRPr="00945320">
        <w:rPr>
          <w:noProof/>
          <w:szCs w:val="24"/>
          <w:shd w:val="clear" w:color="auto" w:fill="FFFFFF"/>
          <w:lang w:eastAsia="ja-JP"/>
        </w:rPr>
        <w:t>EU</w:t>
      </w:r>
      <w:r w:rsidR="00997FB7" w:rsidRPr="00945320">
        <w:rPr>
          <w:noProof/>
          <w:szCs w:val="24"/>
          <w:shd w:val="clear" w:color="auto" w:fill="FFFFFF"/>
          <w:lang w:eastAsia="ja-JP"/>
        </w:rPr>
        <w:t>規則</w:t>
      </w:r>
      <w:r w:rsidR="006019D4" w:rsidRPr="00945320">
        <w:rPr>
          <w:noProof/>
          <w:szCs w:val="24"/>
          <w:shd w:val="clear" w:color="auto" w:fill="FFFFFF"/>
          <w:lang w:eastAsia="ja-JP"/>
        </w:rPr>
        <w:t>、すなわち</w:t>
      </w:r>
      <w:r w:rsidR="001A5064" w:rsidRPr="00945320">
        <w:rPr>
          <w:noProof/>
          <w:szCs w:val="24"/>
          <w:lang w:eastAsia="ja-JP"/>
        </w:rPr>
        <w:t>RoHS</w:t>
      </w:r>
      <w:r w:rsidR="001A5064" w:rsidRPr="00945320">
        <w:rPr>
          <w:noProof/>
          <w:szCs w:val="24"/>
          <w:lang w:eastAsia="ja-JP"/>
        </w:rPr>
        <w:t>指令</w:t>
      </w:r>
      <w:r w:rsidR="009332F3" w:rsidRPr="00945320">
        <w:rPr>
          <w:rStyle w:val="af5"/>
          <w:noProof/>
          <w:szCs w:val="24"/>
        </w:rPr>
        <w:footnoteReference w:id="26"/>
      </w:r>
      <w:r w:rsidRPr="00945320">
        <w:rPr>
          <w:noProof/>
          <w:szCs w:val="24"/>
          <w:lang w:eastAsia="ja-JP"/>
        </w:rPr>
        <w:t xml:space="preserve"> </w:t>
      </w:r>
      <w:r w:rsidRPr="00945320">
        <w:rPr>
          <w:noProof/>
          <w:szCs w:val="24"/>
          <w:lang w:eastAsia="ja-JP"/>
        </w:rPr>
        <w:t>の見直しを開始し、その目的を最も効果的かつ効率的な方法で達成することを目的としている</w:t>
      </w:r>
      <w:r w:rsidRPr="00945320">
        <w:rPr>
          <w:rStyle w:val="af5"/>
          <w:noProof/>
          <w:szCs w:val="24"/>
        </w:rPr>
        <w:footnoteReference w:id="27"/>
      </w:r>
      <w:r w:rsidRPr="00945320">
        <w:rPr>
          <w:noProof/>
          <w:szCs w:val="24"/>
          <w:lang w:eastAsia="ja-JP"/>
        </w:rPr>
        <w:t xml:space="preserve"> </w:t>
      </w:r>
      <w:r w:rsidRPr="00945320">
        <w:rPr>
          <w:noProof/>
          <w:szCs w:val="24"/>
          <w:lang w:eastAsia="ja-JP"/>
        </w:rPr>
        <w:t>。</w:t>
      </w:r>
      <w:r w:rsidR="00B678B6">
        <w:rPr>
          <w:noProof/>
          <w:szCs w:val="24"/>
          <w:lang w:eastAsia="ja-JP"/>
        </w:rPr>
        <w:t>また、</w:t>
      </w:r>
      <w:r w:rsidR="00B678B6" w:rsidRPr="00945320">
        <w:rPr>
          <w:noProof/>
          <w:szCs w:val="24"/>
          <w:lang w:eastAsia="ja-JP"/>
        </w:rPr>
        <w:t>欧州委員会は、</w:t>
      </w:r>
      <w:r w:rsidR="00B678B6">
        <w:rPr>
          <w:noProof/>
          <w:szCs w:val="24"/>
          <w:lang w:eastAsia="ja-JP"/>
        </w:rPr>
        <w:t>家庭で保管されている</w:t>
      </w:r>
      <w:r w:rsidRPr="00B17FC7">
        <w:rPr>
          <w:noProof/>
          <w:szCs w:val="24"/>
          <w:lang w:eastAsia="ja-JP"/>
        </w:rPr>
        <w:t>古い携帯電話、タブレット端末、充電器などの</w:t>
      </w:r>
      <w:r w:rsidR="00B678B6">
        <w:rPr>
          <w:noProof/>
          <w:szCs w:val="24"/>
          <w:lang w:eastAsia="ja-JP"/>
        </w:rPr>
        <w:t>小型電子機器の引き取りと</w:t>
      </w:r>
      <w:r w:rsidRPr="00B17FC7">
        <w:rPr>
          <w:noProof/>
          <w:szCs w:val="24"/>
          <w:lang w:eastAsia="ja-JP"/>
        </w:rPr>
        <w:t>返却を</w:t>
      </w:r>
      <w:r w:rsidR="00B678B6">
        <w:rPr>
          <w:noProof/>
          <w:szCs w:val="24"/>
          <w:lang w:eastAsia="ja-JP"/>
        </w:rPr>
        <w:t>奨励するための選択肢も検討している</w:t>
      </w:r>
      <w:r w:rsidR="005B214C">
        <w:rPr>
          <w:noProof/>
          <w:szCs w:val="24"/>
          <w:lang w:eastAsia="ja-JP"/>
        </w:rPr>
        <w:t>。その</w:t>
      </w:r>
      <w:r w:rsidRPr="00B17FC7">
        <w:rPr>
          <w:noProof/>
          <w:szCs w:val="24"/>
          <w:lang w:eastAsia="ja-JP"/>
        </w:rPr>
        <w:t>目的は</w:t>
      </w:r>
      <w:r w:rsidR="005B214C">
        <w:rPr>
          <w:noProof/>
          <w:szCs w:val="24"/>
          <w:lang w:eastAsia="ja-JP"/>
        </w:rPr>
        <w:t>、</w:t>
      </w:r>
      <w:r w:rsidRPr="00B17FC7">
        <w:rPr>
          <w:noProof/>
          <w:szCs w:val="24"/>
          <w:lang w:eastAsia="ja-JP"/>
        </w:rPr>
        <w:t>これらの製品の</w:t>
      </w:r>
      <w:r w:rsidR="00B678B6">
        <w:rPr>
          <w:noProof/>
          <w:szCs w:val="24"/>
          <w:lang w:eastAsia="ja-JP"/>
        </w:rPr>
        <w:t>寿命を延ばし、回収を改善することであり、</w:t>
      </w:r>
      <w:r w:rsidR="00DD06BA">
        <w:rPr>
          <w:noProof/>
          <w:szCs w:val="24"/>
          <w:lang w:eastAsia="ja-JP"/>
        </w:rPr>
        <w:t>それによって、</w:t>
      </w:r>
      <w:r w:rsidRPr="00B17FC7">
        <w:rPr>
          <w:noProof/>
          <w:szCs w:val="24"/>
          <w:lang w:eastAsia="ja-JP"/>
        </w:rPr>
        <w:t>循環型ビジネスモデルも促進される。</w:t>
      </w:r>
      <w:r w:rsidR="00B86C80">
        <w:rPr>
          <w:noProof/>
          <w:szCs w:val="24"/>
          <w:lang w:eastAsia="ja-JP"/>
        </w:rPr>
        <w:t xml:space="preserve">  </w:t>
      </w:r>
    </w:p>
    <w:p w14:paraId="3350E438" w14:textId="77777777" w:rsidR="000D2C72" w:rsidRDefault="00244952">
      <w:pPr>
        <w:pStyle w:val="1"/>
        <w:spacing w:before="0"/>
        <w:rPr>
          <w:noProof/>
          <w:lang w:eastAsia="ja-JP"/>
        </w:rPr>
      </w:pPr>
      <w:r w:rsidRPr="00DF51A8">
        <w:rPr>
          <w:noProof/>
          <w:lang w:eastAsia="ja-JP"/>
        </w:rPr>
        <w:t>エコデザインの手法：計画、協議、</w:t>
      </w:r>
      <w:r w:rsidRPr="006570C0">
        <w:rPr>
          <w:noProof/>
          <w:lang w:eastAsia="ja-JP"/>
        </w:rPr>
        <w:t>共創</w:t>
      </w:r>
      <w:r w:rsidRPr="006570C0">
        <w:rPr>
          <w:noProof/>
          <w:lang w:eastAsia="ja-JP"/>
        </w:rPr>
        <w:t xml:space="preserve"> </w:t>
      </w:r>
    </w:p>
    <w:p w14:paraId="41501914" w14:textId="77777777" w:rsidR="000D2C72" w:rsidRDefault="00244952">
      <w:pPr>
        <w:rPr>
          <w:noProof/>
          <w:szCs w:val="24"/>
          <w:lang w:eastAsia="ja-JP"/>
        </w:rPr>
      </w:pPr>
      <w:r w:rsidRPr="00B17FC7">
        <w:rPr>
          <w:noProof/>
          <w:szCs w:val="24"/>
          <w:lang w:eastAsia="ja-JP"/>
        </w:rPr>
        <w:t xml:space="preserve">EU </w:t>
      </w:r>
      <w:r w:rsidRPr="00B17FC7">
        <w:rPr>
          <w:noProof/>
          <w:szCs w:val="24"/>
          <w:lang w:eastAsia="ja-JP"/>
        </w:rPr>
        <w:t>のエコデザインおよびエネルギー・ラベリング政策は、すでにエネルギー効率を高める上で非常に有効である</w:t>
      </w:r>
      <w:r w:rsidR="005B214C">
        <w:rPr>
          <w:noProof/>
          <w:szCs w:val="24"/>
          <w:lang w:eastAsia="ja-JP"/>
        </w:rPr>
        <w:t>。これらの政策は、</w:t>
      </w:r>
      <w:r w:rsidRPr="00B17FC7">
        <w:rPr>
          <w:noProof/>
          <w:szCs w:val="24"/>
          <w:lang w:eastAsia="ja-JP"/>
        </w:rPr>
        <w:t>消費者に節約をもたらし、化石エネルギーの輸入への依存度を下げ、排出量の</w:t>
      </w:r>
      <w:r w:rsidR="005B214C">
        <w:rPr>
          <w:noProof/>
          <w:szCs w:val="24"/>
          <w:lang w:eastAsia="ja-JP"/>
        </w:rPr>
        <w:t>削減を実現する。</w:t>
      </w:r>
      <w:r w:rsidRPr="00B17FC7">
        <w:rPr>
          <w:noProof/>
          <w:szCs w:val="24"/>
          <w:lang w:eastAsia="ja-JP"/>
        </w:rPr>
        <w:t>過去</w:t>
      </w:r>
      <w:r w:rsidRPr="00B17FC7">
        <w:rPr>
          <w:noProof/>
          <w:szCs w:val="24"/>
          <w:lang w:eastAsia="ja-JP"/>
        </w:rPr>
        <w:t xml:space="preserve"> 10 </w:t>
      </w:r>
      <w:r w:rsidRPr="00B17FC7">
        <w:rPr>
          <w:noProof/>
          <w:szCs w:val="24"/>
          <w:lang w:eastAsia="ja-JP"/>
        </w:rPr>
        <w:t>年間に</w:t>
      </w:r>
      <w:r w:rsidR="005B214C">
        <w:rPr>
          <w:noProof/>
          <w:szCs w:val="24"/>
          <w:lang w:eastAsia="ja-JP"/>
        </w:rPr>
        <w:t>、</w:t>
      </w:r>
      <w:r w:rsidRPr="00B17FC7">
        <w:rPr>
          <w:noProof/>
          <w:szCs w:val="24"/>
          <w:lang w:eastAsia="ja-JP"/>
        </w:rPr>
        <w:t>約</w:t>
      </w:r>
      <w:r w:rsidRPr="00B17FC7">
        <w:rPr>
          <w:noProof/>
          <w:szCs w:val="24"/>
          <w:lang w:eastAsia="ja-JP"/>
        </w:rPr>
        <w:t xml:space="preserve"> 30 </w:t>
      </w:r>
      <w:r w:rsidRPr="00B17FC7">
        <w:rPr>
          <w:noProof/>
          <w:szCs w:val="24"/>
          <w:lang w:eastAsia="ja-JP"/>
        </w:rPr>
        <w:t>のエネルギー関連製品グループに対して規則が設定された（</w:t>
      </w:r>
      <w:r w:rsidRPr="00B17FC7">
        <w:rPr>
          <w:rStyle w:val="af5"/>
          <w:noProof/>
          <w:szCs w:val="24"/>
        </w:rPr>
        <w:footnoteReference w:id="28"/>
      </w:r>
      <w:r w:rsidRPr="00B17FC7">
        <w:rPr>
          <w:noProof/>
          <w:szCs w:val="24"/>
          <w:lang w:eastAsia="ja-JP"/>
        </w:rPr>
        <w:t xml:space="preserve"> </w:t>
      </w:r>
      <w:r w:rsidRPr="00B17FC7">
        <w:rPr>
          <w:noProof/>
          <w:szCs w:val="24"/>
          <w:lang w:eastAsia="ja-JP"/>
        </w:rPr>
        <w:t>）。</w:t>
      </w:r>
      <w:r w:rsidRPr="00B17FC7">
        <w:rPr>
          <w:b/>
          <w:noProof/>
          <w:szCs w:val="24"/>
          <w:lang w:eastAsia="ja-JP"/>
        </w:rPr>
        <w:t>多年間作業計画の</w:t>
      </w:r>
      <w:r w:rsidRPr="00B17FC7">
        <w:rPr>
          <w:noProof/>
          <w:szCs w:val="24"/>
          <w:lang w:eastAsia="ja-JP"/>
        </w:rPr>
        <w:t>採用による注意深い目標設定は、エコデザイン指令のもとで明確な優先順位、有効性、効率性を確保する上で中心的な役割を担ってきた</w:t>
      </w:r>
      <w:r w:rsidR="00544DE5">
        <w:rPr>
          <w:noProof/>
          <w:szCs w:val="24"/>
          <w:lang w:eastAsia="ja-JP"/>
        </w:rPr>
        <w:t>。</w:t>
      </w:r>
      <w:r w:rsidRPr="00DF51A8">
        <w:rPr>
          <w:noProof/>
          <w:szCs w:val="24"/>
          <w:lang w:eastAsia="ja-JP"/>
        </w:rPr>
        <w:t>これは、</w:t>
      </w:r>
      <w:r w:rsidR="006C2797" w:rsidRPr="00C02672">
        <w:rPr>
          <w:noProof/>
          <w:szCs w:val="24"/>
          <w:lang w:eastAsia="ja-JP"/>
        </w:rPr>
        <w:t>優先製品を特定するための健全で強固なアプローチに基づき、</w:t>
      </w:r>
      <w:r w:rsidR="00E07FB6">
        <w:rPr>
          <w:noProof/>
          <w:szCs w:val="24"/>
          <w:lang w:eastAsia="ja-JP"/>
        </w:rPr>
        <w:t>ESPR</w:t>
      </w:r>
      <w:r w:rsidR="00E07FB6">
        <w:rPr>
          <w:noProof/>
          <w:szCs w:val="24"/>
          <w:lang w:eastAsia="ja-JP"/>
        </w:rPr>
        <w:t>の</w:t>
      </w:r>
      <w:r w:rsidRPr="00B17FC7">
        <w:rPr>
          <w:noProof/>
          <w:szCs w:val="24"/>
          <w:lang w:eastAsia="ja-JP"/>
        </w:rPr>
        <w:t>下でも継続される。</w:t>
      </w:r>
      <w:r w:rsidRPr="00B17FC7">
        <w:rPr>
          <w:noProof/>
          <w:szCs w:val="24"/>
          <w:lang w:eastAsia="ja-JP"/>
        </w:rPr>
        <w:t xml:space="preserve"> </w:t>
      </w:r>
    </w:p>
    <w:p w14:paraId="587E94B7" w14:textId="11DBF1E5" w:rsidR="000D2C72" w:rsidRDefault="00244952">
      <w:pPr>
        <w:rPr>
          <w:noProof/>
          <w:szCs w:val="24"/>
          <w:lang w:eastAsia="ja-JP"/>
        </w:rPr>
      </w:pPr>
      <w:r w:rsidRPr="00B17FC7">
        <w:rPr>
          <w:noProof/>
          <w:szCs w:val="24"/>
          <w:lang w:eastAsia="ja-JP"/>
        </w:rPr>
        <w:t>ESPR</w:t>
      </w:r>
      <w:r w:rsidRPr="00B17FC7">
        <w:rPr>
          <w:noProof/>
          <w:szCs w:val="24"/>
          <w:lang w:eastAsia="ja-JP"/>
        </w:rPr>
        <w:t>の枠組みへの円滑な移行を確保するため、</w:t>
      </w:r>
      <w:r w:rsidRPr="00500C45">
        <w:rPr>
          <w:b/>
          <w:noProof/>
          <w:lang w:eastAsia="ja-JP"/>
        </w:rPr>
        <w:t>2022</w:t>
      </w:r>
      <w:r w:rsidRPr="00500C45">
        <w:rPr>
          <w:b/>
          <w:noProof/>
          <w:lang w:eastAsia="ja-JP"/>
        </w:rPr>
        <w:t>年から</w:t>
      </w:r>
      <w:r w:rsidRPr="00500C45">
        <w:rPr>
          <w:b/>
          <w:noProof/>
          <w:lang w:eastAsia="ja-JP"/>
        </w:rPr>
        <w:t>2024</w:t>
      </w:r>
      <w:r w:rsidRPr="00500C45">
        <w:rPr>
          <w:b/>
          <w:noProof/>
          <w:lang w:eastAsia="ja-JP"/>
        </w:rPr>
        <w:t>年までの</w:t>
      </w:r>
      <w:r w:rsidRPr="006570C0">
        <w:rPr>
          <w:noProof/>
          <w:lang w:eastAsia="ja-JP"/>
        </w:rPr>
        <w:t>新しい</w:t>
      </w:r>
      <w:r w:rsidRPr="00DF51A8">
        <w:rPr>
          <w:b/>
          <w:noProof/>
          <w:szCs w:val="24"/>
          <w:lang w:eastAsia="ja-JP"/>
        </w:rPr>
        <w:t>エコデザイン</w:t>
      </w:r>
      <w:r w:rsidRPr="006570C0">
        <w:rPr>
          <w:b/>
          <w:noProof/>
          <w:lang w:eastAsia="ja-JP"/>
        </w:rPr>
        <w:t>および</w:t>
      </w:r>
      <w:r w:rsidRPr="00DF51A8">
        <w:rPr>
          <w:b/>
          <w:noProof/>
          <w:szCs w:val="24"/>
          <w:lang w:eastAsia="ja-JP"/>
        </w:rPr>
        <w:t>エネルギーラベルの作業計画が</w:t>
      </w:r>
      <w:r w:rsidRPr="00500C45">
        <w:rPr>
          <w:noProof/>
          <w:szCs w:val="24"/>
          <w:lang w:eastAsia="ja-JP"/>
        </w:rPr>
        <w:t>本パッケージの一部として採択された。この計画は、</w:t>
      </w:r>
      <w:r w:rsidR="00E07FB6" w:rsidRPr="00500C45">
        <w:rPr>
          <w:noProof/>
          <w:szCs w:val="24"/>
          <w:lang w:eastAsia="ja-JP"/>
        </w:rPr>
        <w:t>ESPR</w:t>
      </w:r>
      <w:r w:rsidR="00E07FB6" w:rsidRPr="00500C45">
        <w:rPr>
          <w:noProof/>
          <w:szCs w:val="24"/>
          <w:lang w:eastAsia="ja-JP"/>
        </w:rPr>
        <w:t>の</w:t>
      </w:r>
      <w:r w:rsidRPr="00500C45">
        <w:rPr>
          <w:noProof/>
          <w:szCs w:val="24"/>
          <w:lang w:eastAsia="ja-JP"/>
        </w:rPr>
        <w:t>新しい枠組みが発</w:t>
      </w:r>
      <w:r w:rsidRPr="00500C45">
        <w:rPr>
          <w:noProof/>
          <w:szCs w:val="24"/>
          <w:lang w:eastAsia="ja-JP"/>
        </w:rPr>
        <w:t>効するまでの間、現行のエコデザイン指令に基づく作業を速やかに継続し、エネルギー</w:t>
      </w:r>
      <w:r w:rsidR="00544DE5" w:rsidRPr="00500C45">
        <w:rPr>
          <w:noProof/>
          <w:szCs w:val="24"/>
          <w:lang w:eastAsia="ja-JP"/>
        </w:rPr>
        <w:t>関連</w:t>
      </w:r>
      <w:r w:rsidRPr="00500C45">
        <w:rPr>
          <w:noProof/>
          <w:szCs w:val="24"/>
          <w:lang w:eastAsia="ja-JP"/>
        </w:rPr>
        <w:t>製品のエネルギー使用</w:t>
      </w:r>
      <w:r w:rsidR="0065431E" w:rsidRPr="00500C45">
        <w:rPr>
          <w:noProof/>
          <w:szCs w:val="24"/>
          <w:lang w:eastAsia="ja-JP"/>
        </w:rPr>
        <w:t>量および材料消費量の</w:t>
      </w:r>
      <w:r w:rsidRPr="00500C45">
        <w:rPr>
          <w:noProof/>
          <w:szCs w:val="24"/>
          <w:lang w:eastAsia="ja-JP"/>
        </w:rPr>
        <w:t>さらなる削減を実現することを保証するものである。</w:t>
      </w:r>
      <w:r w:rsidR="004D3D9B" w:rsidRPr="00500C45">
        <w:rPr>
          <w:noProof/>
          <w:szCs w:val="24"/>
          <w:lang w:eastAsia="ja-JP"/>
        </w:rPr>
        <w:t>低温</w:t>
      </w:r>
      <w:r w:rsidR="0087142B" w:rsidRPr="00500C45">
        <w:rPr>
          <w:noProof/>
          <w:szCs w:val="24"/>
          <w:lang w:eastAsia="ja-JP"/>
        </w:rPr>
        <w:t>放射</w:t>
      </w:r>
      <w:r w:rsidR="004D3D9B" w:rsidRPr="00500C45">
        <w:rPr>
          <w:noProof/>
          <w:szCs w:val="24"/>
          <w:lang w:eastAsia="ja-JP"/>
        </w:rPr>
        <w:t>体など、</w:t>
      </w:r>
      <w:r w:rsidRPr="00500C45">
        <w:rPr>
          <w:noProof/>
          <w:szCs w:val="24"/>
          <w:lang w:eastAsia="ja-JP"/>
        </w:rPr>
        <w:t>追加で特定された製品は</w:t>
      </w:r>
      <w:r w:rsidR="004D3D9B" w:rsidRPr="00500C45">
        <w:rPr>
          <w:noProof/>
          <w:szCs w:val="24"/>
          <w:lang w:eastAsia="ja-JP"/>
        </w:rPr>
        <w:t>、</w:t>
      </w:r>
      <w:r w:rsidRPr="00500C45">
        <w:rPr>
          <w:noProof/>
          <w:szCs w:val="24"/>
          <w:lang w:eastAsia="ja-JP"/>
        </w:rPr>
        <w:t>消費者支出の削減に相当する数十億ユーロの</w:t>
      </w:r>
      <w:r w:rsidR="00544DE5" w:rsidRPr="00500C45">
        <w:rPr>
          <w:noProof/>
          <w:szCs w:val="24"/>
          <w:lang w:eastAsia="ja-JP"/>
        </w:rPr>
        <w:t>省エネの</w:t>
      </w:r>
      <w:r w:rsidRPr="00500C45">
        <w:rPr>
          <w:noProof/>
          <w:szCs w:val="24"/>
          <w:lang w:eastAsia="ja-JP"/>
        </w:rPr>
        <w:t>可能性を提供</w:t>
      </w:r>
      <w:r>
        <w:rPr>
          <w:bCs/>
          <w:noProof/>
          <w:szCs w:val="24"/>
          <w:lang w:eastAsia="ja-JP"/>
        </w:rPr>
        <w:t>する</w:t>
      </w:r>
      <w:r w:rsidRPr="00500C45">
        <w:rPr>
          <w:bCs/>
          <w:noProof/>
          <w:szCs w:val="24"/>
          <w:lang w:eastAsia="ja-JP"/>
        </w:rPr>
        <w:t>。重要なのは、</w:t>
      </w:r>
      <w:r w:rsidRPr="00500C45">
        <w:rPr>
          <w:noProof/>
          <w:szCs w:val="24"/>
          <w:lang w:eastAsia="ja-JP"/>
        </w:rPr>
        <w:t>この新しい作業計画によって、</w:t>
      </w:r>
      <w:r w:rsidR="00544DE5" w:rsidRPr="00500C45">
        <w:rPr>
          <w:noProof/>
          <w:szCs w:val="24"/>
          <w:lang w:eastAsia="ja-JP"/>
        </w:rPr>
        <w:t>現行の</w:t>
      </w:r>
      <w:r w:rsidRPr="00500C45">
        <w:rPr>
          <w:noProof/>
          <w:szCs w:val="24"/>
          <w:lang w:eastAsia="ja-JP"/>
        </w:rPr>
        <w:t>法的枠組みの</w:t>
      </w:r>
      <w:r w:rsidR="00544DE5" w:rsidRPr="00500C45">
        <w:rPr>
          <w:noProof/>
          <w:szCs w:val="24"/>
          <w:lang w:eastAsia="ja-JP"/>
        </w:rPr>
        <w:t>もとで</w:t>
      </w:r>
      <w:r w:rsidRPr="00500C45">
        <w:rPr>
          <w:noProof/>
          <w:szCs w:val="24"/>
          <w:lang w:eastAsia="ja-JP"/>
        </w:rPr>
        <w:t>実現可能な範囲で、循環型社会への取り組みが</w:t>
      </w:r>
      <w:r w:rsidR="0087142B" w:rsidRPr="00500C45">
        <w:rPr>
          <w:noProof/>
          <w:szCs w:val="24"/>
          <w:lang w:eastAsia="ja-JP"/>
        </w:rPr>
        <w:t>強化されることである。</w:t>
      </w:r>
      <w:r w:rsidR="0087142B" w:rsidRPr="00500C45">
        <w:rPr>
          <w:noProof/>
          <w:szCs w:val="24"/>
          <w:lang w:eastAsia="ja-JP"/>
        </w:rPr>
        <w:t xml:space="preserve"> </w:t>
      </w:r>
    </w:p>
    <w:p w14:paraId="0B1C212D" w14:textId="77777777" w:rsidR="000D2C72" w:rsidRDefault="00244952">
      <w:pPr>
        <w:rPr>
          <w:noProof/>
          <w:szCs w:val="24"/>
          <w:lang w:eastAsia="ja-JP"/>
        </w:rPr>
      </w:pPr>
      <w:r w:rsidRPr="00500C45">
        <w:rPr>
          <w:noProof/>
          <w:szCs w:val="24"/>
          <w:lang w:eastAsia="ja-JP"/>
        </w:rPr>
        <w:t>これと並行して、欧州委員会は、新製品と新しいパラメータを</w:t>
      </w:r>
      <w:r w:rsidR="003B0D04" w:rsidRPr="00500C45">
        <w:rPr>
          <w:noProof/>
          <w:szCs w:val="24"/>
          <w:lang w:eastAsia="ja-JP"/>
        </w:rPr>
        <w:t>対象とする</w:t>
      </w:r>
      <w:r w:rsidRPr="00500C45">
        <w:rPr>
          <w:noProof/>
          <w:szCs w:val="24"/>
          <w:lang w:eastAsia="ja-JP"/>
        </w:rPr>
        <w:t>ESPR</w:t>
      </w:r>
      <w:r w:rsidRPr="00500C45">
        <w:rPr>
          <w:noProof/>
          <w:szCs w:val="24"/>
          <w:lang w:eastAsia="ja-JP"/>
        </w:rPr>
        <w:t>の提案に基づく作業を開始する予定である</w:t>
      </w:r>
      <w:r w:rsidR="00544DE5" w:rsidRPr="00500C45">
        <w:rPr>
          <w:noProof/>
          <w:szCs w:val="24"/>
          <w:lang w:eastAsia="ja-JP"/>
        </w:rPr>
        <w:t>。</w:t>
      </w:r>
      <w:r w:rsidRPr="00500C45">
        <w:rPr>
          <w:noProof/>
          <w:szCs w:val="24"/>
          <w:lang w:eastAsia="ja-JP"/>
        </w:rPr>
        <w:t>新しい枠組みができ次第</w:t>
      </w:r>
      <w:r w:rsidR="00544DE5" w:rsidRPr="00500C45">
        <w:rPr>
          <w:noProof/>
          <w:szCs w:val="24"/>
          <w:lang w:eastAsia="ja-JP"/>
        </w:rPr>
        <w:t>、</w:t>
      </w:r>
      <w:r w:rsidRPr="00500C45">
        <w:rPr>
          <w:noProof/>
          <w:szCs w:val="24"/>
          <w:lang w:eastAsia="ja-JP"/>
        </w:rPr>
        <w:t>遅滞なく製品</w:t>
      </w:r>
      <w:r w:rsidR="00544DE5" w:rsidRPr="00500C45">
        <w:rPr>
          <w:noProof/>
          <w:szCs w:val="24"/>
          <w:lang w:eastAsia="ja-JP"/>
        </w:rPr>
        <w:t>別の措置を提案することを目指している。</w:t>
      </w:r>
      <w:r w:rsidRPr="00500C45">
        <w:rPr>
          <w:noProof/>
          <w:szCs w:val="24"/>
          <w:lang w:eastAsia="ja-JP"/>
        </w:rPr>
        <w:t>正しい優先順位が透明で包括的な方法で設定されるよう、欧州委員</w:t>
      </w:r>
      <w:r w:rsidR="00544DE5" w:rsidRPr="00500C45">
        <w:rPr>
          <w:noProof/>
          <w:szCs w:val="24"/>
          <w:lang w:eastAsia="ja-JP"/>
        </w:rPr>
        <w:t>会は</w:t>
      </w:r>
      <w:r w:rsidRPr="00500C45">
        <w:rPr>
          <w:noProof/>
          <w:szCs w:val="24"/>
          <w:lang w:eastAsia="ja-JP"/>
        </w:rPr>
        <w:t>2022</w:t>
      </w:r>
      <w:r w:rsidRPr="00500C45">
        <w:rPr>
          <w:noProof/>
          <w:szCs w:val="24"/>
          <w:lang w:eastAsia="ja-JP"/>
        </w:rPr>
        <w:t>年末までに、</w:t>
      </w:r>
      <w:r w:rsidRPr="00500C45">
        <w:rPr>
          <w:b/>
          <w:noProof/>
          <w:szCs w:val="24"/>
          <w:lang w:eastAsia="ja-JP"/>
        </w:rPr>
        <w:t>持続可能な製品のためのエコデザイン規則の最初の作業計画の下で選択される製品カテゴリーに関する</w:t>
      </w:r>
      <w:r w:rsidRPr="00500C45">
        <w:rPr>
          <w:noProof/>
          <w:szCs w:val="24"/>
          <w:lang w:eastAsia="ja-JP"/>
        </w:rPr>
        <w:t>公開協議を</w:t>
      </w:r>
      <w:r w:rsidR="00085FE6" w:rsidRPr="00500C45">
        <w:rPr>
          <w:noProof/>
          <w:szCs w:val="24"/>
          <w:lang w:eastAsia="ja-JP"/>
        </w:rPr>
        <w:t>開始する</w:t>
      </w:r>
      <w:r w:rsidR="00544DE5" w:rsidRPr="00500C45">
        <w:rPr>
          <w:noProof/>
          <w:szCs w:val="24"/>
          <w:lang w:eastAsia="ja-JP"/>
        </w:rPr>
        <w:t>予定である。</w:t>
      </w:r>
      <w:r w:rsidRPr="00500C45">
        <w:rPr>
          <w:noProof/>
          <w:szCs w:val="24"/>
          <w:lang w:eastAsia="ja-JP"/>
        </w:rPr>
        <w:t>欧州委員会が</w:t>
      </w:r>
      <w:r w:rsidR="00544DE5" w:rsidRPr="00500C45">
        <w:rPr>
          <w:noProof/>
          <w:szCs w:val="24"/>
          <w:lang w:eastAsia="ja-JP"/>
        </w:rPr>
        <w:t>行った</w:t>
      </w:r>
      <w:r w:rsidRPr="00500C45">
        <w:rPr>
          <w:noProof/>
          <w:szCs w:val="24"/>
          <w:lang w:eastAsia="ja-JP"/>
        </w:rPr>
        <w:t>予備評価では、繊維、家具、マットレス、タイヤ、洗剤、塗料、潤滑油、鉄鋼、アルミニウムなどの製品カテゴリーが、</w:t>
      </w:r>
      <w:r w:rsidR="00FC33A7" w:rsidRPr="00500C45">
        <w:rPr>
          <w:noProof/>
          <w:szCs w:val="24"/>
          <w:lang w:eastAsia="ja-JP"/>
        </w:rPr>
        <w:t>環境への</w:t>
      </w:r>
      <w:r w:rsidR="00E83003" w:rsidRPr="00500C45">
        <w:rPr>
          <w:noProof/>
          <w:szCs w:val="24"/>
          <w:lang w:eastAsia="ja-JP"/>
        </w:rPr>
        <w:t>影響が大きく、改善の可能性がある</w:t>
      </w:r>
      <w:r w:rsidR="00E83003" w:rsidRPr="00945320">
        <w:rPr>
          <w:noProof/>
          <w:szCs w:val="24"/>
          <w:lang w:eastAsia="ja-JP"/>
        </w:rPr>
        <w:t>ため、最初の作業計画の候補として適していることが</w:t>
      </w:r>
      <w:r w:rsidR="00FC33A7" w:rsidRPr="00500C45">
        <w:rPr>
          <w:noProof/>
          <w:szCs w:val="24"/>
          <w:lang w:eastAsia="ja-JP"/>
        </w:rPr>
        <w:t>確認されている</w:t>
      </w:r>
      <w:r w:rsidRPr="00945320">
        <w:rPr>
          <w:noProof/>
          <w:szCs w:val="24"/>
          <w:lang w:eastAsia="ja-JP"/>
        </w:rPr>
        <w:t>。</w:t>
      </w:r>
      <w:r w:rsidRPr="00945320">
        <w:rPr>
          <w:noProof/>
          <w:szCs w:val="24"/>
          <w:lang w:eastAsia="ja-JP"/>
        </w:rPr>
        <w:t xml:space="preserve"> </w:t>
      </w:r>
    </w:p>
    <w:p w14:paraId="51317604" w14:textId="6DE4EE38" w:rsidR="000D2C72" w:rsidRDefault="00244952">
      <w:pPr>
        <w:rPr>
          <w:noProof/>
          <w:lang w:eastAsia="ja-JP"/>
        </w:rPr>
      </w:pPr>
      <w:r w:rsidRPr="00945320">
        <w:rPr>
          <w:noProof/>
          <w:lang w:eastAsia="ja-JP"/>
        </w:rPr>
        <w:t>エコデザイン指令のこれまでの成功は、</w:t>
      </w:r>
      <w:r w:rsidRPr="00945320">
        <w:rPr>
          <w:b/>
          <w:noProof/>
          <w:lang w:eastAsia="ja-JP"/>
        </w:rPr>
        <w:t>すべての主要な関係</w:t>
      </w:r>
      <w:r w:rsidR="00544DE5" w:rsidRPr="00945320">
        <w:rPr>
          <w:b/>
          <w:noProof/>
          <w:szCs w:val="24"/>
          <w:lang w:eastAsia="ja-JP"/>
        </w:rPr>
        <w:t>者が、包括的で</w:t>
      </w:r>
      <w:r w:rsidRPr="00945320">
        <w:rPr>
          <w:b/>
          <w:noProof/>
          <w:lang w:eastAsia="ja-JP"/>
        </w:rPr>
        <w:t>オープンかつ透明性のある方法で</w:t>
      </w:r>
      <w:r w:rsidR="00544DE5" w:rsidRPr="00945320">
        <w:rPr>
          <w:b/>
          <w:noProof/>
          <w:szCs w:val="24"/>
          <w:lang w:eastAsia="ja-JP"/>
        </w:rPr>
        <w:t>貢献した</w:t>
      </w:r>
      <w:r w:rsidRPr="00945320">
        <w:rPr>
          <w:b/>
          <w:noProof/>
          <w:lang w:eastAsia="ja-JP"/>
        </w:rPr>
        <w:t>ことに</w:t>
      </w:r>
      <w:r w:rsidRPr="00945320">
        <w:rPr>
          <w:noProof/>
          <w:lang w:eastAsia="ja-JP"/>
        </w:rPr>
        <w:t>負うところが大きい。</w:t>
      </w:r>
      <w:r w:rsidRPr="00945320">
        <w:rPr>
          <w:noProof/>
          <w:lang w:eastAsia="ja-JP"/>
        </w:rPr>
        <w:t>ESPR</w:t>
      </w:r>
      <w:r w:rsidRPr="00945320">
        <w:rPr>
          <w:noProof/>
          <w:lang w:eastAsia="ja-JP"/>
        </w:rPr>
        <w:t>は、作業計画の策定や製品の優先順位付けから、すべての新製品要件の評価と</w:t>
      </w:r>
      <w:r w:rsidR="00544DE5" w:rsidRPr="00945320">
        <w:rPr>
          <w:noProof/>
          <w:szCs w:val="24"/>
          <w:lang w:eastAsia="ja-JP"/>
        </w:rPr>
        <w:t>開発に至るまで、</w:t>
      </w:r>
      <w:r w:rsidRPr="00945320">
        <w:rPr>
          <w:noProof/>
          <w:lang w:eastAsia="ja-JP"/>
        </w:rPr>
        <w:t>この共同創造的なアプローチを基盤として</w:t>
      </w:r>
      <w:r>
        <w:rPr>
          <w:noProof/>
          <w:lang w:eastAsia="ja-JP"/>
        </w:rPr>
        <w:t>いる。</w:t>
      </w:r>
      <w:r w:rsidRPr="00945320">
        <w:rPr>
          <w:b/>
          <w:noProof/>
          <w:lang w:eastAsia="ja-JP"/>
        </w:rPr>
        <w:t>エコデザインフォーラムは、</w:t>
      </w:r>
      <w:r w:rsidRPr="00945320">
        <w:rPr>
          <w:noProof/>
          <w:lang w:eastAsia="ja-JP"/>
        </w:rPr>
        <w:t>エコデザイン指令（</w:t>
      </w:r>
      <w:r w:rsidRPr="00945320">
        <w:rPr>
          <w:rStyle w:val="af5"/>
          <w:noProof/>
        </w:rPr>
        <w:footnoteReference w:id="29"/>
      </w:r>
      <w:r w:rsidRPr="00945320">
        <w:rPr>
          <w:noProof/>
          <w:lang w:eastAsia="ja-JP"/>
        </w:rPr>
        <w:t xml:space="preserve"> </w:t>
      </w:r>
      <w:r w:rsidRPr="00945320">
        <w:rPr>
          <w:noProof/>
          <w:lang w:eastAsia="ja-JP"/>
        </w:rPr>
        <w:t>）の下での既存の協議フォーラムを基礎として、プロセスの</w:t>
      </w:r>
      <w:r w:rsidRPr="00945320">
        <w:rPr>
          <w:noProof/>
          <w:lang w:eastAsia="ja-JP"/>
        </w:rPr>
        <w:t>すべての重要な段階において、利害関係者グループ間で的を絞った意見交換を行い、産業界、国家レベルおよび実施</w:t>
      </w:r>
      <w:r w:rsidR="00544DE5" w:rsidRPr="00945320">
        <w:rPr>
          <w:noProof/>
          <w:szCs w:val="24"/>
          <w:lang w:eastAsia="ja-JP"/>
        </w:rPr>
        <w:t>当局を</w:t>
      </w:r>
      <w:r w:rsidRPr="00945320">
        <w:rPr>
          <w:noProof/>
          <w:lang w:eastAsia="ja-JP"/>
        </w:rPr>
        <w:t>テーブルにつけるためのプラットフォームであり</w:t>
      </w:r>
      <w:r w:rsidR="00544DE5" w:rsidRPr="00945320">
        <w:rPr>
          <w:noProof/>
          <w:szCs w:val="24"/>
          <w:lang w:eastAsia="ja-JP"/>
        </w:rPr>
        <w:t>続ける</w:t>
      </w:r>
      <w:r>
        <w:rPr>
          <w:noProof/>
          <w:szCs w:val="24"/>
          <w:lang w:eastAsia="ja-JP"/>
        </w:rPr>
        <w:t>だろう</w:t>
      </w:r>
      <w:r w:rsidR="00544DE5" w:rsidRPr="00945320">
        <w:rPr>
          <w:noProof/>
          <w:szCs w:val="24"/>
          <w:lang w:eastAsia="ja-JP"/>
        </w:rPr>
        <w:t>。</w:t>
      </w:r>
      <w:r w:rsidRPr="00945320">
        <w:rPr>
          <w:noProof/>
          <w:lang w:eastAsia="ja-JP"/>
        </w:rPr>
        <w:t>協議プロセスと徹底的な影響評価は、製品要件の開発と採用の前に行われ、その土台となる。</w:t>
      </w:r>
    </w:p>
    <w:p w14:paraId="3D4B0D0C" w14:textId="77777777" w:rsidR="000D2C72" w:rsidRDefault="00244952">
      <w:pPr>
        <w:rPr>
          <w:rStyle w:val="normaltextrun"/>
          <w:noProof/>
          <w:color w:val="000000"/>
          <w:szCs w:val="24"/>
          <w:shd w:val="clear" w:color="auto" w:fill="FFFFFF"/>
          <w:lang w:eastAsia="ja-JP"/>
        </w:rPr>
      </w:pPr>
      <w:r w:rsidRPr="00945320">
        <w:rPr>
          <w:noProof/>
          <w:szCs w:val="24"/>
          <w:lang w:eastAsia="ja-JP"/>
        </w:rPr>
        <w:t>新しい</w:t>
      </w:r>
      <w:r w:rsidR="00544DE5" w:rsidRPr="00945320">
        <w:rPr>
          <w:noProof/>
          <w:szCs w:val="24"/>
          <w:lang w:eastAsia="ja-JP"/>
        </w:rPr>
        <w:t>ESPR</w:t>
      </w:r>
      <w:r w:rsidR="00544DE5" w:rsidRPr="00945320">
        <w:rPr>
          <w:noProof/>
          <w:szCs w:val="24"/>
          <w:lang w:eastAsia="ja-JP"/>
        </w:rPr>
        <w:t>の規則は、</w:t>
      </w:r>
      <w:r w:rsidR="00B17FC7" w:rsidRPr="006570C0">
        <w:rPr>
          <w:noProof/>
          <w:lang w:eastAsia="ja-JP"/>
        </w:rPr>
        <w:t>ESPR</w:t>
      </w:r>
      <w:r w:rsidR="00B17FC7" w:rsidRPr="006570C0">
        <w:rPr>
          <w:noProof/>
          <w:lang w:eastAsia="ja-JP"/>
        </w:rPr>
        <w:t>に規定されている主要な側面に関する要求</w:t>
      </w:r>
      <w:r w:rsidR="00AB44D4">
        <w:rPr>
          <w:noProof/>
          <w:lang w:eastAsia="ja-JP"/>
        </w:rPr>
        <w:t>事項を通じて、</w:t>
      </w:r>
      <w:r w:rsidR="00695714" w:rsidRPr="00945320">
        <w:rPr>
          <w:noProof/>
          <w:szCs w:val="24"/>
          <w:lang w:eastAsia="ja-JP"/>
        </w:rPr>
        <w:t>製品の環境および気候への</w:t>
      </w:r>
      <w:r w:rsidRPr="00945320">
        <w:rPr>
          <w:noProof/>
          <w:szCs w:val="24"/>
          <w:lang w:eastAsia="ja-JP"/>
        </w:rPr>
        <w:t>影響に</w:t>
      </w:r>
      <w:r w:rsidR="00B17FC7" w:rsidRPr="00945320">
        <w:rPr>
          <w:noProof/>
          <w:lang w:eastAsia="ja-JP"/>
        </w:rPr>
        <w:t>効果的に対処</w:t>
      </w:r>
      <w:r w:rsidRPr="00945320">
        <w:rPr>
          <w:noProof/>
          <w:szCs w:val="24"/>
          <w:lang w:eastAsia="ja-JP"/>
        </w:rPr>
        <w:t>できるよう</w:t>
      </w:r>
      <w:r w:rsidR="00695714" w:rsidRPr="00945320">
        <w:rPr>
          <w:noProof/>
          <w:lang w:eastAsia="ja-JP"/>
        </w:rPr>
        <w:t>、</w:t>
      </w:r>
      <w:r w:rsidR="00B17FC7" w:rsidRPr="00945320">
        <w:rPr>
          <w:noProof/>
          <w:lang w:eastAsia="ja-JP"/>
        </w:rPr>
        <w:t>健全な方法論的アプローチ</w:t>
      </w:r>
      <w:r w:rsidR="00544DE5" w:rsidRPr="00945320">
        <w:rPr>
          <w:noProof/>
          <w:szCs w:val="24"/>
          <w:lang w:eastAsia="ja-JP"/>
        </w:rPr>
        <w:t>に裏打ちされている必要がある。</w:t>
      </w:r>
      <w:r w:rsidR="00B17FC7" w:rsidRPr="006570C0">
        <w:rPr>
          <w:noProof/>
          <w:lang w:eastAsia="ja-JP"/>
        </w:rPr>
        <w:t>将来の枠組みにおける製品の潜在的な</w:t>
      </w:r>
      <w:r>
        <w:rPr>
          <w:noProof/>
          <w:szCs w:val="24"/>
          <w:lang w:eastAsia="ja-JP"/>
        </w:rPr>
        <w:t>範囲を</w:t>
      </w:r>
      <w:r w:rsidR="00B17FC7" w:rsidRPr="006570C0">
        <w:rPr>
          <w:noProof/>
          <w:lang w:eastAsia="ja-JP"/>
        </w:rPr>
        <w:t>考慮すると、対象と</w:t>
      </w:r>
      <w:r w:rsidR="00C82CBC" w:rsidRPr="00945320">
        <w:rPr>
          <w:noProof/>
          <w:lang w:val="en-IE" w:eastAsia="ja-JP"/>
        </w:rPr>
        <w:t>なる</w:t>
      </w:r>
      <w:r w:rsidR="00B17FC7" w:rsidRPr="006570C0">
        <w:rPr>
          <w:noProof/>
          <w:lang w:eastAsia="ja-JP"/>
        </w:rPr>
        <w:t>製品または</w:t>
      </w:r>
      <w:r w:rsidR="00B17FC7" w:rsidRPr="00945320">
        <w:rPr>
          <w:noProof/>
          <w:lang w:eastAsia="ja-JP"/>
        </w:rPr>
        <w:t>製品群</w:t>
      </w:r>
      <w:r w:rsidR="00CC57B4" w:rsidRPr="00945320">
        <w:rPr>
          <w:noProof/>
          <w:lang w:val="en-IE" w:eastAsia="ja-JP"/>
        </w:rPr>
        <w:t>、および環境または循環の側面に応じて</w:t>
      </w:r>
      <w:r>
        <w:rPr>
          <w:noProof/>
          <w:szCs w:val="24"/>
          <w:lang w:eastAsia="ja-JP"/>
        </w:rPr>
        <w:t>、</w:t>
      </w:r>
      <w:r w:rsidR="00B17FC7" w:rsidRPr="006570C0">
        <w:rPr>
          <w:noProof/>
          <w:lang w:eastAsia="ja-JP"/>
        </w:rPr>
        <w:t>最も</w:t>
      </w:r>
      <w:r>
        <w:rPr>
          <w:noProof/>
          <w:szCs w:val="24"/>
          <w:lang w:eastAsia="ja-JP"/>
        </w:rPr>
        <w:t>適した</w:t>
      </w:r>
      <w:r w:rsidR="00B17FC7" w:rsidRPr="006570C0">
        <w:rPr>
          <w:noProof/>
          <w:lang w:eastAsia="ja-JP"/>
        </w:rPr>
        <w:t>手法を選択し適応させることが</w:t>
      </w:r>
      <w:r>
        <w:rPr>
          <w:noProof/>
          <w:szCs w:val="24"/>
          <w:lang w:eastAsia="ja-JP"/>
        </w:rPr>
        <w:t>不可欠となる</w:t>
      </w:r>
      <w:r w:rsidR="00B17FC7" w:rsidRPr="00945320">
        <w:rPr>
          <w:noProof/>
          <w:lang w:eastAsia="ja-JP"/>
        </w:rPr>
        <w:t>。</w:t>
      </w:r>
      <w:r w:rsidRPr="00945320">
        <w:rPr>
          <w:noProof/>
          <w:szCs w:val="24"/>
          <w:lang w:eastAsia="ja-JP"/>
        </w:rPr>
        <w:t>この</w:t>
      </w:r>
      <w:r w:rsidR="00B17FC7" w:rsidRPr="00945320">
        <w:rPr>
          <w:noProof/>
          <w:szCs w:val="24"/>
          <w:lang w:eastAsia="ja-JP"/>
        </w:rPr>
        <w:t>アプローチは、</w:t>
      </w:r>
      <w:r w:rsidR="00B17FC7" w:rsidRPr="00B17FC7">
        <w:rPr>
          <w:noProof/>
          <w:szCs w:val="24"/>
          <w:lang w:eastAsia="ja-JP"/>
        </w:rPr>
        <w:t>現行のエコデザイン指令の下で得られた経験（引き続き改善される</w:t>
      </w:r>
      <w:r w:rsidR="00817112">
        <w:rPr>
          <w:noProof/>
          <w:szCs w:val="24"/>
          <w:lang w:eastAsia="ja-JP"/>
        </w:rPr>
        <w:t>）と、</w:t>
      </w:r>
      <w:r w:rsidR="00817112" w:rsidRPr="00500C45">
        <w:rPr>
          <w:noProof/>
          <w:szCs w:val="24"/>
          <w:lang w:eastAsia="ja-JP"/>
        </w:rPr>
        <w:t>適切な場合には</w:t>
      </w:r>
      <w:r w:rsidR="00817112">
        <w:rPr>
          <w:noProof/>
          <w:szCs w:val="24"/>
          <w:lang w:eastAsia="ja-JP"/>
        </w:rPr>
        <w:t>製品環境フットプリント</w:t>
      </w:r>
      <w:r w:rsidR="00AB44D4">
        <w:rPr>
          <w:noProof/>
          <w:szCs w:val="24"/>
          <w:lang w:eastAsia="ja-JP"/>
        </w:rPr>
        <w:t>法を</w:t>
      </w:r>
      <w:r>
        <w:rPr>
          <w:noProof/>
          <w:szCs w:val="24"/>
          <w:lang w:eastAsia="ja-JP"/>
        </w:rPr>
        <w:t>基礎とするもので</w:t>
      </w:r>
      <w:r w:rsidRPr="00945320">
        <w:rPr>
          <w:noProof/>
          <w:szCs w:val="24"/>
          <w:lang w:eastAsia="ja-JP"/>
        </w:rPr>
        <w:t>ある</w:t>
      </w:r>
      <w:r w:rsidR="00D91370" w:rsidRPr="00500C45">
        <w:rPr>
          <w:noProof/>
          <w:szCs w:val="24"/>
          <w:lang w:eastAsia="ja-JP"/>
        </w:rPr>
        <w:t>。</w:t>
      </w:r>
      <w:r w:rsidR="00604DFB" w:rsidRPr="00500C45">
        <w:rPr>
          <w:b/>
          <w:noProof/>
          <w:szCs w:val="24"/>
          <w:lang w:eastAsia="ja-JP"/>
        </w:rPr>
        <w:t>優先事項として、</w:t>
      </w:r>
      <w:r w:rsidR="00D91370" w:rsidRPr="00500C45">
        <w:rPr>
          <w:b/>
          <w:noProof/>
          <w:szCs w:val="24"/>
          <w:lang w:eastAsia="ja-JP"/>
        </w:rPr>
        <w:t>欧州委員会は、</w:t>
      </w:r>
      <w:r w:rsidR="002A0C6E" w:rsidRPr="00500C45">
        <w:rPr>
          <w:noProof/>
          <w:lang w:val="en-IE" w:eastAsia="ja-JP"/>
        </w:rPr>
        <w:t>Horizon European Programme</w:t>
      </w:r>
      <w:r w:rsidR="002A0C6E" w:rsidRPr="00500C45">
        <w:rPr>
          <w:noProof/>
          <w:lang w:val="en-IE" w:eastAsia="ja-JP"/>
        </w:rPr>
        <w:t>が資金提供しているプロジェクトの</w:t>
      </w:r>
      <w:r w:rsidR="000353A9" w:rsidRPr="00500C45">
        <w:rPr>
          <w:noProof/>
          <w:lang w:val="en-IE" w:eastAsia="ja-JP"/>
        </w:rPr>
        <w:t>研究成果も考慮に入れながら、</w:t>
      </w:r>
      <w:r w:rsidR="00493F15" w:rsidRPr="00500C45">
        <w:rPr>
          <w:noProof/>
          <w:lang w:val="en-IE" w:eastAsia="ja-JP"/>
        </w:rPr>
        <w:t>耐久性、修理可能性、リサイクル材料に関する方法論など</w:t>
      </w:r>
      <w:r w:rsidR="000353A9" w:rsidRPr="00500C45">
        <w:rPr>
          <w:rStyle w:val="normaltextrun"/>
          <w:noProof/>
          <w:color w:val="000000"/>
          <w:szCs w:val="24"/>
          <w:shd w:val="clear" w:color="auto" w:fill="FFFFFF"/>
          <w:lang w:eastAsia="ja-JP"/>
        </w:rPr>
        <w:t>、</w:t>
      </w:r>
      <w:r w:rsidR="00B17FC7" w:rsidRPr="00500C45">
        <w:rPr>
          <w:rStyle w:val="normaltextrun"/>
          <w:b/>
          <w:noProof/>
          <w:color w:val="000000"/>
          <w:szCs w:val="24"/>
          <w:shd w:val="clear" w:color="auto" w:fill="FFFFFF"/>
          <w:lang w:eastAsia="ja-JP"/>
        </w:rPr>
        <w:t>ESPR</w:t>
      </w:r>
      <w:r w:rsidR="00B17FC7" w:rsidRPr="00500C45">
        <w:rPr>
          <w:rStyle w:val="normaltextrun"/>
          <w:b/>
          <w:noProof/>
          <w:color w:val="000000"/>
          <w:szCs w:val="24"/>
          <w:shd w:val="clear" w:color="auto" w:fill="FFFFFF"/>
          <w:lang w:eastAsia="ja-JP"/>
        </w:rPr>
        <w:t>の</w:t>
      </w:r>
      <w:r w:rsidRPr="00500C45">
        <w:rPr>
          <w:rStyle w:val="normaltextrun"/>
          <w:b/>
          <w:noProof/>
          <w:color w:val="000000"/>
          <w:szCs w:val="24"/>
          <w:shd w:val="clear" w:color="auto" w:fill="FFFFFF"/>
          <w:lang w:eastAsia="ja-JP"/>
        </w:rPr>
        <w:t>下で</w:t>
      </w:r>
      <w:r w:rsidR="00945320" w:rsidRPr="00500C45">
        <w:rPr>
          <w:rStyle w:val="normaltextrun"/>
          <w:b/>
          <w:noProof/>
          <w:color w:val="000000"/>
          <w:szCs w:val="24"/>
          <w:shd w:val="clear" w:color="auto" w:fill="FFFFFF"/>
          <w:lang w:eastAsia="ja-JP"/>
        </w:rPr>
        <w:t>もたらされる</w:t>
      </w:r>
      <w:r w:rsidR="00B17FC7" w:rsidRPr="00500C45">
        <w:rPr>
          <w:rStyle w:val="normaltextrun"/>
          <w:b/>
          <w:noProof/>
          <w:color w:val="000000"/>
          <w:szCs w:val="24"/>
          <w:shd w:val="clear" w:color="auto" w:fill="FFFFFF"/>
          <w:lang w:eastAsia="ja-JP"/>
        </w:rPr>
        <w:t>追加の循環性側面を支える</w:t>
      </w:r>
      <w:r w:rsidR="00B17FC7" w:rsidRPr="00500C45">
        <w:rPr>
          <w:b/>
          <w:noProof/>
          <w:szCs w:val="24"/>
          <w:lang w:eastAsia="ja-JP"/>
        </w:rPr>
        <w:t>新しい方法論を開発する</w:t>
      </w:r>
      <w:r w:rsidR="00945320" w:rsidRPr="00500C45">
        <w:rPr>
          <w:rStyle w:val="normaltextrun"/>
          <w:noProof/>
          <w:color w:val="000000"/>
          <w:szCs w:val="24"/>
          <w:shd w:val="clear" w:color="auto" w:fill="FFFFFF"/>
          <w:lang w:eastAsia="ja-JP"/>
        </w:rPr>
        <w:t>。</w:t>
      </w:r>
      <w:r w:rsidR="00945320" w:rsidRPr="00500C45">
        <w:rPr>
          <w:rStyle w:val="normaltextrun"/>
          <w:noProof/>
          <w:color w:val="000000"/>
          <w:szCs w:val="24"/>
          <w:shd w:val="clear" w:color="auto" w:fill="FFFFFF"/>
          <w:lang w:eastAsia="ja-JP"/>
        </w:rPr>
        <w:t xml:space="preserve"> </w:t>
      </w:r>
    </w:p>
    <w:p w14:paraId="03405144" w14:textId="77777777" w:rsidR="000D2C72" w:rsidRDefault="00244952">
      <w:pPr>
        <w:pStyle w:val="1"/>
        <w:spacing w:before="0"/>
        <w:rPr>
          <w:noProof/>
          <w:lang w:eastAsia="ja-JP"/>
        </w:rPr>
      </w:pPr>
      <w:r w:rsidRPr="00500C45">
        <w:rPr>
          <w:noProof/>
          <w:lang w:eastAsia="ja-JP"/>
        </w:rPr>
        <w:t>循環型ビジネスモデル</w:t>
      </w:r>
      <w:r w:rsidRPr="00500C45">
        <w:rPr>
          <w:noProof/>
          <w:lang w:eastAsia="ja-JP"/>
        </w:rPr>
        <w:t xml:space="preserve"> </w:t>
      </w:r>
    </w:p>
    <w:p w14:paraId="557A5141" w14:textId="6B6D89CE" w:rsidR="000D2C72" w:rsidRDefault="00B17FC7">
      <w:pPr>
        <w:rPr>
          <w:noProof/>
          <w:szCs w:val="24"/>
          <w:lang w:eastAsia="ja-JP"/>
        </w:rPr>
      </w:pPr>
      <w:r w:rsidRPr="00500C45">
        <w:rPr>
          <w:noProof/>
          <w:lang w:eastAsia="ja-JP"/>
        </w:rPr>
        <w:t>持続可能な製品を標準に</w:t>
      </w:r>
      <w:r w:rsidRPr="00500C45">
        <w:rPr>
          <w:noProof/>
          <w:szCs w:val="24"/>
          <w:lang w:eastAsia="ja-JP"/>
        </w:rPr>
        <w:t>することに</w:t>
      </w:r>
      <w:r w:rsidR="00244952" w:rsidRPr="00500C45">
        <w:rPr>
          <w:noProof/>
          <w:szCs w:val="24"/>
          <w:lang w:eastAsia="ja-JP"/>
        </w:rPr>
        <w:t>加え、</w:t>
      </w:r>
      <w:r w:rsidRPr="00500C45">
        <w:rPr>
          <w:noProof/>
          <w:szCs w:val="24"/>
          <w:lang w:eastAsia="ja-JP"/>
        </w:rPr>
        <w:t>私たちは、循環型ビジネスモデルへの投資とインセンティブを高めていく</w:t>
      </w:r>
      <w:r w:rsidR="00244952" w:rsidRPr="00500C45">
        <w:rPr>
          <w:noProof/>
          <w:szCs w:val="24"/>
          <w:lang w:eastAsia="ja-JP"/>
        </w:rPr>
        <w:t>必要が</w:t>
      </w:r>
      <w:r w:rsidR="00E2645F" w:rsidRPr="00500C45">
        <w:rPr>
          <w:noProof/>
          <w:szCs w:val="24"/>
          <w:lang w:eastAsia="ja-JP"/>
        </w:rPr>
        <w:t>あ</w:t>
      </w:r>
      <w:r w:rsidR="00244952">
        <w:rPr>
          <w:noProof/>
          <w:szCs w:val="24"/>
          <w:lang w:eastAsia="ja-JP"/>
        </w:rPr>
        <w:t>る</w:t>
      </w:r>
      <w:r w:rsidR="00E2645F" w:rsidRPr="00500C45">
        <w:rPr>
          <w:noProof/>
          <w:szCs w:val="24"/>
          <w:lang w:eastAsia="ja-JP"/>
        </w:rPr>
        <w:t>。</w:t>
      </w:r>
      <w:r w:rsidR="00E2645F" w:rsidRPr="00005E97">
        <w:rPr>
          <w:noProof/>
          <w:szCs w:val="24"/>
          <w:lang w:eastAsia="ja-JP"/>
        </w:rPr>
        <w:t>例えば</w:t>
      </w:r>
      <w:r w:rsidR="00E2645F" w:rsidRPr="00500C45">
        <w:rPr>
          <w:noProof/>
          <w:szCs w:val="24"/>
          <w:lang w:eastAsia="ja-JP"/>
        </w:rPr>
        <w:t>、</w:t>
      </w:r>
      <w:r w:rsidRPr="00005E97">
        <w:rPr>
          <w:noProof/>
          <w:szCs w:val="24"/>
          <w:shd w:val="clear" w:color="auto" w:fill="FFFFFF"/>
          <w:lang w:eastAsia="ja-JP"/>
        </w:rPr>
        <w:t>プロダクト・アズ・ア・サービス・モデル、ピアツーピア・シェアリング、リバース・ロジスティクス、オンデマンド製造、再利用・修理サービスなど</w:t>
      </w:r>
      <w:r w:rsidR="00244952">
        <w:rPr>
          <w:noProof/>
          <w:szCs w:val="24"/>
          <w:shd w:val="clear" w:color="auto" w:fill="FFFFFF"/>
          <w:lang w:eastAsia="ja-JP"/>
        </w:rPr>
        <w:t>である</w:t>
      </w:r>
      <w:r w:rsidRPr="00005E97">
        <w:rPr>
          <w:noProof/>
          <w:szCs w:val="24"/>
          <w:shd w:val="clear" w:color="auto" w:fill="FFFFFF"/>
          <w:lang w:eastAsia="ja-JP"/>
        </w:rPr>
        <w:t>。これは、</w:t>
      </w:r>
      <w:r w:rsidRPr="00005E97">
        <w:rPr>
          <w:noProof/>
          <w:szCs w:val="24"/>
          <w:lang w:eastAsia="ja-JP"/>
        </w:rPr>
        <w:t>エネルギーや資源に対する全体的な需要を</w:t>
      </w:r>
      <w:r w:rsidR="00B27586" w:rsidRPr="00005E97">
        <w:rPr>
          <w:noProof/>
          <w:szCs w:val="24"/>
          <w:lang w:eastAsia="ja-JP"/>
        </w:rPr>
        <w:t>減らし</w:t>
      </w:r>
      <w:r w:rsidR="00244952" w:rsidRPr="00005E97">
        <w:rPr>
          <w:noProof/>
          <w:szCs w:val="24"/>
          <w:lang w:eastAsia="ja-JP"/>
        </w:rPr>
        <w:t>、</w:t>
      </w:r>
      <w:r w:rsidRPr="00005E97">
        <w:rPr>
          <w:noProof/>
          <w:szCs w:val="24"/>
          <w:lang w:eastAsia="ja-JP"/>
        </w:rPr>
        <w:t>成長と一次資源の使用を</w:t>
      </w:r>
      <w:r w:rsidR="00B27586" w:rsidRPr="00005E97">
        <w:rPr>
          <w:noProof/>
          <w:szCs w:val="24"/>
          <w:lang w:eastAsia="ja-JP"/>
        </w:rPr>
        <w:t>切り離す</w:t>
      </w:r>
      <w:r w:rsidRPr="00005E97">
        <w:rPr>
          <w:noProof/>
          <w:szCs w:val="24"/>
          <w:shd w:val="clear" w:color="auto" w:fill="FFFFFF"/>
          <w:lang w:eastAsia="ja-JP"/>
        </w:rPr>
        <w:t>ために必要なこと</w:t>
      </w:r>
      <w:r w:rsidR="00244952">
        <w:rPr>
          <w:noProof/>
          <w:szCs w:val="24"/>
          <w:shd w:val="clear" w:color="auto" w:fill="FFFFFF"/>
          <w:lang w:eastAsia="ja-JP"/>
        </w:rPr>
        <w:t>である</w:t>
      </w:r>
      <w:r w:rsidRPr="00005E97">
        <w:rPr>
          <w:noProof/>
          <w:szCs w:val="24"/>
          <w:shd w:val="clear" w:color="auto" w:fill="FFFFFF"/>
          <w:lang w:eastAsia="ja-JP"/>
        </w:rPr>
        <w:t>。</w:t>
      </w:r>
      <w:r w:rsidRPr="00005E97">
        <w:rPr>
          <w:noProof/>
          <w:szCs w:val="24"/>
          <w:shd w:val="clear" w:color="auto" w:fill="FFFFFF"/>
          <w:lang w:eastAsia="ja-JP"/>
        </w:rPr>
        <w:t xml:space="preserve"> </w:t>
      </w:r>
    </w:p>
    <w:p w14:paraId="508C0341" w14:textId="7AF7F844" w:rsidR="000D2C72" w:rsidRDefault="00244952">
      <w:pPr>
        <w:rPr>
          <w:noProof/>
          <w:lang w:eastAsia="ja-JP"/>
        </w:rPr>
      </w:pPr>
      <w:r w:rsidRPr="00005E97">
        <w:rPr>
          <w:noProof/>
          <w:lang w:eastAsia="ja-JP"/>
        </w:rPr>
        <w:t>循環型ビジネスモデルは、資源の使用を最適化し、制限することを支援しながら、価値を創造し、獲得するように設計されて</w:t>
      </w:r>
      <w:r>
        <w:rPr>
          <w:noProof/>
          <w:lang w:eastAsia="ja-JP"/>
        </w:rPr>
        <w:t>いる。</w:t>
      </w:r>
      <w:r w:rsidRPr="00005E97">
        <w:rPr>
          <w:noProof/>
          <w:szCs w:val="24"/>
          <w:lang w:eastAsia="ja-JP"/>
        </w:rPr>
        <w:t>これは、</w:t>
      </w:r>
      <w:r w:rsidRPr="006570C0">
        <w:rPr>
          <w:noProof/>
          <w:lang w:eastAsia="ja-JP"/>
        </w:rPr>
        <w:t>製品固有の</w:t>
      </w:r>
      <w:r w:rsidRPr="00005E97">
        <w:rPr>
          <w:noProof/>
          <w:lang w:eastAsia="ja-JP"/>
        </w:rPr>
        <w:t>規制</w:t>
      </w:r>
      <w:r w:rsidRPr="006570C0">
        <w:rPr>
          <w:noProof/>
          <w:lang w:eastAsia="ja-JP"/>
        </w:rPr>
        <w:t>要件だけでなく、生産者が製品をよりよく設計し、</w:t>
      </w:r>
      <w:r w:rsidRPr="00DF51A8">
        <w:rPr>
          <w:noProof/>
          <w:szCs w:val="24"/>
          <w:lang w:eastAsia="ja-JP"/>
        </w:rPr>
        <w:t>製品の</w:t>
      </w:r>
      <w:r w:rsidRPr="006570C0">
        <w:rPr>
          <w:noProof/>
          <w:lang w:eastAsia="ja-JP"/>
        </w:rPr>
        <w:t>寿命を延ばし、使用</w:t>
      </w:r>
      <w:r w:rsidR="00977422">
        <w:rPr>
          <w:noProof/>
          <w:lang w:eastAsia="ja-JP"/>
        </w:rPr>
        <w:t>中</w:t>
      </w:r>
      <w:r w:rsidR="00977422">
        <w:rPr>
          <w:noProof/>
          <w:szCs w:val="24"/>
          <w:lang w:val="en-IE" w:eastAsia="ja-JP"/>
        </w:rPr>
        <w:t>および使用後の</w:t>
      </w:r>
      <w:r w:rsidRPr="006570C0">
        <w:rPr>
          <w:noProof/>
          <w:lang w:eastAsia="ja-JP"/>
        </w:rPr>
        <w:t>価値を維持する</w:t>
      </w:r>
      <w:r w:rsidR="003C371E">
        <w:rPr>
          <w:noProof/>
          <w:szCs w:val="24"/>
          <w:lang w:eastAsia="ja-JP"/>
        </w:rPr>
        <w:t>インセンティブを与える、</w:t>
      </w:r>
      <w:r w:rsidRPr="006570C0">
        <w:rPr>
          <w:noProof/>
          <w:lang w:eastAsia="ja-JP"/>
        </w:rPr>
        <w:t>循環型ビジネスモデルのための適切な市場シグナルも</w:t>
      </w:r>
      <w:r w:rsidR="003C371E" w:rsidRPr="00005E97">
        <w:rPr>
          <w:noProof/>
          <w:szCs w:val="24"/>
          <w:lang w:eastAsia="ja-JP"/>
        </w:rPr>
        <w:t>意味</w:t>
      </w:r>
      <w:r>
        <w:rPr>
          <w:noProof/>
          <w:szCs w:val="24"/>
          <w:lang w:eastAsia="ja-JP"/>
        </w:rPr>
        <w:t>する</w:t>
      </w:r>
      <w:r w:rsidR="003C371E" w:rsidRPr="00005E97">
        <w:rPr>
          <w:noProof/>
          <w:szCs w:val="24"/>
          <w:lang w:eastAsia="ja-JP"/>
        </w:rPr>
        <w:t>。</w:t>
      </w:r>
      <w:r w:rsidRPr="006570C0">
        <w:rPr>
          <w:noProof/>
          <w:lang w:eastAsia="ja-JP"/>
        </w:rPr>
        <w:t>例えば、</w:t>
      </w:r>
      <w:r w:rsidR="00E2645F">
        <w:rPr>
          <w:noProof/>
          <w:szCs w:val="24"/>
          <w:lang w:eastAsia="ja-JP"/>
        </w:rPr>
        <w:t>製品を</w:t>
      </w:r>
      <w:r w:rsidRPr="006570C0">
        <w:rPr>
          <w:noProof/>
          <w:lang w:eastAsia="ja-JP"/>
        </w:rPr>
        <w:t>サービスとして販売すること</w:t>
      </w:r>
      <w:r w:rsidR="00E2645F">
        <w:rPr>
          <w:noProof/>
          <w:szCs w:val="24"/>
          <w:lang w:eastAsia="ja-JP"/>
        </w:rPr>
        <w:t>で、</w:t>
      </w:r>
      <w:r w:rsidR="003C371E">
        <w:rPr>
          <w:noProof/>
          <w:szCs w:val="24"/>
          <w:lang w:eastAsia="ja-JP"/>
        </w:rPr>
        <w:t>（</w:t>
      </w:r>
      <w:r w:rsidRPr="006570C0">
        <w:rPr>
          <w:noProof/>
          <w:lang w:eastAsia="ja-JP"/>
        </w:rPr>
        <w:t>よく知られている例として、電球ではなくライトを販売することが挙げら</w:t>
      </w:r>
      <w:r>
        <w:rPr>
          <w:noProof/>
          <w:lang w:eastAsia="ja-JP"/>
        </w:rPr>
        <w:t>れる</w:t>
      </w:r>
      <w:r w:rsidRPr="006570C0">
        <w:rPr>
          <w:rStyle w:val="af5"/>
          <w:noProof/>
        </w:rPr>
        <w:footnoteReference w:id="30"/>
      </w:r>
      <w:r w:rsidRPr="006570C0">
        <w:rPr>
          <w:noProof/>
          <w:lang w:eastAsia="ja-JP"/>
        </w:rPr>
        <w:t xml:space="preserve"> </w:t>
      </w:r>
      <w:r w:rsidRPr="006570C0">
        <w:rPr>
          <w:noProof/>
          <w:lang w:eastAsia="ja-JP"/>
        </w:rPr>
        <w:t>）経済論理が転換し、利益はもはや製品の販売</w:t>
      </w:r>
      <w:r w:rsidR="003C371E">
        <w:rPr>
          <w:noProof/>
          <w:szCs w:val="24"/>
          <w:lang w:eastAsia="ja-JP"/>
        </w:rPr>
        <w:t>量に</w:t>
      </w:r>
      <w:r w:rsidRPr="006570C0">
        <w:rPr>
          <w:noProof/>
          <w:lang w:eastAsia="ja-JP"/>
        </w:rPr>
        <w:t>左右されなくな</w:t>
      </w:r>
      <w:r>
        <w:rPr>
          <w:noProof/>
          <w:lang w:eastAsia="ja-JP"/>
        </w:rPr>
        <w:t>る</w:t>
      </w:r>
      <w:r w:rsidRPr="006570C0">
        <w:rPr>
          <w:noProof/>
          <w:lang w:eastAsia="ja-JP"/>
        </w:rPr>
        <w:t>。その代わり、サービスとして提供さ</w:t>
      </w:r>
      <w:r w:rsidR="003C371E">
        <w:rPr>
          <w:noProof/>
          <w:szCs w:val="24"/>
          <w:lang w:eastAsia="ja-JP"/>
        </w:rPr>
        <w:t>れる</w:t>
      </w:r>
      <w:r w:rsidRPr="006570C0">
        <w:rPr>
          <w:noProof/>
          <w:lang w:eastAsia="ja-JP"/>
        </w:rPr>
        <w:t>製品の耐久性や修理性を確保することが利益につながる。所有権はビジネスに残り、</w:t>
      </w:r>
      <w:r w:rsidRPr="00500C45">
        <w:rPr>
          <w:noProof/>
          <w:lang w:eastAsia="ja-JP"/>
        </w:rPr>
        <w:t>新しい製品を購入する</w:t>
      </w:r>
      <w:r w:rsidRPr="006570C0">
        <w:rPr>
          <w:noProof/>
          <w:lang w:eastAsia="ja-JP"/>
        </w:rPr>
        <w:t>必要性は</w:t>
      </w:r>
      <w:r w:rsidRPr="00500C45">
        <w:rPr>
          <w:noProof/>
          <w:lang w:eastAsia="ja-JP"/>
        </w:rPr>
        <w:t>ビジネスコストとなるからだ。</w:t>
      </w:r>
      <w:r w:rsidRPr="00500C45">
        <w:rPr>
          <w:noProof/>
          <w:lang w:eastAsia="ja-JP"/>
        </w:rPr>
        <w:t xml:space="preserve"> </w:t>
      </w:r>
    </w:p>
    <w:p w14:paraId="28A58A00" w14:textId="06DF9F11" w:rsidR="000D2C72" w:rsidRDefault="00244952">
      <w:pPr>
        <w:rPr>
          <w:noProof/>
          <w:lang w:eastAsia="ja-JP"/>
        </w:rPr>
      </w:pPr>
      <w:r w:rsidRPr="00500C45">
        <w:rPr>
          <w:noProof/>
          <w:lang w:eastAsia="ja-JP"/>
        </w:rPr>
        <w:t>今日、循環型ビジネスモデルが軌道に乗り、規模を拡大することは、まだ困難</w:t>
      </w:r>
      <w:r>
        <w:rPr>
          <w:noProof/>
          <w:lang w:eastAsia="ja-JP"/>
        </w:rPr>
        <w:t>である</w:t>
      </w:r>
      <w:r w:rsidRPr="00500C45">
        <w:rPr>
          <w:noProof/>
          <w:lang w:eastAsia="ja-JP"/>
        </w:rPr>
        <w:t>。循環型活動の発展は</w:t>
      </w:r>
      <w:r w:rsidR="00E2645F" w:rsidRPr="00500C45">
        <w:rPr>
          <w:noProof/>
          <w:szCs w:val="24"/>
          <w:lang w:eastAsia="ja-JP"/>
        </w:rPr>
        <w:t>、</w:t>
      </w:r>
      <w:r w:rsidRPr="00500C45">
        <w:rPr>
          <w:noProof/>
          <w:lang w:eastAsia="ja-JP"/>
        </w:rPr>
        <w:t>製品の物理的な設計特性や関連データへのアクセスに大きく依存するため、</w:t>
      </w:r>
      <w:r w:rsidRPr="00500C45">
        <w:rPr>
          <w:noProof/>
          <w:lang w:eastAsia="ja-JP"/>
        </w:rPr>
        <w:t>ESPR</w:t>
      </w:r>
      <w:r w:rsidRPr="00500C45">
        <w:rPr>
          <w:noProof/>
          <w:lang w:eastAsia="ja-JP"/>
        </w:rPr>
        <w:t>の製品要件はこのようなモデルの導入を</w:t>
      </w:r>
      <w:r w:rsidR="003C371E" w:rsidRPr="00500C45">
        <w:rPr>
          <w:noProof/>
          <w:szCs w:val="24"/>
          <w:lang w:eastAsia="ja-JP"/>
        </w:rPr>
        <w:t>刺激する</w:t>
      </w:r>
      <w:r w:rsidR="009C40FB" w:rsidRPr="00500C45">
        <w:rPr>
          <w:noProof/>
          <w:lang w:eastAsia="ja-JP"/>
        </w:rPr>
        <w:t>ことにな</w:t>
      </w:r>
      <w:r>
        <w:rPr>
          <w:noProof/>
          <w:lang w:eastAsia="ja-JP"/>
        </w:rPr>
        <w:t>る</w:t>
      </w:r>
      <w:r w:rsidR="009C40FB" w:rsidRPr="00500C45">
        <w:rPr>
          <w:noProof/>
          <w:lang w:eastAsia="ja-JP"/>
        </w:rPr>
        <w:t>。</w:t>
      </w:r>
      <w:r w:rsidR="002D2DFB" w:rsidRPr="00500C45">
        <w:rPr>
          <w:noProof/>
          <w:szCs w:val="24"/>
          <w:lang w:eastAsia="ja-JP"/>
        </w:rPr>
        <w:t>また、デジタル製品パスポートとデジタル技術を活用したイノベーションのスマートな利用は、循環型ビジネスモデルへの移行に不可欠なイネーブラーである。</w:t>
      </w:r>
      <w:r w:rsidRPr="00500C45">
        <w:rPr>
          <w:noProof/>
          <w:lang w:eastAsia="ja-JP"/>
        </w:rPr>
        <w:t>しかし、より良い製品設計と情報だけでは</w:t>
      </w:r>
      <w:r w:rsidR="003C371E" w:rsidRPr="00500C45">
        <w:rPr>
          <w:noProof/>
          <w:szCs w:val="24"/>
          <w:lang w:eastAsia="ja-JP"/>
        </w:rPr>
        <w:t>、</w:t>
      </w:r>
      <w:r w:rsidRPr="00500C45">
        <w:rPr>
          <w:noProof/>
          <w:lang w:eastAsia="ja-JP"/>
        </w:rPr>
        <w:t>ビジネスアプローチを完全に</w:t>
      </w:r>
      <w:r w:rsidR="003C371E" w:rsidRPr="00500C45">
        <w:rPr>
          <w:noProof/>
          <w:szCs w:val="24"/>
          <w:lang w:eastAsia="ja-JP"/>
        </w:rPr>
        <w:t>転換さ</w:t>
      </w:r>
      <w:r w:rsidRPr="00500C45">
        <w:rPr>
          <w:noProof/>
          <w:lang w:eastAsia="ja-JP"/>
        </w:rPr>
        <w:t>せるには十分では</w:t>
      </w:r>
      <w:r>
        <w:rPr>
          <w:noProof/>
          <w:lang w:eastAsia="ja-JP"/>
        </w:rPr>
        <w:t>ない</w:t>
      </w:r>
      <w:r w:rsidRPr="00500C45">
        <w:rPr>
          <w:noProof/>
          <w:lang w:eastAsia="ja-JP"/>
        </w:rPr>
        <w:t>。</w:t>
      </w:r>
      <w:r w:rsidRPr="00005E97">
        <w:rPr>
          <w:noProof/>
          <w:lang w:eastAsia="ja-JP"/>
        </w:rPr>
        <w:t>ボトルネックの</w:t>
      </w:r>
      <w:r w:rsidRPr="00500C45">
        <w:rPr>
          <w:noProof/>
          <w:lang w:eastAsia="ja-JP"/>
        </w:rPr>
        <w:t>特定</w:t>
      </w:r>
      <w:r w:rsidRPr="00005E97">
        <w:rPr>
          <w:noProof/>
          <w:lang w:eastAsia="ja-JP"/>
        </w:rPr>
        <w:t>、循環型ビジネスモデルの普及を促進する</w:t>
      </w:r>
      <w:r w:rsidR="002648CB" w:rsidRPr="00005E97">
        <w:rPr>
          <w:noProof/>
          <w:lang w:eastAsia="ja-JP"/>
        </w:rPr>
        <w:t>効果的な手段の特定</w:t>
      </w:r>
      <w:r w:rsidRPr="00005E97">
        <w:rPr>
          <w:noProof/>
          <w:lang w:eastAsia="ja-JP"/>
        </w:rPr>
        <w:t>、収益性の確保</w:t>
      </w:r>
      <w:r w:rsidR="00E2645F" w:rsidRPr="00005E97">
        <w:rPr>
          <w:noProof/>
          <w:szCs w:val="24"/>
          <w:lang w:eastAsia="ja-JP"/>
        </w:rPr>
        <w:t>、</w:t>
      </w:r>
      <w:r w:rsidRPr="00005E97">
        <w:rPr>
          <w:noProof/>
          <w:lang w:eastAsia="ja-JP"/>
        </w:rPr>
        <w:t>消費者にとっての魅力の向上、ベストプラクティスの交換、新規および既存の企業が循環型</w:t>
      </w:r>
      <w:r w:rsidR="0042684D" w:rsidRPr="00005E97">
        <w:rPr>
          <w:noProof/>
          <w:szCs w:val="24"/>
          <w:lang w:eastAsia="ja-JP"/>
        </w:rPr>
        <w:t>ビジネスモデルへ移行</w:t>
      </w:r>
      <w:r w:rsidRPr="00005E97">
        <w:rPr>
          <w:noProof/>
          <w:lang w:eastAsia="ja-JP"/>
        </w:rPr>
        <w:t>するための個別アドバイスの提供が</w:t>
      </w:r>
      <w:r w:rsidRPr="00500C45">
        <w:rPr>
          <w:noProof/>
          <w:lang w:eastAsia="ja-JP"/>
        </w:rPr>
        <w:t>明らかに求められて</w:t>
      </w:r>
      <w:r>
        <w:rPr>
          <w:noProof/>
          <w:lang w:eastAsia="ja-JP"/>
        </w:rPr>
        <w:t>いる。</w:t>
      </w:r>
      <w:r w:rsidRPr="006570C0">
        <w:rPr>
          <w:noProof/>
          <w:lang w:eastAsia="ja-JP"/>
        </w:rPr>
        <w:t xml:space="preserve"> </w:t>
      </w:r>
    </w:p>
    <w:p w14:paraId="71ABEB0D" w14:textId="77777777" w:rsidR="000D2C72" w:rsidRDefault="00244952">
      <w:pPr>
        <w:pStyle w:val="Briefinglist1"/>
        <w:numPr>
          <w:ilvl w:val="0"/>
          <w:numId w:val="0"/>
        </w:numPr>
        <w:spacing w:after="240"/>
        <w:rPr>
          <w:rFonts w:ascii="Times New Roman" w:hAnsi="Times New Roman"/>
          <w:noProof/>
          <w:sz w:val="24"/>
          <w:lang w:eastAsia="ja-JP"/>
        </w:rPr>
      </w:pPr>
      <w:r w:rsidRPr="006570C0">
        <w:rPr>
          <w:rFonts w:ascii="Times New Roman" w:hAnsi="Times New Roman"/>
          <w:noProof/>
          <w:sz w:val="24"/>
          <w:shd w:val="clear" w:color="auto" w:fill="FFFFFF"/>
          <w:lang w:eastAsia="ja-JP"/>
        </w:rPr>
        <w:t>このため、欧州委員会は、さまざまな利害関係者を新しい</w:t>
      </w:r>
      <w:r w:rsidRPr="006570C0">
        <w:rPr>
          <w:rFonts w:ascii="Times New Roman" w:hAnsi="Times New Roman"/>
          <w:b/>
          <w:noProof/>
          <w:sz w:val="24"/>
          <w:lang w:eastAsia="ja-JP"/>
        </w:rPr>
        <w:t>欧州循環ビジネスハブに集めたいと考えている。</w:t>
      </w:r>
      <w:r w:rsidRPr="00ED5921">
        <w:rPr>
          <w:rFonts w:ascii="Times New Roman" w:hAnsi="Times New Roman"/>
          <w:noProof/>
          <w:sz w:val="24"/>
          <w:lang w:eastAsia="ja-JP"/>
        </w:rPr>
        <w:t>このハブは、</w:t>
      </w:r>
      <w:r w:rsidR="001E1354">
        <w:rPr>
          <w:rFonts w:ascii="Times New Roman" w:hAnsi="Times New Roman"/>
          <w:noProof/>
          <w:sz w:val="24"/>
          <w:lang w:eastAsia="ja-JP"/>
        </w:rPr>
        <w:t>循環型</w:t>
      </w:r>
      <w:r w:rsidRPr="006570C0">
        <w:rPr>
          <w:rFonts w:ascii="Times New Roman" w:hAnsi="Times New Roman"/>
          <w:noProof/>
          <w:sz w:val="24"/>
          <w:lang w:eastAsia="ja-JP"/>
        </w:rPr>
        <w:t>ビジネスモデルの導入を支援し、意識向上、協力、研修、ベストプラクティスの交換を含む情報やサービスを提供する。</w:t>
      </w:r>
      <w:r w:rsidR="00956040">
        <w:rPr>
          <w:rFonts w:ascii="Times New Roman" w:hAnsi="Times New Roman"/>
          <w:noProof/>
          <w:sz w:val="24"/>
          <w:lang w:eastAsia="ja-JP"/>
        </w:rPr>
        <w:t>このハブは</w:t>
      </w:r>
      <w:r w:rsidR="00956040" w:rsidRPr="00ED5921">
        <w:rPr>
          <w:rFonts w:ascii="Times New Roman" w:hAnsi="Times New Roman"/>
          <w:noProof/>
          <w:sz w:val="24"/>
          <w:lang w:eastAsia="ja-JP"/>
        </w:rPr>
        <w:t>、</w:t>
      </w:r>
      <w:r w:rsidR="00956040" w:rsidRPr="00956040">
        <w:rPr>
          <w:rFonts w:ascii="Times New Roman" w:hAnsi="Times New Roman"/>
          <w:noProof/>
          <w:sz w:val="24"/>
          <w:lang w:eastAsia="ja-JP"/>
        </w:rPr>
        <w:t>既存の</w:t>
      </w:r>
      <w:r w:rsidR="00956040" w:rsidRPr="00956040">
        <w:rPr>
          <w:rFonts w:ascii="Times New Roman" w:hAnsi="Times New Roman"/>
          <w:noProof/>
          <w:sz w:val="24"/>
          <w:lang w:eastAsia="ja-JP"/>
        </w:rPr>
        <w:t>EU</w:t>
      </w:r>
      <w:r w:rsidR="00956040" w:rsidRPr="00956040">
        <w:rPr>
          <w:rFonts w:ascii="Times New Roman" w:hAnsi="Times New Roman"/>
          <w:noProof/>
          <w:sz w:val="24"/>
          <w:lang w:eastAsia="ja-JP"/>
        </w:rPr>
        <w:t>の活動、特に</w:t>
      </w:r>
      <w:r w:rsidR="006260B2">
        <w:rPr>
          <w:rFonts w:ascii="Times New Roman" w:hAnsi="Times New Roman"/>
          <w:noProof/>
          <w:sz w:val="24"/>
          <w:lang w:eastAsia="ja-JP"/>
        </w:rPr>
        <w:t>欧州循環経済ステークホルダー・</w:t>
      </w:r>
      <w:r w:rsidR="00880450">
        <w:rPr>
          <w:rFonts w:ascii="Times New Roman" w:hAnsi="Times New Roman"/>
          <w:noProof/>
          <w:sz w:val="24"/>
          <w:lang w:eastAsia="ja-JP"/>
        </w:rPr>
        <w:t>プラットフォーム（</w:t>
      </w:r>
      <w:r w:rsidR="006260B2">
        <w:rPr>
          <w:rFonts w:ascii="Times New Roman" w:hAnsi="Times New Roman"/>
          <w:noProof/>
          <w:sz w:val="24"/>
          <w:lang w:eastAsia="ja-JP"/>
        </w:rPr>
        <w:t xml:space="preserve">European Circular Economy Stakeholder </w:t>
      </w:r>
      <w:r w:rsidR="00880450">
        <w:rPr>
          <w:rFonts w:ascii="Times New Roman" w:hAnsi="Times New Roman"/>
          <w:noProof/>
          <w:sz w:val="24"/>
          <w:lang w:eastAsia="ja-JP"/>
        </w:rPr>
        <w:t>Platform</w:t>
      </w:r>
      <w:r w:rsidR="00880450">
        <w:rPr>
          <w:rFonts w:ascii="Times New Roman" w:hAnsi="Times New Roman"/>
          <w:noProof/>
          <w:sz w:val="24"/>
          <w:lang w:eastAsia="ja-JP"/>
        </w:rPr>
        <w:t>）</w:t>
      </w:r>
      <w:r w:rsidR="00ED5921">
        <w:rPr>
          <w:rStyle w:val="af5"/>
          <w:rFonts w:ascii="Times New Roman" w:hAnsi="Times New Roman"/>
          <w:noProof/>
          <w:sz w:val="24"/>
        </w:rPr>
        <w:footnoteReference w:id="31"/>
      </w:r>
      <w:r w:rsidR="00880450">
        <w:rPr>
          <w:rFonts w:ascii="Times New Roman" w:hAnsi="Times New Roman"/>
          <w:noProof/>
          <w:sz w:val="24"/>
          <w:lang w:eastAsia="ja-JP"/>
        </w:rPr>
        <w:t xml:space="preserve"> </w:t>
      </w:r>
      <w:r w:rsidR="00880450">
        <w:rPr>
          <w:rFonts w:ascii="Times New Roman" w:hAnsi="Times New Roman"/>
          <w:noProof/>
          <w:sz w:val="24"/>
          <w:lang w:eastAsia="ja-JP"/>
        </w:rPr>
        <w:t>、</w:t>
      </w:r>
      <w:r w:rsidR="00956040" w:rsidRPr="00956040">
        <w:rPr>
          <w:rFonts w:ascii="Times New Roman" w:hAnsi="Times New Roman"/>
          <w:noProof/>
          <w:sz w:val="24"/>
          <w:lang w:eastAsia="ja-JP"/>
        </w:rPr>
        <w:t>エンタープライズ・ヨーロッパ・ネットワーク・サステナビリティ・アドバイザー（</w:t>
      </w:r>
      <w:r w:rsidR="00956040" w:rsidRPr="00956040">
        <w:rPr>
          <w:rFonts w:ascii="Times New Roman" w:hAnsi="Times New Roman"/>
          <w:noProof/>
          <w:sz w:val="24"/>
          <w:lang w:eastAsia="ja-JP"/>
        </w:rPr>
        <w:t>Enterprise Europe Network Sustainability Advisors</w:t>
      </w:r>
      <w:r w:rsidR="00956040" w:rsidRPr="00956040">
        <w:rPr>
          <w:rFonts w:ascii="Times New Roman" w:hAnsi="Times New Roman"/>
          <w:noProof/>
          <w:sz w:val="24"/>
          <w:lang w:eastAsia="ja-JP"/>
        </w:rPr>
        <w:t>）</w:t>
      </w:r>
      <w:r w:rsidR="00956040">
        <w:rPr>
          <w:rStyle w:val="af5"/>
          <w:rFonts w:ascii="Times New Roman" w:hAnsi="Times New Roman"/>
          <w:noProof/>
          <w:sz w:val="24"/>
        </w:rPr>
        <w:footnoteReference w:id="32"/>
      </w:r>
      <w:r w:rsidR="00956040" w:rsidRPr="00956040">
        <w:rPr>
          <w:rFonts w:ascii="Times New Roman" w:hAnsi="Times New Roman"/>
          <w:noProof/>
          <w:sz w:val="24"/>
          <w:lang w:eastAsia="ja-JP"/>
        </w:rPr>
        <w:t xml:space="preserve"> </w:t>
      </w:r>
      <w:r w:rsidR="00956040" w:rsidRPr="00956040">
        <w:rPr>
          <w:rFonts w:ascii="Times New Roman" w:hAnsi="Times New Roman"/>
          <w:noProof/>
          <w:sz w:val="24"/>
          <w:lang w:eastAsia="ja-JP"/>
        </w:rPr>
        <w:t>、欧州グリーン技術クラスターのネットワーク</w:t>
      </w:r>
      <w:r w:rsidR="00956040">
        <w:rPr>
          <w:rStyle w:val="af5"/>
          <w:rFonts w:ascii="Times New Roman" w:hAnsi="Times New Roman"/>
          <w:noProof/>
          <w:sz w:val="24"/>
        </w:rPr>
        <w:footnoteReference w:id="33"/>
      </w:r>
      <w:r w:rsidR="00956040" w:rsidRPr="00956040">
        <w:rPr>
          <w:rFonts w:ascii="Times New Roman" w:hAnsi="Times New Roman"/>
          <w:noProof/>
          <w:sz w:val="24"/>
          <w:lang w:eastAsia="ja-JP"/>
        </w:rPr>
        <w:t xml:space="preserve"> </w:t>
      </w:r>
      <w:r w:rsidR="00956040" w:rsidRPr="00956040">
        <w:rPr>
          <w:rFonts w:ascii="Times New Roman" w:hAnsi="Times New Roman"/>
          <w:noProof/>
          <w:sz w:val="24"/>
          <w:lang w:eastAsia="ja-JP"/>
        </w:rPr>
        <w:t>の専門知識とサービス提供に基づいて構築されることになろう。</w:t>
      </w:r>
    </w:p>
    <w:p w14:paraId="3E43AB39" w14:textId="77777777" w:rsidR="000D2C72" w:rsidRDefault="00244952">
      <w:pPr>
        <w:rPr>
          <w:noProof/>
          <w:lang w:eastAsia="ja-JP"/>
        </w:rPr>
      </w:pPr>
      <w:r w:rsidRPr="00500C45">
        <w:rPr>
          <w:noProof/>
          <w:lang w:eastAsia="ja-JP"/>
        </w:rPr>
        <w:t>さらに、欧州委員会は、</w:t>
      </w:r>
      <w:r w:rsidR="003F33EC" w:rsidRPr="00500C45">
        <w:rPr>
          <w:noProof/>
          <w:lang w:eastAsia="ja-JP"/>
        </w:rPr>
        <w:t>企業、</w:t>
      </w:r>
      <w:r w:rsidRPr="00500C45">
        <w:rPr>
          <w:noProof/>
          <w:lang w:eastAsia="ja-JP"/>
        </w:rPr>
        <w:t>加盟国、地域の行動を支援するために、</w:t>
      </w:r>
      <w:r w:rsidRPr="00500C45">
        <w:rPr>
          <w:b/>
          <w:noProof/>
          <w:lang w:eastAsia="ja-JP"/>
        </w:rPr>
        <w:t>循環型ビジネスモデルの</w:t>
      </w:r>
      <w:r w:rsidR="003F33EC" w:rsidRPr="00500C45">
        <w:rPr>
          <w:b/>
          <w:noProof/>
          <w:lang w:eastAsia="ja-JP"/>
        </w:rPr>
        <w:t>促進に関する</w:t>
      </w:r>
      <w:r w:rsidRPr="00500C45">
        <w:rPr>
          <w:b/>
          <w:noProof/>
          <w:lang w:eastAsia="ja-JP"/>
        </w:rPr>
        <w:t>ガイダンスを</w:t>
      </w:r>
      <w:r w:rsidRPr="00500C45">
        <w:rPr>
          <w:noProof/>
          <w:lang w:eastAsia="ja-JP"/>
        </w:rPr>
        <w:t>作成する</w:t>
      </w:r>
      <w:r w:rsidR="001E1354" w:rsidRPr="00500C45">
        <w:rPr>
          <w:noProof/>
          <w:szCs w:val="24"/>
          <w:lang w:eastAsia="ja-JP"/>
        </w:rPr>
        <w:t>。これには、循環</w:t>
      </w:r>
      <w:r w:rsidR="003F33EC" w:rsidRPr="00500C45">
        <w:rPr>
          <w:noProof/>
          <w:lang w:eastAsia="ja-JP"/>
        </w:rPr>
        <w:t>型の価値と雇用を創出することを目的とした、</w:t>
      </w:r>
      <w:r w:rsidRPr="00500C45">
        <w:rPr>
          <w:noProof/>
          <w:lang w:eastAsia="ja-JP"/>
        </w:rPr>
        <w:t>投資と資金の方向付け、地域の資源ストックとフローの最適</w:t>
      </w:r>
      <w:r w:rsidR="001E1354" w:rsidRPr="00500C45">
        <w:rPr>
          <w:noProof/>
          <w:szCs w:val="24"/>
          <w:lang w:eastAsia="ja-JP"/>
        </w:rPr>
        <w:t>化に関する指針が含まれる予定である。</w:t>
      </w:r>
      <w:r w:rsidR="006C2797" w:rsidRPr="00C02672">
        <w:rPr>
          <w:noProof/>
          <w:lang w:eastAsia="ja-JP"/>
        </w:rPr>
        <w:t>また、欧州委員会は、社会的企業と主流企業を含む他の関係者との間の循環型経済への取り込みとパートナーシップを支援する方法に関する指針（</w:t>
      </w:r>
      <w:r w:rsidR="006C2797" w:rsidRPr="00C02672">
        <w:rPr>
          <w:rStyle w:val="af5"/>
          <w:noProof/>
        </w:rPr>
        <w:footnoteReference w:id="34"/>
      </w:r>
      <w:r w:rsidR="006C2797" w:rsidRPr="00C02672">
        <w:rPr>
          <w:noProof/>
          <w:lang w:eastAsia="ja-JP"/>
        </w:rPr>
        <w:t xml:space="preserve"> </w:t>
      </w:r>
      <w:r w:rsidR="006C2797" w:rsidRPr="00C02672">
        <w:rPr>
          <w:noProof/>
          <w:lang w:eastAsia="ja-JP"/>
        </w:rPr>
        <w:t>）を発行する予定である。</w:t>
      </w:r>
      <w:r w:rsidR="006C2797" w:rsidRPr="00C02672">
        <w:rPr>
          <w:noProof/>
          <w:lang w:eastAsia="ja-JP"/>
        </w:rPr>
        <w:t xml:space="preserve"> </w:t>
      </w:r>
    </w:p>
    <w:p w14:paraId="0B562C96" w14:textId="77777777" w:rsidR="000D2C72" w:rsidRDefault="00244952">
      <w:pPr>
        <w:rPr>
          <w:noProof/>
          <w:lang w:eastAsia="ja-JP"/>
        </w:rPr>
      </w:pPr>
      <w:r w:rsidRPr="00C02672">
        <w:rPr>
          <w:noProof/>
          <w:lang w:eastAsia="ja-JP"/>
        </w:rPr>
        <w:t>さらに、欧州技能アジェンダ（</w:t>
      </w:r>
      <w:r w:rsidRPr="00C02672">
        <w:rPr>
          <w:noProof/>
          <w:lang w:eastAsia="ja-JP"/>
        </w:rPr>
        <w:t>European Skills Agenda</w:t>
      </w:r>
      <w:r w:rsidRPr="00C02672">
        <w:rPr>
          <w:noProof/>
          <w:lang w:eastAsia="ja-JP"/>
        </w:rPr>
        <w:t>）</w:t>
      </w:r>
      <w:r w:rsidRPr="00C02672">
        <w:rPr>
          <w:rStyle w:val="af5"/>
          <w:noProof/>
        </w:rPr>
        <w:footnoteReference w:id="35"/>
      </w:r>
      <w:r w:rsidRPr="00C02672">
        <w:rPr>
          <w:noProof/>
          <w:lang w:eastAsia="ja-JP"/>
        </w:rPr>
        <w:t xml:space="preserve"> </w:t>
      </w:r>
      <w:r w:rsidRPr="00C02672">
        <w:rPr>
          <w:noProof/>
          <w:lang w:eastAsia="ja-JP"/>
        </w:rPr>
        <w:t>を通して、欧州委員会は、循環型経済の発展に不可欠な技能への投資を支援している。欧州委員会は、「技能協定」（</w:t>
      </w:r>
      <w:r w:rsidRPr="00C02672">
        <w:rPr>
          <w:noProof/>
          <w:lang w:eastAsia="ja-JP"/>
        </w:rPr>
        <w:t>Pact for Skills</w:t>
      </w:r>
      <w:r w:rsidRPr="00C02672">
        <w:rPr>
          <w:noProof/>
          <w:lang w:eastAsia="ja-JP"/>
        </w:rPr>
        <w:t>）</w:t>
      </w:r>
      <w:r w:rsidRPr="00C02672">
        <w:rPr>
          <w:rStyle w:val="af5"/>
          <w:noProof/>
        </w:rPr>
        <w:footnoteReference w:id="36"/>
      </w:r>
      <w:r w:rsidRPr="00C02672">
        <w:rPr>
          <w:noProof/>
          <w:lang w:eastAsia="ja-JP"/>
        </w:rPr>
        <w:t xml:space="preserve"> </w:t>
      </w:r>
      <w:r w:rsidRPr="00C02672">
        <w:rPr>
          <w:noProof/>
          <w:lang w:eastAsia="ja-JP"/>
        </w:rPr>
        <w:t>の下、</w:t>
      </w:r>
      <w:r w:rsidRPr="00C02672">
        <w:rPr>
          <w:noProof/>
          <w:lang w:val="en-IE" w:eastAsia="ja-JP"/>
        </w:rPr>
        <w:t>産業界の代表者、社会的パートナー、職業教育・訓練提供者を集めた</w:t>
      </w:r>
      <w:r w:rsidRPr="00C02672">
        <w:rPr>
          <w:noProof/>
          <w:lang w:eastAsia="ja-JP"/>
        </w:rPr>
        <w:t>大規模なパートナーシップを立ち上げている</w:t>
      </w:r>
      <w:r w:rsidRPr="00C02672">
        <w:rPr>
          <w:rStyle w:val="af5"/>
          <w:noProof/>
          <w:lang w:val="en-IE"/>
        </w:rPr>
        <w:footnoteReference w:id="37"/>
      </w:r>
      <w:r w:rsidRPr="00C02672">
        <w:rPr>
          <w:noProof/>
          <w:lang w:eastAsia="ja-JP"/>
        </w:rPr>
        <w:t xml:space="preserve"> </w:t>
      </w:r>
      <w:r w:rsidRPr="00C02672">
        <w:rPr>
          <w:noProof/>
          <w:lang w:eastAsia="ja-JP"/>
        </w:rPr>
        <w:t>。</w:t>
      </w:r>
      <w:r w:rsidRPr="00C02672">
        <w:rPr>
          <w:noProof/>
          <w:lang w:eastAsia="ja-JP"/>
        </w:rPr>
        <w:t xml:space="preserve"> </w:t>
      </w:r>
    </w:p>
    <w:p w14:paraId="19247155" w14:textId="2AE9E887" w:rsidR="001E1354" w:rsidRPr="00500C45" w:rsidRDefault="001E1354" w:rsidP="00B17FC7">
      <w:pPr>
        <w:rPr>
          <w:noProof/>
          <w:lang w:eastAsia="ja-JP"/>
        </w:rPr>
      </w:pPr>
    </w:p>
    <w:p w14:paraId="23BE422A" w14:textId="77777777" w:rsidR="000D2C72" w:rsidRDefault="00244952">
      <w:pPr>
        <w:pStyle w:val="1"/>
        <w:spacing w:before="0"/>
        <w:rPr>
          <w:noProof/>
          <w:lang w:eastAsia="ja-JP"/>
        </w:rPr>
      </w:pPr>
      <w:r w:rsidRPr="00500C45">
        <w:rPr>
          <w:noProof/>
          <w:lang w:eastAsia="ja-JP"/>
        </w:rPr>
        <w:t>消費者への権限付与と保護</w:t>
      </w:r>
    </w:p>
    <w:p w14:paraId="54FD161B" w14:textId="77777777" w:rsidR="000D2C72" w:rsidRDefault="00244952">
      <w:pPr>
        <w:rPr>
          <w:noProof/>
          <w:szCs w:val="24"/>
          <w:lang w:eastAsia="ja-JP"/>
        </w:rPr>
      </w:pPr>
      <w:r w:rsidRPr="00500C45">
        <w:rPr>
          <w:noProof/>
          <w:szCs w:val="24"/>
          <w:lang w:eastAsia="ja-JP"/>
        </w:rPr>
        <w:t>ほとんどの</w:t>
      </w:r>
      <w:r w:rsidR="00B17FC7" w:rsidRPr="00500C45">
        <w:rPr>
          <w:noProof/>
          <w:szCs w:val="24"/>
          <w:lang w:eastAsia="ja-JP"/>
        </w:rPr>
        <w:t>消費者は、グリーン移行において積極的な役割を果たすことを望んでいる</w:t>
      </w:r>
      <w:r w:rsidR="00B17FC7" w:rsidRPr="00500C45">
        <w:rPr>
          <w:rStyle w:val="af5"/>
          <w:noProof/>
          <w:szCs w:val="24"/>
        </w:rPr>
        <w:footnoteReference w:id="38"/>
      </w:r>
      <w:r w:rsidR="00081959" w:rsidRPr="00500C45">
        <w:rPr>
          <w:b/>
          <w:bCs/>
          <w:noProof/>
          <w:lang w:eastAsia="ja-JP"/>
        </w:rPr>
        <w:t xml:space="preserve"> </w:t>
      </w:r>
      <w:r w:rsidR="00081959" w:rsidRPr="00500C45">
        <w:rPr>
          <w:b/>
          <w:bCs/>
          <w:noProof/>
          <w:lang w:eastAsia="ja-JP"/>
        </w:rPr>
        <w:t>。</w:t>
      </w:r>
      <w:r w:rsidR="00081959" w:rsidRPr="00500C45">
        <w:rPr>
          <w:b/>
          <w:bCs/>
          <w:noProof/>
          <w:lang w:eastAsia="ja-JP"/>
        </w:rPr>
        <w:t xml:space="preserve">ESPR </w:t>
      </w:r>
      <w:r w:rsidR="00B17FC7" w:rsidRPr="00500C45">
        <w:rPr>
          <w:noProof/>
          <w:szCs w:val="24"/>
          <w:lang w:eastAsia="ja-JP"/>
        </w:rPr>
        <w:t>は、グリーン</w:t>
      </w:r>
      <w:r w:rsidR="00B17FC7" w:rsidRPr="00500C45">
        <w:rPr>
          <w:b/>
          <w:noProof/>
          <w:szCs w:val="24"/>
          <w:lang w:eastAsia="ja-JP"/>
        </w:rPr>
        <w:t>な</w:t>
      </w:r>
      <w:r w:rsidR="00081959" w:rsidRPr="00500C45">
        <w:rPr>
          <w:noProof/>
          <w:szCs w:val="24"/>
          <w:lang w:eastAsia="ja-JP"/>
        </w:rPr>
        <w:t>移行において</w:t>
      </w:r>
      <w:r w:rsidR="00B17FC7" w:rsidRPr="00500C45">
        <w:rPr>
          <w:b/>
          <w:noProof/>
          <w:szCs w:val="24"/>
          <w:lang w:eastAsia="ja-JP"/>
        </w:rPr>
        <w:t>消費者を支援するものである。</w:t>
      </w:r>
      <w:r w:rsidR="00081959" w:rsidRPr="00500C45">
        <w:rPr>
          <w:noProof/>
          <w:szCs w:val="24"/>
          <w:lang w:eastAsia="ja-JP"/>
        </w:rPr>
        <w:t>ESPR</w:t>
      </w:r>
      <w:r w:rsidR="00081959" w:rsidRPr="00500C45">
        <w:rPr>
          <w:noProof/>
          <w:szCs w:val="24"/>
          <w:lang w:eastAsia="ja-JP"/>
        </w:rPr>
        <w:t>は、</w:t>
      </w:r>
      <w:r w:rsidR="00D25F06" w:rsidRPr="00500C45">
        <w:rPr>
          <w:noProof/>
          <w:szCs w:val="24"/>
          <w:lang w:eastAsia="ja-JP"/>
        </w:rPr>
        <w:t>製品が</w:t>
      </w:r>
      <w:r w:rsidR="00B17FC7" w:rsidRPr="00500C45">
        <w:rPr>
          <w:noProof/>
          <w:szCs w:val="24"/>
          <w:lang w:eastAsia="ja-JP"/>
        </w:rPr>
        <w:t>環境性能に関する最低要件を満たすことを</w:t>
      </w:r>
      <w:r w:rsidR="00081959" w:rsidRPr="00500C45">
        <w:rPr>
          <w:noProof/>
          <w:szCs w:val="24"/>
          <w:lang w:eastAsia="ja-JP"/>
        </w:rPr>
        <w:t>保証し、</w:t>
      </w:r>
      <w:r w:rsidR="00B17FC7" w:rsidRPr="00500C45">
        <w:rPr>
          <w:noProof/>
          <w:szCs w:val="24"/>
          <w:lang w:eastAsia="ja-JP"/>
        </w:rPr>
        <w:t>より良い情報、表示、スペアパーツやアップグレード</w:t>
      </w:r>
      <w:r w:rsidR="00B17FC7" w:rsidRPr="00B17FC7">
        <w:rPr>
          <w:noProof/>
          <w:szCs w:val="24"/>
          <w:lang w:eastAsia="ja-JP"/>
        </w:rPr>
        <w:t>、修理への</w:t>
      </w:r>
      <w:r w:rsidR="00B17FC7" w:rsidRPr="00500C45">
        <w:rPr>
          <w:noProof/>
          <w:szCs w:val="24"/>
          <w:lang w:eastAsia="ja-JP"/>
        </w:rPr>
        <w:t>アクセス</w:t>
      </w:r>
      <w:r w:rsidR="00D25F06" w:rsidRPr="00500C45">
        <w:rPr>
          <w:noProof/>
          <w:szCs w:val="24"/>
          <w:lang w:eastAsia="ja-JP"/>
        </w:rPr>
        <w:t>向上を</w:t>
      </w:r>
      <w:r w:rsidR="00081959" w:rsidRPr="00500C45">
        <w:rPr>
          <w:noProof/>
          <w:szCs w:val="24"/>
          <w:lang w:eastAsia="ja-JP"/>
        </w:rPr>
        <w:t>提供する。また、</w:t>
      </w:r>
      <w:r w:rsidR="00081959">
        <w:rPr>
          <w:noProof/>
          <w:szCs w:val="24"/>
          <w:lang w:eastAsia="ja-JP"/>
        </w:rPr>
        <w:t>手頃な価格、消費者の利便性向上、消費者によるより高品質な製品へのアクセスを考慮に入れている</w:t>
      </w:r>
      <w:r w:rsidR="00B17FC7" w:rsidRPr="00B17FC7">
        <w:rPr>
          <w:noProof/>
          <w:szCs w:val="24"/>
          <w:lang w:eastAsia="ja-JP"/>
        </w:rPr>
        <w:t>。</w:t>
      </w:r>
      <w:r w:rsidR="00B17FC7" w:rsidRPr="00B17FC7">
        <w:rPr>
          <w:noProof/>
          <w:szCs w:val="24"/>
          <w:lang w:eastAsia="ja-JP"/>
        </w:rPr>
        <w:t xml:space="preserve"> </w:t>
      </w:r>
    </w:p>
    <w:p w14:paraId="702CC99F" w14:textId="77777777" w:rsidR="000D2C72" w:rsidRDefault="00244952">
      <w:pPr>
        <w:rPr>
          <w:noProof/>
          <w:szCs w:val="24"/>
          <w:lang w:eastAsia="ja-JP"/>
        </w:rPr>
      </w:pPr>
      <w:r>
        <w:rPr>
          <w:noProof/>
          <w:szCs w:val="24"/>
          <w:lang w:eastAsia="ja-JP"/>
        </w:rPr>
        <w:t>しかし、</w:t>
      </w:r>
      <w:r w:rsidR="003A3280">
        <w:rPr>
          <w:noProof/>
          <w:szCs w:val="24"/>
          <w:lang w:eastAsia="ja-JP"/>
        </w:rPr>
        <w:t>販売時点におけるより良い情報を確保し、</w:t>
      </w:r>
      <w:r w:rsidR="00B17FC7" w:rsidRPr="00B17FC7">
        <w:rPr>
          <w:noProof/>
          <w:szCs w:val="24"/>
          <w:lang w:eastAsia="ja-JP"/>
        </w:rPr>
        <w:t>生産者が自らの意思で製品の環境面での利点を主張</w:t>
      </w:r>
      <w:r w:rsidR="00D25F06">
        <w:rPr>
          <w:noProof/>
          <w:szCs w:val="24"/>
          <w:lang w:eastAsia="ja-JP"/>
        </w:rPr>
        <w:t>することに対する</w:t>
      </w:r>
      <w:r w:rsidR="00B17FC7" w:rsidRPr="00B17FC7">
        <w:rPr>
          <w:noProof/>
          <w:szCs w:val="24"/>
          <w:lang w:eastAsia="ja-JP"/>
        </w:rPr>
        <w:t>消費者の信頼を</w:t>
      </w:r>
      <w:r w:rsidR="00D25F06">
        <w:rPr>
          <w:noProof/>
          <w:szCs w:val="24"/>
          <w:lang w:eastAsia="ja-JP"/>
        </w:rPr>
        <w:t>構築</w:t>
      </w:r>
      <w:r w:rsidR="00B17FC7" w:rsidRPr="00B17FC7">
        <w:rPr>
          <w:noProof/>
          <w:szCs w:val="24"/>
          <w:lang w:eastAsia="ja-JP"/>
        </w:rPr>
        <w:t>することも</w:t>
      </w:r>
      <w:r w:rsidR="00D25F06">
        <w:rPr>
          <w:noProof/>
          <w:szCs w:val="24"/>
          <w:lang w:eastAsia="ja-JP"/>
        </w:rPr>
        <w:t>必要である。</w:t>
      </w:r>
      <w:r w:rsidR="00B17FC7" w:rsidRPr="00DF51A8">
        <w:rPr>
          <w:b/>
          <w:bCs/>
          <w:noProof/>
          <w:szCs w:val="24"/>
          <w:lang w:eastAsia="ja-JP"/>
        </w:rPr>
        <w:t>グリーン</w:t>
      </w:r>
      <w:r w:rsidR="00B17FC7" w:rsidRPr="002B43F5">
        <w:rPr>
          <w:b/>
          <w:bCs/>
          <w:noProof/>
          <w:szCs w:val="24"/>
          <w:lang w:eastAsia="ja-JP"/>
        </w:rPr>
        <w:t>移行に</w:t>
      </w:r>
      <w:r w:rsidR="00B17FC7" w:rsidRPr="00B17FC7">
        <w:rPr>
          <w:b/>
          <w:bCs/>
          <w:noProof/>
          <w:szCs w:val="24"/>
          <w:lang w:eastAsia="ja-JP"/>
        </w:rPr>
        <w:t>向けた消費者の</w:t>
      </w:r>
      <w:r w:rsidR="00B17FC7" w:rsidRPr="00DF51A8">
        <w:rPr>
          <w:b/>
          <w:bCs/>
          <w:noProof/>
          <w:szCs w:val="24"/>
          <w:lang w:eastAsia="ja-JP"/>
        </w:rPr>
        <w:t>エンパワーメントに関する</w:t>
      </w:r>
      <w:r w:rsidR="00B17FC7" w:rsidRPr="00B17FC7">
        <w:rPr>
          <w:noProof/>
          <w:szCs w:val="24"/>
          <w:lang w:eastAsia="ja-JP"/>
        </w:rPr>
        <w:t>提案</w:t>
      </w:r>
      <w:r w:rsidR="0060561D" w:rsidRPr="002B43F5">
        <w:rPr>
          <w:rStyle w:val="af5"/>
          <w:bCs/>
          <w:noProof/>
          <w:szCs w:val="24"/>
        </w:rPr>
        <w:footnoteReference w:id="39"/>
      </w:r>
      <w:r w:rsidR="00B17FC7" w:rsidRPr="002B43F5">
        <w:rPr>
          <w:noProof/>
          <w:szCs w:val="24"/>
          <w:lang w:eastAsia="ja-JP"/>
        </w:rPr>
        <w:t xml:space="preserve"> </w:t>
      </w:r>
      <w:r w:rsidR="00B17FC7" w:rsidRPr="002B43F5">
        <w:rPr>
          <w:noProof/>
          <w:szCs w:val="24"/>
          <w:lang w:eastAsia="ja-JP"/>
        </w:rPr>
        <w:t>は、消費者が十分な情報を得た上で購入の意思決定を行えるようにするものである。</w:t>
      </w:r>
      <w:r w:rsidR="00B17FC7" w:rsidRPr="002B43F5">
        <w:rPr>
          <w:noProof/>
          <w:szCs w:val="24"/>
          <w:lang w:eastAsia="ja-JP"/>
        </w:rPr>
        <w:t xml:space="preserve"> </w:t>
      </w:r>
    </w:p>
    <w:p w14:paraId="06B8CCD5" w14:textId="4E5CF292" w:rsidR="000D2C72" w:rsidRDefault="00244952">
      <w:pPr>
        <w:rPr>
          <w:noProof/>
          <w:szCs w:val="24"/>
          <w:lang w:eastAsia="ja-JP"/>
        </w:rPr>
      </w:pPr>
      <w:r w:rsidRPr="002B43F5">
        <w:rPr>
          <w:noProof/>
          <w:szCs w:val="24"/>
          <w:lang w:eastAsia="ja-JP"/>
        </w:rPr>
        <w:t>本提案は、</w:t>
      </w:r>
      <w:r w:rsidRPr="002B43F5">
        <w:rPr>
          <w:noProof/>
          <w:szCs w:val="24"/>
          <w:lang w:eastAsia="ja-JP"/>
        </w:rPr>
        <w:t>EU</w:t>
      </w:r>
      <w:r w:rsidRPr="002B43F5">
        <w:rPr>
          <w:noProof/>
          <w:szCs w:val="24"/>
          <w:lang w:eastAsia="ja-JP"/>
        </w:rPr>
        <w:t>の水平消費者法</w:t>
      </w:r>
      <w:r w:rsidR="009D667E">
        <w:rPr>
          <w:noProof/>
          <w:szCs w:val="24"/>
          <w:lang w:eastAsia="ja-JP"/>
        </w:rPr>
        <w:t>（</w:t>
      </w:r>
      <w:r w:rsidR="00B91604">
        <w:rPr>
          <w:rStyle w:val="af5"/>
          <w:noProof/>
          <w:szCs w:val="24"/>
        </w:rPr>
        <w:footnoteReference w:id="40"/>
      </w:r>
      <w:r w:rsidR="009D667E">
        <w:rPr>
          <w:noProof/>
          <w:szCs w:val="24"/>
          <w:lang w:eastAsia="ja-JP"/>
        </w:rPr>
        <w:t xml:space="preserve"> </w:t>
      </w:r>
      <w:r w:rsidR="002A183D">
        <w:rPr>
          <w:noProof/>
          <w:szCs w:val="24"/>
          <w:lang w:eastAsia="ja-JP"/>
        </w:rPr>
        <w:t>）に</w:t>
      </w:r>
      <w:r w:rsidRPr="002B43F5">
        <w:rPr>
          <w:noProof/>
          <w:szCs w:val="24"/>
          <w:lang w:eastAsia="ja-JP"/>
        </w:rPr>
        <w:t>的を絞った改正を導入し、消費者が販売時に</w:t>
      </w:r>
      <w:r w:rsidR="002A183D">
        <w:rPr>
          <w:noProof/>
          <w:szCs w:val="24"/>
          <w:lang w:eastAsia="ja-JP"/>
        </w:rPr>
        <w:t>製品の</w:t>
      </w:r>
      <w:r w:rsidRPr="002B43F5">
        <w:rPr>
          <w:noProof/>
          <w:szCs w:val="24"/>
          <w:lang w:eastAsia="ja-JP"/>
        </w:rPr>
        <w:t>耐久</w:t>
      </w:r>
      <w:r w:rsidRPr="002B43F5">
        <w:rPr>
          <w:noProof/>
          <w:szCs w:val="24"/>
          <w:lang w:eastAsia="ja-JP"/>
        </w:rPr>
        <w:t>性に関する商業的保証と、修理に関する情報（利用できる場合は修理可能性スコアを含む）を提供されるようにするものである</w:t>
      </w:r>
      <w:r w:rsidR="002A183D">
        <w:rPr>
          <w:noProof/>
          <w:szCs w:val="24"/>
          <w:lang w:eastAsia="ja-JP"/>
        </w:rPr>
        <w:t>。また、</w:t>
      </w:r>
      <w:r w:rsidRPr="002B43F5">
        <w:rPr>
          <w:noProof/>
          <w:szCs w:val="24"/>
          <w:lang w:eastAsia="ja-JP"/>
        </w:rPr>
        <w:t>取引業者が誤解を招くと考えられる特定の種類の環境主張を行うことを禁止する。これには、十分に正当化されず、規則に沿って検証されて</w:t>
      </w:r>
      <w:r w:rsidR="002B6FF3">
        <w:rPr>
          <w:noProof/>
          <w:szCs w:val="24"/>
          <w:lang w:eastAsia="ja-JP"/>
        </w:rPr>
        <w:t>いない</w:t>
      </w:r>
      <w:r w:rsidRPr="002B43F5">
        <w:rPr>
          <w:noProof/>
          <w:szCs w:val="24"/>
          <w:lang w:eastAsia="ja-JP"/>
        </w:rPr>
        <w:t>曖昧な環境主張（例えば、「グリーン」、「エコフレンドリー」、「環境に良い」）が含まれる。</w:t>
      </w:r>
      <w:r w:rsidR="002B6FF3">
        <w:rPr>
          <w:noProof/>
          <w:szCs w:val="24"/>
          <w:lang w:eastAsia="ja-JP"/>
        </w:rPr>
        <w:t>さらに、この提案では、</w:t>
      </w:r>
      <w:r w:rsidRPr="00CD0C68">
        <w:rPr>
          <w:noProof/>
          <w:szCs w:val="24"/>
          <w:lang w:eastAsia="ja-JP"/>
        </w:rPr>
        <w:t>計画的陳腐化の慣行など、</w:t>
      </w:r>
      <w:r w:rsidRPr="002B43F5">
        <w:rPr>
          <w:noProof/>
          <w:szCs w:val="24"/>
          <w:lang w:eastAsia="ja-JP"/>
        </w:rPr>
        <w:t>早期陳腐化に関連するいくつかの慣行を禁止する</w:t>
      </w:r>
      <w:r w:rsidR="002B6FF3">
        <w:rPr>
          <w:noProof/>
          <w:szCs w:val="24"/>
          <w:lang w:eastAsia="ja-JP"/>
        </w:rPr>
        <w:t>予定</w:t>
      </w:r>
      <w:r>
        <w:rPr>
          <w:noProof/>
          <w:szCs w:val="24"/>
          <w:lang w:eastAsia="ja-JP"/>
        </w:rPr>
        <w:t>である</w:t>
      </w:r>
      <w:r w:rsidR="002B6FF3">
        <w:rPr>
          <w:noProof/>
          <w:szCs w:val="24"/>
          <w:lang w:eastAsia="ja-JP"/>
        </w:rPr>
        <w:t>。</w:t>
      </w:r>
      <w:r w:rsidR="002B6FF3">
        <w:rPr>
          <w:noProof/>
          <w:szCs w:val="24"/>
          <w:lang w:eastAsia="ja-JP"/>
        </w:rPr>
        <w:t xml:space="preserve"> </w:t>
      </w:r>
    </w:p>
    <w:p w14:paraId="04125AA8" w14:textId="77777777" w:rsidR="000D2C72" w:rsidRDefault="00244952">
      <w:pPr>
        <w:pStyle w:val="Web"/>
        <w:jc w:val="both"/>
        <w:rPr>
          <w:rFonts w:ascii="Times New Roman" w:hAnsi="Times New Roman" w:cs="Times New Roman"/>
          <w:noProof/>
          <w:color w:val="000000"/>
          <w:sz w:val="24"/>
          <w:szCs w:val="24"/>
          <w:lang w:eastAsia="ja-JP"/>
        </w:rPr>
      </w:pPr>
      <w:r w:rsidRPr="00CD0C68">
        <w:rPr>
          <w:rFonts w:ascii="Times New Roman" w:hAnsi="Times New Roman" w:cs="Times New Roman"/>
          <w:noProof/>
          <w:sz w:val="24"/>
          <w:szCs w:val="24"/>
          <w:lang w:eastAsia="ja-JP"/>
        </w:rPr>
        <w:t>さらに、欧州委員会は、</w:t>
      </w:r>
      <w:r w:rsidRPr="00CD0C68">
        <w:rPr>
          <w:rFonts w:ascii="Times New Roman" w:hAnsi="Times New Roman" w:cs="Times New Roman"/>
          <w:b/>
          <w:noProof/>
          <w:sz w:val="24"/>
          <w:szCs w:val="24"/>
          <w:lang w:eastAsia="ja-JP"/>
        </w:rPr>
        <w:t>信頼性、比較可能性、検証可能性を</w:t>
      </w:r>
      <w:r w:rsidR="00D25F06" w:rsidRPr="00CD0C68">
        <w:rPr>
          <w:rFonts w:ascii="Times New Roman" w:hAnsi="Times New Roman" w:cs="Times New Roman"/>
          <w:b/>
          <w:noProof/>
          <w:sz w:val="24"/>
          <w:szCs w:val="24"/>
          <w:lang w:eastAsia="ja-JP"/>
        </w:rPr>
        <w:t>高めるため</w:t>
      </w:r>
      <w:r w:rsidR="00790AE8" w:rsidRPr="00CD0C68">
        <w:rPr>
          <w:rFonts w:ascii="Times New Roman" w:hAnsi="Times New Roman" w:cs="Times New Roman"/>
          <w:b/>
          <w:noProof/>
          <w:sz w:val="24"/>
          <w:szCs w:val="24"/>
          <w:lang w:eastAsia="ja-JP"/>
        </w:rPr>
        <w:t>、</w:t>
      </w:r>
      <w:r w:rsidR="00790AE8" w:rsidRPr="00CD0C68">
        <w:rPr>
          <w:rFonts w:ascii="Times New Roman" w:hAnsi="Times New Roman" w:cs="Times New Roman"/>
          <w:bCs/>
          <w:noProof/>
          <w:sz w:val="24"/>
          <w:szCs w:val="24"/>
          <w:lang w:val="en-US" w:eastAsia="ja-JP"/>
        </w:rPr>
        <w:t>製品および組織の環境フットプリント法</w:t>
      </w:r>
      <w:r w:rsidR="00977422" w:rsidRPr="00CD0C68">
        <w:rPr>
          <w:rFonts w:ascii="Times New Roman" w:hAnsi="Times New Roman" w:cs="Times New Roman"/>
          <w:noProof/>
          <w:sz w:val="24"/>
          <w:szCs w:val="24"/>
          <w:lang w:eastAsia="ja-JP"/>
        </w:rPr>
        <w:t>（</w:t>
      </w:r>
      <w:r w:rsidR="00790AE8" w:rsidRPr="00CD0C68">
        <w:rPr>
          <w:rStyle w:val="af5"/>
          <w:rFonts w:ascii="Times New Roman" w:hAnsi="Times New Roman" w:cs="Times New Roman"/>
          <w:bCs/>
          <w:noProof/>
          <w:sz w:val="24"/>
          <w:szCs w:val="24"/>
          <w:lang w:val="en-US"/>
        </w:rPr>
        <w:footnoteReference w:id="41"/>
      </w:r>
      <w:r w:rsidR="00977422" w:rsidRPr="00CD0C68">
        <w:rPr>
          <w:rFonts w:ascii="Times New Roman" w:hAnsi="Times New Roman" w:cs="Times New Roman"/>
          <w:noProof/>
          <w:sz w:val="24"/>
          <w:szCs w:val="24"/>
          <w:lang w:eastAsia="ja-JP"/>
        </w:rPr>
        <w:t xml:space="preserve"> </w:t>
      </w:r>
      <w:r w:rsidR="00977422" w:rsidRPr="00CD0C68">
        <w:rPr>
          <w:rFonts w:ascii="Times New Roman" w:hAnsi="Times New Roman" w:cs="Times New Roman"/>
          <w:noProof/>
          <w:sz w:val="24"/>
          <w:szCs w:val="24"/>
          <w:lang w:eastAsia="ja-JP"/>
        </w:rPr>
        <w:t>）に依拠した</w:t>
      </w:r>
      <w:r w:rsidRPr="00CD0C68">
        <w:rPr>
          <w:rFonts w:ascii="Times New Roman" w:hAnsi="Times New Roman" w:cs="Times New Roman"/>
          <w:b/>
          <w:noProof/>
          <w:sz w:val="24"/>
          <w:szCs w:val="24"/>
          <w:lang w:eastAsia="ja-JP"/>
        </w:rPr>
        <w:t>グリーンクレームに関するより具体的な規則の</w:t>
      </w:r>
      <w:r w:rsidRPr="00CD0C68">
        <w:rPr>
          <w:rFonts w:ascii="Times New Roman" w:hAnsi="Times New Roman" w:cs="Times New Roman"/>
          <w:noProof/>
          <w:sz w:val="24"/>
          <w:szCs w:val="24"/>
          <w:lang w:eastAsia="ja-JP"/>
        </w:rPr>
        <w:t>提案に取り組んでいる</w:t>
      </w:r>
      <w:r w:rsidR="00977422" w:rsidRPr="00CD0C68">
        <w:rPr>
          <w:rFonts w:ascii="Times New Roman" w:hAnsi="Times New Roman" w:cs="Times New Roman"/>
          <w:noProof/>
          <w:sz w:val="24"/>
          <w:szCs w:val="24"/>
          <w:lang w:eastAsia="ja-JP"/>
        </w:rPr>
        <w:t>。また、</w:t>
      </w:r>
      <w:r w:rsidR="00977422" w:rsidRPr="00CD0C68">
        <w:rPr>
          <w:rFonts w:ascii="Times New Roman" w:hAnsi="Times New Roman" w:cs="Times New Roman"/>
          <w:b/>
          <w:noProof/>
          <w:sz w:val="24"/>
          <w:szCs w:val="24"/>
          <w:lang w:eastAsia="ja-JP"/>
        </w:rPr>
        <w:t>消費財の修理を促すための取り組み（「修理する権利」）を</w:t>
      </w:r>
      <w:r w:rsidR="00977422" w:rsidRPr="00CD0C68">
        <w:rPr>
          <w:rFonts w:ascii="Times New Roman" w:hAnsi="Times New Roman" w:cs="Times New Roman"/>
          <w:noProof/>
          <w:sz w:val="24"/>
          <w:szCs w:val="24"/>
          <w:lang w:eastAsia="ja-JP"/>
        </w:rPr>
        <w:t>2022</w:t>
      </w:r>
      <w:r w:rsidR="00977422" w:rsidRPr="00CD0C68">
        <w:rPr>
          <w:rFonts w:ascii="Times New Roman" w:hAnsi="Times New Roman" w:cs="Times New Roman"/>
          <w:noProof/>
          <w:sz w:val="24"/>
          <w:szCs w:val="24"/>
          <w:lang w:eastAsia="ja-JP"/>
        </w:rPr>
        <w:t>年秋の採択に向けて開発中である。</w:t>
      </w:r>
      <w:r w:rsidR="002540C6" w:rsidRPr="00CD0C68">
        <w:rPr>
          <w:rFonts w:ascii="Times New Roman" w:hAnsi="Times New Roman" w:cs="Times New Roman"/>
          <w:noProof/>
          <w:sz w:val="24"/>
          <w:szCs w:val="24"/>
          <w:lang w:eastAsia="ja-JP"/>
        </w:rPr>
        <w:t>このイニシアチブは</w:t>
      </w:r>
      <w:r w:rsidR="002540C6" w:rsidRPr="00CD0C68">
        <w:rPr>
          <w:rFonts w:ascii="Times New Roman" w:hAnsi="Times New Roman" w:cs="Times New Roman"/>
          <w:noProof/>
          <w:sz w:val="24"/>
          <w:szCs w:val="24"/>
          <w:lang w:eastAsia="ja-JP"/>
        </w:rPr>
        <w:t>ESPR</w:t>
      </w:r>
      <w:r w:rsidR="002540C6" w:rsidRPr="00CD0C68">
        <w:rPr>
          <w:rFonts w:ascii="Times New Roman" w:hAnsi="Times New Roman" w:cs="Times New Roman"/>
          <w:noProof/>
          <w:sz w:val="24"/>
          <w:szCs w:val="24"/>
          <w:lang w:eastAsia="ja-JP"/>
        </w:rPr>
        <w:t>を補完するものであり、消費者に購入した製品を修理してもらう権利を与えることで、購入した製品をより長く使用する可能性を与え、その実質的な効果に寄与するものである。</w:t>
      </w:r>
      <w:r w:rsidR="002540C6" w:rsidRPr="00CD0C68">
        <w:rPr>
          <w:rFonts w:ascii="Times New Roman" w:hAnsi="Times New Roman" w:cs="Times New Roman"/>
          <w:noProof/>
          <w:sz w:val="24"/>
          <w:szCs w:val="24"/>
          <w:lang w:eastAsia="ja-JP"/>
        </w:rPr>
        <w:t xml:space="preserve"> </w:t>
      </w:r>
    </w:p>
    <w:p w14:paraId="224F6000" w14:textId="6EDAE767" w:rsidR="00B17FC7" w:rsidRPr="00CD0C68" w:rsidRDefault="00B17FC7" w:rsidP="009235BA">
      <w:pPr>
        <w:rPr>
          <w:noProof/>
          <w:szCs w:val="24"/>
          <w:lang w:val="en-IE" w:eastAsia="ja-JP"/>
        </w:rPr>
      </w:pPr>
    </w:p>
    <w:p w14:paraId="7DDA816D" w14:textId="77777777" w:rsidR="000D2C72" w:rsidRDefault="00244952">
      <w:pPr>
        <w:pStyle w:val="1"/>
        <w:spacing w:before="0"/>
        <w:rPr>
          <w:noProof/>
          <w:lang w:eastAsia="ja-JP"/>
        </w:rPr>
      </w:pPr>
      <w:r w:rsidRPr="00AC6D99">
        <w:rPr>
          <w:noProof/>
          <w:lang w:eastAsia="ja-JP"/>
        </w:rPr>
        <w:t>グローバルレベルで持続可能な循環型製品およびビジネスモデルのアジェンダをリードする</w:t>
      </w:r>
    </w:p>
    <w:p w14:paraId="42A438CB" w14:textId="47F53551" w:rsidR="000D2C72" w:rsidRDefault="00244952">
      <w:pPr>
        <w:pStyle w:val="af3"/>
        <w:spacing w:after="240" w:line="240" w:lineRule="auto"/>
        <w:ind w:left="0"/>
        <w:contextualSpacing w:val="0"/>
        <w:jc w:val="both"/>
        <w:rPr>
          <w:rFonts w:ascii="Times New Roman" w:hAnsi="Times New Roman"/>
          <w:noProof/>
          <w:sz w:val="24"/>
          <w:lang w:val="en-GB" w:eastAsia="ja-JP"/>
        </w:rPr>
      </w:pPr>
      <w:r w:rsidRPr="00AC6D99">
        <w:rPr>
          <w:rFonts w:ascii="Times New Roman" w:hAnsi="Times New Roman"/>
          <w:noProof/>
          <w:sz w:val="24"/>
          <w:lang w:val="en-GB" w:eastAsia="ja-JP"/>
        </w:rPr>
        <w:t>EU</w:t>
      </w:r>
      <w:r w:rsidRPr="00AC6D99">
        <w:rPr>
          <w:rFonts w:ascii="Times New Roman" w:hAnsi="Times New Roman"/>
          <w:noProof/>
          <w:sz w:val="24"/>
          <w:lang w:val="en-GB" w:eastAsia="ja-JP"/>
        </w:rPr>
        <w:t>は、</w:t>
      </w:r>
      <w:r w:rsidR="002F75F9">
        <w:rPr>
          <w:rFonts w:ascii="Times New Roman" w:hAnsi="Times New Roman" w:cs="Times New Roman"/>
          <w:noProof/>
          <w:sz w:val="24"/>
          <w:szCs w:val="24"/>
          <w:lang w:val="en-GB" w:eastAsia="ja-JP"/>
        </w:rPr>
        <w:t>世界的に</w:t>
      </w:r>
      <w:r w:rsidRPr="00AC6D99">
        <w:rPr>
          <w:rFonts w:ascii="Times New Roman" w:hAnsi="Times New Roman"/>
          <w:noProof/>
          <w:sz w:val="24"/>
          <w:lang w:val="en-GB" w:eastAsia="ja-JP"/>
        </w:rPr>
        <w:t>サステナビリティを</w:t>
      </w:r>
      <w:r w:rsidR="002F75F9">
        <w:rPr>
          <w:rFonts w:ascii="Times New Roman" w:hAnsi="Times New Roman" w:cs="Times New Roman"/>
          <w:noProof/>
          <w:sz w:val="24"/>
          <w:szCs w:val="24"/>
          <w:lang w:val="en-GB" w:eastAsia="ja-JP"/>
        </w:rPr>
        <w:t>提唱してきた実績があ</w:t>
      </w:r>
      <w:r>
        <w:rPr>
          <w:rFonts w:ascii="ＭＳ 明朝" w:eastAsia="ＭＳ 明朝" w:hAnsi="ＭＳ 明朝" w:cs="ＭＳ 明朝" w:hint="eastAsia"/>
          <w:noProof/>
          <w:sz w:val="24"/>
          <w:szCs w:val="24"/>
          <w:lang w:val="en-GB" w:eastAsia="ja-JP"/>
        </w:rPr>
        <w:t>る</w:t>
      </w:r>
      <w:r w:rsidRPr="00AC6D99">
        <w:rPr>
          <w:rFonts w:ascii="Times New Roman" w:hAnsi="Times New Roman"/>
          <w:noProof/>
          <w:sz w:val="24"/>
          <w:lang w:val="en-GB" w:eastAsia="ja-JP"/>
        </w:rPr>
        <w:t>。</w:t>
      </w:r>
      <w:r w:rsidRPr="00AC6D99">
        <w:rPr>
          <w:rFonts w:ascii="Times New Roman" w:hAnsi="Times New Roman"/>
          <w:noProof/>
          <w:sz w:val="24"/>
          <w:lang w:val="en-GB" w:eastAsia="ja-JP"/>
        </w:rPr>
        <w:t xml:space="preserve">  </w:t>
      </w:r>
      <w:r w:rsidR="006B734C" w:rsidRPr="006B734C">
        <w:rPr>
          <w:rFonts w:ascii="Times New Roman" w:hAnsi="Times New Roman"/>
          <w:noProof/>
          <w:sz w:val="24"/>
          <w:lang w:val="en-GB" w:eastAsia="ja-JP"/>
        </w:rPr>
        <w:t>生産者はすでに、製品を</w:t>
      </w:r>
      <w:r w:rsidR="006B734C" w:rsidRPr="006B734C">
        <w:rPr>
          <w:rFonts w:ascii="Times New Roman" w:hAnsi="Times New Roman"/>
          <w:noProof/>
          <w:sz w:val="24"/>
          <w:lang w:val="en-GB" w:eastAsia="ja-JP"/>
        </w:rPr>
        <w:t>EU</w:t>
      </w:r>
      <w:r w:rsidR="006B734C" w:rsidRPr="006B734C">
        <w:rPr>
          <w:rFonts w:ascii="Times New Roman" w:hAnsi="Times New Roman"/>
          <w:noProof/>
          <w:sz w:val="24"/>
          <w:lang w:val="en-GB" w:eastAsia="ja-JP"/>
        </w:rPr>
        <w:t>市場に出す際に、有害物質、エコデザイン、エネルギー表示に関する</w:t>
      </w:r>
      <w:r w:rsidR="006B734C" w:rsidRPr="006B734C">
        <w:rPr>
          <w:rFonts w:ascii="Times New Roman" w:hAnsi="Times New Roman"/>
          <w:noProof/>
          <w:sz w:val="24"/>
          <w:lang w:val="en-GB" w:eastAsia="ja-JP"/>
        </w:rPr>
        <w:t>EU</w:t>
      </w:r>
      <w:r w:rsidR="006B734C" w:rsidRPr="006B734C">
        <w:rPr>
          <w:rFonts w:ascii="Times New Roman" w:hAnsi="Times New Roman"/>
          <w:noProof/>
          <w:sz w:val="24"/>
          <w:lang w:val="en-GB" w:eastAsia="ja-JP"/>
        </w:rPr>
        <w:t>の規則を満たしている。</w:t>
      </w:r>
      <w:r w:rsidRPr="00AC6D99">
        <w:rPr>
          <w:rFonts w:ascii="Times New Roman" w:hAnsi="Times New Roman"/>
          <w:noProof/>
          <w:sz w:val="24"/>
          <w:lang w:val="en-GB" w:eastAsia="ja-JP"/>
        </w:rPr>
        <w:t>持続可能な製品に関する取り組みパッケージの提案は、「持続可能な</w:t>
      </w:r>
      <w:r w:rsidRPr="00500C45">
        <w:rPr>
          <w:rFonts w:ascii="Times New Roman" w:hAnsi="Times New Roman"/>
          <w:noProof/>
          <w:sz w:val="24"/>
          <w:lang w:val="en-GB" w:eastAsia="ja-JP"/>
        </w:rPr>
        <w:t>開発の</w:t>
      </w:r>
      <w:r w:rsidRPr="00AC6D99">
        <w:rPr>
          <w:rFonts w:ascii="Times New Roman" w:hAnsi="Times New Roman"/>
          <w:noProof/>
          <w:sz w:val="24"/>
          <w:lang w:val="en-GB" w:eastAsia="ja-JP"/>
        </w:rPr>
        <w:t>ための</w:t>
      </w:r>
      <w:r w:rsidR="00B8592F">
        <w:rPr>
          <w:rFonts w:ascii="Times New Roman" w:hAnsi="Times New Roman" w:cs="Times New Roman"/>
          <w:noProof/>
          <w:sz w:val="24"/>
          <w:szCs w:val="24"/>
          <w:lang w:val="en-GB" w:eastAsia="ja-JP"/>
        </w:rPr>
        <w:t>国連</w:t>
      </w:r>
      <w:r w:rsidRPr="00AC6D99">
        <w:rPr>
          <w:rFonts w:ascii="Times New Roman" w:hAnsi="Times New Roman"/>
          <w:noProof/>
          <w:sz w:val="24"/>
          <w:lang w:val="en-GB" w:eastAsia="ja-JP"/>
        </w:rPr>
        <w:t>2030</w:t>
      </w:r>
      <w:r w:rsidRPr="00AC6D99">
        <w:rPr>
          <w:rFonts w:ascii="Times New Roman" w:hAnsi="Times New Roman"/>
          <w:noProof/>
          <w:sz w:val="24"/>
          <w:lang w:val="en-GB" w:eastAsia="ja-JP"/>
        </w:rPr>
        <w:t>アジェンダ」の実施を</w:t>
      </w:r>
      <w:r w:rsidR="00C827EB">
        <w:rPr>
          <w:rFonts w:ascii="Times New Roman" w:hAnsi="Times New Roman" w:cs="Times New Roman"/>
          <w:noProof/>
          <w:sz w:val="24"/>
          <w:szCs w:val="24"/>
          <w:lang w:val="en-GB" w:eastAsia="ja-JP"/>
        </w:rPr>
        <w:t>加速</w:t>
      </w:r>
      <w:r w:rsidRPr="00DF51A8">
        <w:rPr>
          <w:rFonts w:ascii="Times New Roman" w:hAnsi="Times New Roman" w:cs="Times New Roman"/>
          <w:noProof/>
          <w:sz w:val="24"/>
          <w:szCs w:val="24"/>
          <w:lang w:val="en-GB" w:eastAsia="ja-JP"/>
        </w:rPr>
        <w:t>させることに</w:t>
      </w:r>
      <w:r w:rsidR="00C827EB">
        <w:rPr>
          <w:rFonts w:ascii="Times New Roman" w:hAnsi="Times New Roman"/>
          <w:noProof/>
          <w:sz w:val="24"/>
          <w:lang w:val="en-GB" w:eastAsia="ja-JP"/>
        </w:rPr>
        <w:t>貢献する。</w:t>
      </w:r>
      <w:r w:rsidRPr="00500C45">
        <w:rPr>
          <w:rFonts w:ascii="Times New Roman" w:hAnsi="Times New Roman"/>
          <w:noProof/>
          <w:sz w:val="24"/>
          <w:lang w:val="en-GB" w:eastAsia="ja-JP"/>
        </w:rPr>
        <w:t>環境に配慮した持続可能な製品の市場を拡大することにより、</w:t>
      </w:r>
      <w:r w:rsidRPr="00500C45">
        <w:rPr>
          <w:rFonts w:ascii="Times New Roman" w:hAnsi="Times New Roman"/>
          <w:noProof/>
          <w:sz w:val="24"/>
          <w:lang w:val="en-GB" w:eastAsia="ja-JP"/>
        </w:rPr>
        <w:t>EU</w:t>
      </w:r>
      <w:r w:rsidRPr="00500C45">
        <w:rPr>
          <w:rFonts w:ascii="Times New Roman" w:hAnsi="Times New Roman"/>
          <w:noProof/>
          <w:sz w:val="24"/>
          <w:lang w:val="en-GB" w:eastAsia="ja-JP"/>
        </w:rPr>
        <w:t>は</w:t>
      </w:r>
      <w:r w:rsidR="00096770" w:rsidRPr="00C02672">
        <w:rPr>
          <w:rFonts w:ascii="Times New Roman" w:hAnsi="Times New Roman"/>
          <w:noProof/>
          <w:sz w:val="24"/>
          <w:lang w:val="en-GB" w:eastAsia="ja-JP"/>
        </w:rPr>
        <w:t>グローバルなバリューチェーンの持続可能性を強化し、パートナー国の前向きな変化に貢献しようとしており、</w:t>
      </w:r>
      <w:r w:rsidR="00096770" w:rsidRPr="00C02672">
        <w:rPr>
          <w:rFonts w:ascii="Times New Roman" w:hAnsi="Times New Roman" w:cs="Times New Roman"/>
          <w:noProof/>
          <w:sz w:val="24"/>
          <w:szCs w:val="24"/>
          <w:lang w:val="en-GB" w:eastAsia="ja-JP"/>
        </w:rPr>
        <w:t>それは国連の</w:t>
      </w:r>
      <w:r w:rsidR="00096770" w:rsidRPr="00C02672">
        <w:rPr>
          <w:rFonts w:ascii="Times New Roman" w:hAnsi="Times New Roman"/>
          <w:noProof/>
          <w:sz w:val="24"/>
          <w:lang w:val="en-GB" w:eastAsia="ja-JP"/>
        </w:rPr>
        <w:t>持続可能な開発目標のいくつかの達成</w:t>
      </w:r>
      <w:r w:rsidR="005C1A6A">
        <w:rPr>
          <w:rFonts w:ascii="Times New Roman" w:hAnsi="Times New Roman"/>
          <w:noProof/>
          <w:sz w:val="24"/>
          <w:lang w:val="en-GB" w:eastAsia="ja-JP"/>
        </w:rPr>
        <w:t>に</w:t>
      </w:r>
      <w:r w:rsidR="00096770" w:rsidRPr="00C02672">
        <w:rPr>
          <w:rFonts w:ascii="Times New Roman" w:hAnsi="Times New Roman"/>
          <w:noProof/>
          <w:sz w:val="24"/>
          <w:lang w:val="en-GB" w:eastAsia="ja-JP"/>
        </w:rPr>
        <w:t>役立つだろう。</w:t>
      </w:r>
      <w:r w:rsidR="00096770" w:rsidRPr="00C02672">
        <w:rPr>
          <w:rFonts w:ascii="Times New Roman" w:hAnsi="Times New Roman"/>
          <w:noProof/>
          <w:sz w:val="24"/>
          <w:lang w:val="en-GB" w:eastAsia="ja-JP"/>
        </w:rPr>
        <w:t xml:space="preserve"> </w:t>
      </w:r>
      <w:r w:rsidRPr="00500C45">
        <w:rPr>
          <w:rFonts w:ascii="Times New Roman" w:hAnsi="Times New Roman"/>
          <w:noProof/>
          <w:sz w:val="24"/>
          <w:lang w:val="en-GB" w:eastAsia="ja-JP"/>
        </w:rPr>
        <w:t xml:space="preserve"> </w:t>
      </w:r>
    </w:p>
    <w:p w14:paraId="3123A9E0" w14:textId="77777777" w:rsidR="000D2C72" w:rsidRDefault="00244952">
      <w:pPr>
        <w:pStyle w:val="af3"/>
        <w:spacing w:after="240" w:line="240" w:lineRule="auto"/>
        <w:ind w:left="0"/>
        <w:contextualSpacing w:val="0"/>
        <w:jc w:val="both"/>
        <w:rPr>
          <w:rFonts w:ascii="Times New Roman" w:hAnsi="Times New Roman"/>
          <w:noProof/>
          <w:sz w:val="24"/>
          <w:lang w:val="en-GB" w:eastAsia="ja-JP"/>
        </w:rPr>
      </w:pPr>
      <w:r w:rsidRPr="00500C45">
        <w:rPr>
          <w:rFonts w:ascii="Times New Roman" w:hAnsi="Times New Roman" w:cs="Times New Roman"/>
          <w:noProof/>
          <w:sz w:val="24"/>
          <w:szCs w:val="24"/>
          <w:lang w:val="en-GB" w:eastAsia="ja-JP"/>
        </w:rPr>
        <w:t>しかし、</w:t>
      </w:r>
      <w:r w:rsidRPr="00500C45">
        <w:rPr>
          <w:rFonts w:ascii="Times New Roman" w:hAnsi="Times New Roman" w:cs="Times New Roman"/>
          <w:noProof/>
          <w:sz w:val="24"/>
          <w:szCs w:val="24"/>
          <w:lang w:val="en-GB" w:eastAsia="ja-JP"/>
        </w:rPr>
        <w:t>EU</w:t>
      </w:r>
      <w:r w:rsidRPr="00500C45">
        <w:rPr>
          <w:rFonts w:ascii="Times New Roman" w:hAnsi="Times New Roman" w:cs="Times New Roman"/>
          <w:noProof/>
          <w:sz w:val="24"/>
          <w:szCs w:val="24"/>
          <w:lang w:val="en-GB" w:eastAsia="ja-JP"/>
        </w:rPr>
        <w:t>の行動だけでは十分ではな</w:t>
      </w:r>
      <w:r w:rsidRPr="00500C45">
        <w:rPr>
          <w:rFonts w:ascii="Times New Roman" w:hAnsi="Times New Roman" w:cs="Times New Roman"/>
          <w:noProof/>
          <w:sz w:val="24"/>
          <w:szCs w:val="24"/>
          <w:lang w:val="en-GB" w:eastAsia="ja-JP"/>
        </w:rPr>
        <w:t>く、世界が必要としているより</w:t>
      </w:r>
      <w:r w:rsidR="000E3812" w:rsidRPr="00500C45">
        <w:rPr>
          <w:rFonts w:ascii="Times New Roman" w:hAnsi="Times New Roman" w:cs="Times New Roman"/>
          <w:noProof/>
          <w:sz w:val="24"/>
          <w:szCs w:val="24"/>
          <w:lang w:val="en-GB" w:eastAsia="ja-JP"/>
        </w:rPr>
        <w:t>環境的な持続可能性と</w:t>
      </w:r>
      <w:r w:rsidRPr="00500C45">
        <w:rPr>
          <w:rFonts w:ascii="Times New Roman" w:hAnsi="Times New Roman" w:cs="Times New Roman"/>
          <w:noProof/>
          <w:sz w:val="24"/>
          <w:szCs w:val="24"/>
          <w:lang w:val="en-GB" w:eastAsia="ja-JP"/>
        </w:rPr>
        <w:t>循環型社会への移行を単独で実現することはできない。国際協力を強化</w:t>
      </w:r>
      <w:r w:rsidR="00255DA0" w:rsidRPr="00500C45">
        <w:rPr>
          <w:rFonts w:ascii="Times New Roman" w:hAnsi="Times New Roman" w:cs="Times New Roman"/>
          <w:noProof/>
          <w:sz w:val="24"/>
          <w:szCs w:val="24"/>
          <w:lang w:val="en-GB" w:eastAsia="ja-JP"/>
        </w:rPr>
        <w:t>し、</w:t>
      </w:r>
      <w:r w:rsidRPr="00500C45">
        <w:rPr>
          <w:rFonts w:ascii="Times New Roman" w:hAnsi="Times New Roman" w:cs="Times New Roman"/>
          <w:noProof/>
          <w:sz w:val="24"/>
          <w:szCs w:val="24"/>
          <w:lang w:val="en-GB" w:eastAsia="ja-JP"/>
        </w:rPr>
        <w:t>我々の野心を世界に</w:t>
      </w:r>
      <w:r w:rsidR="00255DA0" w:rsidRPr="00500C45">
        <w:rPr>
          <w:rFonts w:ascii="Times New Roman" w:hAnsi="Times New Roman" w:cs="Times New Roman"/>
          <w:noProof/>
          <w:sz w:val="24"/>
          <w:szCs w:val="24"/>
          <w:lang w:val="en-GB" w:eastAsia="ja-JP"/>
        </w:rPr>
        <w:t>広める</w:t>
      </w:r>
      <w:r w:rsidRPr="00500C45">
        <w:rPr>
          <w:rFonts w:ascii="Times New Roman" w:hAnsi="Times New Roman" w:cs="Times New Roman"/>
          <w:noProof/>
          <w:sz w:val="24"/>
          <w:szCs w:val="24"/>
          <w:lang w:val="en-GB" w:eastAsia="ja-JP"/>
        </w:rPr>
        <w:t>ことによって、</w:t>
      </w:r>
      <w:r w:rsidR="00096770" w:rsidRPr="00C02672">
        <w:rPr>
          <w:rFonts w:ascii="Times New Roman" w:hAnsi="Times New Roman" w:cs="Times New Roman"/>
          <w:noProof/>
          <w:sz w:val="24"/>
          <w:szCs w:val="24"/>
          <w:lang w:val="en-GB" w:eastAsia="ja-JP"/>
        </w:rPr>
        <w:t>パートナーと共に行動する</w:t>
      </w:r>
      <w:r w:rsidRPr="00500C45">
        <w:rPr>
          <w:rFonts w:ascii="Times New Roman" w:hAnsi="Times New Roman" w:cs="Times New Roman"/>
          <w:noProof/>
          <w:sz w:val="24"/>
          <w:szCs w:val="24"/>
          <w:lang w:val="en-GB" w:eastAsia="ja-JP"/>
        </w:rPr>
        <w:t>必要がある。</w:t>
      </w:r>
      <w:r w:rsidRPr="00500C45">
        <w:rPr>
          <w:rFonts w:ascii="Times New Roman" w:hAnsi="Times New Roman"/>
          <w:noProof/>
          <w:sz w:val="24"/>
          <w:lang w:val="en-GB" w:eastAsia="ja-JP"/>
        </w:rPr>
        <w:t>EU</w:t>
      </w:r>
      <w:r w:rsidRPr="00500C45">
        <w:rPr>
          <w:rFonts w:ascii="Times New Roman" w:hAnsi="Times New Roman"/>
          <w:noProof/>
          <w:sz w:val="24"/>
          <w:lang w:val="en-GB" w:eastAsia="ja-JP"/>
        </w:rPr>
        <w:t>は</w:t>
      </w:r>
      <w:r w:rsidR="00B17FC7" w:rsidRPr="00500C45">
        <w:rPr>
          <w:rFonts w:ascii="Times New Roman" w:hAnsi="Times New Roman"/>
          <w:noProof/>
          <w:sz w:val="24"/>
          <w:lang w:val="en-GB" w:eastAsia="ja-JP"/>
        </w:rPr>
        <w:t>、持続可能性の移行を支援し、特に低・中所得国</w:t>
      </w:r>
      <w:r w:rsidRPr="00500C45">
        <w:rPr>
          <w:rFonts w:ascii="Times New Roman" w:hAnsi="Times New Roman"/>
          <w:noProof/>
          <w:sz w:val="24"/>
          <w:lang w:val="en-GB" w:eastAsia="ja-JP"/>
        </w:rPr>
        <w:t>との間で</w:t>
      </w:r>
      <w:r w:rsidRPr="00500C45">
        <w:rPr>
          <w:rFonts w:ascii="Times New Roman" w:hAnsi="Times New Roman" w:cs="Times New Roman"/>
          <w:noProof/>
          <w:sz w:val="24"/>
          <w:szCs w:val="24"/>
          <w:lang w:val="en-IE" w:eastAsia="ja-JP"/>
        </w:rPr>
        <w:t>新しい規則の遵守を促進する</w:t>
      </w:r>
      <w:r w:rsidRPr="00500C45">
        <w:rPr>
          <w:rFonts w:ascii="Times New Roman" w:hAnsi="Times New Roman"/>
          <w:noProof/>
          <w:sz w:val="24"/>
          <w:lang w:val="en-GB" w:eastAsia="ja-JP"/>
        </w:rPr>
        <w:t>ために、</w:t>
      </w:r>
      <w:r w:rsidRPr="00500C45">
        <w:rPr>
          <w:rFonts w:ascii="Times New Roman" w:hAnsi="Times New Roman" w:cs="Times New Roman"/>
          <w:b/>
          <w:noProof/>
          <w:sz w:val="24"/>
          <w:szCs w:val="24"/>
          <w:lang w:val="en-IE" w:eastAsia="ja-JP"/>
        </w:rPr>
        <w:t>世界、地域、二国間レベルで</w:t>
      </w:r>
      <w:r w:rsidR="00746F33" w:rsidRPr="00500C45">
        <w:rPr>
          <w:rFonts w:ascii="Times New Roman" w:hAnsi="Times New Roman" w:cs="Times New Roman"/>
          <w:b/>
          <w:noProof/>
          <w:sz w:val="24"/>
          <w:szCs w:val="24"/>
          <w:lang w:val="en-GB" w:eastAsia="ja-JP"/>
        </w:rPr>
        <w:t>、</w:t>
      </w:r>
      <w:r w:rsidR="00746F33" w:rsidRPr="00500C45">
        <w:rPr>
          <w:rFonts w:ascii="Times New Roman" w:hAnsi="Times New Roman" w:cs="Times New Roman"/>
          <w:b/>
          <w:noProof/>
          <w:sz w:val="24"/>
          <w:szCs w:val="24"/>
          <w:lang w:val="en-GB" w:eastAsia="ja-JP"/>
        </w:rPr>
        <w:t>EU</w:t>
      </w:r>
      <w:r w:rsidR="00746F33" w:rsidRPr="00500C45">
        <w:rPr>
          <w:rFonts w:ascii="Times New Roman" w:hAnsi="Times New Roman" w:cs="Times New Roman"/>
          <w:b/>
          <w:noProof/>
          <w:sz w:val="24"/>
          <w:szCs w:val="24"/>
          <w:lang w:val="en-GB" w:eastAsia="ja-JP"/>
        </w:rPr>
        <w:t>以外の</w:t>
      </w:r>
      <w:r w:rsidR="00B17FC7" w:rsidRPr="00500C45">
        <w:rPr>
          <w:rFonts w:ascii="Times New Roman" w:hAnsi="Times New Roman"/>
          <w:b/>
          <w:noProof/>
          <w:sz w:val="24"/>
          <w:lang w:val="en-GB" w:eastAsia="ja-JP"/>
        </w:rPr>
        <w:t>国々との関与を</w:t>
      </w:r>
      <w:r w:rsidR="00B17FC7" w:rsidRPr="00500C45">
        <w:rPr>
          <w:rFonts w:ascii="Times New Roman" w:hAnsi="Times New Roman"/>
          <w:noProof/>
          <w:sz w:val="24"/>
          <w:lang w:val="en-GB" w:eastAsia="ja-JP"/>
        </w:rPr>
        <w:t>強化する。二国間では、</w:t>
      </w:r>
      <w:r w:rsidR="00B17FC7" w:rsidRPr="00500C45">
        <w:rPr>
          <w:rFonts w:ascii="Times New Roman" w:hAnsi="Times New Roman"/>
          <w:noProof/>
          <w:sz w:val="24"/>
          <w:lang w:val="en-GB" w:eastAsia="ja-JP"/>
        </w:rPr>
        <w:t>EU</w:t>
      </w:r>
      <w:r w:rsidR="00B17FC7" w:rsidRPr="00500C45">
        <w:rPr>
          <w:rFonts w:ascii="Times New Roman" w:hAnsi="Times New Roman"/>
          <w:noProof/>
          <w:sz w:val="24"/>
          <w:lang w:val="en-GB" w:eastAsia="ja-JP"/>
        </w:rPr>
        <w:t>は</w:t>
      </w:r>
      <w:r w:rsidR="00746F33">
        <w:rPr>
          <w:rFonts w:ascii="Times New Roman" w:hAnsi="Times New Roman" w:cs="Times New Roman"/>
          <w:noProof/>
          <w:sz w:val="24"/>
          <w:szCs w:val="24"/>
          <w:lang w:val="en-GB" w:eastAsia="ja-JP"/>
        </w:rPr>
        <w:t>非</w:t>
      </w:r>
      <w:r w:rsidR="00746F33">
        <w:rPr>
          <w:rFonts w:ascii="Times New Roman" w:hAnsi="Times New Roman" w:cs="Times New Roman"/>
          <w:noProof/>
          <w:sz w:val="24"/>
          <w:szCs w:val="24"/>
          <w:lang w:val="en-GB" w:eastAsia="ja-JP"/>
        </w:rPr>
        <w:t>EU</w:t>
      </w:r>
      <w:r w:rsidR="00B17FC7" w:rsidRPr="00AC6D99">
        <w:rPr>
          <w:rFonts w:ascii="Times New Roman" w:hAnsi="Times New Roman"/>
          <w:noProof/>
          <w:sz w:val="24"/>
          <w:lang w:val="en-GB" w:eastAsia="ja-JP"/>
        </w:rPr>
        <w:t>諸国と</w:t>
      </w:r>
      <w:r w:rsidR="00B17FC7" w:rsidRPr="00500C45">
        <w:rPr>
          <w:rFonts w:ascii="Times New Roman" w:hAnsi="Times New Roman"/>
          <w:noProof/>
          <w:sz w:val="24"/>
          <w:lang w:val="en-GB" w:eastAsia="ja-JP"/>
        </w:rPr>
        <w:t>協力して</w:t>
      </w:r>
      <w:r w:rsidR="00255DA0">
        <w:rPr>
          <w:rFonts w:ascii="Times New Roman" w:hAnsi="Times New Roman"/>
          <w:noProof/>
          <w:sz w:val="24"/>
          <w:lang w:val="en-GB" w:eastAsia="ja-JP"/>
        </w:rPr>
        <w:t>、</w:t>
      </w:r>
      <w:r w:rsidR="00B17FC7" w:rsidRPr="00AC6D99">
        <w:rPr>
          <w:rFonts w:ascii="Times New Roman" w:hAnsi="Times New Roman"/>
          <w:noProof/>
          <w:sz w:val="24"/>
          <w:lang w:val="en-GB" w:eastAsia="ja-JP"/>
        </w:rPr>
        <w:t>能力開発、</w:t>
      </w:r>
      <w:r>
        <w:rPr>
          <w:rFonts w:ascii="Times New Roman" w:hAnsi="Times New Roman"/>
          <w:noProof/>
          <w:sz w:val="24"/>
          <w:lang w:val="en-GB" w:eastAsia="ja-JP"/>
        </w:rPr>
        <w:t>対話の</w:t>
      </w:r>
      <w:r w:rsidR="00255DA0">
        <w:rPr>
          <w:rFonts w:ascii="Times New Roman" w:hAnsi="Times New Roman"/>
          <w:noProof/>
          <w:sz w:val="24"/>
          <w:lang w:val="en-GB" w:eastAsia="ja-JP"/>
        </w:rPr>
        <w:t>強化</w:t>
      </w:r>
      <w:r>
        <w:rPr>
          <w:rFonts w:ascii="Times New Roman" w:hAnsi="Times New Roman"/>
          <w:noProof/>
          <w:sz w:val="24"/>
          <w:lang w:val="en-GB" w:eastAsia="ja-JP"/>
        </w:rPr>
        <w:t>、</w:t>
      </w:r>
      <w:r w:rsidR="00B17FC7" w:rsidRPr="00AC6D99">
        <w:rPr>
          <w:rFonts w:ascii="Times New Roman" w:hAnsi="Times New Roman"/>
          <w:noProof/>
          <w:sz w:val="24"/>
          <w:lang w:val="en-GB" w:eastAsia="ja-JP"/>
        </w:rPr>
        <w:t>技術協力、ビジネス支援ネットワークへのアクセス、</w:t>
      </w:r>
      <w:r w:rsidR="002F33CB">
        <w:rPr>
          <w:rFonts w:ascii="Times New Roman" w:hAnsi="Times New Roman" w:cs="Times New Roman"/>
          <w:noProof/>
          <w:sz w:val="24"/>
          <w:szCs w:val="24"/>
          <w:lang w:val="en-IE" w:eastAsia="ja-JP"/>
        </w:rPr>
        <w:t>循環型経済投資のための資金へのアクセス</w:t>
      </w:r>
      <w:r w:rsidR="00EC43B4">
        <w:rPr>
          <w:rFonts w:ascii="Times New Roman" w:hAnsi="Times New Roman"/>
          <w:noProof/>
          <w:sz w:val="24"/>
          <w:lang w:val="en-GB" w:eastAsia="ja-JP"/>
        </w:rPr>
        <w:t>、</w:t>
      </w:r>
      <w:r w:rsidR="00746F33">
        <w:rPr>
          <w:rFonts w:ascii="Times New Roman" w:hAnsi="Times New Roman" w:cs="Times New Roman"/>
          <w:noProof/>
          <w:sz w:val="24"/>
          <w:szCs w:val="24"/>
          <w:lang w:val="en-GB" w:eastAsia="ja-JP"/>
        </w:rPr>
        <w:t>潜在的</w:t>
      </w:r>
      <w:r w:rsidR="0061001E">
        <w:rPr>
          <w:rFonts w:ascii="Times New Roman" w:hAnsi="Times New Roman"/>
          <w:noProof/>
          <w:sz w:val="24"/>
          <w:lang w:val="en-GB" w:eastAsia="ja-JP"/>
        </w:rPr>
        <w:t>技術</w:t>
      </w:r>
      <w:r w:rsidR="00B17FC7" w:rsidRPr="00AC6D99">
        <w:rPr>
          <w:rFonts w:ascii="Times New Roman" w:hAnsi="Times New Roman"/>
          <w:noProof/>
          <w:sz w:val="24"/>
          <w:lang w:val="en-GB" w:eastAsia="ja-JP"/>
        </w:rPr>
        <w:t>障壁の特定と共同</w:t>
      </w:r>
      <w:r w:rsidR="00746F33">
        <w:rPr>
          <w:rFonts w:ascii="Times New Roman" w:hAnsi="Times New Roman" w:cs="Times New Roman"/>
          <w:noProof/>
          <w:sz w:val="24"/>
          <w:szCs w:val="24"/>
          <w:lang w:val="en-GB" w:eastAsia="ja-JP"/>
        </w:rPr>
        <w:t>イニシアティブの推進の</w:t>
      </w:r>
      <w:r w:rsidR="00B17FC7" w:rsidRPr="00AC6D99">
        <w:rPr>
          <w:rFonts w:ascii="Times New Roman" w:hAnsi="Times New Roman"/>
          <w:noProof/>
          <w:sz w:val="24"/>
          <w:lang w:val="en-GB" w:eastAsia="ja-JP"/>
        </w:rPr>
        <w:t>ためのベストプラクティスの</w:t>
      </w:r>
      <w:r w:rsidR="00746F33">
        <w:rPr>
          <w:rFonts w:ascii="Times New Roman" w:hAnsi="Times New Roman" w:cs="Times New Roman"/>
          <w:noProof/>
          <w:sz w:val="24"/>
          <w:szCs w:val="24"/>
          <w:lang w:val="en-GB" w:eastAsia="ja-JP"/>
        </w:rPr>
        <w:t>交換に取り組む</w:t>
      </w:r>
      <w:r w:rsidR="00B17FC7" w:rsidRPr="00AC6D99">
        <w:rPr>
          <w:rFonts w:ascii="Times New Roman" w:hAnsi="Times New Roman"/>
          <w:noProof/>
          <w:sz w:val="24"/>
          <w:lang w:val="en-GB" w:eastAsia="ja-JP"/>
        </w:rPr>
        <w:t>。</w:t>
      </w:r>
    </w:p>
    <w:p w14:paraId="4038BFF4" w14:textId="77777777" w:rsidR="000D2C72" w:rsidRDefault="00244952">
      <w:pPr>
        <w:pStyle w:val="af3"/>
        <w:spacing w:after="240" w:line="240" w:lineRule="auto"/>
        <w:ind w:left="0"/>
        <w:contextualSpacing w:val="0"/>
        <w:jc w:val="both"/>
        <w:rPr>
          <w:rFonts w:ascii="Times New Roman" w:hAnsi="Times New Roman"/>
          <w:noProof/>
          <w:sz w:val="24"/>
          <w:lang w:val="en-GB" w:eastAsia="ja-JP"/>
        </w:rPr>
      </w:pPr>
      <w:r>
        <w:rPr>
          <w:rFonts w:ascii="Times New Roman" w:hAnsi="Times New Roman"/>
          <w:noProof/>
          <w:sz w:val="24"/>
          <w:lang w:val="en-GB" w:eastAsia="ja-JP"/>
        </w:rPr>
        <w:t>世界レベルでは、</w:t>
      </w:r>
      <w:r w:rsidR="00B17FC7" w:rsidRPr="00AC6D99">
        <w:rPr>
          <w:rFonts w:ascii="Times New Roman" w:hAnsi="Times New Roman"/>
          <w:noProof/>
          <w:sz w:val="24"/>
          <w:lang w:val="en-GB" w:eastAsia="ja-JP"/>
        </w:rPr>
        <w:t>EU</w:t>
      </w:r>
      <w:r w:rsidR="00B17FC7" w:rsidRPr="00AC6D99">
        <w:rPr>
          <w:rFonts w:ascii="Times New Roman" w:hAnsi="Times New Roman"/>
          <w:noProof/>
          <w:sz w:val="24"/>
          <w:lang w:val="en-GB" w:eastAsia="ja-JP"/>
        </w:rPr>
        <w:t>は、</w:t>
      </w:r>
      <w:r>
        <w:rPr>
          <w:rFonts w:ascii="Times New Roman" w:hAnsi="Times New Roman" w:cs="Times New Roman"/>
          <w:noProof/>
          <w:sz w:val="24"/>
          <w:szCs w:val="24"/>
          <w:lang w:val="en-IE" w:eastAsia="ja-JP"/>
        </w:rPr>
        <w:t>多国間フォーラム、</w:t>
      </w:r>
      <w:r w:rsidR="00B17FC7" w:rsidRPr="00AC6D99">
        <w:rPr>
          <w:rFonts w:ascii="Times New Roman" w:hAnsi="Times New Roman"/>
          <w:noProof/>
          <w:sz w:val="24"/>
          <w:lang w:val="en-GB" w:eastAsia="ja-JP"/>
        </w:rPr>
        <w:t>G7</w:t>
      </w:r>
      <w:r w:rsidR="00B17FC7" w:rsidRPr="00AC6D99">
        <w:rPr>
          <w:rFonts w:ascii="Times New Roman" w:hAnsi="Times New Roman"/>
          <w:noProof/>
          <w:sz w:val="24"/>
          <w:lang w:val="en-GB" w:eastAsia="ja-JP"/>
        </w:rPr>
        <w:t>および</w:t>
      </w:r>
      <w:r w:rsidR="00B17FC7" w:rsidRPr="00AC6D99">
        <w:rPr>
          <w:rFonts w:ascii="Times New Roman" w:hAnsi="Times New Roman"/>
          <w:noProof/>
          <w:sz w:val="24"/>
          <w:lang w:val="en-GB" w:eastAsia="ja-JP"/>
        </w:rPr>
        <w:t>G20</w:t>
      </w:r>
      <w:r w:rsidR="00B17FC7" w:rsidRPr="00AC6D99">
        <w:rPr>
          <w:rFonts w:ascii="Times New Roman" w:hAnsi="Times New Roman"/>
          <w:noProof/>
          <w:sz w:val="24"/>
          <w:lang w:val="en-GB" w:eastAsia="ja-JP"/>
        </w:rPr>
        <w:t>、そして、循環型経済と資源効率のためのグローバル・アライアンスにおいて、</w:t>
      </w:r>
      <w:r>
        <w:rPr>
          <w:rFonts w:ascii="Times New Roman" w:hAnsi="Times New Roman" w:cs="Times New Roman"/>
          <w:noProof/>
          <w:sz w:val="24"/>
          <w:szCs w:val="24"/>
          <w:lang w:val="en-IE" w:eastAsia="ja-JP"/>
        </w:rPr>
        <w:t>循環型経済の課題を</w:t>
      </w:r>
      <w:r w:rsidR="00B17FC7" w:rsidRPr="00AC6D99">
        <w:rPr>
          <w:rFonts w:ascii="Times New Roman" w:hAnsi="Times New Roman"/>
          <w:noProof/>
          <w:sz w:val="24"/>
          <w:lang w:val="en-GB" w:eastAsia="ja-JP"/>
        </w:rPr>
        <w:t>引き続き追求していく。欧州委員会は、国連環境総会が最近</w:t>
      </w:r>
      <w:r w:rsidR="00EF3777">
        <w:rPr>
          <w:rFonts w:ascii="Times New Roman" w:hAnsi="Times New Roman" w:cs="Times New Roman"/>
          <w:noProof/>
          <w:sz w:val="24"/>
          <w:szCs w:val="24"/>
          <w:lang w:val="en-IE" w:eastAsia="ja-JP"/>
        </w:rPr>
        <w:t>加盟</w:t>
      </w:r>
      <w:r w:rsidR="00EF3777" w:rsidRPr="00957D74">
        <w:rPr>
          <w:rFonts w:ascii="Times New Roman" w:hAnsi="Times New Roman" w:cs="Times New Roman"/>
          <w:noProof/>
          <w:sz w:val="24"/>
          <w:szCs w:val="24"/>
          <w:lang w:val="en-IE" w:eastAsia="ja-JP"/>
        </w:rPr>
        <w:t>国に対して行った「資源効率の達成に貢献するという観点から、民間部門と協力して、ライフサイクル評価を考慮した製品設計を強化し、製品の寿命延長、修理、再使用、循環型経済におけるリサイクルを容易にするための措置をとること」</w:t>
      </w:r>
      <w:r w:rsidR="00B17FC7" w:rsidRPr="00AC6D99">
        <w:rPr>
          <w:rStyle w:val="af5"/>
          <w:rFonts w:ascii="Times New Roman" w:hAnsi="Times New Roman"/>
          <w:noProof/>
          <w:sz w:val="24"/>
          <w:lang w:val="en-GB"/>
        </w:rPr>
        <w:footnoteReference w:id="42"/>
      </w:r>
      <w:r w:rsidR="001E6DCF">
        <w:rPr>
          <w:rFonts w:ascii="Times New Roman" w:hAnsi="Times New Roman" w:cs="Times New Roman"/>
          <w:noProof/>
          <w:sz w:val="24"/>
          <w:szCs w:val="24"/>
          <w:lang w:val="en-IE" w:eastAsia="ja-JP"/>
        </w:rPr>
        <w:t xml:space="preserve"> </w:t>
      </w:r>
      <w:r w:rsidR="001E6DCF">
        <w:rPr>
          <w:rFonts w:ascii="Times New Roman" w:hAnsi="Times New Roman" w:cs="Times New Roman"/>
          <w:noProof/>
          <w:sz w:val="24"/>
          <w:szCs w:val="24"/>
          <w:lang w:val="en-IE" w:eastAsia="ja-JP"/>
        </w:rPr>
        <w:t>に関する要請を</w:t>
      </w:r>
      <w:r w:rsidR="00B17FC7" w:rsidRPr="00AC6D99">
        <w:rPr>
          <w:rFonts w:ascii="Times New Roman" w:hAnsi="Times New Roman"/>
          <w:noProof/>
          <w:sz w:val="24"/>
          <w:lang w:val="en-GB" w:eastAsia="ja-JP"/>
        </w:rPr>
        <w:t>満たすための国や関係者の幅広い議論を促進するために、</w:t>
      </w:r>
      <w:r w:rsidR="00B17FC7" w:rsidRPr="00AC6D99">
        <w:rPr>
          <w:rFonts w:ascii="Times New Roman" w:hAnsi="Times New Roman"/>
          <w:b/>
          <w:noProof/>
          <w:sz w:val="24"/>
          <w:lang w:val="en-GB" w:eastAsia="ja-JP"/>
        </w:rPr>
        <w:t>世界規模の持続的消費・生産フォーラムの</w:t>
      </w:r>
      <w:r w:rsidR="00B17FC7" w:rsidRPr="00AC6D99">
        <w:rPr>
          <w:rFonts w:ascii="Times New Roman" w:hAnsi="Times New Roman"/>
          <w:noProof/>
          <w:sz w:val="24"/>
          <w:lang w:val="en-GB" w:eastAsia="ja-JP"/>
        </w:rPr>
        <w:t>設立を提唱していく。</w:t>
      </w:r>
      <w:r w:rsidR="00B17FC7" w:rsidRPr="00AC6D99">
        <w:rPr>
          <w:rFonts w:ascii="Times New Roman" w:hAnsi="Times New Roman"/>
          <w:noProof/>
          <w:sz w:val="24"/>
          <w:lang w:val="en-GB" w:eastAsia="ja-JP"/>
        </w:rPr>
        <w:t>EU</w:t>
      </w:r>
      <w:r w:rsidR="00B17FC7" w:rsidRPr="00AC6D99">
        <w:rPr>
          <w:rFonts w:ascii="Times New Roman" w:hAnsi="Times New Roman"/>
          <w:noProof/>
          <w:sz w:val="24"/>
          <w:lang w:val="en-GB" w:eastAsia="ja-JP"/>
        </w:rPr>
        <w:t>は、</w:t>
      </w:r>
      <w:r w:rsidR="002F33CB">
        <w:rPr>
          <w:rFonts w:ascii="Times New Roman" w:hAnsi="Times New Roman" w:cs="Times New Roman"/>
          <w:noProof/>
          <w:sz w:val="24"/>
          <w:szCs w:val="24"/>
          <w:lang w:val="en-IE" w:eastAsia="ja-JP"/>
        </w:rPr>
        <w:t>持続可能な生産と消費を促進する</w:t>
      </w:r>
      <w:r w:rsidR="001E6DCF">
        <w:rPr>
          <w:rFonts w:ascii="Times New Roman" w:hAnsi="Times New Roman"/>
          <w:noProof/>
          <w:sz w:val="24"/>
          <w:lang w:val="en-GB" w:eastAsia="ja-JP"/>
        </w:rPr>
        <w:t>国連および</w:t>
      </w:r>
      <w:r w:rsidR="00B17FC7" w:rsidRPr="00AC6D99">
        <w:rPr>
          <w:rFonts w:ascii="Times New Roman" w:hAnsi="Times New Roman"/>
          <w:noProof/>
          <w:sz w:val="24"/>
          <w:lang w:val="en-GB" w:eastAsia="ja-JP"/>
        </w:rPr>
        <w:t>他の関連する</w:t>
      </w:r>
      <w:r w:rsidR="002F33CB">
        <w:rPr>
          <w:rFonts w:ascii="Times New Roman" w:hAnsi="Times New Roman" w:cs="Times New Roman"/>
          <w:noProof/>
          <w:sz w:val="24"/>
          <w:szCs w:val="24"/>
          <w:lang w:val="en-IE" w:eastAsia="ja-JP"/>
        </w:rPr>
        <w:t>世界的・多国間の</w:t>
      </w:r>
      <w:r w:rsidR="00B17FC7" w:rsidRPr="00AC6D99">
        <w:rPr>
          <w:rFonts w:ascii="Times New Roman" w:hAnsi="Times New Roman"/>
          <w:noProof/>
          <w:sz w:val="24"/>
          <w:lang w:val="en-GB" w:eastAsia="ja-JP"/>
        </w:rPr>
        <w:t>イニシアティブを引き続き支援する</w:t>
      </w:r>
      <w:r w:rsidR="00746F33">
        <w:rPr>
          <w:rFonts w:ascii="Times New Roman" w:hAnsi="Times New Roman" w:cs="Times New Roman"/>
          <w:noProof/>
          <w:sz w:val="24"/>
          <w:szCs w:val="24"/>
          <w:lang w:val="en-GB" w:eastAsia="ja-JP"/>
        </w:rPr>
        <w:t>。また、</w:t>
      </w:r>
      <w:r w:rsidR="00B17FC7" w:rsidRPr="00AC6D99">
        <w:rPr>
          <w:rFonts w:ascii="Times New Roman" w:hAnsi="Times New Roman"/>
          <w:noProof/>
          <w:sz w:val="24"/>
          <w:lang w:val="en-GB" w:eastAsia="ja-JP"/>
        </w:rPr>
        <w:t>国際資源パネルが実施した作業の結果を支援し、</w:t>
      </w:r>
      <w:r w:rsidR="00746F33">
        <w:rPr>
          <w:rFonts w:ascii="Times New Roman" w:hAnsi="Times New Roman" w:cs="Times New Roman"/>
          <w:noProof/>
          <w:sz w:val="24"/>
          <w:szCs w:val="24"/>
          <w:lang w:val="en-GB" w:eastAsia="ja-JP"/>
        </w:rPr>
        <w:t>普及</w:t>
      </w:r>
      <w:r w:rsidR="00B17FC7" w:rsidRPr="00DF51A8">
        <w:rPr>
          <w:rFonts w:ascii="Times New Roman" w:hAnsi="Times New Roman" w:cs="Times New Roman"/>
          <w:noProof/>
          <w:sz w:val="24"/>
          <w:szCs w:val="24"/>
          <w:lang w:val="en-GB" w:eastAsia="ja-JP"/>
        </w:rPr>
        <w:t>させることに</w:t>
      </w:r>
      <w:r w:rsidR="00746F33">
        <w:rPr>
          <w:rFonts w:ascii="Times New Roman" w:hAnsi="Times New Roman" w:cs="Times New Roman"/>
          <w:noProof/>
          <w:sz w:val="24"/>
          <w:szCs w:val="24"/>
          <w:lang w:val="en-GB" w:eastAsia="ja-JP"/>
        </w:rPr>
        <w:t>貢献する。</w:t>
      </w:r>
      <w:r w:rsidR="00B17FC7" w:rsidRPr="00DF51A8">
        <w:rPr>
          <w:rFonts w:ascii="Times New Roman" w:hAnsi="Times New Roman" w:cs="Times New Roman"/>
          <w:noProof/>
          <w:sz w:val="24"/>
          <w:szCs w:val="24"/>
          <w:lang w:val="en-GB" w:eastAsia="ja-JP"/>
        </w:rPr>
        <w:t>EU</w:t>
      </w:r>
      <w:r w:rsidR="00B17FC7" w:rsidRPr="00DF51A8">
        <w:rPr>
          <w:rFonts w:ascii="Times New Roman" w:hAnsi="Times New Roman" w:cs="Times New Roman"/>
          <w:noProof/>
          <w:sz w:val="24"/>
          <w:szCs w:val="24"/>
          <w:lang w:val="en-GB" w:eastAsia="ja-JP"/>
        </w:rPr>
        <w:t>は、</w:t>
      </w:r>
      <w:r w:rsidR="00B17FC7" w:rsidRPr="00AC6D99">
        <w:rPr>
          <w:rFonts w:ascii="Times New Roman" w:hAnsi="Times New Roman"/>
          <w:noProof/>
          <w:sz w:val="24"/>
          <w:lang w:val="en-GB" w:eastAsia="ja-JP"/>
        </w:rPr>
        <w:t>世界貿易機関（</w:t>
      </w:r>
      <w:r w:rsidR="00B17FC7" w:rsidRPr="00AC6D99">
        <w:rPr>
          <w:rFonts w:ascii="Times New Roman" w:hAnsi="Times New Roman"/>
          <w:noProof/>
          <w:sz w:val="24"/>
          <w:lang w:val="en-GB" w:eastAsia="ja-JP"/>
        </w:rPr>
        <w:t>WTO</w:t>
      </w:r>
      <w:r>
        <w:rPr>
          <w:rFonts w:ascii="Times New Roman" w:hAnsi="Times New Roman" w:cs="Times New Roman"/>
          <w:noProof/>
          <w:sz w:val="24"/>
          <w:szCs w:val="24"/>
          <w:lang w:val="en-IE" w:eastAsia="ja-JP"/>
        </w:rPr>
        <w:t>）において、貿易相手</w:t>
      </w:r>
      <w:r w:rsidR="00B17FC7" w:rsidRPr="00AC6D99">
        <w:rPr>
          <w:rFonts w:ascii="Times New Roman" w:hAnsi="Times New Roman"/>
          <w:noProof/>
          <w:sz w:val="24"/>
          <w:lang w:val="en-GB" w:eastAsia="ja-JP"/>
        </w:rPr>
        <w:t>国と協力し</w:t>
      </w:r>
      <w:r>
        <w:rPr>
          <w:rFonts w:ascii="Times New Roman" w:hAnsi="Times New Roman"/>
          <w:noProof/>
          <w:sz w:val="24"/>
          <w:lang w:val="en-GB" w:eastAsia="ja-JP"/>
        </w:rPr>
        <w:t>、</w:t>
      </w:r>
      <w:r w:rsidR="006A3E2E">
        <w:rPr>
          <w:rFonts w:ascii="Times New Roman" w:hAnsi="Times New Roman"/>
          <w:noProof/>
          <w:sz w:val="24"/>
          <w:lang w:val="en-GB" w:eastAsia="ja-JP"/>
        </w:rPr>
        <w:t>国内法および国際</w:t>
      </w:r>
      <w:r w:rsidR="00B17FC7" w:rsidRPr="00AC6D99">
        <w:rPr>
          <w:rFonts w:ascii="Times New Roman" w:hAnsi="Times New Roman"/>
          <w:noProof/>
          <w:sz w:val="24"/>
          <w:lang w:val="en-GB" w:eastAsia="ja-JP"/>
        </w:rPr>
        <w:t>法に沿って</w:t>
      </w:r>
      <w:r w:rsidR="00746F33">
        <w:rPr>
          <w:rFonts w:ascii="Times New Roman" w:hAnsi="Times New Roman" w:cs="Times New Roman"/>
          <w:noProof/>
          <w:sz w:val="24"/>
          <w:szCs w:val="24"/>
          <w:lang w:val="en-GB" w:eastAsia="ja-JP"/>
        </w:rPr>
        <w:t>、</w:t>
      </w:r>
      <w:r>
        <w:rPr>
          <w:rFonts w:ascii="Times New Roman" w:hAnsi="Times New Roman" w:cs="Times New Roman"/>
          <w:noProof/>
          <w:sz w:val="24"/>
          <w:szCs w:val="24"/>
          <w:lang w:val="en-IE" w:eastAsia="ja-JP"/>
        </w:rPr>
        <w:t>グローバルな</w:t>
      </w:r>
      <w:r w:rsidR="00B17FC7" w:rsidRPr="00AC6D99">
        <w:rPr>
          <w:rFonts w:ascii="Times New Roman" w:hAnsi="Times New Roman"/>
          <w:noProof/>
          <w:sz w:val="24"/>
          <w:lang w:val="en-GB" w:eastAsia="ja-JP"/>
        </w:rPr>
        <w:t>バリューチェーンにおける</w:t>
      </w:r>
      <w:r>
        <w:rPr>
          <w:rFonts w:ascii="Times New Roman" w:hAnsi="Times New Roman" w:cs="Times New Roman"/>
          <w:noProof/>
          <w:sz w:val="24"/>
          <w:szCs w:val="24"/>
          <w:lang w:val="en-IE" w:eastAsia="ja-JP"/>
        </w:rPr>
        <w:t>循環型社会の構築方法に関するベストプラクティスを共有し、議論することによって、協力する。</w:t>
      </w:r>
    </w:p>
    <w:p w14:paraId="2681E0C9" w14:textId="77777777" w:rsidR="000D2C72" w:rsidRDefault="00244952">
      <w:pPr>
        <w:pStyle w:val="af3"/>
        <w:spacing w:after="240" w:line="240" w:lineRule="auto"/>
        <w:ind w:left="0"/>
        <w:contextualSpacing w:val="0"/>
        <w:jc w:val="both"/>
        <w:rPr>
          <w:rFonts w:ascii="Times New Roman" w:hAnsi="Times New Roman" w:cs="Times New Roman"/>
          <w:noProof/>
          <w:sz w:val="24"/>
          <w:szCs w:val="24"/>
          <w:lang w:val="en-IE" w:eastAsia="ja-JP"/>
        </w:rPr>
      </w:pPr>
      <w:r>
        <w:rPr>
          <w:rFonts w:ascii="Times New Roman" w:hAnsi="Times New Roman"/>
          <w:noProof/>
          <w:sz w:val="24"/>
          <w:lang w:val="en-GB" w:eastAsia="ja-JP"/>
        </w:rPr>
        <w:t>最後に、</w:t>
      </w:r>
      <w:r w:rsidRPr="009A5C1C">
        <w:rPr>
          <w:rFonts w:ascii="Times New Roman" w:hAnsi="Times New Roman" w:cs="Times New Roman"/>
          <w:b/>
          <w:noProof/>
          <w:sz w:val="24"/>
          <w:szCs w:val="24"/>
          <w:lang w:val="en-IE" w:eastAsia="ja-JP"/>
        </w:rPr>
        <w:t>企業の持続可能性デューディリジェンスに関する</w:t>
      </w:r>
      <w:r>
        <w:rPr>
          <w:rFonts w:ascii="Times New Roman" w:hAnsi="Times New Roman" w:cs="Times New Roman"/>
          <w:noProof/>
          <w:sz w:val="24"/>
          <w:szCs w:val="24"/>
          <w:lang w:val="en-IE" w:eastAsia="ja-JP"/>
        </w:rPr>
        <w:t>欧州委員会の最近の</w:t>
      </w:r>
      <w:r w:rsidRPr="009A5C1C">
        <w:rPr>
          <w:rFonts w:ascii="Times New Roman" w:hAnsi="Times New Roman" w:cs="Times New Roman"/>
          <w:b/>
          <w:noProof/>
          <w:sz w:val="24"/>
          <w:szCs w:val="24"/>
          <w:lang w:val="en-IE" w:eastAsia="ja-JP"/>
        </w:rPr>
        <w:t>提案</w:t>
      </w:r>
      <w:r>
        <w:rPr>
          <w:rFonts w:ascii="Times New Roman" w:hAnsi="Times New Roman" w:cs="Times New Roman"/>
          <w:noProof/>
          <w:sz w:val="24"/>
          <w:szCs w:val="24"/>
          <w:lang w:val="en-IE" w:eastAsia="ja-JP"/>
        </w:rPr>
        <w:t>（</w:t>
      </w:r>
      <w:r w:rsidRPr="00173BBD">
        <w:rPr>
          <w:rStyle w:val="af5"/>
          <w:rFonts w:ascii="Times New Roman" w:hAnsi="Times New Roman" w:cs="Times New Roman"/>
          <w:noProof/>
          <w:sz w:val="24"/>
          <w:szCs w:val="24"/>
          <w:lang w:val="en-IE"/>
        </w:rPr>
        <w:footnoteReference w:id="43"/>
      </w:r>
      <w:r>
        <w:rPr>
          <w:rFonts w:ascii="Times New Roman" w:hAnsi="Times New Roman" w:cs="Times New Roman"/>
          <w:noProof/>
          <w:sz w:val="24"/>
          <w:szCs w:val="24"/>
          <w:lang w:val="en-IE" w:eastAsia="ja-JP"/>
        </w:rPr>
        <w:t xml:space="preserve"> </w:t>
      </w:r>
      <w:r>
        <w:rPr>
          <w:rFonts w:ascii="Times New Roman" w:hAnsi="Times New Roman" w:cs="Times New Roman"/>
          <w:noProof/>
          <w:sz w:val="24"/>
          <w:szCs w:val="24"/>
          <w:lang w:val="en-IE" w:eastAsia="ja-JP"/>
        </w:rPr>
        <w:t>）は、世界レベルでの持続可能なビジネスモデルの推進に</w:t>
      </w:r>
      <w:r w:rsidR="00EB71BC">
        <w:rPr>
          <w:rFonts w:ascii="Times New Roman" w:hAnsi="Times New Roman" w:cs="Times New Roman"/>
          <w:noProof/>
          <w:sz w:val="24"/>
          <w:szCs w:val="24"/>
          <w:lang w:val="en-IE" w:eastAsia="ja-JP"/>
        </w:rPr>
        <w:t>貢献する。</w:t>
      </w:r>
      <w:r>
        <w:rPr>
          <w:rFonts w:ascii="Times New Roman" w:hAnsi="Times New Roman" w:cs="Times New Roman"/>
          <w:noProof/>
          <w:sz w:val="24"/>
          <w:szCs w:val="24"/>
          <w:lang w:val="en-IE" w:eastAsia="ja-JP"/>
        </w:rPr>
        <w:t>この提案は、企業がグローバルなバリューチェーンにおける環境への悪影響に対処し、説明することを義務付けることにより、産業分野を問わず、企業の持続可能性への移行を促進するものである。また、提案されたルールに基づき、大企業は、</w:t>
      </w:r>
      <w:r w:rsidRPr="0021684B">
        <w:rPr>
          <w:rFonts w:ascii="Times New Roman" w:hAnsi="Times New Roman" w:cs="Times New Roman"/>
          <w:noProof/>
          <w:sz w:val="24"/>
          <w:szCs w:val="24"/>
          <w:lang w:val="en-IE" w:eastAsia="ja-JP"/>
        </w:rPr>
        <w:t>その事業戦略がパリ協定に沿って地球温暖化を</w:t>
      </w:r>
      <w:r w:rsidRPr="0021684B">
        <w:rPr>
          <w:rFonts w:ascii="Times New Roman" w:hAnsi="Times New Roman" w:cs="Times New Roman"/>
          <w:noProof/>
          <w:sz w:val="24"/>
          <w:szCs w:val="24"/>
          <w:lang w:val="en-IE" w:eastAsia="ja-JP"/>
        </w:rPr>
        <w:t>1.5℃</w:t>
      </w:r>
      <w:r w:rsidRPr="0021684B">
        <w:rPr>
          <w:rFonts w:ascii="Times New Roman" w:hAnsi="Times New Roman" w:cs="Times New Roman"/>
          <w:noProof/>
          <w:sz w:val="24"/>
          <w:szCs w:val="24"/>
          <w:lang w:val="en-IE" w:eastAsia="ja-JP"/>
        </w:rPr>
        <w:t>に抑えることに適合することを保証するための計画を持つ</w:t>
      </w:r>
      <w:r>
        <w:rPr>
          <w:rFonts w:ascii="Times New Roman" w:hAnsi="Times New Roman" w:cs="Times New Roman"/>
          <w:noProof/>
          <w:sz w:val="24"/>
          <w:szCs w:val="24"/>
          <w:lang w:val="en-IE" w:eastAsia="ja-JP"/>
        </w:rPr>
        <w:t>必要がある。</w:t>
      </w:r>
    </w:p>
    <w:p w14:paraId="1685DD88" w14:textId="77777777" w:rsidR="000D2C72" w:rsidRDefault="00244952">
      <w:pPr>
        <w:pStyle w:val="1"/>
        <w:spacing w:before="0"/>
        <w:rPr>
          <w:noProof/>
        </w:rPr>
      </w:pPr>
      <w:r w:rsidRPr="00AC6D99">
        <w:rPr>
          <w:noProof/>
        </w:rPr>
        <w:t>結論</w:t>
      </w:r>
      <w:r w:rsidRPr="00AC6D99">
        <w:rPr>
          <w:noProof/>
        </w:rPr>
        <w:t xml:space="preserve"> </w:t>
      </w:r>
    </w:p>
    <w:p w14:paraId="2890653A" w14:textId="511D7C8E" w:rsidR="000D2C72" w:rsidRDefault="00244952">
      <w:pPr>
        <w:rPr>
          <w:noProof/>
          <w:lang w:eastAsia="ja-JP"/>
        </w:rPr>
      </w:pPr>
      <w:r w:rsidRPr="00AC6D99">
        <w:rPr>
          <w:noProof/>
          <w:lang w:eastAsia="ja-JP"/>
        </w:rPr>
        <w:t>持続可能な製品に関するイニシアチブは</w:t>
      </w:r>
      <w:r w:rsidR="00C42BFF">
        <w:rPr>
          <w:noProof/>
          <w:szCs w:val="24"/>
          <w:lang w:eastAsia="ja-JP"/>
        </w:rPr>
        <w:t>、</w:t>
      </w:r>
      <w:r w:rsidR="0062508C">
        <w:rPr>
          <w:noProof/>
          <w:lang w:eastAsia="ja-JP"/>
        </w:rPr>
        <w:t>2030</w:t>
      </w:r>
      <w:r w:rsidR="0062508C">
        <w:rPr>
          <w:noProof/>
          <w:lang w:eastAsia="ja-JP"/>
        </w:rPr>
        <w:t>年までに</w:t>
      </w:r>
      <w:r w:rsidR="00C42BFF">
        <w:rPr>
          <w:noProof/>
          <w:szCs w:val="24"/>
          <w:lang w:eastAsia="ja-JP"/>
        </w:rPr>
        <w:t>EU</w:t>
      </w:r>
      <w:r w:rsidR="00C42BFF">
        <w:rPr>
          <w:noProof/>
          <w:szCs w:val="24"/>
          <w:lang w:eastAsia="ja-JP"/>
        </w:rPr>
        <w:t>の消費</w:t>
      </w:r>
      <w:r w:rsidRPr="00AC6D99">
        <w:rPr>
          <w:noProof/>
          <w:lang w:eastAsia="ja-JP"/>
        </w:rPr>
        <w:t>者が入手できる製品の大部分が、耐久性があり、</w:t>
      </w:r>
      <w:r w:rsidR="00120E16">
        <w:rPr>
          <w:noProof/>
          <w:lang w:eastAsia="ja-JP"/>
        </w:rPr>
        <w:t>エネルギーや資源の</w:t>
      </w:r>
      <w:r w:rsidRPr="00AC6D99">
        <w:rPr>
          <w:noProof/>
          <w:lang w:eastAsia="ja-JP"/>
        </w:rPr>
        <w:t>効率に優れ、修理が可能で、リサイクル可能</w:t>
      </w:r>
      <w:r w:rsidR="004E3F3F">
        <w:rPr>
          <w:noProof/>
          <w:lang w:eastAsia="ja-JP"/>
        </w:rPr>
        <w:t>で</w:t>
      </w:r>
      <w:r w:rsidR="00120E16">
        <w:rPr>
          <w:noProof/>
          <w:lang w:eastAsia="ja-JP"/>
        </w:rPr>
        <w:t>、リサイクル素材を</w:t>
      </w:r>
      <w:r w:rsidR="004E3F3F">
        <w:rPr>
          <w:noProof/>
          <w:lang w:eastAsia="ja-JP"/>
        </w:rPr>
        <w:t>優先した</w:t>
      </w:r>
      <w:r w:rsidRPr="00AC6D99">
        <w:rPr>
          <w:noProof/>
          <w:lang w:eastAsia="ja-JP"/>
        </w:rPr>
        <w:t>設計になっていることを</w:t>
      </w:r>
      <w:r w:rsidR="00C42BFF">
        <w:rPr>
          <w:noProof/>
          <w:szCs w:val="24"/>
          <w:lang w:eastAsia="ja-JP"/>
        </w:rPr>
        <w:t>確実にすることを</w:t>
      </w:r>
      <w:r w:rsidRPr="00AC6D99">
        <w:rPr>
          <w:noProof/>
          <w:lang w:eastAsia="ja-JP"/>
        </w:rPr>
        <w:t>目標として</w:t>
      </w:r>
      <w:r>
        <w:rPr>
          <w:noProof/>
          <w:lang w:eastAsia="ja-JP"/>
        </w:rPr>
        <w:t>いる。</w:t>
      </w:r>
      <w:r w:rsidRPr="00AC6D99">
        <w:rPr>
          <w:noProof/>
          <w:lang w:eastAsia="ja-JP"/>
        </w:rPr>
        <w:t>世界中の</w:t>
      </w:r>
      <w:r w:rsidR="00096770" w:rsidRPr="00C02672">
        <w:rPr>
          <w:noProof/>
          <w:lang w:eastAsia="ja-JP"/>
        </w:rPr>
        <w:t>企業が、</w:t>
      </w:r>
      <w:r w:rsidRPr="00AC6D99">
        <w:rPr>
          <w:noProof/>
          <w:lang w:eastAsia="ja-JP"/>
        </w:rPr>
        <w:t>社会や環境にコストを転嫁する</w:t>
      </w:r>
      <w:r w:rsidR="00C42BFF">
        <w:rPr>
          <w:noProof/>
          <w:szCs w:val="24"/>
          <w:lang w:eastAsia="ja-JP"/>
        </w:rPr>
        <w:t>企業に</w:t>
      </w:r>
      <w:r w:rsidRPr="00AC6D99">
        <w:rPr>
          <w:noProof/>
          <w:lang w:eastAsia="ja-JP"/>
        </w:rPr>
        <w:t>負けることなく、</w:t>
      </w:r>
      <w:r w:rsidR="00096770" w:rsidRPr="00C02672">
        <w:rPr>
          <w:noProof/>
          <w:lang w:eastAsia="ja-JP"/>
        </w:rPr>
        <w:t>競争できるようになる。</w:t>
      </w:r>
      <w:r w:rsidRPr="00AC6D99">
        <w:rPr>
          <w:noProof/>
          <w:lang w:eastAsia="ja-JP"/>
        </w:rPr>
        <w:t>また、消費者はより持続可能な選択をするために必要な情報にアクセスし</w:t>
      </w:r>
      <w:r w:rsidR="00694DF7">
        <w:rPr>
          <w:noProof/>
          <w:lang w:eastAsia="ja-JP"/>
        </w:rPr>
        <w:t>、</w:t>
      </w:r>
      <w:r w:rsidR="00694DF7">
        <w:rPr>
          <w:noProof/>
          <w:szCs w:val="24"/>
          <w:lang w:val="en-IE" w:eastAsia="ja-JP"/>
        </w:rPr>
        <w:t>グリーン移行に有害な行為からよりよく保護さ</w:t>
      </w:r>
      <w:r w:rsidRPr="00AC6D99">
        <w:rPr>
          <w:noProof/>
          <w:lang w:eastAsia="ja-JP"/>
        </w:rPr>
        <w:t>れ、製品の機能をできるだけ長く維持することが</w:t>
      </w:r>
      <w:r w:rsidR="00694DF7">
        <w:rPr>
          <w:noProof/>
          <w:lang w:eastAsia="ja-JP"/>
        </w:rPr>
        <w:t>できるようになり</w:t>
      </w:r>
      <w:r w:rsidR="00F241D8">
        <w:rPr>
          <w:noProof/>
          <w:szCs w:val="24"/>
          <w:lang w:eastAsia="ja-JP"/>
        </w:rPr>
        <w:t>、</w:t>
      </w:r>
      <w:r w:rsidRPr="00AC6D99">
        <w:rPr>
          <w:noProof/>
          <w:lang w:eastAsia="ja-JP"/>
        </w:rPr>
        <w:t>企業は</w:t>
      </w:r>
      <w:r w:rsidR="006B6D70">
        <w:rPr>
          <w:noProof/>
          <w:lang w:eastAsia="ja-JP"/>
        </w:rPr>
        <w:t>自社の製品やビジネスモデルの環境持続性と循環性を確保する</w:t>
      </w:r>
      <w:r w:rsidRPr="00AC6D99">
        <w:rPr>
          <w:noProof/>
          <w:lang w:eastAsia="ja-JP"/>
        </w:rPr>
        <w:t>ために必要なデータにアクセスすることができるようになるの</w:t>
      </w:r>
      <w:r>
        <w:rPr>
          <w:noProof/>
          <w:lang w:eastAsia="ja-JP"/>
        </w:rPr>
        <w:t>である</w:t>
      </w:r>
      <w:r w:rsidRPr="00C13E2F">
        <w:rPr>
          <w:noProof/>
          <w:lang w:eastAsia="ja-JP"/>
        </w:rPr>
        <w:t>。</w:t>
      </w:r>
      <w:r w:rsidR="001D036F" w:rsidRPr="009560AE">
        <w:rPr>
          <w:noProof/>
          <w:lang w:eastAsia="ja-JP"/>
        </w:rPr>
        <w:t>これらのアクションは、「ヨーロッパの未来に関する会議」の枠組みにおいて、欧州市民が明確に推奨しているもので、計画的陳腐化との戦い、製品の再利用や修理方法に関する情報の提供など、循環型経済政策の強化を求めている。</w:t>
      </w:r>
    </w:p>
    <w:p w14:paraId="46882C19" w14:textId="3BF749A2" w:rsidR="000D2C72" w:rsidRDefault="00244952">
      <w:pPr>
        <w:rPr>
          <w:noProof/>
          <w:lang w:eastAsia="ja-JP"/>
        </w:rPr>
      </w:pPr>
      <w:r w:rsidRPr="00AC6D99">
        <w:rPr>
          <w:noProof/>
          <w:lang w:eastAsia="ja-JP"/>
        </w:rPr>
        <w:t>本日の施策パッケージの影響は徐々に現れてくる</w:t>
      </w:r>
      <w:r>
        <w:rPr>
          <w:noProof/>
          <w:lang w:eastAsia="ja-JP"/>
        </w:rPr>
        <w:t>だろう</w:t>
      </w:r>
      <w:r w:rsidRPr="00AC6D99">
        <w:rPr>
          <w:noProof/>
          <w:lang w:eastAsia="ja-JP"/>
        </w:rPr>
        <w:t>。いくつかの</w:t>
      </w:r>
      <w:r w:rsidR="00C42BFF">
        <w:rPr>
          <w:noProof/>
          <w:szCs w:val="24"/>
          <w:lang w:eastAsia="ja-JP"/>
        </w:rPr>
        <w:t>施策の</w:t>
      </w:r>
      <w:r w:rsidRPr="00AC6D99">
        <w:rPr>
          <w:noProof/>
          <w:lang w:eastAsia="ja-JP"/>
        </w:rPr>
        <w:t>ルールは発効と同時に適用さ</w:t>
      </w:r>
      <w:r>
        <w:rPr>
          <w:noProof/>
          <w:szCs w:val="24"/>
          <w:lang w:eastAsia="ja-JP"/>
        </w:rPr>
        <w:t>れる</w:t>
      </w:r>
      <w:r w:rsidR="00C42BFF">
        <w:rPr>
          <w:noProof/>
          <w:szCs w:val="24"/>
          <w:lang w:eastAsia="ja-JP"/>
        </w:rPr>
        <w:t>が、</w:t>
      </w:r>
      <w:r w:rsidRPr="00AC6D99">
        <w:rPr>
          <w:noProof/>
          <w:lang w:eastAsia="ja-JP"/>
        </w:rPr>
        <w:t>その他の施策は</w:t>
      </w:r>
      <w:r w:rsidR="00C42BFF">
        <w:rPr>
          <w:noProof/>
          <w:szCs w:val="24"/>
          <w:lang w:eastAsia="ja-JP"/>
        </w:rPr>
        <w:t>法的</w:t>
      </w:r>
      <w:r w:rsidRPr="00AC6D99">
        <w:rPr>
          <w:noProof/>
          <w:lang w:eastAsia="ja-JP"/>
        </w:rPr>
        <w:t>枠組みや制度変更の種類によって時間がかかる</w:t>
      </w:r>
      <w:r>
        <w:rPr>
          <w:noProof/>
          <w:lang w:eastAsia="ja-JP"/>
        </w:rPr>
        <w:t>だろう</w:t>
      </w:r>
      <w:r w:rsidRPr="00AC6D99">
        <w:rPr>
          <w:noProof/>
          <w:lang w:eastAsia="ja-JP"/>
        </w:rPr>
        <w:t>。</w:t>
      </w:r>
      <w:r w:rsidR="006823A3" w:rsidRPr="00F766C7">
        <w:rPr>
          <w:noProof/>
          <w:lang w:val="en-IE" w:eastAsia="ja-JP"/>
        </w:rPr>
        <w:t>持続可能な製品のためのエコデザイン規則</w:t>
      </w:r>
      <w:r w:rsidRPr="00AC6D99">
        <w:rPr>
          <w:noProof/>
          <w:lang w:eastAsia="ja-JP"/>
        </w:rPr>
        <w:t>」は、製品規制への多面的なアプローチを可能にする。</w:t>
      </w:r>
      <w:r w:rsidR="00173BBD">
        <w:rPr>
          <w:noProof/>
          <w:lang w:eastAsia="ja-JP"/>
        </w:rPr>
        <w:t>これは</w:t>
      </w:r>
      <w:r w:rsidRPr="00AC6D99">
        <w:rPr>
          <w:noProof/>
          <w:lang w:eastAsia="ja-JP"/>
        </w:rPr>
        <w:t>真のゲームチェンジャーであり、その勢いは時とともに増していくだろう。</w:t>
      </w:r>
      <w:r w:rsidR="00C42BFF">
        <w:rPr>
          <w:noProof/>
          <w:szCs w:val="24"/>
          <w:lang w:eastAsia="ja-JP"/>
        </w:rPr>
        <w:t>セクター横断的な</w:t>
      </w:r>
      <w:r w:rsidRPr="00AC6D99">
        <w:rPr>
          <w:noProof/>
          <w:lang w:eastAsia="ja-JP"/>
        </w:rPr>
        <w:t>包括的枠組みを設定し、作業計画の採択などの重要なステップを踏むことで、全般的な</w:t>
      </w:r>
      <w:r w:rsidR="00C42BFF">
        <w:rPr>
          <w:noProof/>
          <w:szCs w:val="24"/>
          <w:lang w:eastAsia="ja-JP"/>
        </w:rPr>
        <w:t>方向</w:t>
      </w:r>
      <w:r w:rsidRPr="00AC6D99">
        <w:rPr>
          <w:noProof/>
          <w:lang w:eastAsia="ja-JP"/>
        </w:rPr>
        <w:t>性と目標が事前に明確になる</w:t>
      </w:r>
      <w:r w:rsidR="00C42BFF">
        <w:rPr>
          <w:noProof/>
          <w:szCs w:val="24"/>
          <w:lang w:eastAsia="ja-JP"/>
        </w:rPr>
        <w:t>。これにより、</w:t>
      </w:r>
      <w:r w:rsidRPr="00AC6D99">
        <w:rPr>
          <w:noProof/>
          <w:lang w:eastAsia="ja-JP"/>
        </w:rPr>
        <w:t>詳細な製品規則が定められる前に</w:t>
      </w:r>
      <w:r w:rsidR="00C42BFF">
        <w:rPr>
          <w:noProof/>
          <w:szCs w:val="24"/>
          <w:lang w:eastAsia="ja-JP"/>
        </w:rPr>
        <w:t>、企業は</w:t>
      </w:r>
      <w:r w:rsidR="006B6D70">
        <w:rPr>
          <w:noProof/>
          <w:szCs w:val="24"/>
          <w:lang w:eastAsia="ja-JP"/>
        </w:rPr>
        <w:t>必要な</w:t>
      </w:r>
      <w:r w:rsidRPr="00AC6D99">
        <w:rPr>
          <w:noProof/>
          <w:lang w:eastAsia="ja-JP"/>
        </w:rPr>
        <w:t>組織的・体系的な</w:t>
      </w:r>
      <w:r w:rsidR="006B6D70">
        <w:rPr>
          <w:noProof/>
          <w:szCs w:val="24"/>
          <w:lang w:eastAsia="ja-JP"/>
        </w:rPr>
        <w:t>準備を行う</w:t>
      </w:r>
      <w:r w:rsidRPr="00AC6D99">
        <w:rPr>
          <w:noProof/>
          <w:lang w:eastAsia="ja-JP"/>
        </w:rPr>
        <w:t>時間を得ることができる。</w:t>
      </w:r>
      <w:r w:rsidRPr="00AC6D99">
        <w:rPr>
          <w:noProof/>
          <w:lang w:eastAsia="ja-JP"/>
        </w:rPr>
        <w:t xml:space="preserve"> </w:t>
      </w:r>
    </w:p>
    <w:p w14:paraId="7110A69A" w14:textId="39021AAB" w:rsidR="000D2C72" w:rsidRDefault="00B17FC7">
      <w:pPr>
        <w:rPr>
          <w:noProof/>
          <w:lang w:eastAsia="ja-JP"/>
        </w:rPr>
      </w:pPr>
      <w:r w:rsidRPr="00AC6D99">
        <w:rPr>
          <w:noProof/>
          <w:lang w:eastAsia="ja-JP"/>
        </w:rPr>
        <w:t>このパッケージの提案は、欧州グリーンディールの中心的なものである</w:t>
      </w:r>
      <w:r w:rsidR="00244952">
        <w:rPr>
          <w:noProof/>
          <w:szCs w:val="24"/>
          <w:lang w:eastAsia="ja-JP"/>
        </w:rPr>
        <w:t>。これらは、</w:t>
      </w:r>
      <w:r w:rsidRPr="00AC6D99">
        <w:rPr>
          <w:noProof/>
          <w:lang w:eastAsia="ja-JP"/>
        </w:rPr>
        <w:t>EU</w:t>
      </w:r>
      <w:r w:rsidRPr="00AC6D99">
        <w:rPr>
          <w:noProof/>
          <w:lang w:eastAsia="ja-JP"/>
        </w:rPr>
        <w:t>の</w:t>
      </w:r>
      <w:r w:rsidR="00A96522" w:rsidRPr="00500C45">
        <w:rPr>
          <w:noProof/>
          <w:lang w:eastAsia="ja-JP"/>
        </w:rPr>
        <w:t>環境と気候に関する</w:t>
      </w:r>
      <w:r w:rsidRPr="00500C45">
        <w:rPr>
          <w:noProof/>
          <w:lang w:eastAsia="ja-JP"/>
        </w:rPr>
        <w:t>目標、特に</w:t>
      </w:r>
      <w:r w:rsidRPr="00500C45">
        <w:rPr>
          <w:noProof/>
          <w:lang w:eastAsia="ja-JP"/>
        </w:rPr>
        <w:t>2050</w:t>
      </w:r>
      <w:r w:rsidRPr="00500C45">
        <w:rPr>
          <w:noProof/>
          <w:lang w:eastAsia="ja-JP"/>
        </w:rPr>
        <w:t>年までに気候中立を</w:t>
      </w:r>
      <w:r w:rsidR="005F06E0">
        <w:rPr>
          <w:noProof/>
          <w:szCs w:val="24"/>
          <w:lang w:eastAsia="ja-JP"/>
        </w:rPr>
        <w:t>達成すること</w:t>
      </w:r>
      <w:r w:rsidRPr="00500C45">
        <w:rPr>
          <w:noProof/>
          <w:lang w:eastAsia="ja-JP"/>
        </w:rPr>
        <w:t>、</w:t>
      </w:r>
      <w:r w:rsidRPr="00500C45">
        <w:rPr>
          <w:noProof/>
          <w:lang w:eastAsia="ja-JP"/>
        </w:rPr>
        <w:t>2030</w:t>
      </w:r>
      <w:r w:rsidRPr="00500C45">
        <w:rPr>
          <w:noProof/>
          <w:lang w:eastAsia="ja-JP"/>
        </w:rPr>
        <w:t>年までに物質使用の循環</w:t>
      </w:r>
      <w:r w:rsidR="00B8592F" w:rsidRPr="00500C45">
        <w:rPr>
          <w:noProof/>
          <w:szCs w:val="24"/>
          <w:lang w:eastAsia="ja-JP"/>
        </w:rPr>
        <w:t>率を</w:t>
      </w:r>
      <w:r w:rsidR="001E7502">
        <w:rPr>
          <w:noProof/>
          <w:szCs w:val="24"/>
          <w:lang w:eastAsia="ja-JP"/>
        </w:rPr>
        <w:t>2</w:t>
      </w:r>
      <w:r w:rsidRPr="00500C45">
        <w:rPr>
          <w:noProof/>
          <w:szCs w:val="24"/>
          <w:lang w:eastAsia="ja-JP"/>
        </w:rPr>
        <w:t>倍にすること</w:t>
      </w:r>
      <w:r w:rsidRPr="00500C45">
        <w:rPr>
          <w:noProof/>
          <w:lang w:eastAsia="ja-JP"/>
        </w:rPr>
        <w:t>、</w:t>
      </w:r>
      <w:r w:rsidRPr="00500C45">
        <w:rPr>
          <w:noProof/>
          <w:lang w:eastAsia="ja-JP"/>
        </w:rPr>
        <w:t>EU</w:t>
      </w:r>
      <w:r w:rsidRPr="00500C45">
        <w:rPr>
          <w:noProof/>
          <w:lang w:eastAsia="ja-JP"/>
        </w:rPr>
        <w:t>の野心的なエネルギー効率目標を</w:t>
      </w:r>
      <w:r w:rsidR="001E7502">
        <w:rPr>
          <w:noProof/>
          <w:lang w:eastAsia="ja-JP"/>
        </w:rPr>
        <w:t>達成することに</w:t>
      </w:r>
      <w:r w:rsidR="00244952">
        <w:rPr>
          <w:noProof/>
          <w:szCs w:val="24"/>
          <w:lang w:eastAsia="ja-JP"/>
        </w:rPr>
        <w:t>大きく貢献するものである。</w:t>
      </w:r>
      <w:r w:rsidR="00F77676" w:rsidRPr="00500C45">
        <w:rPr>
          <w:noProof/>
          <w:lang w:eastAsia="ja-JP"/>
        </w:rPr>
        <w:t>また、</w:t>
      </w:r>
      <w:r w:rsidR="00096770" w:rsidRPr="00C02672">
        <w:rPr>
          <w:noProof/>
          <w:lang w:eastAsia="ja-JP"/>
        </w:rPr>
        <w:t>「</w:t>
      </w:r>
      <w:r w:rsidR="00096770" w:rsidRPr="00C02672">
        <w:rPr>
          <w:noProof/>
          <w:lang w:eastAsia="ja-JP"/>
        </w:rPr>
        <w:t>2030</w:t>
      </w:r>
      <w:r w:rsidR="00096770" w:rsidRPr="00C02672">
        <w:rPr>
          <w:noProof/>
          <w:lang w:eastAsia="ja-JP"/>
        </w:rPr>
        <w:t>年デジタルの</w:t>
      </w:r>
      <w:r w:rsidR="00096770">
        <w:rPr>
          <w:noProof/>
          <w:lang w:eastAsia="ja-JP"/>
        </w:rPr>
        <w:t>10</w:t>
      </w:r>
      <w:r w:rsidR="00096770">
        <w:rPr>
          <w:noProof/>
          <w:lang w:eastAsia="ja-JP"/>
        </w:rPr>
        <w:t>年」</w:t>
      </w:r>
      <w:r w:rsidR="00096770" w:rsidRPr="00C02672">
        <w:rPr>
          <w:noProof/>
          <w:lang w:eastAsia="ja-JP"/>
        </w:rPr>
        <w:t>、「新産業戦略」</w:t>
      </w:r>
      <w:r w:rsidR="001E7502">
        <w:rPr>
          <w:noProof/>
          <w:lang w:eastAsia="ja-JP"/>
        </w:rPr>
        <w:t>、</w:t>
      </w:r>
      <w:r w:rsidR="00096770" w:rsidRPr="00C02672">
        <w:rPr>
          <w:noProof/>
          <w:lang w:eastAsia="ja-JP"/>
        </w:rPr>
        <w:t>「欧州社会権の柱」</w:t>
      </w:r>
      <w:r w:rsidR="001E7502" w:rsidRPr="001E7502">
        <w:rPr>
          <w:noProof/>
          <w:lang w:eastAsia="ja-JP"/>
        </w:rPr>
        <w:t>、「新ヨーロッパバウハウス」の</w:t>
      </w:r>
      <w:r w:rsidR="00096770" w:rsidRPr="00C02672">
        <w:rPr>
          <w:noProof/>
          <w:lang w:eastAsia="ja-JP"/>
        </w:rPr>
        <w:t>目標にも</w:t>
      </w:r>
      <w:r w:rsidR="00F77676" w:rsidRPr="00500C45">
        <w:rPr>
          <w:noProof/>
          <w:lang w:eastAsia="ja-JP"/>
        </w:rPr>
        <w:t>貢献し、恩恵を受けることにな</w:t>
      </w:r>
      <w:r w:rsidR="00244952">
        <w:rPr>
          <w:noProof/>
          <w:lang w:eastAsia="ja-JP"/>
        </w:rPr>
        <w:t>る</w:t>
      </w:r>
      <w:r w:rsidR="00096770" w:rsidRPr="00C02672">
        <w:rPr>
          <w:noProof/>
          <w:lang w:eastAsia="ja-JP"/>
        </w:rPr>
        <w:t>。</w:t>
      </w:r>
    </w:p>
    <w:p w14:paraId="26D454E3" w14:textId="77777777" w:rsidR="000D2C72" w:rsidRDefault="00244952">
      <w:pPr>
        <w:rPr>
          <w:noProof/>
          <w:lang w:eastAsia="ja-JP"/>
        </w:rPr>
      </w:pPr>
      <w:r w:rsidRPr="00500C45">
        <w:rPr>
          <w:noProof/>
          <w:lang w:eastAsia="ja-JP"/>
        </w:rPr>
        <w:t>このパッケージの提案は、その野心度が維持され、迅速かつ効果的に実施さ</w:t>
      </w:r>
      <w:r w:rsidR="00971901" w:rsidRPr="00500C45">
        <w:rPr>
          <w:noProof/>
          <w:szCs w:val="24"/>
          <w:lang w:eastAsia="ja-JP"/>
        </w:rPr>
        <w:t>れるならば</w:t>
      </w:r>
      <w:r w:rsidRPr="00500C45">
        <w:rPr>
          <w:noProof/>
          <w:lang w:eastAsia="ja-JP"/>
        </w:rPr>
        <w:t>、</w:t>
      </w:r>
      <w:r w:rsidR="00C42BFF" w:rsidRPr="00500C45">
        <w:rPr>
          <w:noProof/>
          <w:szCs w:val="24"/>
          <w:lang w:eastAsia="ja-JP"/>
        </w:rPr>
        <w:t>国連の</w:t>
      </w:r>
      <w:r w:rsidRPr="00500C45">
        <w:rPr>
          <w:noProof/>
          <w:lang w:eastAsia="ja-JP"/>
        </w:rPr>
        <w:t>2030</w:t>
      </w:r>
      <w:r w:rsidRPr="00500C45">
        <w:rPr>
          <w:noProof/>
          <w:lang w:eastAsia="ja-JP"/>
        </w:rPr>
        <w:t>年持続可能な開発</w:t>
      </w:r>
      <w:r w:rsidR="00971901" w:rsidRPr="00500C45">
        <w:rPr>
          <w:noProof/>
          <w:lang w:eastAsia="ja-JP"/>
        </w:rPr>
        <w:t>目標の達成に</w:t>
      </w:r>
      <w:r w:rsidR="00A96522" w:rsidRPr="00500C45">
        <w:rPr>
          <w:noProof/>
          <w:lang w:eastAsia="ja-JP"/>
        </w:rPr>
        <w:t>EU</w:t>
      </w:r>
      <w:r w:rsidR="00A96522" w:rsidRPr="00500C45">
        <w:rPr>
          <w:noProof/>
          <w:lang w:eastAsia="ja-JP"/>
        </w:rPr>
        <w:t>を大きく近づける</w:t>
      </w:r>
      <w:r w:rsidRPr="00500C45">
        <w:rPr>
          <w:noProof/>
          <w:lang w:eastAsia="ja-JP"/>
        </w:rPr>
        <w:t>可能性を持っている</w:t>
      </w:r>
      <w:r w:rsidRPr="00AC6D99">
        <w:rPr>
          <w:noProof/>
          <w:lang w:eastAsia="ja-JP"/>
        </w:rPr>
        <w:t>。</w:t>
      </w:r>
    </w:p>
    <w:p w14:paraId="3AC95485" w14:textId="77777777" w:rsidR="000D2C72" w:rsidRDefault="00244952">
      <w:pPr>
        <w:rPr>
          <w:noProof/>
          <w:lang w:eastAsia="ja-JP"/>
        </w:rPr>
      </w:pPr>
      <w:r w:rsidRPr="00AC6D99">
        <w:rPr>
          <w:noProof/>
          <w:lang w:eastAsia="ja-JP"/>
        </w:rPr>
        <w:t>したがって、欧州委員会は、欧州議会、理事会、その他すべての利害関係者に対し、これらの提案のアプローチと野心を支持し、その迅速な採択と実施に向けて努力するよう求めるものである。</w:t>
      </w:r>
    </w:p>
    <w:p w14:paraId="45AF5FA8" w14:textId="792B39E3" w:rsidR="009B1FFB" w:rsidRPr="00AC6D99" w:rsidRDefault="009B1FFB" w:rsidP="00B17FC7">
      <w:pPr>
        <w:rPr>
          <w:noProof/>
          <w:lang w:eastAsia="ja-JP"/>
        </w:rPr>
      </w:pPr>
    </w:p>
    <w:sectPr w:rsidR="009B1FFB" w:rsidRPr="00AC6D99" w:rsidSect="00541D36">
      <w:headerReference w:type="even" r:id="rId17"/>
      <w:headerReference w:type="default" r:id="rId18"/>
      <w:footerReference w:type="even" r:id="rId19"/>
      <w:footerReference w:type="default" r:id="rId20"/>
      <w:headerReference w:type="first" r:id="rId21"/>
      <w:footerReference w:type="first" r:id="rId22"/>
      <w:pgSz w:w="11906" w:h="16838" w:code="9"/>
      <w:pgMar w:top="1021" w:right="1701" w:bottom="1021" w:left="1588" w:header="601"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3166" w14:textId="77777777" w:rsidR="00124FC9" w:rsidRDefault="00124FC9">
      <w:pPr>
        <w:spacing w:after="0"/>
      </w:pPr>
      <w:r>
        <w:separator/>
      </w:r>
    </w:p>
  </w:endnote>
  <w:endnote w:type="continuationSeparator" w:id="0">
    <w:p w14:paraId="6233ED96" w14:textId="77777777" w:rsidR="00124FC9" w:rsidRDefault="00124FC9">
      <w:pPr>
        <w:spacing w:after="0"/>
      </w:pPr>
      <w:r>
        <w:continuationSeparator/>
      </w:r>
    </w:p>
  </w:endnote>
  <w:endnote w:type="continuationNotice" w:id="1">
    <w:p w14:paraId="79CBE00C" w14:textId="77777777" w:rsidR="00124FC9" w:rsidRDefault="00124F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Bold">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rig_gill_sans_std">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EB9E" w14:textId="77777777" w:rsidR="000D2C72" w:rsidRDefault="00244952">
    <w:pPr>
      <w:pStyle w:val="FooterCoverPage"/>
      <w:rPr>
        <w:rFonts w:ascii="Arial" w:hAnsi="Arial" w:cs="Arial"/>
        <w:b/>
        <w:sz w:val="48"/>
      </w:rPr>
    </w:pPr>
    <w:r w:rsidRPr="005302A2">
      <w:rPr>
        <w:rFonts w:ascii="Arial" w:hAnsi="Arial" w:cs="Arial"/>
        <w:b/>
        <w:sz w:val="48"/>
      </w:rPr>
      <w:t>EN</w:t>
    </w:r>
    <w:r w:rsidRPr="005302A2">
      <w:rPr>
        <w:rFonts w:ascii="Arial" w:hAnsi="Arial" w:cs="Arial"/>
        <w:b/>
        <w:sz w:val="48"/>
      </w:rPr>
      <w:tab/>
    </w:r>
    <w:r w:rsidRPr="005302A2">
      <w:rPr>
        <w:rFonts w:ascii="Arial" w:hAnsi="Arial" w:cs="Arial"/>
        <w:b/>
        <w:sz w:val="48"/>
      </w:rPr>
      <w:tab/>
    </w:r>
    <w:r w:rsidRPr="005302A2">
      <w:tab/>
    </w:r>
    <w:r w:rsidRPr="005302A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267C" w14:textId="77777777" w:rsidR="000D2C72" w:rsidRDefault="00244952">
    <w:pPr>
      <w:pStyle w:val="FooterLine"/>
      <w:jc w:val="center"/>
    </w:pPr>
    <w:r>
      <w:fldChar w:fldCharType="begin"/>
    </w:r>
    <w:r>
      <w:instrText>PAGE   \* MERGEFORMAT</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20382"/>
      <w:docPartObj>
        <w:docPartGallery w:val="Page Numbers (Bottom of Page)"/>
        <w:docPartUnique/>
      </w:docPartObj>
    </w:sdtPr>
    <w:sdtEndPr>
      <w:rPr>
        <w:noProof/>
      </w:rPr>
    </w:sdtEndPr>
    <w:sdtContent>
      <w:p w14:paraId="4CF8E571" w14:textId="77777777" w:rsidR="000D2C72" w:rsidRDefault="00244952">
        <w:pPr>
          <w:pStyle w:val="a6"/>
          <w:jc w:val="right"/>
        </w:pPr>
        <w:r>
          <w:fldChar w:fldCharType="begin"/>
        </w:r>
        <w:r>
          <w:instrText xml:space="preserve"> PAGE   \* MERGEFORMAT </w:instrText>
        </w:r>
        <w:r>
          <w:fldChar w:fldCharType="separate"/>
        </w:r>
        <w:r w:rsidR="005302A2">
          <w:rPr>
            <w:noProof/>
          </w:rPr>
          <w:t>1</w:t>
        </w:r>
        <w:r>
          <w:rPr>
            <w:noProof/>
          </w:rPr>
          <w:fldChar w:fldCharType="end"/>
        </w:r>
      </w:p>
    </w:sdtContent>
  </w:sdt>
  <w:p w14:paraId="452AC7F6" w14:textId="4BD1D217" w:rsidR="00124FC9" w:rsidRDefault="00124FC9">
    <w:pPr>
      <w:pStyle w:val="FooterLin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3310" w14:textId="7A520ACB" w:rsidR="00124FC9" w:rsidRPr="00B17FC7" w:rsidRDefault="00124FC9" w:rsidP="00B17F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4EE34" w14:textId="77777777" w:rsidR="00124FC9" w:rsidRDefault="00124FC9">
      <w:pPr>
        <w:spacing w:after="0"/>
      </w:pPr>
      <w:r>
        <w:separator/>
      </w:r>
    </w:p>
  </w:footnote>
  <w:footnote w:type="continuationSeparator" w:id="0">
    <w:p w14:paraId="1BB52440" w14:textId="77777777" w:rsidR="00124FC9" w:rsidRDefault="00124FC9">
      <w:pPr>
        <w:spacing w:after="0"/>
      </w:pPr>
      <w:r>
        <w:continuationSeparator/>
      </w:r>
    </w:p>
  </w:footnote>
  <w:footnote w:type="continuationNotice" w:id="1">
    <w:p w14:paraId="1AB74F7C" w14:textId="77777777" w:rsidR="00124FC9" w:rsidRDefault="00124FC9">
      <w:pPr>
        <w:spacing w:after="0"/>
      </w:pPr>
    </w:p>
  </w:footnote>
  <w:footnote w:id="2">
    <w:p w14:paraId="09BE3FFE" w14:textId="77777777" w:rsidR="000D2C72" w:rsidRDefault="00244952">
      <w:pPr>
        <w:pStyle w:val="ad"/>
        <w:spacing w:after="0"/>
        <w:ind w:left="0" w:firstLine="0"/>
        <w:rPr>
          <w:lang w:eastAsia="ja-JP"/>
        </w:rPr>
      </w:pPr>
      <w:r>
        <w:rPr>
          <w:rStyle w:val="af5"/>
        </w:rPr>
        <w:footnoteRef/>
      </w:r>
      <w:r w:rsidRPr="003A6BCD">
        <w:rPr>
          <w:lang w:eastAsia="ja-JP"/>
        </w:rPr>
        <w:t xml:space="preserve">COM(2019) 640 </w:t>
      </w:r>
      <w:r w:rsidRPr="003A6BCD">
        <w:rPr>
          <w:lang w:eastAsia="ja-JP"/>
        </w:rPr>
        <w:t>ファイナル</w:t>
      </w:r>
    </w:p>
  </w:footnote>
  <w:footnote w:id="3">
    <w:p w14:paraId="62A9B04D" w14:textId="77777777" w:rsidR="000D2C72" w:rsidRDefault="00244952">
      <w:pPr>
        <w:pStyle w:val="ad"/>
        <w:spacing w:after="0"/>
        <w:ind w:left="0" w:firstLine="0"/>
        <w:rPr>
          <w:lang w:eastAsia="ja-JP"/>
        </w:rPr>
      </w:pPr>
      <w:r w:rsidRPr="004C54DD">
        <w:rPr>
          <w:rStyle w:val="af5"/>
        </w:rPr>
        <w:footnoteRef/>
      </w:r>
      <w:r w:rsidR="00B7462E" w:rsidRPr="00D51347">
        <w:rPr>
          <w:szCs w:val="24"/>
          <w:lang w:val="en-US" w:eastAsia="ja-JP"/>
        </w:rPr>
        <w:t>Sala, S</w:t>
      </w:r>
      <w:r w:rsidR="00B7462E">
        <w:rPr>
          <w:szCs w:val="24"/>
          <w:lang w:val="en-US" w:eastAsia="ja-JP"/>
        </w:rPr>
        <w:t>ら</w:t>
      </w:r>
      <w:r w:rsidR="00B7462E" w:rsidRPr="00D51347">
        <w:rPr>
          <w:szCs w:val="24"/>
          <w:lang w:val="en-US" w:eastAsia="ja-JP"/>
        </w:rPr>
        <w:t>（</w:t>
      </w:r>
      <w:r w:rsidR="00B7462E" w:rsidRPr="00D51347">
        <w:rPr>
          <w:szCs w:val="24"/>
          <w:lang w:val="en-US" w:eastAsia="ja-JP"/>
        </w:rPr>
        <w:t>2020</w:t>
      </w:r>
      <w:r w:rsidR="00B7462E" w:rsidRPr="00D51347">
        <w:rPr>
          <w:szCs w:val="24"/>
          <w:lang w:val="en-US" w:eastAsia="ja-JP"/>
        </w:rPr>
        <w:t>）。欧州の生産と消費の環境持続可能性を惑星境界に対して評価した。</w:t>
      </w:r>
      <w:r w:rsidR="00B7462E" w:rsidRPr="00D51347">
        <w:rPr>
          <w:i/>
          <w:iCs/>
          <w:szCs w:val="24"/>
          <w:lang w:val="en-US" w:eastAsia="ja-JP"/>
        </w:rPr>
        <w:t>環境管理学会誌</w:t>
      </w:r>
      <w:r w:rsidR="00B7462E" w:rsidRPr="00D51347">
        <w:rPr>
          <w:szCs w:val="24"/>
          <w:lang w:val="en-US" w:eastAsia="ja-JP"/>
        </w:rPr>
        <w:t>，</w:t>
      </w:r>
      <w:r w:rsidR="00B7462E" w:rsidRPr="00D51347">
        <w:rPr>
          <w:i/>
          <w:iCs/>
          <w:szCs w:val="24"/>
          <w:lang w:val="en-US" w:eastAsia="ja-JP"/>
        </w:rPr>
        <w:t>269</w:t>
      </w:r>
      <w:r w:rsidR="00B7462E" w:rsidRPr="00D51347">
        <w:rPr>
          <w:szCs w:val="24"/>
          <w:lang w:val="en-US" w:eastAsia="ja-JP"/>
        </w:rPr>
        <w:t>，</w:t>
      </w:r>
      <w:r w:rsidR="00B7462E" w:rsidRPr="00D51347">
        <w:rPr>
          <w:szCs w:val="24"/>
          <w:lang w:val="en-US" w:eastAsia="ja-JP"/>
        </w:rPr>
        <w:t>110686</w:t>
      </w:r>
    </w:p>
  </w:footnote>
  <w:footnote w:id="4">
    <w:p w14:paraId="22DD64EF" w14:textId="77777777" w:rsidR="000D2C72" w:rsidRDefault="00244952">
      <w:pPr>
        <w:pStyle w:val="ad"/>
        <w:spacing w:after="0"/>
        <w:ind w:left="0" w:firstLine="0"/>
        <w:rPr>
          <w:lang w:val="en-IE" w:eastAsia="ja-JP"/>
        </w:rPr>
      </w:pPr>
      <w:r w:rsidRPr="004C54DD">
        <w:rPr>
          <w:rStyle w:val="af5"/>
        </w:rPr>
        <w:footnoteRef/>
      </w:r>
      <w:r w:rsidRPr="004C54DD">
        <w:rPr>
          <w:lang w:val="en-IE" w:eastAsia="ja-JP"/>
        </w:rPr>
        <w:t>国連国際資源パネル</w:t>
      </w:r>
      <w:r w:rsidRPr="004C54DD">
        <w:rPr>
          <w:lang w:val="en-IE" w:eastAsia="ja-JP"/>
        </w:rPr>
        <w:t xml:space="preserve"> Global Outlook 2019 - Natural Resources for the Future we Want. </w:t>
      </w:r>
      <w:hyperlink r:id="rId1" w:history="1">
        <w:r w:rsidRPr="004C54DD">
          <w:rPr>
            <w:rStyle w:val="af6"/>
            <w:lang w:val="en-IE" w:eastAsia="ja-JP"/>
          </w:rPr>
          <w:t>https://www.</w:t>
        </w:r>
      </w:hyperlink>
      <w:r w:rsidRPr="004C54DD">
        <w:rPr>
          <w:lang w:val="en-IE" w:eastAsia="ja-JP"/>
        </w:rPr>
        <w:t xml:space="preserve">resourcepanel.org/reports/global-resources-outlook </w:t>
      </w:r>
    </w:p>
  </w:footnote>
  <w:footnote w:id="5">
    <w:p w14:paraId="2275F6A6" w14:textId="77777777" w:rsidR="000D2C72" w:rsidRDefault="00244952">
      <w:pPr>
        <w:pStyle w:val="ad"/>
        <w:spacing w:after="0"/>
        <w:ind w:left="0" w:firstLine="0"/>
        <w:rPr>
          <w:lang w:val="en-IE" w:eastAsia="ja-JP"/>
        </w:rPr>
      </w:pPr>
      <w:r>
        <w:rPr>
          <w:rStyle w:val="af5"/>
        </w:rPr>
        <w:footnoteRef/>
      </w:r>
      <w:r>
        <w:rPr>
          <w:lang w:eastAsia="ja-JP"/>
        </w:rPr>
        <w:t xml:space="preserve"> </w:t>
      </w:r>
      <w:r>
        <w:rPr>
          <w:lang w:eastAsia="ja-JP"/>
        </w:rPr>
        <w:t>エコデザイン規則が導入されない「通常通りのシナリオ」との比較。</w:t>
      </w:r>
      <w:r w:rsidRPr="003D4922">
        <w:rPr>
          <w:lang w:eastAsia="ja-JP"/>
        </w:rPr>
        <w:t>エコデザイン影響額算定概要報告書</w:t>
      </w:r>
      <w:r w:rsidRPr="003D4922">
        <w:rPr>
          <w:lang w:eastAsia="ja-JP"/>
        </w:rPr>
        <w:t>2020</w:t>
      </w:r>
    </w:p>
  </w:footnote>
  <w:footnote w:id="6">
    <w:p w14:paraId="2283FF45" w14:textId="77777777" w:rsidR="000D2C72" w:rsidRDefault="00244952">
      <w:pPr>
        <w:pStyle w:val="ad"/>
        <w:spacing w:after="0"/>
      </w:pPr>
      <w:r w:rsidRPr="004C54DD">
        <w:rPr>
          <w:rStyle w:val="af5"/>
        </w:rPr>
        <w:footnoteRef/>
      </w:r>
      <w:r w:rsidRPr="00EC2397">
        <w:rPr>
          <w:rStyle w:val="af6"/>
        </w:rPr>
        <w:t>COM</w:t>
      </w:r>
      <w:r w:rsidRPr="004C54DD">
        <w:rPr>
          <w:rStyle w:val="af6"/>
        </w:rPr>
        <w:t>(2022) 142</w:t>
      </w:r>
    </w:p>
  </w:footnote>
  <w:footnote w:id="7">
    <w:p w14:paraId="3CE4C00D" w14:textId="77777777" w:rsidR="000D2C72" w:rsidRDefault="00244952">
      <w:pPr>
        <w:pStyle w:val="ad"/>
        <w:spacing w:after="0"/>
        <w:rPr>
          <w:lang w:val="en-IE"/>
        </w:rPr>
      </w:pPr>
      <w:r w:rsidRPr="004C54DD">
        <w:rPr>
          <w:rStyle w:val="af5"/>
        </w:rPr>
        <w:footnoteRef/>
      </w:r>
      <w:hyperlink r:id="rId2" w:history="1">
        <w:r w:rsidRPr="004C54DD">
          <w:rPr>
            <w:rStyle w:val="af6"/>
          </w:rPr>
          <w:t xml:space="preserve">https://op.europa.eu/en/publication-detail/-/publication/4d42d597-4f92-4498-8e1d-857cc157e6db </w:t>
        </w:r>
      </w:hyperlink>
    </w:p>
  </w:footnote>
  <w:footnote w:id="8">
    <w:p w14:paraId="2EA87F3A" w14:textId="77777777" w:rsidR="000D2C72" w:rsidRDefault="00244952">
      <w:pPr>
        <w:pStyle w:val="ad"/>
        <w:spacing w:after="0"/>
        <w:rPr>
          <w:lang w:eastAsia="ja-JP"/>
        </w:rPr>
      </w:pPr>
      <w:r w:rsidRPr="004C54DD">
        <w:rPr>
          <w:rStyle w:val="af5"/>
        </w:rPr>
        <w:footnoteRef/>
      </w:r>
      <w:r w:rsidRPr="004C54DD">
        <w:rPr>
          <w:rStyle w:val="af6"/>
          <w:lang w:eastAsia="ja-JP"/>
        </w:rPr>
        <w:t>COM(2022) 141</w:t>
      </w:r>
    </w:p>
  </w:footnote>
  <w:footnote w:id="9">
    <w:p w14:paraId="11259902" w14:textId="77777777" w:rsidR="000D2C72" w:rsidRDefault="00244952">
      <w:pPr>
        <w:pStyle w:val="ad"/>
        <w:spacing w:after="0"/>
        <w:rPr>
          <w:lang w:eastAsia="ja-JP"/>
        </w:rPr>
      </w:pPr>
      <w:r w:rsidRPr="004C54DD">
        <w:rPr>
          <w:rStyle w:val="af5"/>
        </w:rPr>
        <w:footnoteRef/>
      </w:r>
      <w:r w:rsidRPr="004C54DD">
        <w:rPr>
          <w:rStyle w:val="af6"/>
          <w:lang w:eastAsia="ja-JP"/>
        </w:rPr>
        <w:t>COM</w:t>
      </w:r>
      <w:r w:rsidR="002A2904">
        <w:rPr>
          <w:rStyle w:val="af6"/>
          <w:lang w:eastAsia="ja-JP"/>
        </w:rPr>
        <w:t xml:space="preserve">(2022) </w:t>
      </w:r>
      <w:r w:rsidRPr="004C54DD">
        <w:rPr>
          <w:rStyle w:val="af6"/>
          <w:lang w:eastAsia="ja-JP"/>
        </w:rPr>
        <w:t>144</w:t>
      </w:r>
    </w:p>
  </w:footnote>
  <w:footnote w:id="10">
    <w:p w14:paraId="6A6B9965" w14:textId="77777777" w:rsidR="000D2C72" w:rsidRDefault="00244952">
      <w:pPr>
        <w:pStyle w:val="ad"/>
        <w:spacing w:after="0"/>
        <w:rPr>
          <w:lang w:eastAsia="ja-JP"/>
        </w:rPr>
      </w:pPr>
      <w:r w:rsidRPr="004C54DD">
        <w:rPr>
          <w:rStyle w:val="af5"/>
        </w:rPr>
        <w:footnoteRef/>
      </w:r>
      <w:r w:rsidRPr="004C54DD">
        <w:rPr>
          <w:rStyle w:val="af6"/>
          <w:lang w:eastAsia="ja-JP"/>
        </w:rPr>
        <w:t>COM(2022) 143</w:t>
      </w:r>
    </w:p>
  </w:footnote>
  <w:footnote w:id="11">
    <w:p w14:paraId="3CE8B652" w14:textId="77777777" w:rsidR="000D2C72" w:rsidRDefault="00244952">
      <w:pPr>
        <w:pStyle w:val="ad"/>
        <w:spacing w:after="0"/>
        <w:rPr>
          <w:lang w:eastAsia="ja-JP"/>
        </w:rPr>
      </w:pPr>
      <w:r w:rsidRPr="004C54DD">
        <w:rPr>
          <w:rStyle w:val="af5"/>
        </w:rPr>
        <w:footnoteRef/>
      </w:r>
      <w:r w:rsidRPr="002A2904">
        <w:rPr>
          <w:lang w:eastAsia="ja-JP"/>
        </w:rPr>
        <w:t>SWD(2022) 82</w:t>
      </w:r>
      <w:r w:rsidRPr="002A2904">
        <w:rPr>
          <w:lang w:eastAsia="ja-JP"/>
        </w:rPr>
        <w:t>の</w:t>
      </w:r>
      <w:r w:rsidRPr="004C54DD">
        <w:rPr>
          <w:lang w:eastAsia="ja-JP"/>
        </w:rPr>
        <w:t xml:space="preserve"> </w:t>
      </w:r>
      <w:r w:rsidRPr="004C54DD">
        <w:rPr>
          <w:lang w:eastAsia="ja-JP"/>
        </w:rPr>
        <w:t>付属書</w:t>
      </w:r>
      <w:r w:rsidRPr="004C54DD">
        <w:rPr>
          <w:lang w:eastAsia="ja-JP"/>
        </w:rPr>
        <w:t>7</w:t>
      </w:r>
      <w:r w:rsidRPr="004C54DD">
        <w:rPr>
          <w:lang w:eastAsia="ja-JP"/>
        </w:rPr>
        <w:t>をご参照ください。</w:t>
      </w:r>
    </w:p>
  </w:footnote>
  <w:footnote w:id="12">
    <w:p w14:paraId="46A74094" w14:textId="77777777" w:rsidR="000D2C72" w:rsidRDefault="00244952">
      <w:pPr>
        <w:pStyle w:val="ad"/>
        <w:spacing w:after="0"/>
        <w:rPr>
          <w:lang w:val="en-IE" w:eastAsia="ja-JP"/>
        </w:rPr>
      </w:pPr>
      <w:r>
        <w:rPr>
          <w:rStyle w:val="af5"/>
        </w:rPr>
        <w:footnoteRef/>
      </w:r>
      <w:r w:rsidRPr="00EC2397">
        <w:rPr>
          <w:rFonts w:ascii="orig_gill_sans_std" w:hAnsi="orig_gill_sans_std"/>
          <w:lang w:eastAsia="ja-JP"/>
        </w:rPr>
        <w:t>OECD</w:t>
      </w:r>
      <w:r w:rsidRPr="00EC2397">
        <w:rPr>
          <w:rFonts w:ascii="orig_gill_sans_std" w:hAnsi="orig_gill_sans_std"/>
          <w:lang w:eastAsia="ja-JP"/>
        </w:rPr>
        <w:t>政策概要「循環型経済に対する社会的経済の貢献を最大限に活用する（</w:t>
      </w:r>
      <w:r w:rsidRPr="00EC2397">
        <w:rPr>
          <w:rFonts w:ascii="orig_gill_sans_std" w:hAnsi="orig_gill_sans_std"/>
          <w:lang w:eastAsia="ja-JP"/>
        </w:rPr>
        <w:t>2022</w:t>
      </w:r>
      <w:r w:rsidRPr="00EC2397">
        <w:rPr>
          <w:rFonts w:ascii="orig_gill_sans_std" w:hAnsi="orig_gill_sans_std"/>
          <w:lang w:eastAsia="ja-JP"/>
        </w:rPr>
        <w:t>年）</w:t>
      </w:r>
      <w:r w:rsidR="00EC2397">
        <w:rPr>
          <w:rFonts w:ascii="orig_gill_sans_std" w:hAnsi="orig_gill_sans_std"/>
          <w:lang w:eastAsia="ja-JP"/>
        </w:rPr>
        <w:t>」</w:t>
      </w:r>
      <w:r w:rsidR="00EC2397">
        <w:rPr>
          <w:rFonts w:ascii="orig_gill_sans_std" w:hAnsi="orig_gill_sans_std"/>
          <w:lang w:eastAsia="ja-JP"/>
        </w:rPr>
        <w:t xml:space="preserve"> </w:t>
      </w:r>
      <w:r>
        <w:rPr>
          <w:lang w:eastAsia="ja-JP"/>
        </w:rPr>
        <w:t xml:space="preserve">https://op.europa.eu/en/publication-detail/-/publication/be4e83a2-735a-11ec-9136-01aa75ed71a1/language-en </w:t>
      </w:r>
    </w:p>
  </w:footnote>
  <w:footnote w:id="13">
    <w:p w14:paraId="196550F9" w14:textId="77777777" w:rsidR="000D2C72" w:rsidRDefault="00244952">
      <w:pPr>
        <w:pStyle w:val="ad"/>
        <w:spacing w:after="0"/>
        <w:rPr>
          <w:lang w:val="en-IE" w:eastAsia="ja-JP"/>
        </w:rPr>
      </w:pPr>
      <w:r w:rsidRPr="004C54DD">
        <w:rPr>
          <w:rStyle w:val="af5"/>
        </w:rPr>
        <w:footnoteRef/>
      </w:r>
      <w:r w:rsidRPr="004C54DD">
        <w:rPr>
          <w:lang w:eastAsia="ja-JP"/>
        </w:rPr>
        <w:t xml:space="preserve"> </w:t>
      </w:r>
      <w:r w:rsidRPr="004C54DD">
        <w:rPr>
          <w:lang w:eastAsia="ja-JP"/>
        </w:rPr>
        <w:t>エコデザイン・エネルギーラベル作業計画</w:t>
      </w:r>
      <w:r w:rsidRPr="004C54DD">
        <w:rPr>
          <w:lang w:eastAsia="ja-JP"/>
        </w:rPr>
        <w:t xml:space="preserve"> 2022-2024</w:t>
      </w:r>
    </w:p>
  </w:footnote>
  <w:footnote w:id="14">
    <w:p w14:paraId="5EE026D0" w14:textId="77777777" w:rsidR="000D2C72" w:rsidRDefault="00244952">
      <w:pPr>
        <w:pStyle w:val="ad"/>
        <w:spacing w:after="0"/>
        <w:ind w:left="0" w:firstLine="0"/>
        <w:rPr>
          <w:lang w:val="en-IE"/>
        </w:rPr>
      </w:pPr>
      <w:r w:rsidRPr="004C54DD">
        <w:rPr>
          <w:rStyle w:val="af5"/>
        </w:rPr>
        <w:footnoteRef/>
      </w:r>
      <w:r w:rsidRPr="004C54DD">
        <w:t xml:space="preserve"> </w:t>
      </w:r>
      <w:r w:rsidRPr="004C54DD">
        <w:t>ただし、一般食品法（</w:t>
      </w:r>
      <w:r w:rsidRPr="004C54DD">
        <w:t>Regula</w:t>
      </w:r>
      <w:r w:rsidRPr="004C54DD">
        <w:t>tion EC No 178/2002</w:t>
      </w:r>
      <w:r w:rsidRPr="004C54DD">
        <w:t>）で定義される食品・飼料など、一部の顕著な例外を除く。</w:t>
      </w:r>
    </w:p>
  </w:footnote>
  <w:footnote w:id="15">
    <w:p w14:paraId="583DE8E8" w14:textId="77777777" w:rsidR="000D2C72" w:rsidRDefault="00244952">
      <w:pPr>
        <w:pStyle w:val="ad"/>
        <w:spacing w:after="0"/>
        <w:rPr>
          <w:lang w:val="en-IE" w:eastAsia="ja-JP"/>
        </w:rPr>
      </w:pPr>
      <w:r w:rsidRPr="004C54DD">
        <w:rPr>
          <w:rStyle w:val="af5"/>
        </w:rPr>
        <w:footnoteRef/>
      </w:r>
      <w:r w:rsidRPr="004C54DD">
        <w:rPr>
          <w:lang w:eastAsia="ja-JP"/>
        </w:rPr>
        <w:t xml:space="preserve"> COM(2020) 667 </w:t>
      </w:r>
      <w:r w:rsidRPr="004C54DD">
        <w:rPr>
          <w:lang w:eastAsia="ja-JP"/>
        </w:rPr>
        <w:t>ファイナル</w:t>
      </w:r>
    </w:p>
  </w:footnote>
  <w:footnote w:id="16">
    <w:p w14:paraId="5A1CE2F9" w14:textId="77777777" w:rsidR="000D2C72" w:rsidRDefault="00244952">
      <w:pPr>
        <w:pStyle w:val="ad"/>
        <w:spacing w:after="0"/>
        <w:rPr>
          <w:lang w:val="en-IE" w:eastAsia="ja-JP"/>
        </w:rPr>
      </w:pPr>
      <w:r w:rsidRPr="004C54DD">
        <w:rPr>
          <w:rStyle w:val="af5"/>
        </w:rPr>
        <w:footnoteRef/>
      </w:r>
      <w:r w:rsidR="00EC2397">
        <w:rPr>
          <w:lang w:eastAsia="ja-JP"/>
        </w:rPr>
        <w:t>規則</w:t>
      </w:r>
      <w:r w:rsidRPr="004C54DD">
        <w:rPr>
          <w:lang w:eastAsia="ja-JP"/>
        </w:rPr>
        <w:t>(EU) 2017/1369</w:t>
      </w:r>
    </w:p>
  </w:footnote>
  <w:footnote w:id="17">
    <w:p w14:paraId="213C4A5E" w14:textId="77777777" w:rsidR="000D2C72" w:rsidRDefault="00244952">
      <w:pPr>
        <w:pStyle w:val="ad"/>
        <w:spacing w:after="0"/>
        <w:ind w:left="0" w:firstLine="0"/>
        <w:jc w:val="left"/>
        <w:rPr>
          <w:lang w:val="en-US" w:eastAsia="ja-JP"/>
        </w:rPr>
      </w:pPr>
      <w:r w:rsidRPr="004C54DD">
        <w:rPr>
          <w:rStyle w:val="af5"/>
        </w:rPr>
        <w:footnoteRef/>
      </w:r>
      <w:r w:rsidR="00D42600" w:rsidRPr="004C54DD">
        <w:rPr>
          <w:lang w:eastAsia="ja-JP"/>
        </w:rPr>
        <w:t>2006</w:t>
      </w:r>
      <w:r w:rsidR="00D42600" w:rsidRPr="004C54DD">
        <w:rPr>
          <w:lang w:eastAsia="ja-JP"/>
        </w:rPr>
        <w:t>年</w:t>
      </w:r>
      <w:r w:rsidR="00D42600" w:rsidRPr="004C54DD">
        <w:rPr>
          <w:lang w:eastAsia="ja-JP"/>
        </w:rPr>
        <w:t>12</w:t>
      </w:r>
      <w:r w:rsidR="00D42600" w:rsidRPr="004C54DD">
        <w:rPr>
          <w:lang w:eastAsia="ja-JP"/>
        </w:rPr>
        <w:t>月</w:t>
      </w:r>
      <w:r w:rsidR="00D42600" w:rsidRPr="004C54DD">
        <w:rPr>
          <w:lang w:eastAsia="ja-JP"/>
        </w:rPr>
        <w:t>18</w:t>
      </w:r>
      <w:r w:rsidR="00D42600" w:rsidRPr="004C54DD">
        <w:rPr>
          <w:lang w:eastAsia="ja-JP"/>
        </w:rPr>
        <w:t>日の化学物質の登録、評価、認可および制限に関する規則（</w:t>
      </w:r>
      <w:r w:rsidR="00D42600" w:rsidRPr="004C54DD">
        <w:rPr>
          <w:lang w:eastAsia="ja-JP"/>
        </w:rPr>
        <w:t>REACH</w:t>
      </w:r>
      <w:r w:rsidR="00D42600" w:rsidRPr="004C54DD">
        <w:rPr>
          <w:lang w:eastAsia="ja-JP"/>
        </w:rPr>
        <w:t>）</w:t>
      </w:r>
      <w:r w:rsidR="00D42600" w:rsidRPr="004C54DD">
        <w:rPr>
          <w:lang w:eastAsia="ja-JP"/>
        </w:rPr>
        <w:t>1907/2006</w:t>
      </w:r>
      <w:r w:rsidR="00D42600" w:rsidRPr="004C54DD">
        <w:rPr>
          <w:lang w:eastAsia="ja-JP"/>
        </w:rPr>
        <w:t>および</w:t>
      </w:r>
      <w:r w:rsidR="00D42600" w:rsidRPr="004C54DD">
        <w:rPr>
          <w:lang w:eastAsia="ja-JP"/>
        </w:rPr>
        <w:t>2011</w:t>
      </w:r>
      <w:r w:rsidR="00D42600" w:rsidRPr="004C54DD">
        <w:rPr>
          <w:lang w:eastAsia="ja-JP"/>
        </w:rPr>
        <w:t>年</w:t>
      </w:r>
      <w:r w:rsidR="00D42600" w:rsidRPr="004C54DD">
        <w:rPr>
          <w:lang w:eastAsia="ja-JP"/>
        </w:rPr>
        <w:t>6</w:t>
      </w:r>
      <w:r w:rsidR="00D42600" w:rsidRPr="004C54DD">
        <w:rPr>
          <w:lang w:eastAsia="ja-JP"/>
        </w:rPr>
        <w:t>月</w:t>
      </w:r>
      <w:r w:rsidR="00D42600" w:rsidRPr="004C54DD">
        <w:rPr>
          <w:lang w:eastAsia="ja-JP"/>
        </w:rPr>
        <w:t>8</w:t>
      </w:r>
      <w:r w:rsidR="00D42600" w:rsidRPr="004C54DD">
        <w:rPr>
          <w:lang w:eastAsia="ja-JP"/>
        </w:rPr>
        <w:t>日の電気・電子機器における有害物質の制限に関する指令（</w:t>
      </w:r>
      <w:r w:rsidR="00D42600" w:rsidRPr="004C54DD">
        <w:rPr>
          <w:lang w:eastAsia="ja-JP"/>
        </w:rPr>
        <w:t>RoHS</w:t>
      </w:r>
      <w:r w:rsidR="00D42600" w:rsidRPr="004C54DD">
        <w:rPr>
          <w:lang w:eastAsia="ja-JP"/>
        </w:rPr>
        <w:t>）</w:t>
      </w:r>
      <w:r w:rsidR="00D42600" w:rsidRPr="004C54DD">
        <w:rPr>
          <w:lang w:eastAsia="ja-JP"/>
        </w:rPr>
        <w:t>2011/65/EU</w:t>
      </w:r>
      <w:r w:rsidR="00D42600" w:rsidRPr="004C54DD">
        <w:rPr>
          <w:lang w:eastAsia="ja-JP"/>
        </w:rPr>
        <w:t>による。</w:t>
      </w:r>
    </w:p>
  </w:footnote>
  <w:footnote w:id="18">
    <w:p w14:paraId="20FDBECF" w14:textId="77777777" w:rsidR="000D2C72" w:rsidRDefault="00244952">
      <w:pPr>
        <w:pStyle w:val="ad"/>
        <w:spacing w:after="0"/>
        <w:ind w:left="0" w:firstLine="0"/>
        <w:rPr>
          <w:lang w:val="es-ES"/>
        </w:rPr>
      </w:pPr>
      <w:r w:rsidRPr="004C54DD">
        <w:rPr>
          <w:rStyle w:val="af5"/>
        </w:rPr>
        <w:footnoteRef/>
      </w:r>
      <w:r w:rsidR="002A2904" w:rsidRPr="009560AE">
        <w:rPr>
          <w:lang w:val="es-ES"/>
        </w:rPr>
        <w:t>規則</w:t>
      </w:r>
      <w:r w:rsidR="002A2904" w:rsidRPr="009560AE">
        <w:rPr>
          <w:lang w:val="es-ES"/>
        </w:rPr>
        <w:t xml:space="preserve">(EU) No 1007/2011 </w:t>
      </w:r>
    </w:p>
  </w:footnote>
  <w:footnote w:id="19">
    <w:p w14:paraId="418DC9B1" w14:textId="77777777" w:rsidR="000D2C72" w:rsidRDefault="00244952">
      <w:pPr>
        <w:pStyle w:val="ad"/>
        <w:spacing w:after="0"/>
        <w:ind w:left="0" w:firstLine="0"/>
        <w:rPr>
          <w:lang w:val="es-ES"/>
        </w:rPr>
      </w:pPr>
      <w:r w:rsidRPr="004C54DD">
        <w:rPr>
          <w:rStyle w:val="af5"/>
        </w:rPr>
        <w:footnoteRef/>
      </w:r>
      <w:r w:rsidR="002A2904" w:rsidRPr="009560AE">
        <w:rPr>
          <w:lang w:val="es-ES"/>
        </w:rPr>
        <w:t>規則</w:t>
      </w:r>
      <w:r w:rsidR="002A2904" w:rsidRPr="009560AE">
        <w:rPr>
          <w:lang w:val="es-ES"/>
        </w:rPr>
        <w:t>(EU) No 1007/2011</w:t>
      </w:r>
    </w:p>
  </w:footnote>
  <w:footnote w:id="20">
    <w:p w14:paraId="777F5181" w14:textId="77777777" w:rsidR="000D2C72" w:rsidRDefault="00244952">
      <w:pPr>
        <w:pStyle w:val="ad"/>
        <w:spacing w:after="0"/>
        <w:ind w:left="0" w:firstLine="0"/>
        <w:rPr>
          <w:lang w:eastAsia="ja-JP"/>
        </w:rPr>
      </w:pPr>
      <w:r w:rsidRPr="004C54DD">
        <w:rPr>
          <w:rStyle w:val="af5"/>
        </w:rPr>
        <w:footnoteRef/>
      </w:r>
      <w:r w:rsidRPr="002A2904">
        <w:rPr>
          <w:lang w:val="en-US" w:eastAsia="ja-JP"/>
        </w:rPr>
        <w:t xml:space="preserve">COM(2020) 798 </w:t>
      </w:r>
      <w:r w:rsidR="002A2904">
        <w:rPr>
          <w:lang w:val="en-US" w:eastAsia="ja-JP"/>
        </w:rPr>
        <w:t>ファイナル</w:t>
      </w:r>
      <w:r w:rsidR="002A2904">
        <w:rPr>
          <w:lang w:val="en-US" w:eastAsia="ja-JP"/>
        </w:rPr>
        <w:t xml:space="preserve"> </w:t>
      </w:r>
    </w:p>
  </w:footnote>
  <w:footnote w:id="21">
    <w:p w14:paraId="6A66C9A2" w14:textId="77777777" w:rsidR="000D2C72" w:rsidRDefault="00244952">
      <w:pPr>
        <w:pStyle w:val="ad"/>
        <w:spacing w:after="0"/>
        <w:ind w:left="0" w:firstLine="0"/>
        <w:rPr>
          <w:lang w:val="en-IE" w:eastAsia="ja-JP"/>
        </w:rPr>
      </w:pPr>
      <w:r>
        <w:rPr>
          <w:rStyle w:val="af5"/>
        </w:rPr>
        <w:footnoteRef/>
      </w:r>
      <w:r>
        <w:rPr>
          <w:lang w:eastAsia="ja-JP"/>
        </w:rPr>
        <w:t xml:space="preserve"> 94/62/EC</w:t>
      </w:r>
      <w:r>
        <w:rPr>
          <w:lang w:eastAsia="ja-JP"/>
        </w:rPr>
        <w:t>指令</w:t>
      </w:r>
    </w:p>
  </w:footnote>
  <w:footnote w:id="22">
    <w:p w14:paraId="04522ACA" w14:textId="77777777" w:rsidR="000D2C72" w:rsidRDefault="00244952">
      <w:pPr>
        <w:pStyle w:val="ad"/>
        <w:spacing w:after="0"/>
        <w:ind w:left="0" w:firstLine="0"/>
        <w:rPr>
          <w:lang w:eastAsia="ja-JP"/>
        </w:rPr>
      </w:pPr>
      <w:r w:rsidRPr="004C54DD">
        <w:rPr>
          <w:rStyle w:val="af5"/>
        </w:rPr>
        <w:footnoteRef/>
      </w:r>
      <w:r w:rsidRPr="004C54DD">
        <w:rPr>
          <w:lang w:eastAsia="ja-JP"/>
        </w:rPr>
        <w:t xml:space="preserve"> Regulation 1907/2006</w:t>
      </w:r>
      <w:r w:rsidRPr="004C54DD">
        <w:rPr>
          <w:lang w:eastAsia="ja-JP"/>
        </w:rPr>
        <w:t>と</w:t>
      </w:r>
      <w:r w:rsidRPr="004C54DD">
        <w:rPr>
          <w:lang w:eastAsia="ja-JP"/>
        </w:rPr>
        <w:t>Directive 2011/65/EU</w:t>
      </w:r>
      <w:r w:rsidRPr="004C54DD">
        <w:rPr>
          <w:lang w:eastAsia="ja-JP"/>
        </w:rPr>
        <w:t>。</w:t>
      </w:r>
      <w:r w:rsidRPr="004C54DD">
        <w:rPr>
          <w:lang w:eastAsia="ja-JP"/>
        </w:rPr>
        <w:t xml:space="preserve"> </w:t>
      </w:r>
    </w:p>
  </w:footnote>
  <w:footnote w:id="23">
    <w:p w14:paraId="5F40402D" w14:textId="77777777" w:rsidR="000D2C72" w:rsidRDefault="00244952">
      <w:pPr>
        <w:pStyle w:val="ad"/>
        <w:spacing w:after="0"/>
        <w:rPr>
          <w:lang w:val="en-US" w:eastAsia="ja-JP"/>
        </w:rPr>
      </w:pPr>
      <w:r w:rsidRPr="004C54DD">
        <w:rPr>
          <w:rStyle w:val="af5"/>
        </w:rPr>
        <w:footnoteRef/>
      </w:r>
      <w:r w:rsidRPr="004C54DD">
        <w:rPr>
          <w:lang w:val="en-US" w:eastAsia="ja-JP"/>
        </w:rPr>
        <w:t xml:space="preserve"> </w:t>
      </w:r>
      <w:r w:rsidRPr="004C54DD">
        <w:rPr>
          <w:lang w:val="en-US" w:eastAsia="ja-JP"/>
        </w:rPr>
        <w:t>指令</w:t>
      </w:r>
      <w:r w:rsidRPr="004C54DD">
        <w:rPr>
          <w:lang w:val="en-US" w:eastAsia="ja-JP"/>
        </w:rPr>
        <w:t>2011/65/EU</w:t>
      </w:r>
    </w:p>
  </w:footnote>
  <w:footnote w:id="24">
    <w:p w14:paraId="3EEAF269" w14:textId="77777777" w:rsidR="000D2C72" w:rsidRDefault="00244952">
      <w:pPr>
        <w:pStyle w:val="ad"/>
        <w:spacing w:after="0"/>
        <w:ind w:left="0" w:firstLine="0"/>
        <w:jc w:val="left"/>
        <w:rPr>
          <w:lang w:eastAsia="ja-JP"/>
        </w:rPr>
      </w:pPr>
      <w:r w:rsidRPr="00D42600">
        <w:rPr>
          <w:rStyle w:val="af5"/>
        </w:rPr>
        <w:footnoteRef/>
      </w:r>
      <w:r w:rsidR="00D42600" w:rsidRPr="00D42600">
        <w:rPr>
          <w:rFonts w:ascii="orig_gill_sans_std" w:hAnsi="orig_gill_sans_std"/>
          <w:lang w:eastAsia="ja-JP"/>
        </w:rPr>
        <w:t>重要</w:t>
      </w:r>
      <w:r w:rsidR="00D42600">
        <w:rPr>
          <w:rFonts w:ascii="orig_gill_sans_std" w:hAnsi="orig_gill_sans_std"/>
          <w:lang w:eastAsia="ja-JP"/>
        </w:rPr>
        <w:t>原材料（</w:t>
      </w:r>
      <w:r w:rsidR="00D42600">
        <w:rPr>
          <w:rFonts w:ascii="orig_gill_sans_std" w:hAnsi="orig_gill_sans_std"/>
          <w:lang w:eastAsia="ja-JP"/>
        </w:rPr>
        <w:t>CRM</w:t>
      </w:r>
      <w:r w:rsidR="00D42600">
        <w:rPr>
          <w:rFonts w:ascii="orig_gill_sans_std" w:hAnsi="orig_gill_sans_std"/>
          <w:lang w:eastAsia="ja-JP"/>
        </w:rPr>
        <w:t>）とは、</w:t>
      </w:r>
      <w:r w:rsidR="00D42600" w:rsidRPr="00D42600">
        <w:rPr>
          <w:rFonts w:ascii="orig_gill_sans_std" w:hAnsi="orig_gill_sans_std"/>
          <w:bCs/>
          <w:lang w:eastAsia="ja-JP"/>
        </w:rPr>
        <w:t>EU</w:t>
      </w:r>
      <w:r w:rsidR="00D42600" w:rsidRPr="00D42600">
        <w:rPr>
          <w:rFonts w:ascii="orig_gill_sans_std" w:hAnsi="orig_gill_sans_std"/>
          <w:bCs/>
          <w:lang w:eastAsia="ja-JP"/>
        </w:rPr>
        <w:t>経済にとって重要度が高く、その供給に関連するリスクが</w:t>
      </w:r>
      <w:r w:rsidR="001F6D98">
        <w:rPr>
          <w:rFonts w:ascii="orig_gill_sans_std" w:hAnsi="orig_gill_sans_std"/>
          <w:bCs/>
          <w:lang w:eastAsia="ja-JP"/>
        </w:rPr>
        <w:t>高い</w:t>
      </w:r>
      <w:r w:rsidR="00D42600" w:rsidRPr="00D42600">
        <w:rPr>
          <w:rFonts w:ascii="orig_gill_sans_std" w:hAnsi="orig_gill_sans_std"/>
          <w:lang w:eastAsia="ja-JP"/>
        </w:rPr>
        <w:t>原材料のことです</w:t>
      </w:r>
      <w:r w:rsidR="00F5025A">
        <w:rPr>
          <w:rFonts w:ascii="orig_gill_sans_std" w:hAnsi="orig_gill_sans_std"/>
          <w:bCs/>
          <w:lang w:eastAsia="ja-JP"/>
        </w:rPr>
        <w:t>。</w:t>
      </w:r>
      <w:r w:rsidR="00172003">
        <w:rPr>
          <w:rFonts w:ascii="orig_gill_sans_std" w:hAnsi="orig_gill_sans_std"/>
          <w:bCs/>
          <w:lang w:eastAsia="ja-JP"/>
        </w:rPr>
        <w:t xml:space="preserve">https://op.europa.eu/en/publication-detail/-/publication/d1be1b43-e18f-11e8-b690-01aa75ed71a1 </w:t>
      </w:r>
      <w:r w:rsidR="00F5025A">
        <w:rPr>
          <w:rFonts w:ascii="orig_gill_sans_std" w:hAnsi="orig_gill_sans_std"/>
          <w:bCs/>
          <w:lang w:eastAsia="ja-JP"/>
        </w:rPr>
        <w:t>もご参照ください</w:t>
      </w:r>
      <w:hyperlink r:id="rId3" w:history="1">
        <w:r w:rsidR="00F5025A" w:rsidRPr="00172003">
          <w:rPr>
            <w:rStyle w:val="af6"/>
            <w:lang w:eastAsia="ja-JP"/>
          </w:rPr>
          <w:t>。</w:t>
        </w:r>
        <w:r w:rsidR="00F5025A" w:rsidRPr="00172003">
          <w:rPr>
            <w:rStyle w:val="af6"/>
            <w:lang w:eastAsia="ja-JP"/>
          </w:rPr>
          <w:t xml:space="preserve"> </w:t>
        </w:r>
      </w:hyperlink>
    </w:p>
  </w:footnote>
  <w:footnote w:id="25">
    <w:p w14:paraId="56628DD8" w14:textId="77777777" w:rsidR="000D2C72" w:rsidRDefault="00244952">
      <w:pPr>
        <w:pStyle w:val="ad"/>
        <w:spacing w:after="0"/>
        <w:ind w:left="0" w:firstLine="0"/>
        <w:rPr>
          <w:lang w:eastAsia="ja-JP"/>
        </w:rPr>
      </w:pPr>
      <w:r>
        <w:rPr>
          <w:rStyle w:val="af5"/>
        </w:rPr>
        <w:footnoteRef/>
      </w:r>
      <w:r w:rsidR="00B46855">
        <w:rPr>
          <w:lang w:eastAsia="ja-JP"/>
        </w:rPr>
        <w:t xml:space="preserve">COM(2021) 547 </w:t>
      </w:r>
      <w:r w:rsidR="001F6D98">
        <w:rPr>
          <w:lang w:eastAsia="ja-JP"/>
        </w:rPr>
        <w:t>ファイナル</w:t>
      </w:r>
    </w:p>
  </w:footnote>
  <w:footnote w:id="26">
    <w:p w14:paraId="1DE8804C" w14:textId="77777777" w:rsidR="000D2C72" w:rsidRDefault="00244952">
      <w:pPr>
        <w:pStyle w:val="ad"/>
        <w:spacing w:after="0"/>
        <w:rPr>
          <w:lang w:val="en-IE" w:eastAsia="ja-JP"/>
        </w:rPr>
      </w:pPr>
      <w:r w:rsidRPr="004C54DD">
        <w:rPr>
          <w:rStyle w:val="af5"/>
        </w:rPr>
        <w:footnoteRef/>
      </w:r>
      <w:r w:rsidR="00B46855">
        <w:rPr>
          <w:lang w:eastAsia="ja-JP"/>
        </w:rPr>
        <w:t xml:space="preserve"> </w:t>
      </w:r>
      <w:r w:rsidR="00B46855">
        <w:rPr>
          <w:lang w:eastAsia="ja-JP"/>
        </w:rPr>
        <w:t>指令</w:t>
      </w:r>
      <w:r w:rsidR="00B46855">
        <w:rPr>
          <w:lang w:eastAsia="ja-JP"/>
        </w:rPr>
        <w:t>2011/65/EU</w:t>
      </w:r>
    </w:p>
  </w:footnote>
  <w:footnote w:id="27">
    <w:p w14:paraId="7B8E9B81" w14:textId="77777777" w:rsidR="000D2C72" w:rsidRDefault="00244952">
      <w:pPr>
        <w:pStyle w:val="ad"/>
        <w:spacing w:after="0"/>
        <w:ind w:left="0" w:firstLine="0"/>
        <w:rPr>
          <w:lang w:eastAsia="ja-JP"/>
        </w:rPr>
      </w:pPr>
      <w:r w:rsidRPr="004C54DD">
        <w:rPr>
          <w:rStyle w:val="af5"/>
        </w:rPr>
        <w:footnoteRef/>
      </w:r>
      <w:r w:rsidRPr="004C54DD">
        <w:rPr>
          <w:lang w:eastAsia="ja-JP"/>
        </w:rPr>
        <w:t xml:space="preserve"> </w:t>
      </w:r>
      <w:r w:rsidRPr="004C54DD">
        <w:rPr>
          <w:lang w:eastAsia="ja-JP"/>
        </w:rPr>
        <w:t>欧州グリーンディール：欧州委員会、電気・電子機器に含まれる有害物質に関する規則の見直しについて意見募集</w:t>
      </w:r>
      <w:r w:rsidRPr="004C54DD">
        <w:rPr>
          <w:lang w:eastAsia="ja-JP"/>
        </w:rPr>
        <w:t xml:space="preserve"> https://ec.europa.eu/environment/news/european-green-deal-commission-seeks-views-reviewing-rules-hazardous-substances-electrical-and-2022-03-10_en </w:t>
      </w:r>
    </w:p>
  </w:footnote>
  <w:footnote w:id="28">
    <w:p w14:paraId="28F09109" w14:textId="77777777" w:rsidR="000D2C72" w:rsidRDefault="00244952">
      <w:pPr>
        <w:pStyle w:val="ad"/>
        <w:spacing w:after="0"/>
        <w:ind w:left="0" w:firstLine="0"/>
        <w:jc w:val="left"/>
        <w:rPr>
          <w:lang w:val="en-US" w:eastAsia="ja-JP"/>
        </w:rPr>
      </w:pPr>
      <w:r w:rsidRPr="004C54DD">
        <w:rPr>
          <w:rStyle w:val="af5"/>
        </w:rPr>
        <w:footnoteRef/>
      </w:r>
      <w:r w:rsidRPr="004C54DD">
        <w:rPr>
          <w:lang w:eastAsia="ja-JP"/>
        </w:rPr>
        <w:t xml:space="preserve"> 2020</w:t>
      </w:r>
      <w:r w:rsidRPr="004C54DD">
        <w:rPr>
          <w:lang w:eastAsia="ja-JP"/>
        </w:rPr>
        <w:t>年には、エコデザインおよび</w:t>
      </w:r>
      <w:r w:rsidRPr="004C54DD">
        <w:rPr>
          <w:lang w:eastAsia="ja-JP"/>
        </w:rPr>
        <w:t>/</w:t>
      </w:r>
      <w:r w:rsidRPr="004C54DD">
        <w:rPr>
          <w:lang w:eastAsia="ja-JP"/>
        </w:rPr>
        <w:t>またはエネル</w:t>
      </w:r>
      <w:r w:rsidRPr="004C54DD">
        <w:rPr>
          <w:lang w:eastAsia="ja-JP"/>
        </w:rPr>
        <w:t>ギーラベルの措置の対象となる約</w:t>
      </w:r>
      <w:r w:rsidRPr="004C54DD">
        <w:rPr>
          <w:lang w:eastAsia="ja-JP"/>
        </w:rPr>
        <w:t>30</w:t>
      </w:r>
      <w:r w:rsidRPr="004C54DD">
        <w:rPr>
          <w:lang w:eastAsia="ja-JP"/>
        </w:rPr>
        <w:t>億個の製品が</w:t>
      </w:r>
      <w:r w:rsidRPr="004C54DD">
        <w:rPr>
          <w:lang w:eastAsia="ja-JP"/>
        </w:rPr>
        <w:t>EU</w:t>
      </w:r>
      <w:r w:rsidRPr="004C54DD">
        <w:rPr>
          <w:lang w:eastAsia="ja-JP"/>
        </w:rPr>
        <w:t>で販売されると推定されています。これには、約</w:t>
      </w:r>
      <w:r w:rsidRPr="004C54DD">
        <w:rPr>
          <w:lang w:eastAsia="ja-JP"/>
        </w:rPr>
        <w:t>15</w:t>
      </w:r>
      <w:r w:rsidRPr="004C54DD">
        <w:rPr>
          <w:lang w:eastAsia="ja-JP"/>
        </w:rPr>
        <w:t>億個の光源、</w:t>
      </w:r>
      <w:r w:rsidRPr="004C54DD">
        <w:rPr>
          <w:lang w:eastAsia="ja-JP"/>
        </w:rPr>
        <w:t>8</w:t>
      </w:r>
      <w:r w:rsidRPr="004C54DD">
        <w:rPr>
          <w:lang w:eastAsia="ja-JP"/>
        </w:rPr>
        <w:t>億</w:t>
      </w:r>
      <w:r w:rsidRPr="004C54DD">
        <w:rPr>
          <w:lang w:eastAsia="ja-JP"/>
        </w:rPr>
        <w:t>8</w:t>
      </w:r>
      <w:r w:rsidRPr="004C54DD">
        <w:rPr>
          <w:lang w:eastAsia="ja-JP"/>
        </w:rPr>
        <w:t>千万個の電子機器、</w:t>
      </w:r>
      <w:r w:rsidRPr="004C54DD">
        <w:rPr>
          <w:lang w:eastAsia="ja-JP"/>
        </w:rPr>
        <w:t>3</w:t>
      </w:r>
      <w:r w:rsidRPr="004C54DD">
        <w:rPr>
          <w:lang w:eastAsia="ja-JP"/>
        </w:rPr>
        <w:t>億</w:t>
      </w:r>
      <w:r w:rsidRPr="004C54DD">
        <w:rPr>
          <w:lang w:eastAsia="ja-JP"/>
        </w:rPr>
        <w:t>5</w:t>
      </w:r>
      <w:r w:rsidRPr="004C54DD">
        <w:rPr>
          <w:lang w:eastAsia="ja-JP"/>
        </w:rPr>
        <w:t>千万個のタイヤ、</w:t>
      </w:r>
      <w:r w:rsidRPr="004C54DD">
        <w:rPr>
          <w:lang w:eastAsia="ja-JP"/>
        </w:rPr>
        <w:t>2</w:t>
      </w:r>
      <w:r w:rsidRPr="004C54DD">
        <w:rPr>
          <w:lang w:eastAsia="ja-JP"/>
        </w:rPr>
        <w:t>億</w:t>
      </w:r>
      <w:r w:rsidRPr="004C54DD">
        <w:rPr>
          <w:lang w:eastAsia="ja-JP"/>
        </w:rPr>
        <w:t>4</w:t>
      </w:r>
      <w:r w:rsidRPr="004C54DD">
        <w:rPr>
          <w:lang w:eastAsia="ja-JP"/>
        </w:rPr>
        <w:t>千万個のその他の製品が含まれる。</w:t>
      </w:r>
    </w:p>
  </w:footnote>
  <w:footnote w:id="29">
    <w:p w14:paraId="2FF8D2C6" w14:textId="77777777" w:rsidR="000D2C72" w:rsidRDefault="00244952">
      <w:pPr>
        <w:pStyle w:val="ad"/>
        <w:spacing w:after="0"/>
        <w:ind w:left="0" w:firstLine="0"/>
        <w:jc w:val="left"/>
        <w:rPr>
          <w:lang w:val="en-IE"/>
        </w:rPr>
      </w:pPr>
      <w:r w:rsidRPr="004C54DD">
        <w:rPr>
          <w:rStyle w:val="af5"/>
        </w:rPr>
        <w:footnoteRef/>
      </w:r>
      <w:hyperlink r:id="rId4" w:history="1">
        <w:r w:rsidRPr="004C54DD">
          <w:rPr>
            <w:rStyle w:val="af6"/>
          </w:rPr>
          <w:t>https://ec.europa</w:t>
        </w:r>
        <w:r w:rsidRPr="004C54DD">
          <w:rPr>
            <w:rStyle w:val="af6"/>
          </w:rPr>
          <w:t xml:space="preserve">.eu/transparency/expert-groups-register/screen/expert-groups/consult?do=groupDetail.groupDetail&amp;groupID=3609 </w:t>
        </w:r>
      </w:hyperlink>
    </w:p>
  </w:footnote>
  <w:footnote w:id="30">
    <w:p w14:paraId="77BABADC" w14:textId="77777777" w:rsidR="000D2C72" w:rsidRDefault="00244952">
      <w:pPr>
        <w:pStyle w:val="ad"/>
        <w:spacing w:after="0"/>
        <w:ind w:left="0" w:firstLine="0"/>
        <w:jc w:val="left"/>
      </w:pPr>
      <w:r w:rsidRPr="004C54DD">
        <w:rPr>
          <w:rStyle w:val="af5"/>
        </w:rPr>
        <w:footnoteRef/>
      </w:r>
      <w:hyperlink r:id="rId5" w:history="1">
        <w:r w:rsidRPr="004C54DD">
          <w:rPr>
            <w:rStyle w:val="af6"/>
          </w:rPr>
          <w:t>https://ellenmacarthurfoundation.org/circular-examples/why-buy-light-bulbs-when-you-can-buy-light-signify</w:t>
        </w:r>
      </w:hyperlink>
    </w:p>
  </w:footnote>
  <w:footnote w:id="31">
    <w:p w14:paraId="519F8E52" w14:textId="77777777" w:rsidR="000D2C72" w:rsidRDefault="00244952">
      <w:pPr>
        <w:pStyle w:val="ad"/>
        <w:spacing w:after="0"/>
        <w:rPr>
          <w:lang w:val="en-IE"/>
        </w:rPr>
      </w:pPr>
      <w:r w:rsidRPr="004C54DD">
        <w:rPr>
          <w:rStyle w:val="af5"/>
        </w:rPr>
        <w:footnoteRef/>
      </w:r>
      <w:hyperlink r:id="rId6" w:history="1">
        <w:r w:rsidRPr="004C54DD">
          <w:rPr>
            <w:rStyle w:val="af6"/>
          </w:rPr>
          <w:t xml:space="preserve">https://circulareconomy.europa.eu/platform/ </w:t>
        </w:r>
      </w:hyperlink>
    </w:p>
  </w:footnote>
  <w:footnote w:id="32">
    <w:p w14:paraId="7123B820" w14:textId="77777777" w:rsidR="000D2C72" w:rsidRDefault="00244952">
      <w:pPr>
        <w:pStyle w:val="ad"/>
        <w:spacing w:after="0"/>
        <w:rPr>
          <w:lang w:val="en-US"/>
        </w:rPr>
      </w:pPr>
      <w:r w:rsidRPr="004C54DD">
        <w:rPr>
          <w:rStyle w:val="af5"/>
        </w:rPr>
        <w:footnoteRef/>
      </w:r>
      <w:hyperlink r:id="rId7" w:history="1">
        <w:r w:rsidR="00BD2A2F" w:rsidRPr="005C7474">
          <w:rPr>
            <w:rStyle w:val="af6"/>
          </w:rPr>
          <w:t xml:space="preserve">https://een.ec.europa.eu/ </w:t>
        </w:r>
      </w:hyperlink>
    </w:p>
  </w:footnote>
  <w:footnote w:id="33">
    <w:p w14:paraId="025BA9C0" w14:textId="77777777" w:rsidR="000D2C72" w:rsidRDefault="00244952">
      <w:pPr>
        <w:pStyle w:val="ad"/>
        <w:spacing w:after="0"/>
        <w:rPr>
          <w:lang w:val="en-US"/>
        </w:rPr>
      </w:pPr>
      <w:r w:rsidRPr="004C54DD">
        <w:rPr>
          <w:rStyle w:val="af5"/>
        </w:rPr>
        <w:footnoteRef/>
      </w:r>
      <w:hyperlink r:id="rId8" w:history="1">
        <w:r w:rsidR="00BD2A2F" w:rsidRPr="005C7474">
          <w:rPr>
            <w:rStyle w:val="af6"/>
          </w:rPr>
          <w:t xml:space="preserve">https://resourceefficient.eu/en </w:t>
        </w:r>
      </w:hyperlink>
    </w:p>
  </w:footnote>
  <w:footnote w:id="34">
    <w:p w14:paraId="118BE3A0" w14:textId="77777777" w:rsidR="000D2C72" w:rsidRDefault="00244952">
      <w:pPr>
        <w:pStyle w:val="ad"/>
        <w:spacing w:after="0"/>
        <w:ind w:left="0" w:firstLine="0"/>
        <w:rPr>
          <w:lang w:val="en-IE" w:eastAsia="ja-JP"/>
        </w:rPr>
      </w:pPr>
      <w:r>
        <w:rPr>
          <w:rStyle w:val="af5"/>
        </w:rPr>
        <w:footnoteRef/>
      </w:r>
      <w:r>
        <w:rPr>
          <w:lang w:eastAsia="ja-JP"/>
        </w:rPr>
        <w:t>ソーシャルエコノミー行動計画</w:t>
      </w:r>
      <w:r>
        <w:rPr>
          <w:lang w:eastAsia="ja-JP"/>
        </w:rPr>
        <w:t xml:space="preserve"> COM(2021) 778</w:t>
      </w:r>
      <w:r>
        <w:rPr>
          <w:lang w:eastAsia="ja-JP"/>
        </w:rPr>
        <w:t>で発表されたように</w:t>
      </w:r>
    </w:p>
  </w:footnote>
  <w:footnote w:id="35">
    <w:p w14:paraId="3EA81F6F" w14:textId="77777777" w:rsidR="000D2C72" w:rsidRDefault="00244952">
      <w:pPr>
        <w:pStyle w:val="ad"/>
        <w:spacing w:after="0"/>
        <w:ind w:left="0" w:firstLine="0"/>
        <w:rPr>
          <w:lang w:val="en-IE" w:eastAsia="ja-JP"/>
        </w:rPr>
      </w:pPr>
      <w:r>
        <w:rPr>
          <w:rStyle w:val="af5"/>
        </w:rPr>
        <w:footnoteRef/>
      </w:r>
      <w:r>
        <w:rPr>
          <w:color w:val="000000"/>
          <w:shd w:val="clear" w:color="auto" w:fill="FFFFFF"/>
          <w:lang w:eastAsia="ja-JP"/>
        </w:rPr>
        <w:t>COM(2020) 274 final</w:t>
      </w:r>
    </w:p>
  </w:footnote>
  <w:footnote w:id="36">
    <w:p w14:paraId="52CAB98B" w14:textId="77777777" w:rsidR="000D2C72" w:rsidRDefault="00244952">
      <w:pPr>
        <w:pStyle w:val="ad"/>
        <w:rPr>
          <w:lang w:val="en-IE" w:eastAsia="ja-JP"/>
        </w:rPr>
      </w:pPr>
      <w:r>
        <w:rPr>
          <w:rStyle w:val="af5"/>
        </w:rPr>
        <w:footnoteRef/>
      </w:r>
      <w:hyperlink r:id="rId9" w:history="1">
        <w:r>
          <w:rPr>
            <w:rStyle w:val="af6"/>
            <w:lang w:eastAsia="ja-JP"/>
          </w:rPr>
          <w:t>技能のための協定</w:t>
        </w:r>
        <w:r>
          <w:rPr>
            <w:rStyle w:val="af6"/>
            <w:lang w:eastAsia="ja-JP"/>
          </w:rPr>
          <w:t xml:space="preserve"> - </w:t>
        </w:r>
        <w:r>
          <w:rPr>
            <w:rStyle w:val="af6"/>
            <w:lang w:eastAsia="ja-JP"/>
          </w:rPr>
          <w:t>雇用・社</w:t>
        </w:r>
        <w:r>
          <w:rPr>
            <w:rStyle w:val="af6"/>
            <w:lang w:eastAsia="ja-JP"/>
          </w:rPr>
          <w:t>会問題・包摂</w:t>
        </w:r>
        <w:r>
          <w:rPr>
            <w:rStyle w:val="af6"/>
            <w:lang w:eastAsia="ja-JP"/>
          </w:rPr>
          <w:t xml:space="preserve"> - </w:t>
        </w:r>
        <w:r>
          <w:rPr>
            <w:rStyle w:val="af6"/>
            <w:lang w:eastAsia="ja-JP"/>
          </w:rPr>
          <w:t>欧州委員会</w:t>
        </w:r>
        <w:r>
          <w:rPr>
            <w:rStyle w:val="af6"/>
            <w:lang w:eastAsia="ja-JP"/>
          </w:rPr>
          <w:t xml:space="preserve"> (europa.eu)</w:t>
        </w:r>
      </w:hyperlink>
    </w:p>
  </w:footnote>
  <w:footnote w:id="37">
    <w:p w14:paraId="463CE9A1" w14:textId="77777777" w:rsidR="000D2C72" w:rsidRDefault="00244952">
      <w:pPr>
        <w:pStyle w:val="ad"/>
        <w:spacing w:after="0"/>
        <w:ind w:left="0" w:firstLine="0"/>
        <w:rPr>
          <w:lang w:val="en-IE" w:eastAsia="ja-JP"/>
        </w:rPr>
      </w:pPr>
      <w:r>
        <w:rPr>
          <w:rStyle w:val="af5"/>
        </w:rPr>
        <w:footnoteRef/>
      </w:r>
      <w:r>
        <w:rPr>
          <w:lang w:val="en-IE" w:eastAsia="ja-JP"/>
        </w:rPr>
        <w:t>建設、マイクロエレクトロニクス、</w:t>
      </w:r>
      <w:r w:rsidRPr="00143ABE">
        <w:rPr>
          <w:lang w:val="en-IE" w:eastAsia="ja-JP"/>
        </w:rPr>
        <w:t>繊維、衣料、皮革、履物などの</w:t>
      </w:r>
      <w:r>
        <w:rPr>
          <w:lang w:val="en-IE" w:eastAsia="ja-JP"/>
        </w:rPr>
        <w:t>産業エコシステムでは、</w:t>
      </w:r>
      <w:r>
        <w:rPr>
          <w:lang w:eastAsia="ja-JP"/>
        </w:rPr>
        <w:t>すでに技能に関する協定が結ばれて</w:t>
      </w:r>
      <w:r>
        <w:rPr>
          <w:lang w:val="en-IE" w:eastAsia="ja-JP"/>
        </w:rPr>
        <w:t>います。</w:t>
      </w:r>
    </w:p>
  </w:footnote>
  <w:footnote w:id="38">
    <w:p w14:paraId="29DBA10D" w14:textId="77777777" w:rsidR="000D2C72" w:rsidRDefault="00244952">
      <w:pPr>
        <w:pStyle w:val="ad"/>
        <w:spacing w:after="0"/>
        <w:ind w:left="0" w:firstLine="0"/>
        <w:rPr>
          <w:lang w:eastAsia="ja-JP"/>
        </w:rPr>
      </w:pPr>
      <w:r w:rsidRPr="004C54DD">
        <w:rPr>
          <w:rStyle w:val="af5"/>
        </w:rPr>
        <w:footnoteRef/>
      </w:r>
      <w:r w:rsidRPr="004C54DD">
        <w:rPr>
          <w:lang w:eastAsia="ja-JP"/>
        </w:rPr>
        <w:t xml:space="preserve"> </w:t>
      </w:r>
      <w:r w:rsidRPr="004C54DD">
        <w:rPr>
          <w:lang w:eastAsia="ja-JP"/>
        </w:rPr>
        <w:t>欧州人の</w:t>
      </w:r>
      <w:r w:rsidRPr="004C54DD">
        <w:rPr>
          <w:lang w:eastAsia="ja-JP"/>
        </w:rPr>
        <w:t>94</w:t>
      </w:r>
      <w:r w:rsidRPr="004C54DD">
        <w:rPr>
          <w:lang w:eastAsia="ja-JP"/>
        </w:rPr>
        <w:t>％が環境保護は個人的に重要であると回答し、</w:t>
      </w:r>
      <w:r w:rsidRPr="004C54DD">
        <w:rPr>
          <w:lang w:eastAsia="ja-JP"/>
        </w:rPr>
        <w:t>68</w:t>
      </w:r>
      <w:r w:rsidRPr="004C54DD">
        <w:rPr>
          <w:lang w:eastAsia="ja-JP"/>
        </w:rPr>
        <w:t>％が自身の消費習慣が環境に悪影響を与えていると見なしている。</w:t>
      </w:r>
      <w:hyperlink r:id="rId10" w:history="1">
        <w:r w:rsidRPr="004C54DD">
          <w:rPr>
            <w:rStyle w:val="af6"/>
            <w:lang w:eastAsia="ja-JP"/>
          </w:rPr>
          <w:t>ヨーロッパ人の環境に対する意識</w:t>
        </w:r>
        <w:r w:rsidRPr="004C54DD">
          <w:rPr>
            <w:rStyle w:val="af6"/>
            <w:lang w:eastAsia="ja-JP"/>
          </w:rPr>
          <w:t xml:space="preserve"> - 2020</w:t>
        </w:r>
        <w:r w:rsidRPr="004C54DD">
          <w:rPr>
            <w:rStyle w:val="af6"/>
            <w:lang w:eastAsia="ja-JP"/>
          </w:rPr>
          <w:t>年</w:t>
        </w:r>
        <w:r w:rsidRPr="004C54DD">
          <w:rPr>
            <w:rStyle w:val="af6"/>
            <w:lang w:eastAsia="ja-JP"/>
          </w:rPr>
          <w:t>3</w:t>
        </w:r>
        <w:r w:rsidRPr="004C54DD">
          <w:rPr>
            <w:rStyle w:val="af6"/>
            <w:lang w:eastAsia="ja-JP"/>
          </w:rPr>
          <w:t>月</w:t>
        </w:r>
        <w:r w:rsidRPr="004C54DD">
          <w:rPr>
            <w:rStyle w:val="af6"/>
            <w:lang w:eastAsia="ja-JP"/>
          </w:rPr>
          <w:t xml:space="preserve"> - </w:t>
        </w:r>
        <w:r w:rsidRPr="004C54DD">
          <w:rPr>
            <w:rStyle w:val="af6"/>
            <w:lang w:eastAsia="ja-JP"/>
          </w:rPr>
          <w:t>ユーロバロメーター調査</w:t>
        </w:r>
        <w:r w:rsidRPr="004C54DD">
          <w:rPr>
            <w:rStyle w:val="af6"/>
            <w:lang w:eastAsia="ja-JP"/>
          </w:rPr>
          <w:t xml:space="preserve"> (europa.eu)</w:t>
        </w:r>
      </w:hyperlink>
    </w:p>
  </w:footnote>
  <w:footnote w:id="39">
    <w:p w14:paraId="69BE4836" w14:textId="77777777" w:rsidR="000D2C72" w:rsidRDefault="00244952">
      <w:pPr>
        <w:spacing w:after="0"/>
        <w:rPr>
          <w:color w:val="FF0000"/>
          <w:sz w:val="20"/>
          <w:lang w:eastAsia="ja-JP"/>
        </w:rPr>
      </w:pPr>
      <w:r w:rsidRPr="00CD0C68">
        <w:rPr>
          <w:rStyle w:val="af5"/>
          <w:sz w:val="20"/>
        </w:rPr>
        <w:footnoteRef/>
      </w:r>
      <w:r w:rsidRPr="004C54DD">
        <w:rPr>
          <w:sz w:val="20"/>
          <w:lang w:eastAsia="ja-JP"/>
        </w:rPr>
        <w:t>COM(2022) 143</w:t>
      </w:r>
    </w:p>
  </w:footnote>
  <w:footnote w:id="40">
    <w:p w14:paraId="43E52D50" w14:textId="77777777" w:rsidR="000D2C72" w:rsidRDefault="00244952">
      <w:pPr>
        <w:pStyle w:val="ad"/>
        <w:spacing w:after="0"/>
        <w:rPr>
          <w:lang w:val="et-EE" w:eastAsia="ja-JP"/>
        </w:rPr>
      </w:pPr>
      <w:r w:rsidRPr="004C54DD">
        <w:rPr>
          <w:rStyle w:val="af5"/>
        </w:rPr>
        <w:footnoteRef/>
      </w:r>
      <w:r w:rsidRPr="00CD0C68">
        <w:rPr>
          <w:lang w:eastAsia="ja-JP"/>
        </w:rPr>
        <w:t>不公正な商行為に関する指令</w:t>
      </w:r>
      <w:r w:rsidRPr="00CD0C68">
        <w:rPr>
          <w:lang w:eastAsia="ja-JP"/>
        </w:rPr>
        <w:t>2005/29/EC</w:t>
      </w:r>
      <w:r w:rsidRPr="00CD0C68">
        <w:rPr>
          <w:lang w:eastAsia="ja-JP"/>
        </w:rPr>
        <w:t>、消費者の権利に関する指令</w:t>
      </w:r>
      <w:r w:rsidRPr="00CD0C68">
        <w:rPr>
          <w:lang w:eastAsia="ja-JP"/>
        </w:rPr>
        <w:t>2011/83/EU</w:t>
      </w:r>
    </w:p>
  </w:footnote>
  <w:footnote w:id="41">
    <w:p w14:paraId="4A082CE7" w14:textId="77777777" w:rsidR="000D2C72" w:rsidRDefault="00244952">
      <w:pPr>
        <w:pStyle w:val="ad"/>
        <w:spacing w:after="0"/>
        <w:ind w:left="0" w:firstLine="0"/>
        <w:rPr>
          <w:lang w:eastAsia="ja-JP"/>
        </w:rPr>
      </w:pPr>
      <w:r w:rsidRPr="004C54DD">
        <w:rPr>
          <w:rStyle w:val="af5"/>
        </w:rPr>
        <w:footnoteRef/>
      </w:r>
      <w:r w:rsidRPr="004C54DD">
        <w:rPr>
          <w:lang w:val="en-US" w:eastAsia="ja-JP"/>
        </w:rPr>
        <w:t>製品および組織のライフサイクル環境パフォーマンスを測定し伝達するための環境フット</w:t>
      </w:r>
      <w:r w:rsidRPr="004C54DD">
        <w:rPr>
          <w:lang w:val="en-US" w:eastAsia="ja-JP"/>
        </w:rPr>
        <w:t>プリント手法の使用に関する</w:t>
      </w:r>
      <w:r w:rsidRPr="004C54DD">
        <w:rPr>
          <w:lang w:val="en-US" w:eastAsia="ja-JP"/>
        </w:rPr>
        <w:t>2021</w:t>
      </w:r>
      <w:r w:rsidRPr="004C54DD">
        <w:rPr>
          <w:lang w:val="en-US" w:eastAsia="ja-JP"/>
        </w:rPr>
        <w:t>年</w:t>
      </w:r>
      <w:r w:rsidRPr="004C54DD">
        <w:rPr>
          <w:lang w:val="en-US" w:eastAsia="ja-JP"/>
        </w:rPr>
        <w:t>12</w:t>
      </w:r>
      <w:r w:rsidRPr="004C54DD">
        <w:rPr>
          <w:lang w:val="en-US" w:eastAsia="ja-JP"/>
        </w:rPr>
        <w:t>月</w:t>
      </w:r>
      <w:r w:rsidRPr="004C54DD">
        <w:rPr>
          <w:lang w:val="en-US" w:eastAsia="ja-JP"/>
        </w:rPr>
        <w:t>15</w:t>
      </w:r>
      <w:r w:rsidRPr="004C54DD">
        <w:rPr>
          <w:lang w:val="en-US" w:eastAsia="ja-JP"/>
        </w:rPr>
        <w:t>日付欧州委員会勧告（</w:t>
      </w:r>
      <w:r w:rsidRPr="004C54DD">
        <w:rPr>
          <w:lang w:val="en-US" w:eastAsia="ja-JP"/>
        </w:rPr>
        <w:t>EU</w:t>
      </w:r>
      <w:r w:rsidRPr="004C54DD">
        <w:rPr>
          <w:lang w:val="en-US" w:eastAsia="ja-JP"/>
        </w:rPr>
        <w:t>）</w:t>
      </w:r>
      <w:r w:rsidRPr="004C54DD">
        <w:rPr>
          <w:lang w:val="en-US" w:eastAsia="ja-JP"/>
        </w:rPr>
        <w:t>2021/2279, OJ L471/1</w:t>
      </w:r>
    </w:p>
  </w:footnote>
  <w:footnote w:id="42">
    <w:p w14:paraId="36AF87C4" w14:textId="77777777" w:rsidR="000D2C72" w:rsidRDefault="00244952">
      <w:pPr>
        <w:autoSpaceDE w:val="0"/>
        <w:autoSpaceDN w:val="0"/>
        <w:spacing w:after="0"/>
        <w:jc w:val="left"/>
        <w:rPr>
          <w:sz w:val="20"/>
          <w:lang w:eastAsia="ja-JP"/>
        </w:rPr>
      </w:pPr>
      <w:r w:rsidRPr="00892C3D">
        <w:rPr>
          <w:rStyle w:val="af5"/>
          <w:sz w:val="20"/>
        </w:rPr>
        <w:footnoteRef/>
      </w:r>
      <w:r w:rsidR="003A2EE9" w:rsidRPr="003A2EE9">
        <w:rPr>
          <w:sz w:val="20"/>
          <w:lang w:eastAsia="ja-JP"/>
        </w:rPr>
        <w:t>持続可能な消費と生産を達成するための貢献としての循環型経済の強化</w:t>
      </w:r>
      <w:r w:rsidR="003A2EE9">
        <w:rPr>
          <w:sz w:val="20"/>
          <w:lang w:eastAsia="ja-JP"/>
        </w:rPr>
        <w:t xml:space="preserve"> </w:t>
      </w:r>
      <w:r w:rsidR="003A2EE9">
        <w:rPr>
          <w:sz w:val="20"/>
          <w:lang w:eastAsia="ja-JP"/>
        </w:rPr>
        <w:t>に関する</w:t>
      </w:r>
      <w:r w:rsidR="003A2EE9">
        <w:rPr>
          <w:sz w:val="20"/>
          <w:lang w:eastAsia="ja-JP"/>
        </w:rPr>
        <w:t>UNEA 5</w:t>
      </w:r>
      <w:r w:rsidR="003A2EE9">
        <w:rPr>
          <w:sz w:val="20"/>
          <w:lang w:eastAsia="ja-JP"/>
        </w:rPr>
        <w:t>決議、</w:t>
      </w:r>
      <w:r w:rsidR="003A2EE9">
        <w:rPr>
          <w:sz w:val="20"/>
          <w:lang w:eastAsia="ja-JP"/>
        </w:rPr>
        <w:t>2022</w:t>
      </w:r>
      <w:r w:rsidR="003A2EE9">
        <w:rPr>
          <w:sz w:val="20"/>
          <w:lang w:eastAsia="ja-JP"/>
        </w:rPr>
        <w:t>年</w:t>
      </w:r>
      <w:r w:rsidR="003A2EE9">
        <w:rPr>
          <w:sz w:val="20"/>
          <w:lang w:eastAsia="ja-JP"/>
        </w:rPr>
        <w:t>3</w:t>
      </w:r>
      <w:r w:rsidR="003A2EE9">
        <w:rPr>
          <w:sz w:val="20"/>
          <w:lang w:eastAsia="ja-JP"/>
        </w:rPr>
        <w:t>月</w:t>
      </w:r>
      <w:r w:rsidR="003A2EE9">
        <w:rPr>
          <w:sz w:val="20"/>
          <w:lang w:eastAsia="ja-JP"/>
        </w:rPr>
        <w:t>5</w:t>
      </w:r>
      <w:r w:rsidR="003A2EE9">
        <w:rPr>
          <w:sz w:val="20"/>
          <w:lang w:eastAsia="ja-JP"/>
        </w:rPr>
        <w:t>日採択、</w:t>
      </w:r>
      <w:r w:rsidR="003A2EE9" w:rsidRPr="003A2EE9">
        <w:rPr>
          <w:sz w:val="20"/>
          <w:lang w:eastAsia="ja-JP"/>
        </w:rPr>
        <w:t>UNEP/EA5/L17/REV.1</w:t>
      </w:r>
    </w:p>
  </w:footnote>
  <w:footnote w:id="43">
    <w:p w14:paraId="06F8289F" w14:textId="77777777" w:rsidR="000D2C72" w:rsidRDefault="00244952">
      <w:pPr>
        <w:pStyle w:val="ad"/>
        <w:spacing w:after="0"/>
        <w:ind w:left="0" w:firstLine="0"/>
        <w:rPr>
          <w:lang w:val="en-IE"/>
        </w:rPr>
      </w:pPr>
      <w:r w:rsidRPr="004C54DD">
        <w:rPr>
          <w:rStyle w:val="af5"/>
        </w:rPr>
        <w:footnoteRef/>
      </w:r>
      <w:r w:rsidRPr="004C54DD">
        <w:t xml:space="preserve"> COM(2022) 71 </w:t>
      </w:r>
      <w:r w:rsidR="00173BBD">
        <w:t xml:space="preserve">final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CAD2" w14:textId="77777777" w:rsidR="00124FC9" w:rsidRDefault="00124FC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27E" w14:textId="77777777" w:rsidR="00124FC9" w:rsidRDefault="00124FC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4E42" w14:textId="77777777" w:rsidR="00124FC9" w:rsidRDefault="00124FC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7332DAD4"/>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C1B2342"/>
    <w:multiLevelType w:val="hybridMultilevel"/>
    <w:tmpl w:val="D128A11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FB7115"/>
    <w:multiLevelType w:val="multilevel"/>
    <w:tmpl w:val="DB3C2E6E"/>
    <w:name w:val="ListNumber3Numbering"/>
    <w:lvl w:ilvl="0">
      <w:start w:val="1"/>
      <w:numFmt w:val="decimal"/>
      <w:pStyle w:val="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DDB4BD80"/>
    <w:name w:val="ListNumberNumbering"/>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155E05E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61EF544"/>
    <w:name w:val="ListBullet4Numbering"/>
    <w:lvl w:ilvl="0">
      <w:start w:val="1"/>
      <w:numFmt w:val="bullet"/>
      <w:pStyle w:val="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3D91A53"/>
    <w:multiLevelType w:val="hybridMultilevel"/>
    <w:tmpl w:val="2A54505E"/>
    <w:lvl w:ilvl="0" w:tplc="B51C9CC8">
      <w:numFmt w:val="bullet"/>
      <w:lvlText w:val="-"/>
      <w:lvlJc w:val="left"/>
      <w:pPr>
        <w:ind w:left="720" w:hanging="360"/>
      </w:pPr>
      <w:rPr>
        <w:rFonts w:ascii="Calibri" w:eastAsia="Calibri"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3D0A16"/>
    <w:multiLevelType w:val="multilevel"/>
    <w:tmpl w:val="C4406940"/>
    <w:name w:val="ListBullet3Numbering"/>
    <w:lvl w:ilvl="0">
      <w:start w:val="1"/>
      <w:numFmt w:val="bullet"/>
      <w:pStyle w:val="30"/>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4996626"/>
    <w:multiLevelType w:val="hybridMultilevel"/>
    <w:tmpl w:val="A0824610"/>
    <w:lvl w:ilvl="0" w:tplc="52EC992C">
      <w:start w:val="1"/>
      <w:numFmt w:val="bullet"/>
      <w:pStyle w:val="Briefinglist1"/>
      <w:lvlText w:val=""/>
      <w:lvlJc w:val="left"/>
      <w:pPr>
        <w:tabs>
          <w:tab w:val="num" w:pos="284"/>
        </w:tabs>
        <w:ind w:left="284" w:hanging="284"/>
      </w:pPr>
      <w:rPr>
        <w:rFonts w:ascii="Symbol" w:hAnsi="Symbol" w:hint="default"/>
        <w:b w:val="0"/>
        <w:i w:val="0"/>
        <w:color w:val="auto"/>
        <w:lang w:val="en-US"/>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F0AC5"/>
    <w:multiLevelType w:val="multilevel"/>
    <w:tmpl w:val="8D187590"/>
    <w:name w:val="ListNumber2Numbering"/>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C7B624F"/>
    <w:multiLevelType w:val="multilevel"/>
    <w:tmpl w:val="ACE429E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DFDF8"/>
    <w:multiLevelType w:val="multilevel"/>
    <w:tmpl w:val="1E5407EA"/>
    <w:name w:val="ListBullet2Numbering"/>
    <w:lvl w:ilvl="0">
      <w:start w:val="1"/>
      <w:numFmt w:val="bullet"/>
      <w:pStyle w:val="20"/>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E3"/>
    <w:multiLevelType w:val="multilevel"/>
    <w:tmpl w:val="A23C7BF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293CF4"/>
    <w:multiLevelType w:val="multilevel"/>
    <w:tmpl w:val="8410D7B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4E32E60"/>
    <w:multiLevelType w:val="hybridMultilevel"/>
    <w:tmpl w:val="28967E52"/>
    <w:lvl w:ilvl="0" w:tplc="62F6EA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24F1E"/>
    <w:multiLevelType w:val="multilevel"/>
    <w:tmpl w:val="70EA2DC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272E93B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E0CA311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7F4CF75A"/>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63DF"/>
    <w:multiLevelType w:val="multilevel"/>
    <w:tmpl w:val="80D83EB2"/>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4E1A982C"/>
    <w:multiLevelType w:val="multilevel"/>
    <w:tmpl w:val="225EEA68"/>
    <w:name w:val="ListBulletNumbering"/>
    <w:lvl w:ilvl="0">
      <w:start w:val="1"/>
      <w:numFmt w:val="bullet"/>
      <w:pStyle w:val="a0"/>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619B"/>
    <w:multiLevelType w:val="multilevel"/>
    <w:tmpl w:val="5666D90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9B52"/>
    <w:multiLevelType w:val="multilevel"/>
    <w:tmpl w:val="8E7A5D20"/>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6977472E"/>
    <w:multiLevelType w:val="multilevel"/>
    <w:tmpl w:val="6524B574"/>
    <w:name w:val="ListNumber4Numbering"/>
    <w:lvl w:ilvl="0">
      <w:start w:val="1"/>
      <w:numFmt w:val="decimal"/>
      <w:pStyle w:val="40"/>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795C00C3"/>
    <w:multiLevelType w:val="hybridMultilevel"/>
    <w:tmpl w:val="DB30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5145E"/>
    <w:multiLevelType w:val="multilevel"/>
    <w:tmpl w:val="5FDAA71E"/>
    <w:name w:val="EurolookHeading"/>
    <w:lvl w:ilvl="0">
      <w:start w:val="1"/>
      <w:numFmt w:val="decimal"/>
      <w:pStyle w:val="1"/>
      <w:lvlText w:val="%1."/>
      <w:lvlJc w:val="left"/>
      <w:pPr>
        <w:tabs>
          <w:tab w:val="num" w:pos="482"/>
        </w:tabs>
        <w:ind w:left="482" w:hanging="482"/>
      </w:pPr>
    </w:lvl>
    <w:lvl w:ilvl="1">
      <w:start w:val="1"/>
      <w:numFmt w:val="decimal"/>
      <w:pStyle w:val="21"/>
      <w:lvlText w:val="%1.%2."/>
      <w:lvlJc w:val="left"/>
      <w:pPr>
        <w:tabs>
          <w:tab w:val="num" w:pos="1202"/>
        </w:tabs>
        <w:ind w:left="1202" w:hanging="720"/>
      </w:pPr>
    </w:lvl>
    <w:lvl w:ilvl="2">
      <w:start w:val="1"/>
      <w:numFmt w:val="decimal"/>
      <w:pStyle w:val="31"/>
      <w:lvlText w:val="%1.%2.%3."/>
      <w:lvlJc w:val="left"/>
      <w:pPr>
        <w:tabs>
          <w:tab w:val="num" w:pos="1922"/>
        </w:tabs>
        <w:ind w:left="1922" w:hanging="720"/>
      </w:pPr>
    </w:lvl>
    <w:lvl w:ilvl="3">
      <w:start w:val="1"/>
      <w:numFmt w:val="decimal"/>
      <w:pStyle w:val="41"/>
      <w:lvlText w:val="%1.%2.%3.%4."/>
      <w:lvlJc w:val="left"/>
      <w:pPr>
        <w:tabs>
          <w:tab w:val="num" w:pos="1922"/>
        </w:tabs>
        <w:ind w:left="1922" w:hanging="720"/>
      </w:pPr>
    </w:lvl>
    <w:lvl w:ilvl="4">
      <w:start w:val="1"/>
      <w:numFmt w:val="decimal"/>
      <w:pStyle w:val="5"/>
      <w:lvlText w:val="%1.%2.%3.%4.%5."/>
      <w:lvlJc w:val="left"/>
      <w:pPr>
        <w:tabs>
          <w:tab w:val="num" w:pos="2880"/>
        </w:tabs>
        <w:ind w:left="3838" w:hanging="958"/>
      </w:pPr>
    </w:lvl>
    <w:lvl w:ilvl="5">
      <w:start w:val="1"/>
      <w:numFmt w:val="decimal"/>
      <w:pStyle w:val="6"/>
      <w:lvlText w:val="%1.%2.%3.%4.%5.%6."/>
      <w:lvlJc w:val="left"/>
      <w:pPr>
        <w:tabs>
          <w:tab w:val="num" w:pos="2880"/>
        </w:tabs>
        <w:ind w:left="3838" w:hanging="958"/>
      </w:pPr>
    </w:lvl>
    <w:lvl w:ilvl="6">
      <w:start w:val="1"/>
      <w:numFmt w:val="decimal"/>
      <w:pStyle w:val="7"/>
      <w:lvlText w:val="%1.%2.%3.%4.%5.%6.%7."/>
      <w:lvlJc w:val="left"/>
      <w:pPr>
        <w:tabs>
          <w:tab w:val="num" w:pos="2880"/>
        </w:tabs>
        <w:ind w:left="3838" w:hanging="958"/>
      </w:pPr>
    </w:lvl>
    <w:lvl w:ilvl="7">
      <w:start w:val="1"/>
      <w:numFmt w:val="decimal"/>
      <w:pStyle w:val="8"/>
      <w:lvlText w:val="%1.%2.%3.%4.%5.%6.%7.%8."/>
      <w:lvlJc w:val="left"/>
      <w:pPr>
        <w:tabs>
          <w:tab w:val="num" w:pos="2880"/>
        </w:tabs>
        <w:ind w:left="3838" w:hanging="958"/>
      </w:pPr>
    </w:lvl>
    <w:lvl w:ilvl="8">
      <w:start w:val="1"/>
      <w:numFmt w:val="decimal"/>
      <w:pStyle w:val="9"/>
      <w:lvlText w:val="%1.%2.%3.%4.%5.%6.%7.%8.%9."/>
      <w:lvlJc w:val="left"/>
      <w:pPr>
        <w:tabs>
          <w:tab w:val="num" w:pos="2880"/>
        </w:tabs>
        <w:ind w:left="3838" w:hanging="958"/>
      </w:pPr>
    </w:lvl>
  </w:abstractNum>
  <w:abstractNum w:abstractNumId="28"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661350144">
    <w:abstractNumId w:val="0"/>
  </w:num>
  <w:num w:numId="2" w16cid:durableId="86972780">
    <w:abstractNumId w:val="17"/>
  </w:num>
  <w:num w:numId="3" w16cid:durableId="1153257948">
    <w:abstractNumId w:val="11"/>
  </w:num>
  <w:num w:numId="4" w16cid:durableId="1903100098">
    <w:abstractNumId w:val="18"/>
  </w:num>
  <w:num w:numId="5" w16cid:durableId="315646365">
    <w:abstractNumId w:val="23"/>
  </w:num>
  <w:num w:numId="6" w16cid:durableId="1675298044">
    <w:abstractNumId w:val="25"/>
  </w:num>
  <w:num w:numId="7" w16cid:durableId="1972438387">
    <w:abstractNumId w:val="2"/>
  </w:num>
  <w:num w:numId="8" w16cid:durableId="1271935529">
    <w:abstractNumId w:val="9"/>
  </w:num>
  <w:num w:numId="9" w16cid:durableId="1042939904">
    <w:abstractNumId w:val="20"/>
  </w:num>
  <w:num w:numId="10" w16cid:durableId="479075048">
    <w:abstractNumId w:val="3"/>
  </w:num>
  <w:num w:numId="11" w16cid:durableId="822770936">
    <w:abstractNumId w:val="5"/>
  </w:num>
  <w:num w:numId="12" w16cid:durableId="1305353519">
    <w:abstractNumId w:val="7"/>
  </w:num>
  <w:num w:numId="13" w16cid:durableId="1475949846">
    <w:abstractNumId w:val="13"/>
  </w:num>
  <w:num w:numId="14" w16cid:durableId="139463420">
    <w:abstractNumId w:val="19"/>
  </w:num>
  <w:num w:numId="15" w16cid:durableId="2109425527">
    <w:abstractNumId w:val="22"/>
  </w:num>
  <w:num w:numId="16" w16cid:durableId="217980995">
    <w:abstractNumId w:val="27"/>
  </w:num>
  <w:num w:numId="17" w16cid:durableId="1175607064">
    <w:abstractNumId w:val="14"/>
  </w:num>
  <w:num w:numId="18" w16cid:durableId="2071222801">
    <w:abstractNumId w:val="15"/>
  </w:num>
  <w:num w:numId="19" w16cid:durableId="791828907">
    <w:abstractNumId w:val="28"/>
  </w:num>
  <w:num w:numId="20" w16cid:durableId="1417896609">
    <w:abstractNumId w:val="21"/>
  </w:num>
  <w:num w:numId="21" w16cid:durableId="1671561309">
    <w:abstractNumId w:val="24"/>
  </w:num>
  <w:num w:numId="22" w16cid:durableId="974723164">
    <w:abstractNumId w:val="4"/>
  </w:num>
  <w:num w:numId="23" w16cid:durableId="113596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7820193">
    <w:abstractNumId w:val="26"/>
  </w:num>
  <w:num w:numId="25" w16cid:durableId="1136141373">
    <w:abstractNumId w:val="8"/>
  </w:num>
  <w:num w:numId="26" w16cid:durableId="2127576933">
    <w:abstractNumId w:val="6"/>
  </w:num>
  <w:num w:numId="27" w16cid:durableId="254628262">
    <w:abstractNumId w:val="1"/>
  </w:num>
  <w:num w:numId="28" w16cid:durableId="177027338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bordersDoNotSurroundHeader/>
  <w:bordersDoNotSurroundFooter/>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1468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467B4C46-3835-4E1F-B4ED-93E0F408EC6F"/>
    <w:docVar w:name="LW_COVERPAGE_TYPE" w:val="1"/>
    <w:docVar w:name="LW_CROSSREFERENCE" w:val="&lt;UNUSED&gt;"/>
    <w:docVar w:name="LW_DocType" w:val="EUROLOOK"/>
    <w:docVar w:name="LW_EMISSION" w:val="30.3.2022"/>
    <w:docVar w:name="LW_EMISSION_ISODATE" w:val="2022-03-30"/>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1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making sustainable products the norm"/>
    <w:docVar w:name="LW_TYPE.DOC.CP" w:val="COMMUNICATION FROM THE COMMISSION TO THE EUROPEAN PARLIAMENT, THE COUNCIL, THE EUROPEAN ECONOMIC AND SOCIAL COMMITTEE AND THE COMMITTEE OF THE REGIONS"/>
    <w:docVar w:name="LW_TYPE.DOC.CP.USERTEXT" w:val="&lt;EMPTY&gt;"/>
    <w:docVar w:name="LwApiVersions" w:val="LW4CoDe 1.23.2.0; LW 8.0, Build 20211117"/>
  </w:docVars>
  <w:rsids>
    <w:rsidRoot w:val="00B17FC7"/>
    <w:rsid w:val="0000161F"/>
    <w:rsid w:val="00003C39"/>
    <w:rsid w:val="00004B5C"/>
    <w:rsid w:val="00005E97"/>
    <w:rsid w:val="0001178B"/>
    <w:rsid w:val="00014E8A"/>
    <w:rsid w:val="00021288"/>
    <w:rsid w:val="0002423B"/>
    <w:rsid w:val="000244DD"/>
    <w:rsid w:val="00025411"/>
    <w:rsid w:val="00025852"/>
    <w:rsid w:val="00027C32"/>
    <w:rsid w:val="000353A9"/>
    <w:rsid w:val="00035F41"/>
    <w:rsid w:val="00042C2E"/>
    <w:rsid w:val="00043CB4"/>
    <w:rsid w:val="0004529E"/>
    <w:rsid w:val="00045FC0"/>
    <w:rsid w:val="000475F2"/>
    <w:rsid w:val="00051444"/>
    <w:rsid w:val="00051537"/>
    <w:rsid w:val="00052CFC"/>
    <w:rsid w:val="00052F42"/>
    <w:rsid w:val="0005316C"/>
    <w:rsid w:val="00061025"/>
    <w:rsid w:val="000625C6"/>
    <w:rsid w:val="00066008"/>
    <w:rsid w:val="000717F5"/>
    <w:rsid w:val="00072BC4"/>
    <w:rsid w:val="000732B0"/>
    <w:rsid w:val="00074624"/>
    <w:rsid w:val="000806F7"/>
    <w:rsid w:val="00081959"/>
    <w:rsid w:val="00083989"/>
    <w:rsid w:val="00084E3E"/>
    <w:rsid w:val="00085A7F"/>
    <w:rsid w:val="00085FE6"/>
    <w:rsid w:val="00086BD5"/>
    <w:rsid w:val="000917BC"/>
    <w:rsid w:val="00092C9C"/>
    <w:rsid w:val="00093092"/>
    <w:rsid w:val="00096770"/>
    <w:rsid w:val="000A0F51"/>
    <w:rsid w:val="000A2E91"/>
    <w:rsid w:val="000A317F"/>
    <w:rsid w:val="000B331B"/>
    <w:rsid w:val="000B4E70"/>
    <w:rsid w:val="000B7B4C"/>
    <w:rsid w:val="000B7DC7"/>
    <w:rsid w:val="000C59A9"/>
    <w:rsid w:val="000C64FD"/>
    <w:rsid w:val="000D1F6B"/>
    <w:rsid w:val="000D2C72"/>
    <w:rsid w:val="000D68EE"/>
    <w:rsid w:val="000D6B00"/>
    <w:rsid w:val="000E011C"/>
    <w:rsid w:val="000E3812"/>
    <w:rsid w:val="000E5AC3"/>
    <w:rsid w:val="000E5FF8"/>
    <w:rsid w:val="000E6F1A"/>
    <w:rsid w:val="000F3387"/>
    <w:rsid w:val="000F445E"/>
    <w:rsid w:val="000F65E6"/>
    <w:rsid w:val="000F77DD"/>
    <w:rsid w:val="000F7E84"/>
    <w:rsid w:val="00102133"/>
    <w:rsid w:val="0010521A"/>
    <w:rsid w:val="001132DE"/>
    <w:rsid w:val="00115BD3"/>
    <w:rsid w:val="00120E16"/>
    <w:rsid w:val="0012169E"/>
    <w:rsid w:val="00121EED"/>
    <w:rsid w:val="00124FC9"/>
    <w:rsid w:val="00135B28"/>
    <w:rsid w:val="001365C8"/>
    <w:rsid w:val="00144DDF"/>
    <w:rsid w:val="00145812"/>
    <w:rsid w:val="00146580"/>
    <w:rsid w:val="00146AEE"/>
    <w:rsid w:val="00156B47"/>
    <w:rsid w:val="00157A53"/>
    <w:rsid w:val="00164B98"/>
    <w:rsid w:val="001674F7"/>
    <w:rsid w:val="00172003"/>
    <w:rsid w:val="00173BBD"/>
    <w:rsid w:val="00174406"/>
    <w:rsid w:val="001751F8"/>
    <w:rsid w:val="00183393"/>
    <w:rsid w:val="00183D27"/>
    <w:rsid w:val="0018422E"/>
    <w:rsid w:val="00185797"/>
    <w:rsid w:val="00185D0E"/>
    <w:rsid w:val="00196336"/>
    <w:rsid w:val="001A00F0"/>
    <w:rsid w:val="001A0E87"/>
    <w:rsid w:val="001A1B3B"/>
    <w:rsid w:val="001A21F4"/>
    <w:rsid w:val="001A2524"/>
    <w:rsid w:val="001A3E43"/>
    <w:rsid w:val="001A5064"/>
    <w:rsid w:val="001A5AAB"/>
    <w:rsid w:val="001B1E82"/>
    <w:rsid w:val="001C0F4C"/>
    <w:rsid w:val="001C1842"/>
    <w:rsid w:val="001C235B"/>
    <w:rsid w:val="001D036F"/>
    <w:rsid w:val="001D04A5"/>
    <w:rsid w:val="001D2515"/>
    <w:rsid w:val="001D3086"/>
    <w:rsid w:val="001D30C9"/>
    <w:rsid w:val="001D64D8"/>
    <w:rsid w:val="001E1354"/>
    <w:rsid w:val="001E34EC"/>
    <w:rsid w:val="001E564E"/>
    <w:rsid w:val="001E60FD"/>
    <w:rsid w:val="001E6DCF"/>
    <w:rsid w:val="001E7502"/>
    <w:rsid w:val="001F6D98"/>
    <w:rsid w:val="001F7B52"/>
    <w:rsid w:val="00201FD2"/>
    <w:rsid w:val="00203C94"/>
    <w:rsid w:val="002168CE"/>
    <w:rsid w:val="00217E58"/>
    <w:rsid w:val="0022339C"/>
    <w:rsid w:val="00224ED4"/>
    <w:rsid w:val="00225CA5"/>
    <w:rsid w:val="00231806"/>
    <w:rsid w:val="00231ADF"/>
    <w:rsid w:val="00231CBB"/>
    <w:rsid w:val="0023374A"/>
    <w:rsid w:val="002348E1"/>
    <w:rsid w:val="00237F61"/>
    <w:rsid w:val="00240ADE"/>
    <w:rsid w:val="00244952"/>
    <w:rsid w:val="002449A5"/>
    <w:rsid w:val="00247349"/>
    <w:rsid w:val="002540C6"/>
    <w:rsid w:val="00255DA0"/>
    <w:rsid w:val="00257C2E"/>
    <w:rsid w:val="002648CB"/>
    <w:rsid w:val="00266DEC"/>
    <w:rsid w:val="00273F32"/>
    <w:rsid w:val="00281153"/>
    <w:rsid w:val="00281C4D"/>
    <w:rsid w:val="002829EE"/>
    <w:rsid w:val="00282E13"/>
    <w:rsid w:val="0028333F"/>
    <w:rsid w:val="002849A8"/>
    <w:rsid w:val="00286119"/>
    <w:rsid w:val="00290F69"/>
    <w:rsid w:val="00293DC5"/>
    <w:rsid w:val="00295487"/>
    <w:rsid w:val="00296D3D"/>
    <w:rsid w:val="002A0AE2"/>
    <w:rsid w:val="002A0C6E"/>
    <w:rsid w:val="002A183D"/>
    <w:rsid w:val="002A2904"/>
    <w:rsid w:val="002A60ED"/>
    <w:rsid w:val="002B102A"/>
    <w:rsid w:val="002B43F5"/>
    <w:rsid w:val="002B47E5"/>
    <w:rsid w:val="002B6FF3"/>
    <w:rsid w:val="002C15E4"/>
    <w:rsid w:val="002C5B27"/>
    <w:rsid w:val="002D16F8"/>
    <w:rsid w:val="002D2DFB"/>
    <w:rsid w:val="002E0E21"/>
    <w:rsid w:val="002E1840"/>
    <w:rsid w:val="002E3366"/>
    <w:rsid w:val="002F3027"/>
    <w:rsid w:val="002F33CB"/>
    <w:rsid w:val="002F617D"/>
    <w:rsid w:val="002F75F9"/>
    <w:rsid w:val="003021B8"/>
    <w:rsid w:val="00305CA9"/>
    <w:rsid w:val="0030688C"/>
    <w:rsid w:val="00307BF2"/>
    <w:rsid w:val="00313B8F"/>
    <w:rsid w:val="00316193"/>
    <w:rsid w:val="00347367"/>
    <w:rsid w:val="00347A74"/>
    <w:rsid w:val="0035083D"/>
    <w:rsid w:val="003555C9"/>
    <w:rsid w:val="00363D2B"/>
    <w:rsid w:val="0036540A"/>
    <w:rsid w:val="00365A8D"/>
    <w:rsid w:val="003662EA"/>
    <w:rsid w:val="00367C01"/>
    <w:rsid w:val="0037029F"/>
    <w:rsid w:val="003708B6"/>
    <w:rsid w:val="00373C87"/>
    <w:rsid w:val="00374E85"/>
    <w:rsid w:val="00385540"/>
    <w:rsid w:val="00386EC2"/>
    <w:rsid w:val="003914CE"/>
    <w:rsid w:val="003A1324"/>
    <w:rsid w:val="003A2EE9"/>
    <w:rsid w:val="003A3280"/>
    <w:rsid w:val="003A6BCD"/>
    <w:rsid w:val="003B0D04"/>
    <w:rsid w:val="003B3E9B"/>
    <w:rsid w:val="003B5D2D"/>
    <w:rsid w:val="003B6844"/>
    <w:rsid w:val="003C268A"/>
    <w:rsid w:val="003C371E"/>
    <w:rsid w:val="003D4922"/>
    <w:rsid w:val="003D6967"/>
    <w:rsid w:val="003D7982"/>
    <w:rsid w:val="003E71A7"/>
    <w:rsid w:val="003F01B4"/>
    <w:rsid w:val="003F0D05"/>
    <w:rsid w:val="003F33EC"/>
    <w:rsid w:val="003F448B"/>
    <w:rsid w:val="003F6CEA"/>
    <w:rsid w:val="003F79EA"/>
    <w:rsid w:val="00403747"/>
    <w:rsid w:val="004041E1"/>
    <w:rsid w:val="0040436A"/>
    <w:rsid w:val="0042060E"/>
    <w:rsid w:val="00423034"/>
    <w:rsid w:val="0042574B"/>
    <w:rsid w:val="0042684D"/>
    <w:rsid w:val="00430D42"/>
    <w:rsid w:val="0043129A"/>
    <w:rsid w:val="00433D59"/>
    <w:rsid w:val="0043614E"/>
    <w:rsid w:val="00442D02"/>
    <w:rsid w:val="004431A5"/>
    <w:rsid w:val="0044417A"/>
    <w:rsid w:val="00445DFE"/>
    <w:rsid w:val="0045257D"/>
    <w:rsid w:val="004544DB"/>
    <w:rsid w:val="00455A0F"/>
    <w:rsid w:val="00456F30"/>
    <w:rsid w:val="00464A88"/>
    <w:rsid w:val="00466555"/>
    <w:rsid w:val="00466598"/>
    <w:rsid w:val="00472024"/>
    <w:rsid w:val="00477B11"/>
    <w:rsid w:val="00481B0C"/>
    <w:rsid w:val="00493036"/>
    <w:rsid w:val="00493F15"/>
    <w:rsid w:val="004A0924"/>
    <w:rsid w:val="004A33DA"/>
    <w:rsid w:val="004A3B1F"/>
    <w:rsid w:val="004B0C37"/>
    <w:rsid w:val="004B3223"/>
    <w:rsid w:val="004B4140"/>
    <w:rsid w:val="004B58A5"/>
    <w:rsid w:val="004C54DD"/>
    <w:rsid w:val="004C6D02"/>
    <w:rsid w:val="004D0FE2"/>
    <w:rsid w:val="004D1D07"/>
    <w:rsid w:val="004D2B12"/>
    <w:rsid w:val="004D30F6"/>
    <w:rsid w:val="004D32EC"/>
    <w:rsid w:val="004D3D9B"/>
    <w:rsid w:val="004D52DA"/>
    <w:rsid w:val="004E1D02"/>
    <w:rsid w:val="004E3F3F"/>
    <w:rsid w:val="004E5434"/>
    <w:rsid w:val="004E63AE"/>
    <w:rsid w:val="004F0EC0"/>
    <w:rsid w:val="004F2411"/>
    <w:rsid w:val="00500C45"/>
    <w:rsid w:val="005021CC"/>
    <w:rsid w:val="00505074"/>
    <w:rsid w:val="00506507"/>
    <w:rsid w:val="0051038F"/>
    <w:rsid w:val="00516E5E"/>
    <w:rsid w:val="00520E9E"/>
    <w:rsid w:val="00522597"/>
    <w:rsid w:val="005302A2"/>
    <w:rsid w:val="00531BF0"/>
    <w:rsid w:val="00531D78"/>
    <w:rsid w:val="00536162"/>
    <w:rsid w:val="00541D36"/>
    <w:rsid w:val="00543928"/>
    <w:rsid w:val="00544DE5"/>
    <w:rsid w:val="00550C67"/>
    <w:rsid w:val="00557617"/>
    <w:rsid w:val="00561B02"/>
    <w:rsid w:val="00564A54"/>
    <w:rsid w:val="0056690C"/>
    <w:rsid w:val="0056755D"/>
    <w:rsid w:val="00574D3B"/>
    <w:rsid w:val="005829BA"/>
    <w:rsid w:val="00585C66"/>
    <w:rsid w:val="00586C32"/>
    <w:rsid w:val="00586D47"/>
    <w:rsid w:val="00595713"/>
    <w:rsid w:val="00595716"/>
    <w:rsid w:val="005A4EC6"/>
    <w:rsid w:val="005A5347"/>
    <w:rsid w:val="005A5FF0"/>
    <w:rsid w:val="005A772D"/>
    <w:rsid w:val="005A7F9A"/>
    <w:rsid w:val="005B214C"/>
    <w:rsid w:val="005C15F9"/>
    <w:rsid w:val="005C1A6A"/>
    <w:rsid w:val="005C2383"/>
    <w:rsid w:val="005C6A1B"/>
    <w:rsid w:val="005D0CD5"/>
    <w:rsid w:val="005D1524"/>
    <w:rsid w:val="005D38D7"/>
    <w:rsid w:val="005D490C"/>
    <w:rsid w:val="005E09BE"/>
    <w:rsid w:val="005E308A"/>
    <w:rsid w:val="005E3942"/>
    <w:rsid w:val="005F06E0"/>
    <w:rsid w:val="005F5E4B"/>
    <w:rsid w:val="006019D4"/>
    <w:rsid w:val="006021A7"/>
    <w:rsid w:val="00603D55"/>
    <w:rsid w:val="00604DFB"/>
    <w:rsid w:val="0060561D"/>
    <w:rsid w:val="00605EB8"/>
    <w:rsid w:val="00607456"/>
    <w:rsid w:val="0061001E"/>
    <w:rsid w:val="00611A53"/>
    <w:rsid w:val="006144ED"/>
    <w:rsid w:val="006152CB"/>
    <w:rsid w:val="00615A9F"/>
    <w:rsid w:val="0062425A"/>
    <w:rsid w:val="0062508C"/>
    <w:rsid w:val="006260B2"/>
    <w:rsid w:val="006322DC"/>
    <w:rsid w:val="00637315"/>
    <w:rsid w:val="00644AA4"/>
    <w:rsid w:val="00653AEE"/>
    <w:rsid w:val="0065431E"/>
    <w:rsid w:val="00654AD8"/>
    <w:rsid w:val="006570C0"/>
    <w:rsid w:val="00657502"/>
    <w:rsid w:val="00666D72"/>
    <w:rsid w:val="00667CBD"/>
    <w:rsid w:val="006725C0"/>
    <w:rsid w:val="0067324B"/>
    <w:rsid w:val="006823A3"/>
    <w:rsid w:val="00692E51"/>
    <w:rsid w:val="00694DF7"/>
    <w:rsid w:val="00695714"/>
    <w:rsid w:val="00696B9E"/>
    <w:rsid w:val="006A3E2E"/>
    <w:rsid w:val="006B685A"/>
    <w:rsid w:val="006B6D70"/>
    <w:rsid w:val="006B734C"/>
    <w:rsid w:val="006C2797"/>
    <w:rsid w:val="006C7473"/>
    <w:rsid w:val="006D3BDE"/>
    <w:rsid w:val="006F4924"/>
    <w:rsid w:val="006F4A5E"/>
    <w:rsid w:val="007100DF"/>
    <w:rsid w:val="0071052E"/>
    <w:rsid w:val="0071159A"/>
    <w:rsid w:val="00720066"/>
    <w:rsid w:val="007311D7"/>
    <w:rsid w:val="00732F42"/>
    <w:rsid w:val="00735C07"/>
    <w:rsid w:val="0074084F"/>
    <w:rsid w:val="00744472"/>
    <w:rsid w:val="007450D9"/>
    <w:rsid w:val="00745EB8"/>
    <w:rsid w:val="00746F33"/>
    <w:rsid w:val="00761722"/>
    <w:rsid w:val="007619BD"/>
    <w:rsid w:val="0076420E"/>
    <w:rsid w:val="00772D10"/>
    <w:rsid w:val="00774BE4"/>
    <w:rsid w:val="00790AE8"/>
    <w:rsid w:val="00790F81"/>
    <w:rsid w:val="00793056"/>
    <w:rsid w:val="00793EC1"/>
    <w:rsid w:val="007A1797"/>
    <w:rsid w:val="007A6001"/>
    <w:rsid w:val="007B0B65"/>
    <w:rsid w:val="007C04E0"/>
    <w:rsid w:val="007C1268"/>
    <w:rsid w:val="007C1FCF"/>
    <w:rsid w:val="007C2160"/>
    <w:rsid w:val="007C70D4"/>
    <w:rsid w:val="007C74FB"/>
    <w:rsid w:val="007D185C"/>
    <w:rsid w:val="007D3650"/>
    <w:rsid w:val="007E0108"/>
    <w:rsid w:val="007E0E14"/>
    <w:rsid w:val="007E1689"/>
    <w:rsid w:val="007E231E"/>
    <w:rsid w:val="007E34DC"/>
    <w:rsid w:val="007E5266"/>
    <w:rsid w:val="007E7CA5"/>
    <w:rsid w:val="007F1110"/>
    <w:rsid w:val="00804D9E"/>
    <w:rsid w:val="008105F2"/>
    <w:rsid w:val="00812BD7"/>
    <w:rsid w:val="00814A7C"/>
    <w:rsid w:val="00817112"/>
    <w:rsid w:val="008213E5"/>
    <w:rsid w:val="00825B75"/>
    <w:rsid w:val="008328C5"/>
    <w:rsid w:val="00835BD7"/>
    <w:rsid w:val="0083635D"/>
    <w:rsid w:val="00841E3B"/>
    <w:rsid w:val="00843FE5"/>
    <w:rsid w:val="008447A5"/>
    <w:rsid w:val="00846437"/>
    <w:rsid w:val="008473B4"/>
    <w:rsid w:val="00863ABE"/>
    <w:rsid w:val="00864A72"/>
    <w:rsid w:val="008660E9"/>
    <w:rsid w:val="00867FB3"/>
    <w:rsid w:val="0087142B"/>
    <w:rsid w:val="008724C5"/>
    <w:rsid w:val="00876A2A"/>
    <w:rsid w:val="008777A5"/>
    <w:rsid w:val="00880450"/>
    <w:rsid w:val="00880963"/>
    <w:rsid w:val="00892C3D"/>
    <w:rsid w:val="00896E81"/>
    <w:rsid w:val="00897804"/>
    <w:rsid w:val="008A0718"/>
    <w:rsid w:val="008B19D7"/>
    <w:rsid w:val="008B468A"/>
    <w:rsid w:val="008B52DB"/>
    <w:rsid w:val="008C1000"/>
    <w:rsid w:val="008C3BEC"/>
    <w:rsid w:val="008C6403"/>
    <w:rsid w:val="008C7486"/>
    <w:rsid w:val="008D067B"/>
    <w:rsid w:val="008D251A"/>
    <w:rsid w:val="008D566F"/>
    <w:rsid w:val="008D6DFD"/>
    <w:rsid w:val="008E10CF"/>
    <w:rsid w:val="008E400A"/>
    <w:rsid w:val="008E434F"/>
    <w:rsid w:val="008E4A25"/>
    <w:rsid w:val="008E5B97"/>
    <w:rsid w:val="008F2288"/>
    <w:rsid w:val="008F3F0F"/>
    <w:rsid w:val="008F7C45"/>
    <w:rsid w:val="009014B9"/>
    <w:rsid w:val="009037D2"/>
    <w:rsid w:val="0091228A"/>
    <w:rsid w:val="009129C2"/>
    <w:rsid w:val="009178C7"/>
    <w:rsid w:val="00920A8B"/>
    <w:rsid w:val="00922815"/>
    <w:rsid w:val="009235BA"/>
    <w:rsid w:val="00925F22"/>
    <w:rsid w:val="00926025"/>
    <w:rsid w:val="009270D6"/>
    <w:rsid w:val="00927B64"/>
    <w:rsid w:val="00930B54"/>
    <w:rsid w:val="00932BB8"/>
    <w:rsid w:val="009332F3"/>
    <w:rsid w:val="00936509"/>
    <w:rsid w:val="009366ED"/>
    <w:rsid w:val="00937E08"/>
    <w:rsid w:val="00941F94"/>
    <w:rsid w:val="00945320"/>
    <w:rsid w:val="00956040"/>
    <w:rsid w:val="009560AE"/>
    <w:rsid w:val="009610CC"/>
    <w:rsid w:val="0096329C"/>
    <w:rsid w:val="009668F2"/>
    <w:rsid w:val="00967FB9"/>
    <w:rsid w:val="00971901"/>
    <w:rsid w:val="00977422"/>
    <w:rsid w:val="0098053E"/>
    <w:rsid w:val="00983AB3"/>
    <w:rsid w:val="009939E0"/>
    <w:rsid w:val="00994EED"/>
    <w:rsid w:val="009953E3"/>
    <w:rsid w:val="00996A8F"/>
    <w:rsid w:val="00997FB7"/>
    <w:rsid w:val="009A420A"/>
    <w:rsid w:val="009B0784"/>
    <w:rsid w:val="009B1FFB"/>
    <w:rsid w:val="009B7860"/>
    <w:rsid w:val="009C0197"/>
    <w:rsid w:val="009C0871"/>
    <w:rsid w:val="009C2C18"/>
    <w:rsid w:val="009C40FB"/>
    <w:rsid w:val="009C50B6"/>
    <w:rsid w:val="009C52CA"/>
    <w:rsid w:val="009C63FD"/>
    <w:rsid w:val="009C7B6B"/>
    <w:rsid w:val="009D1755"/>
    <w:rsid w:val="009D27F5"/>
    <w:rsid w:val="009D31B9"/>
    <w:rsid w:val="009D529C"/>
    <w:rsid w:val="009D5D64"/>
    <w:rsid w:val="009D667E"/>
    <w:rsid w:val="009E0496"/>
    <w:rsid w:val="009E14C2"/>
    <w:rsid w:val="009E1B39"/>
    <w:rsid w:val="009E4E26"/>
    <w:rsid w:val="009F4D5B"/>
    <w:rsid w:val="009F6E89"/>
    <w:rsid w:val="00A0104A"/>
    <w:rsid w:val="00A021B5"/>
    <w:rsid w:val="00A0574C"/>
    <w:rsid w:val="00A06C5B"/>
    <w:rsid w:val="00A20E44"/>
    <w:rsid w:val="00A22902"/>
    <w:rsid w:val="00A23F7A"/>
    <w:rsid w:val="00A2489D"/>
    <w:rsid w:val="00A3081C"/>
    <w:rsid w:val="00A31159"/>
    <w:rsid w:val="00A35F23"/>
    <w:rsid w:val="00A440C0"/>
    <w:rsid w:val="00A46AA4"/>
    <w:rsid w:val="00A47CC6"/>
    <w:rsid w:val="00A53616"/>
    <w:rsid w:val="00A572EC"/>
    <w:rsid w:val="00A679D7"/>
    <w:rsid w:val="00A70013"/>
    <w:rsid w:val="00A83995"/>
    <w:rsid w:val="00A847BE"/>
    <w:rsid w:val="00A96522"/>
    <w:rsid w:val="00AA0CB5"/>
    <w:rsid w:val="00AA1789"/>
    <w:rsid w:val="00AA263B"/>
    <w:rsid w:val="00AA5F96"/>
    <w:rsid w:val="00AB19F0"/>
    <w:rsid w:val="00AB28B8"/>
    <w:rsid w:val="00AB431A"/>
    <w:rsid w:val="00AB44D4"/>
    <w:rsid w:val="00AC244A"/>
    <w:rsid w:val="00AC6D99"/>
    <w:rsid w:val="00AC7598"/>
    <w:rsid w:val="00AD022B"/>
    <w:rsid w:val="00AD69FD"/>
    <w:rsid w:val="00AF5893"/>
    <w:rsid w:val="00AF5CF9"/>
    <w:rsid w:val="00B111F0"/>
    <w:rsid w:val="00B132AC"/>
    <w:rsid w:val="00B13E3D"/>
    <w:rsid w:val="00B17FC7"/>
    <w:rsid w:val="00B20D71"/>
    <w:rsid w:val="00B219C0"/>
    <w:rsid w:val="00B2372D"/>
    <w:rsid w:val="00B27586"/>
    <w:rsid w:val="00B301DD"/>
    <w:rsid w:val="00B3024D"/>
    <w:rsid w:val="00B340AE"/>
    <w:rsid w:val="00B36735"/>
    <w:rsid w:val="00B36D35"/>
    <w:rsid w:val="00B37C5A"/>
    <w:rsid w:val="00B44FE8"/>
    <w:rsid w:val="00B45ABD"/>
    <w:rsid w:val="00B45BA0"/>
    <w:rsid w:val="00B4600D"/>
    <w:rsid w:val="00B46855"/>
    <w:rsid w:val="00B53F05"/>
    <w:rsid w:val="00B561DF"/>
    <w:rsid w:val="00B678B6"/>
    <w:rsid w:val="00B7173F"/>
    <w:rsid w:val="00B72495"/>
    <w:rsid w:val="00B7462E"/>
    <w:rsid w:val="00B77A5C"/>
    <w:rsid w:val="00B84B76"/>
    <w:rsid w:val="00B8592F"/>
    <w:rsid w:val="00B86B29"/>
    <w:rsid w:val="00B86C80"/>
    <w:rsid w:val="00B91604"/>
    <w:rsid w:val="00B922C2"/>
    <w:rsid w:val="00B9359B"/>
    <w:rsid w:val="00B97B69"/>
    <w:rsid w:val="00BA0A52"/>
    <w:rsid w:val="00BA2FD6"/>
    <w:rsid w:val="00BA3B10"/>
    <w:rsid w:val="00BA6963"/>
    <w:rsid w:val="00BB1CE9"/>
    <w:rsid w:val="00BB2512"/>
    <w:rsid w:val="00BB5658"/>
    <w:rsid w:val="00BC15EF"/>
    <w:rsid w:val="00BC4A50"/>
    <w:rsid w:val="00BC700D"/>
    <w:rsid w:val="00BD05AB"/>
    <w:rsid w:val="00BD0E57"/>
    <w:rsid w:val="00BD2A2F"/>
    <w:rsid w:val="00BD5263"/>
    <w:rsid w:val="00BD6D92"/>
    <w:rsid w:val="00BD7429"/>
    <w:rsid w:val="00BE621A"/>
    <w:rsid w:val="00BE633A"/>
    <w:rsid w:val="00BE6D91"/>
    <w:rsid w:val="00BE70E8"/>
    <w:rsid w:val="00BF453F"/>
    <w:rsid w:val="00BF51AB"/>
    <w:rsid w:val="00C02389"/>
    <w:rsid w:val="00C05291"/>
    <w:rsid w:val="00C07735"/>
    <w:rsid w:val="00C12053"/>
    <w:rsid w:val="00C13E2F"/>
    <w:rsid w:val="00C20AC8"/>
    <w:rsid w:val="00C221EC"/>
    <w:rsid w:val="00C24186"/>
    <w:rsid w:val="00C25A6A"/>
    <w:rsid w:val="00C27C61"/>
    <w:rsid w:val="00C3391C"/>
    <w:rsid w:val="00C42BFF"/>
    <w:rsid w:val="00C44DE0"/>
    <w:rsid w:val="00C46627"/>
    <w:rsid w:val="00C478BE"/>
    <w:rsid w:val="00C51509"/>
    <w:rsid w:val="00C6314F"/>
    <w:rsid w:val="00C63EA1"/>
    <w:rsid w:val="00C64E7A"/>
    <w:rsid w:val="00C73F00"/>
    <w:rsid w:val="00C77B1C"/>
    <w:rsid w:val="00C8131A"/>
    <w:rsid w:val="00C819BE"/>
    <w:rsid w:val="00C827EB"/>
    <w:rsid w:val="00C82CBC"/>
    <w:rsid w:val="00C8387A"/>
    <w:rsid w:val="00C83C3C"/>
    <w:rsid w:val="00C876C4"/>
    <w:rsid w:val="00C92018"/>
    <w:rsid w:val="00C92A47"/>
    <w:rsid w:val="00C939B8"/>
    <w:rsid w:val="00C93D79"/>
    <w:rsid w:val="00C952D0"/>
    <w:rsid w:val="00C95BA9"/>
    <w:rsid w:val="00CB0399"/>
    <w:rsid w:val="00CB3A77"/>
    <w:rsid w:val="00CB7EB9"/>
    <w:rsid w:val="00CC0662"/>
    <w:rsid w:val="00CC16DE"/>
    <w:rsid w:val="00CC57B4"/>
    <w:rsid w:val="00CC6FA1"/>
    <w:rsid w:val="00CD02F0"/>
    <w:rsid w:val="00CD0C68"/>
    <w:rsid w:val="00CE3542"/>
    <w:rsid w:val="00CF2DF7"/>
    <w:rsid w:val="00D048F2"/>
    <w:rsid w:val="00D1374C"/>
    <w:rsid w:val="00D141FB"/>
    <w:rsid w:val="00D16560"/>
    <w:rsid w:val="00D24C2A"/>
    <w:rsid w:val="00D25F06"/>
    <w:rsid w:val="00D304F9"/>
    <w:rsid w:val="00D30E5F"/>
    <w:rsid w:val="00D3449E"/>
    <w:rsid w:val="00D40411"/>
    <w:rsid w:val="00D41E03"/>
    <w:rsid w:val="00D42600"/>
    <w:rsid w:val="00D42621"/>
    <w:rsid w:val="00D518F3"/>
    <w:rsid w:val="00D5689C"/>
    <w:rsid w:val="00D60F55"/>
    <w:rsid w:val="00D6181B"/>
    <w:rsid w:val="00D628C7"/>
    <w:rsid w:val="00D65456"/>
    <w:rsid w:val="00D6614E"/>
    <w:rsid w:val="00D72376"/>
    <w:rsid w:val="00D74977"/>
    <w:rsid w:val="00D76DFA"/>
    <w:rsid w:val="00D91370"/>
    <w:rsid w:val="00D91AD7"/>
    <w:rsid w:val="00D91C31"/>
    <w:rsid w:val="00DA1568"/>
    <w:rsid w:val="00DA1722"/>
    <w:rsid w:val="00DA36AB"/>
    <w:rsid w:val="00DA37F0"/>
    <w:rsid w:val="00DB1853"/>
    <w:rsid w:val="00DB6594"/>
    <w:rsid w:val="00DB7AD5"/>
    <w:rsid w:val="00DC2E37"/>
    <w:rsid w:val="00DC308A"/>
    <w:rsid w:val="00DC47E9"/>
    <w:rsid w:val="00DC5000"/>
    <w:rsid w:val="00DC55C4"/>
    <w:rsid w:val="00DC5F33"/>
    <w:rsid w:val="00DD06BA"/>
    <w:rsid w:val="00DD3786"/>
    <w:rsid w:val="00DD3BDE"/>
    <w:rsid w:val="00DD7465"/>
    <w:rsid w:val="00DD7E35"/>
    <w:rsid w:val="00DF1E26"/>
    <w:rsid w:val="00DF46C3"/>
    <w:rsid w:val="00DF51A8"/>
    <w:rsid w:val="00DF584E"/>
    <w:rsid w:val="00DF6A5E"/>
    <w:rsid w:val="00E03727"/>
    <w:rsid w:val="00E07FB6"/>
    <w:rsid w:val="00E14F00"/>
    <w:rsid w:val="00E21308"/>
    <w:rsid w:val="00E21452"/>
    <w:rsid w:val="00E22346"/>
    <w:rsid w:val="00E22F1E"/>
    <w:rsid w:val="00E23FA5"/>
    <w:rsid w:val="00E23FD5"/>
    <w:rsid w:val="00E2645F"/>
    <w:rsid w:val="00E33334"/>
    <w:rsid w:val="00E36DB5"/>
    <w:rsid w:val="00E36FA3"/>
    <w:rsid w:val="00E51780"/>
    <w:rsid w:val="00E56C52"/>
    <w:rsid w:val="00E61781"/>
    <w:rsid w:val="00E628DB"/>
    <w:rsid w:val="00E632CB"/>
    <w:rsid w:val="00E64FCE"/>
    <w:rsid w:val="00E652E9"/>
    <w:rsid w:val="00E6706F"/>
    <w:rsid w:val="00E71856"/>
    <w:rsid w:val="00E72234"/>
    <w:rsid w:val="00E72EBC"/>
    <w:rsid w:val="00E7789A"/>
    <w:rsid w:val="00E804E8"/>
    <w:rsid w:val="00E82C92"/>
    <w:rsid w:val="00E83003"/>
    <w:rsid w:val="00E8490C"/>
    <w:rsid w:val="00E852C7"/>
    <w:rsid w:val="00E868DD"/>
    <w:rsid w:val="00E90630"/>
    <w:rsid w:val="00E96724"/>
    <w:rsid w:val="00EA2155"/>
    <w:rsid w:val="00EA7D47"/>
    <w:rsid w:val="00EB33B3"/>
    <w:rsid w:val="00EB37B7"/>
    <w:rsid w:val="00EB5F16"/>
    <w:rsid w:val="00EB71BC"/>
    <w:rsid w:val="00EC2397"/>
    <w:rsid w:val="00EC43B4"/>
    <w:rsid w:val="00EC6C06"/>
    <w:rsid w:val="00ED1C35"/>
    <w:rsid w:val="00ED5921"/>
    <w:rsid w:val="00ED5A0B"/>
    <w:rsid w:val="00ED79CC"/>
    <w:rsid w:val="00EE24E1"/>
    <w:rsid w:val="00EE2942"/>
    <w:rsid w:val="00EE295E"/>
    <w:rsid w:val="00EE726D"/>
    <w:rsid w:val="00EE7A7C"/>
    <w:rsid w:val="00EE7B40"/>
    <w:rsid w:val="00EE7C98"/>
    <w:rsid w:val="00EF3777"/>
    <w:rsid w:val="00F15766"/>
    <w:rsid w:val="00F161A3"/>
    <w:rsid w:val="00F16358"/>
    <w:rsid w:val="00F1724A"/>
    <w:rsid w:val="00F241D8"/>
    <w:rsid w:val="00F248B0"/>
    <w:rsid w:val="00F266BE"/>
    <w:rsid w:val="00F26D7B"/>
    <w:rsid w:val="00F27429"/>
    <w:rsid w:val="00F31AD1"/>
    <w:rsid w:val="00F31C1B"/>
    <w:rsid w:val="00F32F66"/>
    <w:rsid w:val="00F4078B"/>
    <w:rsid w:val="00F43225"/>
    <w:rsid w:val="00F44535"/>
    <w:rsid w:val="00F501E1"/>
    <w:rsid w:val="00F5025A"/>
    <w:rsid w:val="00F56525"/>
    <w:rsid w:val="00F60F2F"/>
    <w:rsid w:val="00F6275A"/>
    <w:rsid w:val="00F646D0"/>
    <w:rsid w:val="00F67FC1"/>
    <w:rsid w:val="00F70857"/>
    <w:rsid w:val="00F709B6"/>
    <w:rsid w:val="00F73052"/>
    <w:rsid w:val="00F7551D"/>
    <w:rsid w:val="00F77676"/>
    <w:rsid w:val="00F803D7"/>
    <w:rsid w:val="00F830E8"/>
    <w:rsid w:val="00F854A7"/>
    <w:rsid w:val="00F902F1"/>
    <w:rsid w:val="00F90DE0"/>
    <w:rsid w:val="00F9569D"/>
    <w:rsid w:val="00F96960"/>
    <w:rsid w:val="00FA13E8"/>
    <w:rsid w:val="00FA2537"/>
    <w:rsid w:val="00FA40AE"/>
    <w:rsid w:val="00FA69D9"/>
    <w:rsid w:val="00FB1CCB"/>
    <w:rsid w:val="00FC2DF9"/>
    <w:rsid w:val="00FC33A7"/>
    <w:rsid w:val="00FC3925"/>
    <w:rsid w:val="00FD087B"/>
    <w:rsid w:val="00FD2A46"/>
    <w:rsid w:val="00FE1267"/>
    <w:rsid w:val="00FE2B1B"/>
    <w:rsid w:val="00FF3E76"/>
    <w:rsid w:val="00FF71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137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qFormat="1"/>
    <w:lsdException w:name="header" w:uiPriority="99"/>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qFormat="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1">
    <w:name w:val="Normal"/>
    <w:uiPriority w:val="1"/>
    <w:qFormat/>
    <w:pPr>
      <w:spacing w:after="240"/>
      <w:jc w:val="both"/>
    </w:pPr>
  </w:style>
  <w:style w:type="paragraph" w:styleId="1">
    <w:name w:val="heading 1"/>
    <w:basedOn w:val="a1"/>
    <w:next w:val="Text1"/>
    <w:uiPriority w:val="1"/>
    <w:qFormat/>
    <w:pPr>
      <w:keepNext/>
      <w:numPr>
        <w:numId w:val="16"/>
      </w:numPr>
      <w:spacing w:before="240"/>
      <w:outlineLvl w:val="0"/>
    </w:pPr>
    <w:rPr>
      <w:b/>
      <w:smallCaps/>
    </w:rPr>
  </w:style>
  <w:style w:type="paragraph" w:styleId="21">
    <w:name w:val="heading 2"/>
    <w:basedOn w:val="a1"/>
    <w:next w:val="Text2"/>
    <w:uiPriority w:val="1"/>
    <w:qFormat/>
    <w:pPr>
      <w:keepNext/>
      <w:numPr>
        <w:ilvl w:val="1"/>
        <w:numId w:val="16"/>
      </w:numPr>
      <w:outlineLvl w:val="1"/>
    </w:pPr>
    <w:rPr>
      <w:b/>
    </w:rPr>
  </w:style>
  <w:style w:type="paragraph" w:styleId="31">
    <w:name w:val="heading 3"/>
    <w:basedOn w:val="a1"/>
    <w:next w:val="Text3"/>
    <w:uiPriority w:val="1"/>
    <w:qFormat/>
    <w:pPr>
      <w:keepNext/>
      <w:numPr>
        <w:ilvl w:val="2"/>
        <w:numId w:val="16"/>
      </w:numPr>
      <w:outlineLvl w:val="2"/>
    </w:pPr>
    <w:rPr>
      <w:i/>
    </w:rPr>
  </w:style>
  <w:style w:type="paragraph" w:styleId="41">
    <w:name w:val="heading 4"/>
    <w:basedOn w:val="a1"/>
    <w:next w:val="Text4"/>
    <w:uiPriority w:val="1"/>
    <w:qFormat/>
    <w:pPr>
      <w:keepNext/>
      <w:numPr>
        <w:ilvl w:val="3"/>
        <w:numId w:val="16"/>
      </w:numPr>
      <w:outlineLvl w:val="3"/>
    </w:pPr>
  </w:style>
  <w:style w:type="paragraph" w:styleId="5">
    <w:name w:val="heading 5"/>
    <w:basedOn w:val="a1"/>
    <w:next w:val="a1"/>
    <w:semiHidden/>
    <w:pPr>
      <w:keepNext/>
      <w:numPr>
        <w:ilvl w:val="4"/>
        <w:numId w:val="16"/>
      </w:numPr>
      <w:outlineLvl w:val="4"/>
    </w:pPr>
  </w:style>
  <w:style w:type="paragraph" w:styleId="6">
    <w:name w:val="heading 6"/>
    <w:basedOn w:val="a1"/>
    <w:next w:val="a1"/>
    <w:semiHidden/>
    <w:pPr>
      <w:keepNext/>
      <w:numPr>
        <w:ilvl w:val="5"/>
        <w:numId w:val="16"/>
      </w:numPr>
      <w:outlineLvl w:val="5"/>
    </w:pPr>
  </w:style>
  <w:style w:type="paragraph" w:styleId="7">
    <w:name w:val="heading 7"/>
    <w:basedOn w:val="a1"/>
    <w:next w:val="a1"/>
    <w:semiHidden/>
    <w:pPr>
      <w:keepNext/>
      <w:numPr>
        <w:ilvl w:val="6"/>
        <w:numId w:val="16"/>
      </w:numPr>
      <w:outlineLvl w:val="6"/>
    </w:pPr>
  </w:style>
  <w:style w:type="paragraph" w:styleId="8">
    <w:name w:val="heading 8"/>
    <w:basedOn w:val="a1"/>
    <w:next w:val="a1"/>
    <w:semiHidden/>
    <w:pPr>
      <w:keepNext/>
      <w:numPr>
        <w:ilvl w:val="7"/>
        <w:numId w:val="16"/>
      </w:numPr>
      <w:outlineLvl w:val="7"/>
    </w:pPr>
  </w:style>
  <w:style w:type="paragraph" w:styleId="9">
    <w:name w:val="heading 9"/>
    <w:basedOn w:val="a1"/>
    <w:next w:val="a1"/>
    <w:semiHidden/>
    <w:pPr>
      <w:keepNext/>
      <w:numPr>
        <w:ilvl w:val="8"/>
        <w:numId w:val="16"/>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laceholder Text"/>
    <w:basedOn w:val="a2"/>
    <w:semiHidden/>
    <w:rPr>
      <w:color w:val="288061"/>
    </w:rPr>
  </w:style>
  <w:style w:type="character" w:customStyle="1" w:styleId="BodyPlaceholderText">
    <w:name w:val="BodyPlaceholderText"/>
    <w:basedOn w:val="a5"/>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a2"/>
    <w:uiPriority w:val="2"/>
    <w:rPr>
      <w:i/>
    </w:rPr>
  </w:style>
  <w:style w:type="paragraph" w:customStyle="1" w:styleId="TableTitle4">
    <w:name w:val="Table Title 4"/>
    <w:basedOn w:val="Text4"/>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
    <w:name w:val="Table Title"/>
    <w:basedOn w:val="a1"/>
    <w:uiPriority w:val="1"/>
    <w:semiHidden/>
    <w:unhideWhenUsed/>
    <w:pPr>
      <w:keepNext/>
      <w:spacing w:after="120"/>
    </w:pPr>
    <w:rPr>
      <w:b/>
      <w:i/>
    </w:rPr>
  </w:style>
  <w:style w:type="paragraph" w:customStyle="1" w:styleId="FigureSource4">
    <w:name w:val="Figure Source 4"/>
    <w:basedOn w:val="Text4"/>
    <w:next w:val="Text4"/>
    <w:uiPriority w:val="2"/>
    <w:rPr>
      <w:sz w:val="20"/>
    </w:rPr>
  </w:style>
  <w:style w:type="paragraph" w:customStyle="1" w:styleId="FigureSource3">
    <w:name w:val="Figure Source 3"/>
    <w:basedOn w:val="Text3"/>
    <w:next w:val="Text3"/>
    <w:uiPriority w:val="2"/>
    <w:rPr>
      <w:sz w:val="20"/>
    </w:rPr>
  </w:style>
  <w:style w:type="paragraph" w:customStyle="1" w:styleId="FigureSource2">
    <w:name w:val="Figure Source 2"/>
    <w:basedOn w:val="Text2"/>
    <w:next w:val="Text2"/>
    <w:uiPriority w:val="2"/>
    <w:rPr>
      <w:sz w:val="20"/>
    </w:rPr>
  </w:style>
  <w:style w:type="paragraph" w:customStyle="1" w:styleId="FigureSource1">
    <w:name w:val="Figure Source 1"/>
    <w:basedOn w:val="Text1"/>
    <w:next w:val="Text1"/>
    <w:uiPriority w:val="2"/>
    <w:rPr>
      <w:sz w:val="20"/>
    </w:rPr>
  </w:style>
  <w:style w:type="paragraph" w:customStyle="1" w:styleId="FigureSource">
    <w:name w:val="Figure Source"/>
    <w:basedOn w:val="a1"/>
    <w:next w:val="a1"/>
    <w:uiPriority w:val="2"/>
    <w:rPr>
      <w:sz w:val="20"/>
    </w:rPr>
  </w:style>
  <w:style w:type="paragraph" w:customStyle="1" w:styleId="FigureBody4">
    <w:name w:val="Figure Body 4"/>
    <w:basedOn w:val="Text4"/>
    <w:next w:val="FigureSource4"/>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
    <w:name w:val="Figure Body"/>
    <w:basedOn w:val="a1"/>
    <w:next w:val="FigureSource"/>
    <w:uiPriority w:val="2"/>
    <w:pPr>
      <w:keepNext/>
      <w:spacing w:after="40"/>
    </w:pPr>
  </w:style>
  <w:style w:type="paragraph" w:customStyle="1" w:styleId="FigureTitle4">
    <w:name w:val="Figure Title 4"/>
    <w:basedOn w:val="Text4"/>
    <w:next w:val="FigureBody4"/>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
    <w:name w:val="Figure Title"/>
    <w:basedOn w:val="a1"/>
    <w:next w:val="FigureBody"/>
    <w:uiPriority w:val="2"/>
    <w:pPr>
      <w:keepNext/>
      <w:spacing w:after="120"/>
    </w:pPr>
    <w:rPr>
      <w:b/>
      <w:i/>
    </w:rPr>
  </w:style>
  <w:style w:type="paragraph" w:customStyle="1" w:styleId="HistTableHeading">
    <w:name w:val="HistTableHeading"/>
    <w:basedOn w:val="a1"/>
    <w:next w:val="HistoryTable"/>
    <w:uiPriority w:val="2"/>
    <w:pPr>
      <w:spacing w:before="240"/>
      <w:jc w:val="center"/>
    </w:pPr>
    <w:rPr>
      <w:rFonts w:ascii="Times New Roman Bold" w:hAnsi="Times New Roman Bold"/>
      <w:b/>
      <w:caps/>
    </w:rPr>
  </w:style>
  <w:style w:type="paragraph" w:customStyle="1" w:styleId="HistoryTable">
    <w:name w:val="HistoryTable"/>
    <w:basedOn w:val="a1"/>
    <w:uiPriority w:val="2"/>
    <w:pPr>
      <w:spacing w:before="60" w:after="60"/>
      <w:jc w:val="left"/>
    </w:pPr>
    <w:rPr>
      <w:sz w:val="20"/>
    </w:rPr>
  </w:style>
  <w:style w:type="paragraph" w:customStyle="1" w:styleId="FooterLine">
    <w:name w:val="Footer Line"/>
    <w:basedOn w:val="a6"/>
    <w:next w:val="a6"/>
    <w:uiPriority w:val="2"/>
    <w:pPr>
      <w:tabs>
        <w:tab w:val="right" w:pos="8646"/>
      </w:tabs>
      <w:spacing w:before="120" w:line="264" w:lineRule="auto"/>
      <w:ind w:right="0"/>
      <w:jc w:val="both"/>
    </w:pPr>
  </w:style>
  <w:style w:type="paragraph" w:customStyle="1" w:styleId="SubTitle2">
    <w:name w:val="SubTitle 2"/>
    <w:basedOn w:val="a1"/>
    <w:uiPriority w:val="1"/>
    <w:qFormat/>
    <w:pPr>
      <w:jc w:val="center"/>
    </w:pPr>
    <w:rPr>
      <w:b/>
      <w:sz w:val="32"/>
    </w:rPr>
  </w:style>
  <w:style w:type="paragraph" w:customStyle="1" w:styleId="SubTitle1">
    <w:name w:val="SubTitle 1"/>
    <w:basedOn w:val="a1"/>
    <w:next w:val="SubTitle2"/>
    <w:uiPriority w:val="1"/>
    <w:qFormat/>
    <w:pPr>
      <w:jc w:val="center"/>
    </w:pPr>
    <w:rPr>
      <w:b/>
      <w:sz w:val="40"/>
    </w:rPr>
  </w:style>
  <w:style w:type="paragraph" w:styleId="a7">
    <w:name w:val="Title"/>
    <w:basedOn w:val="a1"/>
    <w:next w:val="SubTitle1"/>
    <w:uiPriority w:val="1"/>
    <w:qFormat/>
    <w:pPr>
      <w:spacing w:after="480"/>
      <w:jc w:val="center"/>
    </w:pPr>
    <w:rPr>
      <w:b/>
      <w:kern w:val="28"/>
      <w:sz w:val="48"/>
    </w:rPr>
  </w:style>
  <w:style w:type="paragraph" w:customStyle="1" w:styleId="DoubSign">
    <w:name w:val="DoubSign"/>
    <w:basedOn w:val="a1"/>
    <w:uiPriority w:val="2"/>
    <w:pPr>
      <w:spacing w:before="1200" w:after="0"/>
      <w:jc w:val="left"/>
    </w:pPr>
  </w:style>
  <w:style w:type="paragraph" w:customStyle="1" w:styleId="SignatureL">
    <w:name w:val="SignatureL"/>
    <w:basedOn w:val="a1"/>
    <w:uiPriority w:val="2"/>
    <w:pPr>
      <w:spacing w:before="1200" w:after="0"/>
      <w:jc w:val="left"/>
    </w:pPr>
  </w:style>
  <w:style w:type="paragraph" w:styleId="a8">
    <w:name w:val="Signature"/>
    <w:basedOn w:val="a1"/>
    <w:uiPriority w:val="2"/>
    <w:pPr>
      <w:spacing w:before="1200" w:after="0"/>
      <w:ind w:left="5102"/>
      <w:jc w:val="center"/>
    </w:pPr>
  </w:style>
  <w:style w:type="paragraph" w:customStyle="1" w:styleId="SectionTitle">
    <w:name w:val="SectionTitle"/>
    <w:basedOn w:val="a1"/>
    <w:next w:val="1"/>
    <w:uiPriority w:val="1"/>
    <w:qFormat/>
    <w:pPr>
      <w:keepNext/>
      <w:spacing w:after="480"/>
      <w:jc w:val="center"/>
      <w:outlineLvl w:val="0"/>
    </w:pPr>
    <w:rPr>
      <w:b/>
      <w:smallCaps/>
      <w:sz w:val="28"/>
    </w:rPr>
  </w:style>
  <w:style w:type="paragraph" w:customStyle="1" w:styleId="ChapterTitle">
    <w:name w:val="ChapterTitle"/>
    <w:basedOn w:val="a1"/>
    <w:next w:val="SectionTitle"/>
    <w:uiPriority w:val="1"/>
    <w:qFormat/>
    <w:pPr>
      <w:keepNext/>
      <w:spacing w:after="480"/>
      <w:jc w:val="center"/>
      <w:outlineLvl w:val="0"/>
    </w:pPr>
    <w:rPr>
      <w:b/>
      <w:sz w:val="32"/>
    </w:rPr>
  </w:style>
  <w:style w:type="paragraph" w:customStyle="1" w:styleId="PartTitle">
    <w:name w:val="PartTitle"/>
    <w:basedOn w:val="a1"/>
    <w:next w:val="ChapterTitle"/>
    <w:uiPriority w:val="1"/>
    <w:qFormat/>
    <w:pPr>
      <w:keepNext/>
      <w:pageBreakBefore/>
      <w:spacing w:after="480"/>
      <w:jc w:val="center"/>
      <w:outlineLvl w:val="0"/>
    </w:pPr>
    <w:rPr>
      <w:b/>
      <w:sz w:val="36"/>
    </w:rPr>
  </w:style>
  <w:style w:type="paragraph" w:customStyle="1" w:styleId="Text4">
    <w:name w:val="Text 4"/>
    <w:basedOn w:val="a1"/>
    <w:uiPriority w:val="1"/>
    <w:qFormat/>
    <w:pPr>
      <w:ind w:left="1202"/>
    </w:pPr>
  </w:style>
  <w:style w:type="paragraph" w:customStyle="1" w:styleId="Text3">
    <w:name w:val="Text 3"/>
    <w:basedOn w:val="a1"/>
    <w:uiPriority w:val="1"/>
    <w:qFormat/>
    <w:pPr>
      <w:ind w:left="1202"/>
    </w:pPr>
  </w:style>
  <w:style w:type="paragraph" w:customStyle="1" w:styleId="Text2">
    <w:name w:val="Text 2"/>
    <w:basedOn w:val="a1"/>
    <w:uiPriority w:val="1"/>
    <w:qFormat/>
    <w:pPr>
      <w:ind w:left="1202"/>
    </w:pPr>
  </w:style>
  <w:style w:type="paragraph" w:customStyle="1" w:styleId="Text1">
    <w:name w:val="Text 1"/>
    <w:basedOn w:val="a1"/>
    <w:uiPriority w:val="1"/>
    <w:qFormat/>
    <w:pPr>
      <w:ind w:left="482"/>
    </w:pPr>
  </w:style>
  <w:style w:type="paragraph" w:customStyle="1" w:styleId="EmptyParagraph">
    <w:name w:val="Empty Paragraph"/>
    <w:basedOn w:val="a1"/>
    <w:next w:val="a1"/>
    <w:semiHidden/>
    <w:pPr>
      <w:spacing w:before="240"/>
    </w:pPr>
  </w:style>
  <w:style w:type="paragraph" w:customStyle="1" w:styleId="ZFlag">
    <w:name w:val="Z_Flag"/>
    <w:basedOn w:val="a1"/>
    <w:next w:val="a1"/>
    <w:uiPriority w:val="2"/>
    <w:pPr>
      <w:widowControl w:val="0"/>
      <w:spacing w:after="0"/>
      <w:ind w:right="85"/>
    </w:pPr>
  </w:style>
  <w:style w:type="paragraph" w:customStyle="1" w:styleId="ZCom">
    <w:name w:val="Z_Com"/>
    <w:basedOn w:val="a1"/>
    <w:next w:val="a1"/>
    <w:uiPriority w:val="2"/>
    <w:pPr>
      <w:widowControl w:val="0"/>
      <w:spacing w:before="90" w:after="0"/>
      <w:ind w:right="85"/>
      <w:jc w:val="left"/>
    </w:pPr>
  </w:style>
  <w:style w:type="paragraph" w:customStyle="1" w:styleId="ZDGName">
    <w:name w:val="Z_DGName"/>
    <w:basedOn w:val="a1"/>
    <w:uiPriority w:val="2"/>
    <w:pPr>
      <w:widowControl w:val="0"/>
      <w:spacing w:after="0"/>
      <w:ind w:right="85"/>
      <w:jc w:val="left"/>
    </w:pPr>
    <w:rPr>
      <w:sz w:val="16"/>
    </w:rPr>
  </w:style>
  <w:style w:type="paragraph" w:styleId="a9">
    <w:name w:val="caption"/>
    <w:basedOn w:val="a1"/>
    <w:next w:val="a1"/>
    <w:semiHidden/>
    <w:pPr>
      <w:spacing w:before="160"/>
    </w:pPr>
    <w:rPr>
      <w:i/>
      <w:sz w:val="22"/>
    </w:rPr>
  </w:style>
  <w:style w:type="paragraph" w:customStyle="1" w:styleId="TableSource">
    <w:name w:val="Table Source"/>
    <w:basedOn w:val="a1"/>
    <w:next w:val="a1"/>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a1"/>
    <w:uiPriority w:val="1"/>
    <w:qFormat/>
    <w:pPr>
      <w:spacing w:before="60" w:after="60"/>
      <w:jc w:val="left"/>
    </w:pPr>
  </w:style>
  <w:style w:type="paragraph" w:customStyle="1" w:styleId="AfterTable">
    <w:name w:val="After Table"/>
    <w:semiHidden/>
    <w:rPr>
      <w:sz w:val="4"/>
    </w:rPr>
  </w:style>
  <w:style w:type="paragraph" w:customStyle="1" w:styleId="Contact">
    <w:name w:val="Contact"/>
    <w:basedOn w:val="a1"/>
    <w:uiPriority w:val="1"/>
    <w:pPr>
      <w:spacing w:before="480" w:after="0"/>
      <w:ind w:left="567" w:hanging="567"/>
      <w:contextualSpacing/>
      <w:jc w:val="left"/>
    </w:pPr>
  </w:style>
  <w:style w:type="paragraph" w:styleId="aa">
    <w:name w:val="Date"/>
    <w:basedOn w:val="a1"/>
    <w:next w:val="References"/>
    <w:uiPriority w:val="1"/>
    <w:pPr>
      <w:spacing w:after="0"/>
      <w:ind w:left="5102" w:right="-567"/>
      <w:jc w:val="left"/>
    </w:pPr>
  </w:style>
  <w:style w:type="paragraph" w:customStyle="1" w:styleId="References">
    <w:name w:val="References"/>
    <w:basedOn w:val="a1"/>
    <w:uiPriority w:val="1"/>
    <w:pPr>
      <w:ind w:left="5102" w:right="-567"/>
      <w:contextualSpacing/>
      <w:jc w:val="left"/>
    </w:pPr>
    <w:rPr>
      <w:sz w:val="20"/>
    </w:rPr>
  </w:style>
  <w:style w:type="paragraph" w:customStyle="1" w:styleId="Designator">
    <w:name w:val="Designator"/>
    <w:basedOn w:val="a1"/>
    <w:semiHidden/>
    <w:pPr>
      <w:spacing w:after="0"/>
      <w:jc w:val="center"/>
    </w:pPr>
    <w:rPr>
      <w:b/>
      <w:caps/>
      <w:sz w:val="32"/>
    </w:rPr>
  </w:style>
  <w:style w:type="paragraph" w:customStyle="1" w:styleId="Releasable">
    <w:name w:val="Releasable"/>
    <w:basedOn w:val="a1"/>
    <w:semiHidden/>
    <w:pPr>
      <w:spacing w:after="0"/>
      <w:jc w:val="center"/>
    </w:pPr>
    <w:rPr>
      <w:b/>
      <w:caps/>
      <w:sz w:val="32"/>
    </w:rPr>
  </w:style>
  <w:style w:type="paragraph" w:customStyle="1" w:styleId="RUE">
    <w:name w:val="RUE"/>
    <w:basedOn w:val="a1"/>
    <w:semiHidden/>
    <w:pPr>
      <w:spacing w:after="0"/>
      <w:jc w:val="center"/>
    </w:pPr>
    <w:rPr>
      <w:b/>
      <w:caps/>
      <w:sz w:val="32"/>
      <w:bdr w:val="single" w:sz="18" w:space="0" w:color="auto"/>
    </w:rPr>
  </w:style>
  <w:style w:type="paragraph" w:customStyle="1" w:styleId="ConfidentialUE">
    <w:name w:val="Confidential UE"/>
    <w:basedOn w:val="a1"/>
    <w:semiHidden/>
    <w:pPr>
      <w:spacing w:after="0"/>
      <w:jc w:val="center"/>
    </w:pPr>
    <w:rPr>
      <w:b/>
      <w:caps/>
      <w:sz w:val="32"/>
      <w:bdr w:val="single" w:sz="18" w:space="0" w:color="auto"/>
    </w:rPr>
  </w:style>
  <w:style w:type="paragraph" w:customStyle="1" w:styleId="SecretUE">
    <w:name w:val="Secret UE"/>
    <w:basedOn w:val="a1"/>
    <w:semiHidden/>
    <w:pPr>
      <w:spacing w:after="0"/>
      <w:jc w:val="center"/>
    </w:pPr>
    <w:rPr>
      <w:b/>
      <w:caps/>
      <w:color w:val="FF0000"/>
      <w:sz w:val="32"/>
      <w:bdr w:val="single" w:sz="18" w:space="0" w:color="FF0000"/>
    </w:rPr>
  </w:style>
  <w:style w:type="paragraph" w:customStyle="1" w:styleId="TrsSecretUE">
    <w:name w:val="Très Secret UE"/>
    <w:basedOn w:val="a1"/>
    <w:semiHidden/>
    <w:pPr>
      <w:spacing w:after="0"/>
      <w:jc w:val="center"/>
    </w:pPr>
    <w:rPr>
      <w:b/>
      <w:caps/>
      <w:color w:val="FF0000"/>
      <w:sz w:val="32"/>
      <w:bdr w:val="single" w:sz="18" w:space="0" w:color="FF0000"/>
    </w:rPr>
  </w:style>
  <w:style w:type="paragraph" w:styleId="ab">
    <w:name w:val="endnote text"/>
    <w:basedOn w:val="a1"/>
    <w:semiHidden/>
    <w:unhideWhenUsed/>
    <w:rPr>
      <w:sz w:val="20"/>
    </w:rPr>
  </w:style>
  <w:style w:type="paragraph" w:styleId="a6">
    <w:name w:val="footer"/>
    <w:basedOn w:val="a1"/>
    <w:link w:val="ac"/>
    <w:uiPriority w:val="99"/>
    <w:pPr>
      <w:spacing w:after="0"/>
      <w:ind w:right="-567"/>
      <w:jc w:val="left"/>
    </w:pPr>
    <w:rPr>
      <w:sz w:val="16"/>
    </w:rPr>
  </w:style>
  <w:style w:type="paragraph" w:styleId="ad">
    <w:name w:val="footnote text"/>
    <w:aliases w:val="Char,Fußnote,Carattere,fn,Footnotes,Footnote ak,Footnote Text Char1,Footnote Text Char Char,fn Char Char,footnote text Char Char,Footnotes Char Char,Footnote ak Char Char,fn Char1,footnote text Char1,Footnotes Char1,ft,Footnote Text_EP-LC"/>
    <w:basedOn w:val="a1"/>
    <w:link w:val="ae"/>
    <w:uiPriority w:val="99"/>
    <w:unhideWhenUsed/>
    <w:qFormat/>
    <w:pPr>
      <w:spacing w:after="120"/>
      <w:ind w:left="357" w:hanging="357"/>
    </w:pPr>
    <w:rPr>
      <w:sz w:val="20"/>
    </w:rPr>
  </w:style>
  <w:style w:type="paragraph" w:styleId="af">
    <w:name w:val="macro"/>
    <w:basedOn w:val="a1"/>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1"/>
    <w:qFormat/>
    <w:pPr>
      <w:keepNext w:val="0"/>
      <w:spacing w:before="0"/>
      <w:outlineLvl w:val="9"/>
    </w:pPr>
    <w:rPr>
      <w:b w:val="0"/>
      <w:smallCaps w:val="0"/>
    </w:rPr>
  </w:style>
  <w:style w:type="paragraph" w:customStyle="1" w:styleId="NumPar2">
    <w:name w:val="NumPar 2"/>
    <w:basedOn w:val="21"/>
    <w:qFormat/>
    <w:pPr>
      <w:keepNext w:val="0"/>
      <w:outlineLvl w:val="9"/>
    </w:pPr>
    <w:rPr>
      <w:b w:val="0"/>
    </w:rPr>
  </w:style>
  <w:style w:type="paragraph" w:customStyle="1" w:styleId="NumPar3">
    <w:name w:val="NumPar 3"/>
    <w:basedOn w:val="31"/>
    <w:qFormat/>
    <w:pPr>
      <w:keepNext w:val="0"/>
      <w:outlineLvl w:val="9"/>
    </w:pPr>
    <w:rPr>
      <w:i w:val="0"/>
    </w:rPr>
  </w:style>
  <w:style w:type="paragraph" w:customStyle="1" w:styleId="NumPar4">
    <w:name w:val="NumPar 4"/>
    <w:basedOn w:val="41"/>
    <w:qFormat/>
    <w:pPr>
      <w:keepNext w:val="0"/>
      <w:outlineLvl w:val="9"/>
    </w:pPr>
  </w:style>
  <w:style w:type="paragraph" w:customStyle="1" w:styleId="AnnexTitle">
    <w:name w:val="AnnexTitle"/>
    <w:basedOn w:val="a1"/>
    <w:next w:val="a1"/>
    <w:uiPriority w:val="1"/>
    <w:qFormat/>
    <w:pPr>
      <w:pageBreakBefore/>
      <w:numPr>
        <w:numId w:val="19"/>
      </w:numPr>
      <w:spacing w:after="480"/>
      <w:outlineLvl w:val="0"/>
    </w:pPr>
    <w:rPr>
      <w:b/>
      <w:sz w:val="32"/>
    </w:rPr>
  </w:style>
  <w:style w:type="paragraph" w:styleId="af0">
    <w:name w:val="TOC Heading"/>
    <w:basedOn w:val="a1"/>
    <w:next w:val="a1"/>
    <w:semiHidden/>
    <w:pPr>
      <w:spacing w:before="240"/>
      <w:jc w:val="center"/>
    </w:pPr>
    <w:rPr>
      <w:rFonts w:ascii="Times New Roman Bold" w:hAnsi="Times New Roman Bold"/>
      <w:b/>
      <w:caps/>
    </w:rPr>
  </w:style>
  <w:style w:type="paragraph" w:styleId="10">
    <w:name w:val="toc 1"/>
    <w:basedOn w:val="a1"/>
    <w:next w:val="a1"/>
    <w:semiHidden/>
    <w:pPr>
      <w:tabs>
        <w:tab w:val="right" w:leader="dot" w:pos="8640"/>
      </w:tabs>
      <w:spacing w:before="120" w:after="120"/>
      <w:ind w:left="482" w:right="720" w:hanging="482"/>
    </w:pPr>
  </w:style>
  <w:style w:type="paragraph" w:styleId="22">
    <w:name w:val="toc 2"/>
    <w:basedOn w:val="a1"/>
    <w:next w:val="a1"/>
    <w:semiHidden/>
    <w:pPr>
      <w:tabs>
        <w:tab w:val="right" w:leader="dot" w:pos="8640"/>
      </w:tabs>
      <w:spacing w:before="60" w:after="60"/>
      <w:ind w:left="1077" w:right="720" w:hanging="595"/>
    </w:pPr>
    <w:rPr>
      <w:noProof/>
    </w:rPr>
  </w:style>
  <w:style w:type="paragraph" w:styleId="32">
    <w:name w:val="toc 3"/>
    <w:basedOn w:val="a1"/>
    <w:next w:val="a1"/>
    <w:semiHidden/>
    <w:pPr>
      <w:tabs>
        <w:tab w:val="right" w:leader="dot" w:pos="8640"/>
      </w:tabs>
      <w:spacing w:before="60" w:after="60"/>
      <w:ind w:left="1916" w:right="720" w:hanging="839"/>
    </w:pPr>
  </w:style>
  <w:style w:type="paragraph" w:styleId="42">
    <w:name w:val="toc 4"/>
    <w:basedOn w:val="a1"/>
    <w:next w:val="a1"/>
    <w:semiHidden/>
    <w:pPr>
      <w:tabs>
        <w:tab w:val="right" w:leader="dot" w:pos="8640"/>
      </w:tabs>
      <w:spacing w:before="60" w:after="60"/>
      <w:ind w:left="2880" w:right="720" w:hanging="964"/>
    </w:pPr>
    <w:rPr>
      <w:noProof/>
    </w:rPr>
  </w:style>
  <w:style w:type="paragraph" w:styleId="50">
    <w:name w:val="toc 5"/>
    <w:basedOn w:val="a1"/>
    <w:next w:val="a1"/>
    <w:semiHidden/>
    <w:pPr>
      <w:tabs>
        <w:tab w:val="right" w:leader="dot" w:pos="8640"/>
      </w:tabs>
      <w:spacing w:before="240" w:after="120"/>
      <w:ind w:right="720"/>
    </w:pPr>
    <w:rPr>
      <w:caps/>
    </w:rPr>
  </w:style>
  <w:style w:type="paragraph" w:styleId="60">
    <w:name w:val="toc 6"/>
    <w:basedOn w:val="a1"/>
    <w:next w:val="a1"/>
    <w:semiHidden/>
    <w:rPr>
      <w:caps/>
    </w:rPr>
  </w:style>
  <w:style w:type="paragraph" w:styleId="70">
    <w:name w:val="toc 7"/>
    <w:basedOn w:val="a1"/>
    <w:next w:val="a1"/>
    <w:semiHidden/>
    <w:pPr>
      <w:tabs>
        <w:tab w:val="right" w:leader="dot" w:pos="8640"/>
      </w:tabs>
    </w:pPr>
  </w:style>
  <w:style w:type="paragraph" w:styleId="80">
    <w:name w:val="toc 8"/>
    <w:basedOn w:val="a1"/>
    <w:next w:val="a1"/>
    <w:semiHidden/>
    <w:pPr>
      <w:tabs>
        <w:tab w:val="right" w:leader="dot" w:pos="8640"/>
      </w:tabs>
    </w:pPr>
  </w:style>
  <w:style w:type="paragraph" w:styleId="90">
    <w:name w:val="toc 9"/>
    <w:basedOn w:val="a1"/>
    <w:next w:val="a1"/>
    <w:semiHidden/>
    <w:pPr>
      <w:tabs>
        <w:tab w:val="right" w:leader="dot" w:pos="8640"/>
      </w:tabs>
    </w:pPr>
  </w:style>
  <w:style w:type="paragraph" w:styleId="a0">
    <w:name w:val="List Bullet"/>
    <w:basedOn w:val="a1"/>
    <w:uiPriority w:val="1"/>
    <w:pPr>
      <w:numPr>
        <w:numId w:val="15"/>
      </w:numPr>
    </w:pPr>
  </w:style>
  <w:style w:type="paragraph" w:customStyle="1" w:styleId="ListBulletLevel2">
    <w:name w:val="List Bullet (Level 2)"/>
    <w:basedOn w:val="a1"/>
    <w:uiPriority w:val="1"/>
    <w:pPr>
      <w:numPr>
        <w:ilvl w:val="1"/>
        <w:numId w:val="15"/>
      </w:numPr>
    </w:pPr>
  </w:style>
  <w:style w:type="paragraph" w:customStyle="1" w:styleId="ListBulletLevel3">
    <w:name w:val="List Bullet (Level 3)"/>
    <w:basedOn w:val="a1"/>
    <w:uiPriority w:val="1"/>
    <w:semiHidden/>
    <w:unhideWhenUsed/>
    <w:pPr>
      <w:numPr>
        <w:ilvl w:val="2"/>
        <w:numId w:val="15"/>
      </w:numPr>
    </w:pPr>
  </w:style>
  <w:style w:type="paragraph" w:customStyle="1" w:styleId="ListBulletLevel4">
    <w:name w:val="List Bullet (Level 4)"/>
    <w:basedOn w:val="a1"/>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20">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30">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ListDash">
    <w:name w:val="List Dash"/>
    <w:basedOn w:val="a1"/>
    <w:uiPriority w:val="1"/>
    <w:pPr>
      <w:numPr>
        <w:numId w:val="5"/>
      </w:numPr>
    </w:pPr>
  </w:style>
  <w:style w:type="paragraph" w:customStyle="1" w:styleId="ListDashLevel2">
    <w:name w:val="List Dash (Level 2)"/>
    <w:basedOn w:val="a1"/>
    <w:uiPriority w:val="1"/>
    <w:pPr>
      <w:numPr>
        <w:ilvl w:val="1"/>
        <w:numId w:val="5"/>
      </w:numPr>
    </w:pPr>
  </w:style>
  <w:style w:type="paragraph" w:customStyle="1" w:styleId="ListDashLevel3">
    <w:name w:val="List Dash (Level 3)"/>
    <w:basedOn w:val="a1"/>
    <w:uiPriority w:val="1"/>
    <w:semiHidden/>
    <w:unhideWhenUsed/>
    <w:pPr>
      <w:numPr>
        <w:ilvl w:val="2"/>
        <w:numId w:val="5"/>
      </w:numPr>
    </w:pPr>
  </w:style>
  <w:style w:type="paragraph" w:customStyle="1" w:styleId="ListDashLevel4">
    <w:name w:val="List Dash (Level 4)"/>
    <w:basedOn w:val="a1"/>
    <w:uiPriority w:val="1"/>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styleId="a">
    <w:name w:val="List Number"/>
    <w:basedOn w:val="a1"/>
    <w:uiPriority w:val="1"/>
    <w:pPr>
      <w:numPr>
        <w:numId w:val="10"/>
      </w:numPr>
    </w:pPr>
  </w:style>
  <w:style w:type="paragraph" w:customStyle="1" w:styleId="ListNumberLevel2">
    <w:name w:val="List Number (Level 2)"/>
    <w:basedOn w:val="a1"/>
    <w:uiPriority w:val="1"/>
    <w:pPr>
      <w:numPr>
        <w:ilvl w:val="1"/>
        <w:numId w:val="10"/>
      </w:numPr>
    </w:pPr>
  </w:style>
  <w:style w:type="paragraph" w:customStyle="1" w:styleId="ListNumberLevel3">
    <w:name w:val="List Number (Level 3)"/>
    <w:basedOn w:val="a1"/>
    <w:uiPriority w:val="1"/>
    <w:semiHidden/>
    <w:unhideWhenUsed/>
    <w:pPr>
      <w:numPr>
        <w:ilvl w:val="2"/>
        <w:numId w:val="10"/>
      </w:numPr>
    </w:pPr>
  </w:style>
  <w:style w:type="paragraph" w:customStyle="1" w:styleId="ListNumberLevel4">
    <w:name w:val="List Number (Level 4)"/>
    <w:basedOn w:val="a1"/>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40">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Marking">
    <w:name w:val="Marking"/>
    <w:basedOn w:val="a1"/>
    <w:semiHidden/>
    <w:pPr>
      <w:ind w:left="5102" w:right="-567"/>
      <w:contextualSpacing/>
      <w:jc w:val="left"/>
    </w:pPr>
    <w:rPr>
      <w:sz w:val="28"/>
    </w:rPr>
  </w:style>
  <w:style w:type="paragraph" w:customStyle="1" w:styleId="LegalNumPar">
    <w:name w:val="LegalNumPar"/>
    <w:basedOn w:val="a1"/>
    <w:uiPriority w:val="1"/>
    <w:qFormat/>
    <w:pPr>
      <w:numPr>
        <w:numId w:val="17"/>
      </w:numPr>
      <w:spacing w:line="360" w:lineRule="auto"/>
    </w:pPr>
  </w:style>
  <w:style w:type="paragraph" w:customStyle="1" w:styleId="LegalNumPar2">
    <w:name w:val="LegalNumPar2"/>
    <w:basedOn w:val="a1"/>
    <w:uiPriority w:val="1"/>
    <w:pPr>
      <w:numPr>
        <w:ilvl w:val="1"/>
        <w:numId w:val="17"/>
      </w:numPr>
      <w:spacing w:line="360" w:lineRule="auto"/>
    </w:pPr>
  </w:style>
  <w:style w:type="paragraph" w:customStyle="1" w:styleId="LegalNumPar3">
    <w:name w:val="LegalNumPar3"/>
    <w:basedOn w:val="a1"/>
    <w:uiPriority w:val="1"/>
    <w:pPr>
      <w:numPr>
        <w:ilvl w:val="2"/>
        <w:numId w:val="17"/>
      </w:numPr>
      <w:spacing w:line="360" w:lineRule="auto"/>
    </w:pPr>
  </w:style>
  <w:style w:type="paragraph" w:customStyle="1" w:styleId="ContNum">
    <w:name w:val="ContNum"/>
    <w:basedOn w:val="a1"/>
    <w:uiPriority w:val="1"/>
    <w:qFormat/>
    <w:pPr>
      <w:numPr>
        <w:numId w:val="18"/>
      </w:numPr>
    </w:pPr>
  </w:style>
  <w:style w:type="paragraph" w:customStyle="1" w:styleId="ContNumLevel2">
    <w:name w:val="ContNum (Level 2)"/>
    <w:basedOn w:val="a1"/>
    <w:uiPriority w:val="1"/>
    <w:pPr>
      <w:numPr>
        <w:ilvl w:val="1"/>
        <w:numId w:val="18"/>
      </w:numPr>
    </w:pPr>
  </w:style>
  <w:style w:type="paragraph" w:customStyle="1" w:styleId="ContNumLevel3">
    <w:name w:val="ContNum (Level 3)"/>
    <w:basedOn w:val="a1"/>
    <w:uiPriority w:val="1"/>
    <w:pPr>
      <w:numPr>
        <w:ilvl w:val="2"/>
        <w:numId w:val="18"/>
      </w:numPr>
    </w:pPr>
  </w:style>
  <w:style w:type="paragraph" w:styleId="af1">
    <w:name w:val="header"/>
    <w:basedOn w:val="a1"/>
    <w:link w:val="af2"/>
    <w:uiPriority w:val="99"/>
    <w:pPr>
      <w:tabs>
        <w:tab w:val="center" w:pos="4150"/>
        <w:tab w:val="right" w:pos="8306"/>
      </w:tabs>
      <w:spacing w:after="0"/>
    </w:pPr>
  </w:style>
  <w:style w:type="character" w:customStyle="1" w:styleId="af2">
    <w:name w:val="ヘッダー (文字)"/>
    <w:basedOn w:val="a2"/>
    <w:link w:val="af1"/>
    <w:uiPriority w:val="99"/>
    <w:rPr>
      <w:sz w:val="24"/>
    </w:rPr>
  </w:style>
  <w:style w:type="table" w:customStyle="1" w:styleId="TableHistory">
    <w:name w:val="Table History"/>
    <w:basedOn w:val="a3"/>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Table">
    <w:name w:val="Signature Table"/>
    <w:basedOn w:val="HelperTableBase"/>
    <w:semiHidden/>
    <w:tblPr>
      <w:tblCellMar>
        <w:left w:w="567" w:type="dxa"/>
      </w:tblCellMar>
    </w:tblPr>
  </w:style>
  <w:style w:type="table" w:customStyle="1" w:styleId="EurolookTable4">
    <w:name w:val="Eurolook Table 4"/>
    <w:basedOn w:val="EurolookTable"/>
    <w:semiHidden/>
    <w:unhideWhenUsed/>
    <w:tblPr>
      <w:tblInd w:w="1202" w:type="dxa"/>
    </w:tblPr>
    <w:tblStylePr w:type="firstRow">
      <w:rPr>
        <w:b/>
      </w:rPr>
    </w:tblStylePr>
  </w:style>
  <w:style w:type="table" w:customStyle="1" w:styleId="EurolookTable3">
    <w:name w:val="Eurolook Table 3"/>
    <w:basedOn w:val="EurolookTable"/>
    <w:semiHidden/>
    <w:unhideWhenUsed/>
    <w:tblPr>
      <w:tblInd w:w="1202" w:type="dxa"/>
    </w:tblPr>
    <w:tblStylePr w:type="firstRow">
      <w:rPr>
        <w:b/>
      </w:rPr>
    </w:tblStylePr>
  </w:style>
  <w:style w:type="table" w:customStyle="1" w:styleId="EurolookTable2">
    <w:name w:val="Eurolook Table 2"/>
    <w:basedOn w:val="EurolookTable"/>
    <w:semiHidden/>
    <w:unhideWhenUsed/>
    <w:tblPr>
      <w:tblInd w:w="1202" w:type="dxa"/>
    </w:tblPr>
    <w:tblStylePr w:type="firstRow">
      <w:rPr>
        <w:b/>
      </w:rPr>
    </w:tblStylePr>
  </w:style>
  <w:style w:type="table" w:customStyle="1" w:styleId="EurolookTable1">
    <w:name w:val="Eurolook Table 1"/>
    <w:basedOn w:val="EurolookTable"/>
    <w:semiHidden/>
    <w:unhideWhenUsed/>
    <w:tblPr>
      <w:tblInd w:w="482" w:type="dxa"/>
    </w:tblPr>
    <w:tblStylePr w:type="firstRow">
      <w:rPr>
        <w:b/>
      </w:rPr>
    </w:tblStylePr>
  </w:style>
  <w:style w:type="table" w:customStyle="1" w:styleId="EurolookLightOlive">
    <w:name w:val="Eurolook Light Oliv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
    <w:name w:val="Eurolook Light Blue"/>
    <w:basedOn w:val="EurolookClassicBlue"/>
    <w:tblPr>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ClassicPetrol">
    <w:name w:val="Eurolook Classic Petrol"/>
    <w:basedOn w:val="EurolookClassicBlue"/>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EurolookClassicBlue"/>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EurolookClassicBlue"/>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Olive">
    <w:name w:val="Eurolook Classic Olive"/>
    <w:basedOn w:val="EurolookClassicBlue"/>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Grey">
    <w:name w:val="Eurolook Classic Grey"/>
    <w:basedOn w:val="EurolookClassicBlue"/>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Blue">
    <w:name w:val="Eurolook Classic Blue"/>
    <w:basedOn w:val="a3"/>
    <w:pPr>
      <w:spacing w:after="240"/>
    </w:pPr>
    <w:tblPr>
      <w:tblStyleRowBandSize w:val="1"/>
      <w:tblStyleColBandSize w:val="1"/>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TableLetterhead">
    <w:name w:val="Table Letterhead"/>
    <w:basedOn w:val="a3"/>
    <w:semiHidden/>
    <w:tblPr>
      <w:tblCellMar>
        <w:left w:w="0" w:type="dxa"/>
        <w:bottom w:w="340" w:type="dxa"/>
        <w:right w:w="0" w:type="dxa"/>
      </w:tblCellMar>
    </w:tblPr>
  </w:style>
  <w:style w:type="table" w:customStyle="1" w:styleId="EurolookClassicBlue1">
    <w:name w:val="Eurolook Classic Blue 1"/>
    <w:basedOn w:val="a3"/>
    <w:semiHidden/>
    <w:unhideWhenUsed/>
    <w:pPr>
      <w:spacing w:after="240"/>
    </w:pPr>
    <w:tblPr>
      <w:tblStyleRowBandSize w:val="1"/>
      <w:tblStyleColBandSize w:val="1"/>
      <w:tblInd w:w="48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a3"/>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a3"/>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a3"/>
    <w:semiHidden/>
    <w:unhideWhenUsed/>
    <w:pPr>
      <w:spacing w:after="240"/>
    </w:pPr>
    <w:tblPr>
      <w:tblStyleRowBandSize w:val="1"/>
      <w:tblStyleColBandSize w:val="1"/>
      <w:tblInd w:w="1202" w:type="dxa"/>
      <w:tblBorders>
        <w:top w:val="single" w:sz="4" w:space="0" w:color="C5C7C8"/>
        <w:left w:val="single" w:sz="4" w:space="0" w:color="C5C7C8"/>
        <w:bottom w:val="single" w:sz="4" w:space="0" w:color="C5C7C8"/>
        <w:right w:val="single" w:sz="4" w:space="0" w:color="C5C7C8"/>
        <w:insideH w:val="single" w:sz="4" w:space="0" w:color="C5C7C8"/>
        <w:insideV w:val="single" w:sz="4"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1">
    <w:name w:val="Eurolook Classic Grey 1"/>
    <w:basedOn w:val="EurolookClassicBlue"/>
    <w:semiHidden/>
    <w:unhideWhenUsed/>
    <w:tblPr>
      <w:tblInd w:w="48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EurolookClassicBlue"/>
    <w:semiHidden/>
    <w:unhideWhenUsed/>
    <w:tblPr>
      <w:tblInd w:w="1202" w:type="dxa"/>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1">
    <w:name w:val="Eurolook Classic Olive 1"/>
    <w:basedOn w:val="EurolookClassicBlue"/>
    <w:semiHidden/>
    <w:unhideWhenUsed/>
    <w:tblPr>
      <w:tblInd w:w="48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EurolookClassicBlue"/>
    <w:semiHidden/>
    <w:unhideWhenUsed/>
    <w:tblPr>
      <w:tblInd w:w="1202" w:type="dxa"/>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Rust1">
    <w:name w:val="Eurolook Classic Rust 1"/>
    <w:basedOn w:val="EurolookClassicBlue"/>
    <w:semiHidden/>
    <w:unhideWhenUsed/>
    <w:tblPr>
      <w:tblInd w:w="48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EurolookClassicBlue"/>
    <w:semiHidden/>
    <w:unhideWhenUsed/>
    <w:tblPr>
      <w:tblInd w:w="1202" w:type="dxa"/>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Purple1">
    <w:name w:val="Eurolook Classic Purple 1"/>
    <w:basedOn w:val="EurolookClassicBlue"/>
    <w:semiHidden/>
    <w:unhideWhenUsed/>
    <w:tblPr>
      <w:tblInd w:w="48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EurolookClassicBlue"/>
    <w:semiHidden/>
    <w:unhideWhenUsed/>
    <w:tblPr>
      <w:tblInd w:w="1202" w:type="dxa"/>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etrol1">
    <w:name w:val="Eurolook Classic Petrol 1"/>
    <w:basedOn w:val="EurolookClassicBlue"/>
    <w:semiHidden/>
    <w:unhideWhenUsed/>
    <w:tblPr>
      <w:tblInd w:w="48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EurolookClassicBlue"/>
    <w:semiHidden/>
    <w:unhideWhenUsed/>
    <w:tblPr>
      <w:tblInd w:w="1202" w:type="dxa"/>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LightBlue1">
    <w:name w:val="Eurolook Light Blu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EurolookClassicBlue"/>
    <w:semiHidden/>
    <w:unhideWhenUsed/>
    <w:tblPr>
      <w:tblInd w:w="48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EurolookClassicBlue"/>
    <w:semiHidden/>
    <w:unhideWhenUsed/>
    <w:tblPr>
      <w:tblInd w:w="1202" w:type="dxa"/>
      <w:tblBorders>
        <w:top w:val="nil"/>
        <w:left w:val="nil"/>
        <w:bottom w:val="nil"/>
        <w:right w:val="nil"/>
        <w:insideH w:val="none" w:sz="0" w:space="0" w:color="auto"/>
        <w:insideV w:val="none" w:sz="0" w:space="0" w:color="auto"/>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paragraph" w:styleId="af3">
    <w:name w:val="List Paragraph"/>
    <w:aliases w:val="Dot pt,No Spacing1,List Paragraph Char Char Char,Indicator Text,Numbered Para 1,List Paragraph1,Bullet Points,MAIN CONTENT,List Paragraph12,List Paragraph11,OBC Bullet,F5 List Paragraph,Colorful List - Accent 11,Normal numbered,CV text,3"/>
    <w:basedOn w:val="a1"/>
    <w:link w:val="af4"/>
    <w:uiPriority w:val="34"/>
    <w:qFormat/>
    <w:locked/>
    <w:rsid w:val="00B17FC7"/>
    <w:pPr>
      <w:spacing w:after="160" w:line="259" w:lineRule="auto"/>
      <w:ind w:left="720"/>
      <w:contextualSpacing/>
      <w:jc w:val="left"/>
    </w:pPr>
    <w:rPr>
      <w:rFonts w:asciiTheme="minorHAnsi" w:eastAsiaTheme="minorHAnsi" w:hAnsiTheme="minorHAnsi" w:cstheme="minorBidi"/>
      <w:sz w:val="22"/>
      <w:szCs w:val="22"/>
      <w:lang w:val="en-US" w:eastAsia="en-US"/>
    </w:rPr>
  </w:style>
  <w:style w:type="character" w:styleId="af5">
    <w:name w:val="footnote reference"/>
    <w:aliases w:val="Footnote Reference Superscript,BVI fnr, BVI fnr,Footnote symbol,Footnote reference number,note TESI,Appel note de bas de p,Nota,SUPERS,Footnote number,EN Footnote Reference,-E Fußnotenzeichen,number Char Char,number,Ref,styl,styli,FR"/>
    <w:basedOn w:val="a2"/>
    <w:link w:val="SUPERSCharCharCharCharCharCharCharChar"/>
    <w:uiPriority w:val="99"/>
    <w:unhideWhenUsed/>
    <w:qFormat/>
    <w:locked/>
    <w:rsid w:val="00B17FC7"/>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a1"/>
    <w:next w:val="a1"/>
    <w:link w:val="af5"/>
    <w:uiPriority w:val="99"/>
    <w:rsid w:val="00B17FC7"/>
    <w:pPr>
      <w:spacing w:before="120" w:after="160" w:line="240" w:lineRule="exact"/>
    </w:pPr>
    <w:rPr>
      <w:vertAlign w:val="superscript"/>
    </w:rPr>
  </w:style>
  <w:style w:type="character" w:customStyle="1" w:styleId="af4">
    <w:name w:val="リスト段落 (文字)"/>
    <w:aliases w:val="Dot pt (文字),No Spacing1 (文字),List Paragraph Char Char Char (文字),Indicator Text (文字),Numbered Para 1 (文字),List Paragraph1 (文字),Bullet Points (文字),MAIN CONTENT (文字),List Paragraph12 (文字),List Paragraph11 (文字),OBC Bullet (文字),CV text (文字),3 (文字)"/>
    <w:basedOn w:val="a2"/>
    <w:link w:val="af3"/>
    <w:uiPriority w:val="34"/>
    <w:qFormat/>
    <w:locked/>
    <w:rsid w:val="00B17FC7"/>
    <w:rPr>
      <w:rFonts w:asciiTheme="minorHAnsi" w:eastAsiaTheme="minorHAnsi" w:hAnsiTheme="minorHAnsi" w:cstheme="minorBidi"/>
      <w:sz w:val="22"/>
      <w:szCs w:val="22"/>
      <w:lang w:val="en-US" w:eastAsia="en-US"/>
    </w:rPr>
  </w:style>
  <w:style w:type="character" w:customStyle="1" w:styleId="ae">
    <w:name w:val="脚注文字列 (文字)"/>
    <w:aliases w:val="Char (文字),Fußnote (文字),Carattere (文字),fn (文字),Footnotes (文字),Footnote ak (文字),Footnote Text Char1 (文字),Footnote Text Char Char (文字),fn Char Char (文字),footnote text Char Char (文字),Footnotes Char Char (文字),Footnote ak Char Char (文字),ft (文字)"/>
    <w:basedOn w:val="a2"/>
    <w:link w:val="ad"/>
    <w:uiPriority w:val="99"/>
    <w:qFormat/>
    <w:rsid w:val="00B17FC7"/>
    <w:rPr>
      <w:sz w:val="20"/>
    </w:rPr>
  </w:style>
  <w:style w:type="character" w:styleId="af6">
    <w:name w:val="Hyperlink"/>
    <w:uiPriority w:val="99"/>
    <w:qFormat/>
    <w:locked/>
    <w:rsid w:val="00B17FC7"/>
    <w:rPr>
      <w:color w:val="0000FF"/>
      <w:u w:val="single"/>
    </w:rPr>
  </w:style>
  <w:style w:type="paragraph" w:styleId="af7">
    <w:name w:val="Balloon Text"/>
    <w:basedOn w:val="a1"/>
    <w:link w:val="af8"/>
    <w:uiPriority w:val="99"/>
    <w:semiHidden/>
    <w:unhideWhenUsed/>
    <w:locked/>
    <w:rsid w:val="00B17FC7"/>
    <w:pPr>
      <w:spacing w:after="0"/>
      <w:jc w:val="left"/>
    </w:pPr>
    <w:rPr>
      <w:rFonts w:ascii="Segoe UI" w:eastAsiaTheme="minorHAnsi" w:hAnsi="Segoe UI" w:cs="Segoe UI"/>
      <w:sz w:val="18"/>
      <w:szCs w:val="18"/>
      <w:lang w:val="en-US" w:eastAsia="en-US"/>
    </w:rPr>
  </w:style>
  <w:style w:type="character" w:customStyle="1" w:styleId="af8">
    <w:name w:val="吹き出し (文字)"/>
    <w:basedOn w:val="a2"/>
    <w:link w:val="af7"/>
    <w:uiPriority w:val="99"/>
    <w:semiHidden/>
    <w:rsid w:val="00B17FC7"/>
    <w:rPr>
      <w:rFonts w:ascii="Segoe UI" w:eastAsiaTheme="minorHAnsi" w:hAnsi="Segoe UI" w:cs="Segoe UI"/>
      <w:sz w:val="18"/>
      <w:szCs w:val="18"/>
      <w:lang w:val="en-US" w:eastAsia="en-US"/>
    </w:rPr>
  </w:style>
  <w:style w:type="paragraph" w:customStyle="1" w:styleId="Point2">
    <w:name w:val="Point 2"/>
    <w:basedOn w:val="a1"/>
    <w:rsid w:val="00B17FC7"/>
    <w:pPr>
      <w:spacing w:before="120" w:after="120"/>
      <w:ind w:left="1984" w:hanging="567"/>
    </w:pPr>
    <w:rPr>
      <w:rFonts w:eastAsiaTheme="minorHAnsi"/>
      <w:szCs w:val="22"/>
      <w:lang w:eastAsia="en-US"/>
    </w:rPr>
  </w:style>
  <w:style w:type="paragraph" w:customStyle="1" w:styleId="Point0number">
    <w:name w:val="Point 0 (number)"/>
    <w:basedOn w:val="a1"/>
    <w:rsid w:val="00B17FC7"/>
    <w:pPr>
      <w:numPr>
        <w:numId w:val="23"/>
      </w:numPr>
      <w:spacing w:before="120" w:after="120"/>
    </w:pPr>
    <w:rPr>
      <w:rFonts w:eastAsiaTheme="minorHAnsi"/>
      <w:szCs w:val="22"/>
      <w:lang w:eastAsia="en-US"/>
    </w:rPr>
  </w:style>
  <w:style w:type="paragraph" w:customStyle="1" w:styleId="Point1number">
    <w:name w:val="Point 1 (number)"/>
    <w:basedOn w:val="a1"/>
    <w:rsid w:val="00B17FC7"/>
    <w:pPr>
      <w:numPr>
        <w:ilvl w:val="2"/>
        <w:numId w:val="23"/>
      </w:numPr>
      <w:spacing w:before="120" w:after="120"/>
    </w:pPr>
    <w:rPr>
      <w:rFonts w:eastAsiaTheme="minorHAnsi"/>
      <w:szCs w:val="22"/>
      <w:lang w:eastAsia="en-US"/>
    </w:rPr>
  </w:style>
  <w:style w:type="paragraph" w:customStyle="1" w:styleId="Point2number">
    <w:name w:val="Point 2 (number)"/>
    <w:basedOn w:val="a1"/>
    <w:rsid w:val="00B17FC7"/>
    <w:pPr>
      <w:numPr>
        <w:ilvl w:val="4"/>
        <w:numId w:val="23"/>
      </w:numPr>
      <w:spacing w:before="120" w:after="120"/>
    </w:pPr>
    <w:rPr>
      <w:rFonts w:eastAsiaTheme="minorHAnsi"/>
      <w:szCs w:val="22"/>
      <w:lang w:eastAsia="en-US"/>
    </w:rPr>
  </w:style>
  <w:style w:type="paragraph" w:customStyle="1" w:styleId="Point3number">
    <w:name w:val="Point 3 (number)"/>
    <w:basedOn w:val="a1"/>
    <w:rsid w:val="00B17FC7"/>
    <w:pPr>
      <w:numPr>
        <w:ilvl w:val="6"/>
        <w:numId w:val="23"/>
      </w:numPr>
      <w:spacing w:before="120" w:after="120"/>
    </w:pPr>
    <w:rPr>
      <w:rFonts w:eastAsiaTheme="minorHAnsi"/>
      <w:szCs w:val="22"/>
      <w:lang w:eastAsia="en-US"/>
    </w:rPr>
  </w:style>
  <w:style w:type="paragraph" w:customStyle="1" w:styleId="Point0letter">
    <w:name w:val="Point 0 (letter)"/>
    <w:basedOn w:val="a1"/>
    <w:rsid w:val="00B17FC7"/>
    <w:pPr>
      <w:numPr>
        <w:ilvl w:val="1"/>
        <w:numId w:val="23"/>
      </w:numPr>
      <w:spacing w:before="120" w:after="120"/>
    </w:pPr>
    <w:rPr>
      <w:rFonts w:eastAsiaTheme="minorHAnsi"/>
      <w:szCs w:val="22"/>
      <w:lang w:eastAsia="en-US"/>
    </w:rPr>
  </w:style>
  <w:style w:type="paragraph" w:customStyle="1" w:styleId="Point1letter">
    <w:name w:val="Point 1 (letter)"/>
    <w:basedOn w:val="a1"/>
    <w:rsid w:val="00B17FC7"/>
    <w:pPr>
      <w:numPr>
        <w:ilvl w:val="3"/>
        <w:numId w:val="23"/>
      </w:numPr>
      <w:spacing w:before="120" w:after="120"/>
    </w:pPr>
    <w:rPr>
      <w:rFonts w:eastAsiaTheme="minorHAnsi"/>
      <w:szCs w:val="22"/>
      <w:lang w:eastAsia="en-US"/>
    </w:rPr>
  </w:style>
  <w:style w:type="paragraph" w:customStyle="1" w:styleId="Point2letter">
    <w:name w:val="Point 2 (letter)"/>
    <w:basedOn w:val="a1"/>
    <w:rsid w:val="00B17FC7"/>
    <w:pPr>
      <w:numPr>
        <w:ilvl w:val="5"/>
        <w:numId w:val="23"/>
      </w:numPr>
      <w:spacing w:before="120" w:after="120"/>
    </w:pPr>
    <w:rPr>
      <w:rFonts w:eastAsiaTheme="minorHAnsi"/>
      <w:szCs w:val="22"/>
      <w:lang w:eastAsia="en-US"/>
    </w:rPr>
  </w:style>
  <w:style w:type="paragraph" w:customStyle="1" w:styleId="Point3letter">
    <w:name w:val="Point 3 (letter)"/>
    <w:basedOn w:val="a1"/>
    <w:rsid w:val="00B17FC7"/>
    <w:pPr>
      <w:numPr>
        <w:ilvl w:val="7"/>
        <w:numId w:val="23"/>
      </w:numPr>
      <w:spacing w:before="120" w:after="120"/>
    </w:pPr>
    <w:rPr>
      <w:rFonts w:eastAsiaTheme="minorHAnsi"/>
      <w:szCs w:val="22"/>
      <w:lang w:eastAsia="en-US"/>
    </w:rPr>
  </w:style>
  <w:style w:type="paragraph" w:customStyle="1" w:styleId="Point4letter">
    <w:name w:val="Point 4 (letter)"/>
    <w:basedOn w:val="a1"/>
    <w:rsid w:val="00B17FC7"/>
    <w:pPr>
      <w:numPr>
        <w:ilvl w:val="8"/>
        <w:numId w:val="23"/>
      </w:numPr>
      <w:spacing w:before="120" w:after="120"/>
    </w:pPr>
    <w:rPr>
      <w:rFonts w:eastAsiaTheme="minorHAnsi"/>
      <w:szCs w:val="22"/>
      <w:lang w:eastAsia="en-US"/>
    </w:rPr>
  </w:style>
  <w:style w:type="character" w:styleId="af9">
    <w:name w:val="annotation reference"/>
    <w:basedOn w:val="a2"/>
    <w:uiPriority w:val="99"/>
    <w:unhideWhenUsed/>
    <w:qFormat/>
    <w:locked/>
    <w:rsid w:val="00B17FC7"/>
    <w:rPr>
      <w:sz w:val="16"/>
      <w:szCs w:val="16"/>
    </w:rPr>
  </w:style>
  <w:style w:type="paragraph" w:styleId="afa">
    <w:name w:val="annotation text"/>
    <w:basedOn w:val="a1"/>
    <w:link w:val="afb"/>
    <w:uiPriority w:val="99"/>
    <w:unhideWhenUsed/>
    <w:qFormat/>
    <w:locked/>
    <w:rsid w:val="00B17FC7"/>
    <w:pPr>
      <w:spacing w:after="160"/>
      <w:jc w:val="left"/>
    </w:pPr>
    <w:rPr>
      <w:rFonts w:asciiTheme="minorHAnsi" w:eastAsiaTheme="minorHAnsi" w:hAnsiTheme="minorHAnsi" w:cstheme="minorBidi"/>
      <w:sz w:val="20"/>
      <w:lang w:val="en-US" w:eastAsia="en-US"/>
    </w:rPr>
  </w:style>
  <w:style w:type="character" w:customStyle="1" w:styleId="afb">
    <w:name w:val="コメント文字列 (文字)"/>
    <w:basedOn w:val="a2"/>
    <w:link w:val="afa"/>
    <w:uiPriority w:val="99"/>
    <w:rsid w:val="00B17FC7"/>
    <w:rPr>
      <w:rFonts w:asciiTheme="minorHAnsi" w:eastAsiaTheme="minorHAnsi" w:hAnsiTheme="minorHAnsi" w:cstheme="minorBidi"/>
      <w:sz w:val="20"/>
      <w:lang w:val="en-US" w:eastAsia="en-US"/>
    </w:rPr>
  </w:style>
  <w:style w:type="paragraph" w:styleId="afc">
    <w:name w:val="annotation subject"/>
    <w:basedOn w:val="afa"/>
    <w:next w:val="afa"/>
    <w:link w:val="afd"/>
    <w:uiPriority w:val="99"/>
    <w:semiHidden/>
    <w:unhideWhenUsed/>
    <w:locked/>
    <w:rsid w:val="00B17FC7"/>
    <w:rPr>
      <w:b/>
      <w:bCs/>
    </w:rPr>
  </w:style>
  <w:style w:type="character" w:customStyle="1" w:styleId="afd">
    <w:name w:val="コメント内容 (文字)"/>
    <w:basedOn w:val="afb"/>
    <w:link w:val="afc"/>
    <w:uiPriority w:val="99"/>
    <w:semiHidden/>
    <w:rsid w:val="00B17FC7"/>
    <w:rPr>
      <w:rFonts w:asciiTheme="minorHAnsi" w:eastAsiaTheme="minorHAnsi" w:hAnsiTheme="minorHAnsi" w:cstheme="minorBidi"/>
      <w:b/>
      <w:bCs/>
      <w:sz w:val="20"/>
      <w:lang w:val="en-US" w:eastAsia="en-US"/>
    </w:rPr>
  </w:style>
  <w:style w:type="character" w:customStyle="1" w:styleId="ac">
    <w:name w:val="フッター (文字)"/>
    <w:basedOn w:val="a2"/>
    <w:link w:val="a6"/>
    <w:uiPriority w:val="99"/>
    <w:rsid w:val="00B17FC7"/>
    <w:rPr>
      <w:sz w:val="16"/>
    </w:rPr>
  </w:style>
  <w:style w:type="paragraph" w:customStyle="1" w:styleId="tablebullets">
    <w:name w:val="table bullets"/>
    <w:basedOn w:val="a1"/>
    <w:next w:val="a1"/>
    <w:link w:val="tablebulletsChar"/>
    <w:uiPriority w:val="1"/>
    <w:qFormat/>
    <w:rsid w:val="00B17FC7"/>
    <w:pPr>
      <w:spacing w:before="120" w:after="200" w:line="276" w:lineRule="auto"/>
      <w:ind w:left="502" w:hanging="360"/>
    </w:pPr>
    <w:rPr>
      <w:sz w:val="20"/>
      <w:lang w:eastAsia="en-US"/>
    </w:rPr>
  </w:style>
  <w:style w:type="character" w:customStyle="1" w:styleId="tablebulletsChar">
    <w:name w:val="table bullets Char"/>
    <w:basedOn w:val="a2"/>
    <w:link w:val="tablebullets"/>
    <w:uiPriority w:val="1"/>
    <w:rsid w:val="00B17FC7"/>
    <w:rPr>
      <w:sz w:val="20"/>
      <w:lang w:eastAsia="en-US"/>
    </w:rPr>
  </w:style>
  <w:style w:type="character" w:customStyle="1" w:styleId="hgkelc">
    <w:name w:val="hgkelc"/>
    <w:basedOn w:val="a2"/>
    <w:rsid w:val="00B17FC7"/>
  </w:style>
  <w:style w:type="character" w:customStyle="1" w:styleId="normaltextrun">
    <w:name w:val="normaltextrun"/>
    <w:basedOn w:val="a2"/>
    <w:rsid w:val="00B17FC7"/>
  </w:style>
  <w:style w:type="paragraph" w:styleId="afe">
    <w:name w:val="Revision"/>
    <w:hidden/>
    <w:uiPriority w:val="99"/>
    <w:semiHidden/>
    <w:locked/>
    <w:rsid w:val="00B17FC7"/>
    <w:rPr>
      <w:rFonts w:asciiTheme="minorHAnsi" w:eastAsiaTheme="minorHAnsi" w:hAnsiTheme="minorHAnsi" w:cstheme="minorBidi"/>
      <w:sz w:val="22"/>
      <w:szCs w:val="22"/>
      <w:lang w:val="en-US" w:eastAsia="en-US"/>
    </w:rPr>
  </w:style>
  <w:style w:type="paragraph" w:customStyle="1" w:styleId="paragraph">
    <w:name w:val="paragraph"/>
    <w:basedOn w:val="a1"/>
    <w:rsid w:val="00B17FC7"/>
    <w:pPr>
      <w:spacing w:before="100" w:beforeAutospacing="1" w:after="100" w:afterAutospacing="1"/>
      <w:jc w:val="left"/>
    </w:pPr>
    <w:rPr>
      <w:rFonts w:eastAsiaTheme="minorHAnsi"/>
      <w:szCs w:val="24"/>
      <w:lang w:val="en-US" w:eastAsia="en-US"/>
    </w:rPr>
  </w:style>
  <w:style w:type="character" w:customStyle="1" w:styleId="Marker">
    <w:name w:val="Marker"/>
    <w:basedOn w:val="a2"/>
    <w:rsid w:val="00B17FC7"/>
    <w:rPr>
      <w:color w:val="0000FF"/>
      <w:shd w:val="clear" w:color="auto" w:fill="auto"/>
    </w:rPr>
  </w:style>
  <w:style w:type="paragraph" w:customStyle="1" w:styleId="Pagedecouverture">
    <w:name w:val="Page de couverture"/>
    <w:basedOn w:val="a1"/>
    <w:next w:val="a1"/>
    <w:rsid w:val="00B17FC7"/>
    <w:pPr>
      <w:spacing w:after="0"/>
    </w:pPr>
    <w:rPr>
      <w:rFonts w:eastAsiaTheme="minorHAnsi"/>
      <w:szCs w:val="22"/>
      <w:lang w:val="en-US" w:eastAsia="en-US"/>
    </w:rPr>
  </w:style>
  <w:style w:type="paragraph" w:customStyle="1" w:styleId="FooterCoverPage">
    <w:name w:val="Footer Cover Page"/>
    <w:basedOn w:val="a1"/>
    <w:link w:val="FooterCoverPageChar"/>
    <w:rsid w:val="00B17FC7"/>
    <w:pPr>
      <w:tabs>
        <w:tab w:val="center" w:pos="4535"/>
        <w:tab w:val="right" w:pos="9071"/>
        <w:tab w:val="right" w:pos="9921"/>
      </w:tabs>
      <w:spacing w:before="360" w:after="0"/>
      <w:ind w:left="-850" w:right="-850"/>
      <w:jc w:val="left"/>
    </w:pPr>
  </w:style>
  <w:style w:type="character" w:customStyle="1" w:styleId="FooterCoverPageChar">
    <w:name w:val="Footer Cover Page Char"/>
    <w:basedOn w:val="a2"/>
    <w:link w:val="FooterCoverPage"/>
    <w:rsid w:val="00B17FC7"/>
  </w:style>
  <w:style w:type="paragraph" w:customStyle="1" w:styleId="FooterSensitivity">
    <w:name w:val="Footer Sensitivity"/>
    <w:basedOn w:val="a1"/>
    <w:link w:val="FooterSensitivityChar"/>
    <w:rsid w:val="00B17FC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a2"/>
    <w:link w:val="FooterSensitivity"/>
    <w:rsid w:val="00B17FC7"/>
    <w:rPr>
      <w:b/>
      <w:sz w:val="32"/>
    </w:rPr>
  </w:style>
  <w:style w:type="paragraph" w:customStyle="1" w:styleId="HeaderCoverPage">
    <w:name w:val="Header Cover Page"/>
    <w:basedOn w:val="a1"/>
    <w:link w:val="HeaderCoverPageChar"/>
    <w:rsid w:val="00B17FC7"/>
    <w:pPr>
      <w:tabs>
        <w:tab w:val="center" w:pos="4535"/>
        <w:tab w:val="right" w:pos="9071"/>
      </w:tabs>
      <w:spacing w:after="120"/>
    </w:pPr>
  </w:style>
  <w:style w:type="character" w:customStyle="1" w:styleId="HeaderCoverPageChar">
    <w:name w:val="Header Cover Page Char"/>
    <w:basedOn w:val="a2"/>
    <w:link w:val="HeaderCoverPage"/>
    <w:rsid w:val="00B17FC7"/>
  </w:style>
  <w:style w:type="paragraph" w:customStyle="1" w:styleId="HeaderSensitivity">
    <w:name w:val="Header Sensitivity"/>
    <w:basedOn w:val="a1"/>
    <w:link w:val="HeaderSensitivityChar"/>
    <w:rsid w:val="00B17FC7"/>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a2"/>
    <w:link w:val="HeaderSensitivity"/>
    <w:rsid w:val="00B17FC7"/>
    <w:rPr>
      <w:b/>
      <w:sz w:val="32"/>
    </w:rPr>
  </w:style>
  <w:style w:type="paragraph" w:customStyle="1" w:styleId="HeaderSensitivityRight">
    <w:name w:val="Header Sensitivity Right"/>
    <w:basedOn w:val="a1"/>
    <w:link w:val="HeaderSensitivityRightChar"/>
    <w:rsid w:val="00B72495"/>
    <w:pPr>
      <w:spacing w:after="120"/>
      <w:jc w:val="right"/>
    </w:pPr>
    <w:rPr>
      <w:sz w:val="28"/>
    </w:rPr>
  </w:style>
  <w:style w:type="character" w:customStyle="1" w:styleId="HeaderSensitivityRightChar">
    <w:name w:val="Header Sensitivity Right Char"/>
    <w:basedOn w:val="a2"/>
    <w:link w:val="HeaderSensitivityRight"/>
    <w:rsid w:val="00B17FC7"/>
    <w:rPr>
      <w:sz w:val="28"/>
    </w:rPr>
  </w:style>
  <w:style w:type="paragraph" w:customStyle="1" w:styleId="SUPERSChar">
    <w:name w:val="SUPERS Char"/>
    <w:aliases w:val="EN Footnote Reference Char"/>
    <w:basedOn w:val="a1"/>
    <w:uiPriority w:val="99"/>
    <w:rsid w:val="00B17FC7"/>
    <w:pPr>
      <w:spacing w:after="160" w:line="240" w:lineRule="exact"/>
      <w:jc w:val="left"/>
    </w:pPr>
    <w:rPr>
      <w:rFonts w:asciiTheme="minorHAnsi" w:eastAsiaTheme="minorHAnsi" w:hAnsiTheme="minorHAnsi" w:cstheme="minorBidi"/>
      <w:sz w:val="22"/>
      <w:szCs w:val="22"/>
      <w:vertAlign w:val="superscript"/>
      <w:lang w:val="es-ES" w:eastAsia="en-US"/>
    </w:rPr>
  </w:style>
  <w:style w:type="character" w:styleId="aff">
    <w:name w:val="Emphasis"/>
    <w:basedOn w:val="a2"/>
    <w:uiPriority w:val="20"/>
    <w:qFormat/>
    <w:locked/>
    <w:rsid w:val="00B17FC7"/>
    <w:rPr>
      <w:i/>
      <w:iCs/>
    </w:rPr>
  </w:style>
  <w:style w:type="paragraph" w:customStyle="1" w:styleId="Briefinglist1">
    <w:name w:val="Briefing list 1"/>
    <w:basedOn w:val="a1"/>
    <w:link w:val="Briefinglist1Char"/>
    <w:qFormat/>
    <w:rsid w:val="00B17FC7"/>
    <w:pPr>
      <w:keepLines/>
      <w:numPr>
        <w:numId w:val="25"/>
      </w:numPr>
      <w:spacing w:after="120"/>
    </w:pPr>
    <w:rPr>
      <w:rFonts w:ascii="Arial" w:hAnsi="Arial"/>
      <w:sz w:val="22"/>
      <w:szCs w:val="24"/>
      <w:lang w:eastAsia="en-GB"/>
    </w:rPr>
  </w:style>
  <w:style w:type="character" w:customStyle="1" w:styleId="Briefinglist1Char">
    <w:name w:val="Briefing list 1 Char"/>
    <w:basedOn w:val="a2"/>
    <w:link w:val="Briefinglist1"/>
    <w:qFormat/>
    <w:rsid w:val="00B17FC7"/>
    <w:rPr>
      <w:rFonts w:ascii="Arial" w:hAnsi="Arial"/>
      <w:sz w:val="22"/>
      <w:szCs w:val="24"/>
      <w:lang w:eastAsia="en-GB"/>
    </w:rPr>
  </w:style>
  <w:style w:type="character" w:styleId="aff0">
    <w:name w:val="FollowedHyperlink"/>
    <w:basedOn w:val="a2"/>
    <w:semiHidden/>
    <w:locked/>
    <w:rsid w:val="001A2524"/>
    <w:rPr>
      <w:color w:val="954F72" w:themeColor="followedHyperlink"/>
      <w:u w:val="single"/>
    </w:rPr>
  </w:style>
  <w:style w:type="character" w:customStyle="1" w:styleId="markedcontent">
    <w:name w:val="markedcontent"/>
    <w:basedOn w:val="a2"/>
    <w:rsid w:val="003D4922"/>
  </w:style>
  <w:style w:type="paragraph" w:customStyle="1" w:styleId="Disclaimer">
    <w:name w:val="Disclaimer"/>
    <w:basedOn w:val="a1"/>
    <w:rsid w:val="00B7249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a1"/>
    <w:rsid w:val="00B72495"/>
    <w:pPr>
      <w:spacing w:after="0" w:line="276" w:lineRule="auto"/>
      <w:ind w:left="5103"/>
      <w:jc w:val="left"/>
    </w:pPr>
    <w:rPr>
      <w:rFonts w:eastAsiaTheme="minorHAnsi"/>
      <w:sz w:val="28"/>
      <w:szCs w:val="22"/>
      <w:lang w:eastAsia="en-US"/>
    </w:rPr>
  </w:style>
  <w:style w:type="paragraph" w:customStyle="1" w:styleId="DateMarking">
    <w:name w:val="DateMarking"/>
    <w:basedOn w:val="a1"/>
    <w:rsid w:val="00B72495"/>
    <w:pPr>
      <w:spacing w:after="0" w:line="276" w:lineRule="auto"/>
      <w:ind w:left="5103"/>
      <w:jc w:val="left"/>
    </w:pPr>
    <w:rPr>
      <w:rFonts w:eastAsiaTheme="minorHAnsi"/>
      <w:i/>
      <w:sz w:val="28"/>
      <w:szCs w:val="22"/>
      <w:lang w:eastAsia="en-US"/>
    </w:rPr>
  </w:style>
  <w:style w:type="paragraph" w:customStyle="1" w:styleId="ReleasableTo">
    <w:name w:val="ReleasableTo"/>
    <w:basedOn w:val="a1"/>
    <w:rsid w:val="00B72495"/>
    <w:pPr>
      <w:spacing w:after="0" w:line="276" w:lineRule="auto"/>
      <w:ind w:left="5103"/>
      <w:jc w:val="left"/>
    </w:pPr>
    <w:rPr>
      <w:rFonts w:eastAsiaTheme="minorHAnsi"/>
      <w:i/>
      <w:sz w:val="28"/>
      <w:szCs w:val="22"/>
      <w:lang w:eastAsia="en-US"/>
    </w:rPr>
  </w:style>
  <w:style w:type="character" w:customStyle="1" w:styleId="11">
    <w:name w:val="未解決のメンション1"/>
    <w:basedOn w:val="a2"/>
    <w:uiPriority w:val="99"/>
    <w:semiHidden/>
    <w:unhideWhenUsed/>
    <w:rsid w:val="004C54DD"/>
    <w:rPr>
      <w:color w:val="605E5C"/>
      <w:shd w:val="clear" w:color="auto" w:fill="E1DFDD"/>
    </w:rPr>
  </w:style>
  <w:style w:type="paragraph" w:styleId="Web">
    <w:name w:val="Normal (Web)"/>
    <w:basedOn w:val="a1"/>
    <w:uiPriority w:val="99"/>
    <w:semiHidden/>
    <w:unhideWhenUsed/>
    <w:locked/>
    <w:rsid w:val="002540C6"/>
    <w:pPr>
      <w:spacing w:after="0"/>
      <w:jc w:val="left"/>
    </w:pPr>
    <w:rPr>
      <w:rFonts w:ascii="Calibri" w:eastAsiaTheme="minorHAnsi" w:hAnsi="Calibri" w:cs="Calibri"/>
      <w:sz w:val="22"/>
      <w:szCs w:val="22"/>
      <w:lang w:val="en-IE"/>
    </w:rPr>
  </w:style>
  <w:style w:type="character" w:styleId="aff1">
    <w:name w:val="Strong"/>
    <w:basedOn w:val="a2"/>
    <w:uiPriority w:val="22"/>
    <w:qFormat/>
    <w:locked/>
    <w:rsid w:val="00D426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1472">
      <w:bodyDiv w:val="1"/>
      <w:marLeft w:val="0"/>
      <w:marRight w:val="0"/>
      <w:marTop w:val="0"/>
      <w:marBottom w:val="0"/>
      <w:divBdr>
        <w:top w:val="none" w:sz="0" w:space="0" w:color="auto"/>
        <w:left w:val="none" w:sz="0" w:space="0" w:color="auto"/>
        <w:bottom w:val="none" w:sz="0" w:space="0" w:color="auto"/>
        <w:right w:val="none" w:sz="0" w:space="0" w:color="auto"/>
      </w:divBdr>
    </w:div>
    <w:div w:id="121388540">
      <w:bodyDiv w:val="1"/>
      <w:marLeft w:val="0"/>
      <w:marRight w:val="0"/>
      <w:marTop w:val="0"/>
      <w:marBottom w:val="0"/>
      <w:divBdr>
        <w:top w:val="none" w:sz="0" w:space="0" w:color="auto"/>
        <w:left w:val="none" w:sz="0" w:space="0" w:color="auto"/>
        <w:bottom w:val="none" w:sz="0" w:space="0" w:color="auto"/>
        <w:right w:val="none" w:sz="0" w:space="0" w:color="auto"/>
      </w:divBdr>
    </w:div>
    <w:div w:id="196359841">
      <w:bodyDiv w:val="1"/>
      <w:marLeft w:val="0"/>
      <w:marRight w:val="0"/>
      <w:marTop w:val="0"/>
      <w:marBottom w:val="0"/>
      <w:divBdr>
        <w:top w:val="none" w:sz="0" w:space="0" w:color="auto"/>
        <w:left w:val="none" w:sz="0" w:space="0" w:color="auto"/>
        <w:bottom w:val="none" w:sz="0" w:space="0" w:color="auto"/>
        <w:right w:val="none" w:sz="0" w:space="0" w:color="auto"/>
      </w:divBdr>
    </w:div>
    <w:div w:id="263848453">
      <w:bodyDiv w:val="1"/>
      <w:marLeft w:val="0"/>
      <w:marRight w:val="0"/>
      <w:marTop w:val="0"/>
      <w:marBottom w:val="0"/>
      <w:divBdr>
        <w:top w:val="none" w:sz="0" w:space="0" w:color="auto"/>
        <w:left w:val="none" w:sz="0" w:space="0" w:color="auto"/>
        <w:bottom w:val="none" w:sz="0" w:space="0" w:color="auto"/>
        <w:right w:val="none" w:sz="0" w:space="0" w:color="auto"/>
      </w:divBdr>
    </w:div>
    <w:div w:id="457601043">
      <w:bodyDiv w:val="1"/>
      <w:marLeft w:val="0"/>
      <w:marRight w:val="0"/>
      <w:marTop w:val="0"/>
      <w:marBottom w:val="0"/>
      <w:divBdr>
        <w:top w:val="none" w:sz="0" w:space="0" w:color="auto"/>
        <w:left w:val="none" w:sz="0" w:space="0" w:color="auto"/>
        <w:bottom w:val="none" w:sz="0" w:space="0" w:color="auto"/>
        <w:right w:val="none" w:sz="0" w:space="0" w:color="auto"/>
      </w:divBdr>
    </w:div>
    <w:div w:id="483359252">
      <w:bodyDiv w:val="1"/>
      <w:marLeft w:val="0"/>
      <w:marRight w:val="0"/>
      <w:marTop w:val="0"/>
      <w:marBottom w:val="0"/>
      <w:divBdr>
        <w:top w:val="none" w:sz="0" w:space="0" w:color="auto"/>
        <w:left w:val="none" w:sz="0" w:space="0" w:color="auto"/>
        <w:bottom w:val="none" w:sz="0" w:space="0" w:color="auto"/>
        <w:right w:val="none" w:sz="0" w:space="0" w:color="auto"/>
      </w:divBdr>
    </w:div>
    <w:div w:id="545533254">
      <w:bodyDiv w:val="1"/>
      <w:marLeft w:val="0"/>
      <w:marRight w:val="0"/>
      <w:marTop w:val="0"/>
      <w:marBottom w:val="0"/>
      <w:divBdr>
        <w:top w:val="none" w:sz="0" w:space="0" w:color="auto"/>
        <w:left w:val="none" w:sz="0" w:space="0" w:color="auto"/>
        <w:bottom w:val="none" w:sz="0" w:space="0" w:color="auto"/>
        <w:right w:val="none" w:sz="0" w:space="0" w:color="auto"/>
      </w:divBdr>
    </w:div>
    <w:div w:id="642195663">
      <w:bodyDiv w:val="1"/>
      <w:marLeft w:val="0"/>
      <w:marRight w:val="0"/>
      <w:marTop w:val="0"/>
      <w:marBottom w:val="0"/>
      <w:divBdr>
        <w:top w:val="none" w:sz="0" w:space="0" w:color="auto"/>
        <w:left w:val="none" w:sz="0" w:space="0" w:color="auto"/>
        <w:bottom w:val="none" w:sz="0" w:space="0" w:color="auto"/>
        <w:right w:val="none" w:sz="0" w:space="0" w:color="auto"/>
      </w:divBdr>
    </w:div>
    <w:div w:id="716322617">
      <w:bodyDiv w:val="1"/>
      <w:marLeft w:val="0"/>
      <w:marRight w:val="0"/>
      <w:marTop w:val="0"/>
      <w:marBottom w:val="0"/>
      <w:divBdr>
        <w:top w:val="none" w:sz="0" w:space="0" w:color="auto"/>
        <w:left w:val="none" w:sz="0" w:space="0" w:color="auto"/>
        <w:bottom w:val="none" w:sz="0" w:space="0" w:color="auto"/>
        <w:right w:val="none" w:sz="0" w:space="0" w:color="auto"/>
      </w:divBdr>
    </w:div>
    <w:div w:id="944389422">
      <w:bodyDiv w:val="1"/>
      <w:marLeft w:val="0"/>
      <w:marRight w:val="0"/>
      <w:marTop w:val="0"/>
      <w:marBottom w:val="0"/>
      <w:divBdr>
        <w:top w:val="none" w:sz="0" w:space="0" w:color="auto"/>
        <w:left w:val="none" w:sz="0" w:space="0" w:color="auto"/>
        <w:bottom w:val="none" w:sz="0" w:space="0" w:color="auto"/>
        <w:right w:val="none" w:sz="0" w:space="0" w:color="auto"/>
      </w:divBdr>
    </w:div>
    <w:div w:id="982193525">
      <w:bodyDiv w:val="1"/>
      <w:marLeft w:val="0"/>
      <w:marRight w:val="0"/>
      <w:marTop w:val="0"/>
      <w:marBottom w:val="0"/>
      <w:divBdr>
        <w:top w:val="none" w:sz="0" w:space="0" w:color="auto"/>
        <w:left w:val="none" w:sz="0" w:space="0" w:color="auto"/>
        <w:bottom w:val="none" w:sz="0" w:space="0" w:color="auto"/>
        <w:right w:val="none" w:sz="0" w:space="0" w:color="auto"/>
      </w:divBdr>
    </w:div>
    <w:div w:id="984890581">
      <w:bodyDiv w:val="1"/>
      <w:marLeft w:val="0"/>
      <w:marRight w:val="0"/>
      <w:marTop w:val="0"/>
      <w:marBottom w:val="0"/>
      <w:divBdr>
        <w:top w:val="none" w:sz="0" w:space="0" w:color="auto"/>
        <w:left w:val="none" w:sz="0" w:space="0" w:color="auto"/>
        <w:bottom w:val="none" w:sz="0" w:space="0" w:color="auto"/>
        <w:right w:val="none" w:sz="0" w:space="0" w:color="auto"/>
      </w:divBdr>
    </w:div>
    <w:div w:id="1127041253">
      <w:bodyDiv w:val="1"/>
      <w:marLeft w:val="0"/>
      <w:marRight w:val="0"/>
      <w:marTop w:val="0"/>
      <w:marBottom w:val="0"/>
      <w:divBdr>
        <w:top w:val="none" w:sz="0" w:space="0" w:color="auto"/>
        <w:left w:val="none" w:sz="0" w:space="0" w:color="auto"/>
        <w:bottom w:val="none" w:sz="0" w:space="0" w:color="auto"/>
        <w:right w:val="none" w:sz="0" w:space="0" w:color="auto"/>
      </w:divBdr>
    </w:div>
    <w:div w:id="1194611099">
      <w:bodyDiv w:val="1"/>
      <w:marLeft w:val="0"/>
      <w:marRight w:val="0"/>
      <w:marTop w:val="0"/>
      <w:marBottom w:val="0"/>
      <w:divBdr>
        <w:top w:val="none" w:sz="0" w:space="0" w:color="auto"/>
        <w:left w:val="none" w:sz="0" w:space="0" w:color="auto"/>
        <w:bottom w:val="none" w:sz="0" w:space="0" w:color="auto"/>
        <w:right w:val="none" w:sz="0" w:space="0" w:color="auto"/>
      </w:divBdr>
    </w:div>
    <w:div w:id="1233388690">
      <w:bodyDiv w:val="1"/>
      <w:marLeft w:val="0"/>
      <w:marRight w:val="0"/>
      <w:marTop w:val="0"/>
      <w:marBottom w:val="0"/>
      <w:divBdr>
        <w:top w:val="none" w:sz="0" w:space="0" w:color="auto"/>
        <w:left w:val="none" w:sz="0" w:space="0" w:color="auto"/>
        <w:bottom w:val="none" w:sz="0" w:space="0" w:color="auto"/>
        <w:right w:val="none" w:sz="0" w:space="0" w:color="auto"/>
      </w:divBdr>
    </w:div>
    <w:div w:id="1275550364">
      <w:bodyDiv w:val="1"/>
      <w:marLeft w:val="0"/>
      <w:marRight w:val="0"/>
      <w:marTop w:val="0"/>
      <w:marBottom w:val="0"/>
      <w:divBdr>
        <w:top w:val="none" w:sz="0" w:space="0" w:color="auto"/>
        <w:left w:val="none" w:sz="0" w:space="0" w:color="auto"/>
        <w:bottom w:val="none" w:sz="0" w:space="0" w:color="auto"/>
        <w:right w:val="none" w:sz="0" w:space="0" w:color="auto"/>
      </w:divBdr>
    </w:div>
    <w:div w:id="1354309336">
      <w:bodyDiv w:val="1"/>
      <w:marLeft w:val="0"/>
      <w:marRight w:val="0"/>
      <w:marTop w:val="0"/>
      <w:marBottom w:val="0"/>
      <w:divBdr>
        <w:top w:val="none" w:sz="0" w:space="0" w:color="auto"/>
        <w:left w:val="none" w:sz="0" w:space="0" w:color="auto"/>
        <w:bottom w:val="none" w:sz="0" w:space="0" w:color="auto"/>
        <w:right w:val="none" w:sz="0" w:space="0" w:color="auto"/>
      </w:divBdr>
    </w:div>
    <w:div w:id="1357190385">
      <w:bodyDiv w:val="1"/>
      <w:marLeft w:val="0"/>
      <w:marRight w:val="0"/>
      <w:marTop w:val="0"/>
      <w:marBottom w:val="0"/>
      <w:divBdr>
        <w:top w:val="none" w:sz="0" w:space="0" w:color="auto"/>
        <w:left w:val="none" w:sz="0" w:space="0" w:color="auto"/>
        <w:bottom w:val="none" w:sz="0" w:space="0" w:color="auto"/>
        <w:right w:val="none" w:sz="0" w:space="0" w:color="auto"/>
      </w:divBdr>
    </w:div>
    <w:div w:id="1389567678">
      <w:bodyDiv w:val="1"/>
      <w:marLeft w:val="0"/>
      <w:marRight w:val="0"/>
      <w:marTop w:val="0"/>
      <w:marBottom w:val="0"/>
      <w:divBdr>
        <w:top w:val="none" w:sz="0" w:space="0" w:color="auto"/>
        <w:left w:val="none" w:sz="0" w:space="0" w:color="auto"/>
        <w:bottom w:val="none" w:sz="0" w:space="0" w:color="auto"/>
        <w:right w:val="none" w:sz="0" w:space="0" w:color="auto"/>
      </w:divBdr>
    </w:div>
    <w:div w:id="1446003386">
      <w:bodyDiv w:val="1"/>
      <w:marLeft w:val="0"/>
      <w:marRight w:val="0"/>
      <w:marTop w:val="0"/>
      <w:marBottom w:val="0"/>
      <w:divBdr>
        <w:top w:val="none" w:sz="0" w:space="0" w:color="auto"/>
        <w:left w:val="none" w:sz="0" w:space="0" w:color="auto"/>
        <w:bottom w:val="none" w:sz="0" w:space="0" w:color="auto"/>
        <w:right w:val="none" w:sz="0" w:space="0" w:color="auto"/>
      </w:divBdr>
    </w:div>
    <w:div w:id="1627351064">
      <w:bodyDiv w:val="1"/>
      <w:marLeft w:val="0"/>
      <w:marRight w:val="0"/>
      <w:marTop w:val="0"/>
      <w:marBottom w:val="0"/>
      <w:divBdr>
        <w:top w:val="none" w:sz="0" w:space="0" w:color="auto"/>
        <w:left w:val="none" w:sz="0" w:space="0" w:color="auto"/>
        <w:bottom w:val="none" w:sz="0" w:space="0" w:color="auto"/>
        <w:right w:val="none" w:sz="0" w:space="0" w:color="auto"/>
      </w:divBdr>
    </w:div>
    <w:div w:id="1650868368">
      <w:bodyDiv w:val="1"/>
      <w:marLeft w:val="0"/>
      <w:marRight w:val="0"/>
      <w:marTop w:val="0"/>
      <w:marBottom w:val="0"/>
      <w:divBdr>
        <w:top w:val="none" w:sz="0" w:space="0" w:color="auto"/>
        <w:left w:val="none" w:sz="0" w:space="0" w:color="auto"/>
        <w:bottom w:val="none" w:sz="0" w:space="0" w:color="auto"/>
        <w:right w:val="none" w:sz="0" w:space="0" w:color="auto"/>
      </w:divBdr>
    </w:div>
    <w:div w:id="1697001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resourceefficient.eu/en" TargetMode="External"/><Relationship Id="rId3" Type="http://schemas.openxmlformats.org/officeDocument/2006/relationships/hyperlink" Target="https://op.europa.eu/en/publication-detail/-/publication/d1be1b43-e18f-11e8-b690-01aa75ed71a1" TargetMode="External"/><Relationship Id="rId7" Type="http://schemas.openxmlformats.org/officeDocument/2006/relationships/hyperlink" Target="https://een.ec.europa.eu/" TargetMode="External"/><Relationship Id="rId2" Type="http://schemas.openxmlformats.org/officeDocument/2006/relationships/hyperlink" Target="https://op.europa.eu/en/publication-detail/-/publication/4d42d597-4f92-4498-8e1d-857cc157e6db" TargetMode="External"/><Relationship Id="rId1" Type="http://schemas.openxmlformats.org/officeDocument/2006/relationships/hyperlink" Target="https://www.resourcepanel.org/reports/global-resources-outlook" TargetMode="External"/><Relationship Id="rId6" Type="http://schemas.openxmlformats.org/officeDocument/2006/relationships/hyperlink" Target="https://circulareconomy.europa.eu/platform/" TargetMode="External"/><Relationship Id="rId5" Type="http://schemas.openxmlformats.org/officeDocument/2006/relationships/hyperlink" Target="https://ellenmacarthurfoundation.org/circular-examples/why-buy-light-bulbs-when-you-can-buy-light-signify" TargetMode="External"/><Relationship Id="rId10" Type="http://schemas.openxmlformats.org/officeDocument/2006/relationships/hyperlink" Target="https://europa.eu/eurobarometer/surveys/detail/2257" TargetMode="External"/><Relationship Id="rId4" Type="http://schemas.openxmlformats.org/officeDocument/2006/relationships/hyperlink" Target="https://ec.europa.eu/transparency/expert-groups-register/screen/expert-groups/consult?do=groupDetail.groupDetail&amp;groupID=3609" TargetMode="External"/><Relationship Id="rId9" Type="http://schemas.openxmlformats.org/officeDocument/2006/relationships/hyperlink" Target="https://ec.europa.eu/social/main.jsp?catId=1517&amp;lang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d407c575-06c6-44e7-8f01-20b5590f4546</Id>
  <Names>
    <Latin>
      <FirstName>Joan</FirstName>
      <LastName>Canton</LastName>
    </Latin>
    <Greek>
      <FirstName/>
      <LastName/>
    </Greek>
    <Cyrillic>
      <FirstName/>
      <LastName/>
    </Cyrillic>
    <DocumentScript>
      <FirstName>Joan</FirstName>
      <LastName>Canton</LastName>
      <FullName>Joan Canton</FullName>
    </DocumentScript>
  </Names>
  <Initials>JC</Initials>
  <Gender>m</Gender>
  <Email>Joan.CANTON@ec.europa.eu</Email>
  <Service>CA.16.CAB STAFF</Service>
  <Function ADCode="88" ShowInSignature="false" ShowInHeader="true" HeaderText="Member of Cabinet">Cabinet Member</Function>
  <WebAddress/>
  <FunctionalMailbox/>
  <InheritedWebAddress>WebAddress</InheritedWebAddress>
  <OrgaEntity1>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1>
  <OrgaEntity2>
    <Id>e24e9892-fafa-4bcc-b8e2-b99e610ed55c</Id>
    <LogicalLevel>2</LogicalLevel>
    <Name>CA.16.CAB STAFF</Name>
    <HeadLine1>Cabinet of Commissioner Thierry Breton</HeadLine1>
    <HeadLine2/>
    <PrimaryAddressId>f03b5801-04c9-4931-aa17-c6d6c70bc579</PrimaryAddressId>
    <SecondaryAddressId/>
    <WebAddress/>
    <InheritedWebAddress>WebAddress</InheritedWebAddress>
    <ShowInHeader>true</ShowInHeader>
  </OrgaEntity2>
  <OrgaEntity3>
    <Id>90cc5e2c-d75a-49db-b335-66151f901c93</Id>
    <LogicalLevel>3</LogicalLevel>
    <Name>CA.16.CAB STAFF</Name>
    <HeadLine1>Member of Cabinet</HeadLine1>
    <HeadLine2/>
    <PrimaryAddressId>f03b5801-04c9-4931-aa17-c6d6c70bc579</PrimaryAddressId>
    <SecondaryAddressId/>
    <WebAddress/>
    <InheritedWebAddress>WebAddress</InheritedWebAddress>
    <ShowInHeader>true</ShowInHeader>
  </OrgaEntity3>
  <Hierarchy>
    <OrgaEntity>
      <Id>8f35e819-1c86-4a77-86b7-59d7f16eef53</Id>
      <LogicalLevel>1</LogicalLevel>
      <Name>CA</Name>
      <HeadLine1>CABINETS</HeadLine1>
      <HeadLine2/>
      <PrimaryAddressId>f03b5801-04c9-4931-aa17-c6d6c70bc579</PrimaryAddressId>
      <SecondaryAddressId/>
      <WebAddress>WebAddress</WebAddress>
      <InheritedWebAddress>WebAddress</InheritedWebAddress>
      <ShowInHeader>false</ShowInHeader>
    </OrgaEntity>
    <OrgaEntity>
      <Id>e24e9892-fafa-4bcc-b8e2-b99e610ed55c</Id>
      <LogicalLevel>2</LogicalLevel>
      <Name>CA.16.CAB STAFF</Name>
      <HeadLine1>Cabinet of Commissioner Thierry Breton</HeadLine1>
      <HeadLine2/>
      <PrimaryAddressId>f03b5801-04c9-4931-aa17-c6d6c70bc579</PrimaryAddressId>
      <SecondaryAddressId/>
      <WebAddress/>
      <InheritedWebAddress>WebAddress</InheritedWebAddress>
      <ShowInHeader>true</ShowInHeader>
    </OrgaEntity>
    <OrgaEntity>
      <Id>90cc5e2c-d75a-49db-b335-66151f901c93</Id>
      <LogicalLevel>3</LogicalLevel>
      <Name>CA.16.CAB STAFF</Name>
      <HeadLine1>Member of Cabinet</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+32 229-52155</Phone>
    <Office>BERL 10/255</Office>
  </MainWorkplace>
  <Workplaces>
    <Workplace IsMain="true">
      <AddressId>f03b5801-04c9-4931-aa17-c6d6c70bc579</AddressId>
      <Fax/>
      <Phone>+32 229-52155</Phone>
      <Office>BERL 10/255</Office>
    </Workplace>
    <Workplace IsMain="false">
      <AddressId>1264fb81-f6bb-475e-9f9d-a937d3be6ee2</AddressId>
      <Fax/>
      <Phone/>
      <Office/>
    </Workplace>
  </Workplaces>
</Author>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72CC3C3CCCADC42B1DD01F92B87CEE2" ma:contentTypeVersion="0" ma:contentTypeDescription="Create a new document in this library." ma:contentTypeScope="" ma:versionID="636cc57723456e9e34801da0b78241f3">
  <xsd:schema xmlns:xsd="http://www.w3.org/2001/XMLSchema" xmlns:xs="http://www.w3.org/2001/XMLSchema" xmlns:p="http://schemas.microsoft.com/office/2006/metadata/properties" xmlns:ns2="http://schemas.microsoft.com/sharepoint/v3/fields" xmlns:ns3="9bc825b7-3f4d-47da-ab3a-5381cabda5f8" targetNamespace="http://schemas.microsoft.com/office/2006/metadata/properties" ma:root="true" ma:fieldsID="67f0adaf1fe0348f266d24b4800874b7" ns2:_="" ns3:_="">
    <xsd:import namespace="http://schemas.microsoft.com/sharepoint/v3/fields"/>
    <xsd:import namespace="9bc825b7-3f4d-47da-ab3a-5381cabda5f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c825b7-3f4d-47da-ab3a-5381cabda5f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9bc825b7-3f4d-47da-ab3a-5381cabda5f8">EN</EC_Collab_DocumentLanguage>
    <EC_Collab_Status xmlns="9bc825b7-3f4d-47da-ab3a-5381cabda5f8">Not Started</EC_Collab_Status>
    <EC_Collab_Reference xmlns="9bc825b7-3f4d-47da-ab3a-5381cabda5f8" xsi:nil="true"/>
  </documentManagement>
</p:properti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10.0.43105.0</Version>
    <Date>2022-03-12T14:40:10</Date>
    <Language>EN</Language>
    <Note/>
  </Created>
  <Edited>
    <Version/>
    <Date/>
  </Edited>
  <DocumentModel>
    <Id>6cbda13a-4db2-46c6-876a-ef72275827ef</Id>
    <Name>Report</Name>
  </DocumentModel>
  <DocumentDate>2022-03-12T14:40:10</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DistributionWorkingGroup MetadataSerializationType="SimpleValue"/>
    <EC_SecurityDistributionSpecialHandling MetadataSerializationType="SimpleValue"/>
    <EC_SecurityDateMarkingEvent MetadataSerializationType="SimpleValue"/>
    <EC_SecurityDistributionDG MetadataSerializationType="SimpleValue"/>
    <EC_SecurityMarking MetadataSerializationType="SimpleValue"/>
    <EC_SecurityDateMarkingDate MetadataSerializationType="SimpleValue"/>
  </DocumentMetadata>
</EurolookProperties>
</file>

<file path=customXml/itemProps1.xml><?xml version="1.0" encoding="utf-8"?>
<ds:datastoreItem xmlns:ds="http://schemas.openxmlformats.org/officeDocument/2006/customXml" ds:itemID="{0AA8DB8A-FCDB-40D9-82A7-7B5694B4733C}">
  <ds:schemaRefs/>
</ds:datastoreItem>
</file>

<file path=customXml/itemProps2.xml><?xml version="1.0" encoding="utf-8"?>
<ds:datastoreItem xmlns:ds="http://schemas.openxmlformats.org/officeDocument/2006/customXml" ds:itemID="{0596BD18-132F-4D7C-B130-FD6A06FCF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bc825b7-3f4d-47da-ab3a-5381cabd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8DAFA-E411-49A3-944A-74554B0CA590}">
  <ds:schemaRefs>
    <ds:schemaRef ds:uri="http://schemas.microsoft.com/sharepoint/v3/contenttype/forms"/>
  </ds:schemaRefs>
</ds:datastoreItem>
</file>

<file path=customXml/itemProps4.xml><?xml version="1.0" encoding="utf-8"?>
<ds:datastoreItem xmlns:ds="http://schemas.openxmlformats.org/officeDocument/2006/customXml" ds:itemID="{D478D020-6C2B-4202-998C-6DEF8AD3C2AF}">
  <ds:schemaRefs>
    <ds:schemaRef ds:uri="http://schemas.microsoft.com/office/2006/metadata/properties"/>
    <ds:schemaRef ds:uri="http://purl.org/dc/terms/"/>
    <ds:schemaRef ds:uri="http://schemas.microsoft.com/office/2006/documentManagement/types"/>
    <ds:schemaRef ds:uri="http://purl.org/dc/dcmitype/"/>
    <ds:schemaRef ds:uri="http://schemas.microsoft.com/sharepoint/v3/fields"/>
    <ds:schemaRef ds:uri="http://schemas.openxmlformats.org/package/2006/metadata/core-properties"/>
    <ds:schemaRef ds:uri="http://purl.org/dc/elements/1.1/"/>
    <ds:schemaRef ds:uri="9bc825b7-3f4d-47da-ab3a-5381cabda5f8"/>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7B10E2C8-7105-49F3-9F76-5DE4EE95B28C}">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2368</Words>
  <Characters>13503</Characters>
  <Application>Microsoft Office Word</Application>
  <DocSecurity>0</DocSecurity>
  <PresentationFormat>Microsoft Word 14.0</PresentationFormat>
  <Lines>112</Lines>
  <Paragraphs>31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docId:1931F6F21CCE51CB8D16AE99DA3FBE25</cp:keywords>
  <dc:description/>
  <cp:lastModifiedBy/>
  <cp:revision>1</cp:revision>
  <dcterms:created xsi:type="dcterms:W3CDTF">2022-03-29T15:33:00Z</dcterms:created>
  <dcterms:modified xsi:type="dcterms:W3CDTF">2023-03-06T13:50:00Z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0x010100258AA79CEB83498886A3A0868112325000472CC3C3CCCADC42B1DD01F92B87CEE2</vt:lpwstr>
  </property>
  <property fmtid="{D5CDD505-2E9C-101B-9397-08002B2CF9AE}" pid="3" name="Level of sensitivity">
    <vt:lpwstr>Standard treatment</vt:lpwstr>
  </property>
  <property fmtid="{D5CDD505-2E9C-101B-9397-08002B2CF9AE}" pid="4" name="Last edited using">
    <vt:lpwstr>LW 8.0, Build 20220128</vt:lpwstr>
  </property>
  <property fmtid="{D5CDD505-2E9C-101B-9397-08002B2CF9AE}" pid="5" name="DocStatus">
    <vt:lpwstr>Green</vt:lpwstr>
  </property>
  <property fmtid="{D5CDD505-2E9C-101B-9397-08002B2CF9AE}" pid="6" name="MSIP_Label_6bd9ddd1-4d20-43f6-abfa-fc3c07406f94_Enabled">
    <vt:lpwstr>true</vt:lpwstr>
  </property>
  <property fmtid="{D5CDD505-2E9C-101B-9397-08002B2CF9AE}" pid="7" name="MSIP_Label_6bd9ddd1-4d20-43f6-abfa-fc3c07406f94_SetDate">
    <vt:lpwstr>2022-03-20T09:17:46Z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75f0a732-52ca-4652-b58d-69abbcb712fa</vt:lpwstr>
  </property>
  <property fmtid="{D5CDD505-2E9C-101B-9397-08002B2CF9AE}" pid="12" name="MSIP_Label_6bd9ddd1-4d20-43f6-abfa-fc3c07406f94_ContentBits">
    <vt:lpwstr>0</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ies>
</file>