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E285D" w14:textId="0FAD11E1" w:rsidR="00DC78BA" w:rsidRPr="00852E0B" w:rsidRDefault="00CC0B02">
      <w:pPr>
        <w:rPr>
          <w:rFonts w:ascii="ＭＳ Ｐゴシック" w:eastAsia="ＭＳ Ｐゴシック" w:hAnsi="ＭＳ Ｐゴシック"/>
          <w:sz w:val="24"/>
        </w:rPr>
      </w:pPr>
      <w:r w:rsidRPr="00852E0B">
        <w:rPr>
          <w:rFonts w:ascii="ＭＳ Ｐゴシック" w:eastAsia="ＭＳ Ｐゴシック" w:hAnsi="ＭＳ Ｐゴシック" w:hint="eastAsia"/>
          <w:sz w:val="24"/>
        </w:rPr>
        <w:t>地球温暖化を</w:t>
      </w:r>
      <w:r w:rsidRPr="00852E0B">
        <w:rPr>
          <w:rFonts w:ascii="ＭＳ Ｐゴシック" w:eastAsia="ＭＳ Ｐゴシック" w:hAnsi="ＭＳ Ｐゴシック"/>
          <w:sz w:val="24"/>
        </w:rPr>
        <w:t>1.5℃に抑えるには、</w:t>
      </w:r>
      <w:r w:rsidR="001F3279">
        <w:rPr>
          <w:rFonts w:ascii="ＭＳ Ｐゴシック" w:eastAsia="ＭＳ Ｐゴシック" w:hAnsi="ＭＳ Ｐゴシック" w:hint="eastAsia"/>
          <w:sz w:val="24"/>
        </w:rPr>
        <w:t>特効薬</w:t>
      </w:r>
      <w:r w:rsidRPr="00852E0B">
        <w:rPr>
          <w:rFonts w:ascii="ＭＳ Ｐゴシック" w:eastAsia="ＭＳ Ｐゴシック" w:hAnsi="ＭＳ Ｐゴシック"/>
          <w:sz w:val="24"/>
        </w:rPr>
        <w:t>ではなく、すべての選択肢</w:t>
      </w:r>
      <w:r w:rsidR="001F3279">
        <w:rPr>
          <w:rFonts w:ascii="ＭＳ Ｐゴシック" w:eastAsia="ＭＳ Ｐゴシック" w:hAnsi="ＭＳ Ｐゴシック" w:hint="eastAsia"/>
          <w:sz w:val="24"/>
        </w:rPr>
        <w:t>の動員を</w:t>
      </w:r>
      <w:r w:rsidRPr="00852E0B">
        <w:rPr>
          <w:rFonts w:ascii="ＭＳ Ｐゴシック" w:eastAsia="ＭＳ Ｐゴシック" w:hAnsi="ＭＳ Ｐゴシック"/>
          <w:sz w:val="24"/>
        </w:rPr>
        <w:t>必要</w:t>
      </w:r>
      <w:r w:rsidR="001F3279">
        <w:rPr>
          <w:rFonts w:ascii="ＭＳ Ｐゴシック" w:eastAsia="ＭＳ Ｐゴシック" w:hAnsi="ＭＳ Ｐゴシック" w:hint="eastAsia"/>
          <w:sz w:val="24"/>
        </w:rPr>
        <w:t>とする</w:t>
      </w:r>
      <w:r w:rsidRPr="00852E0B">
        <w:rPr>
          <w:rFonts w:ascii="ＭＳ Ｐゴシック" w:eastAsia="ＭＳ Ｐゴシック" w:hAnsi="ＭＳ Ｐゴシック"/>
          <w:sz w:val="24"/>
        </w:rPr>
        <w:t>：シナリオ評価</w:t>
      </w:r>
    </w:p>
    <w:p w14:paraId="27A50D32" w14:textId="7947EB12" w:rsidR="003267CB" w:rsidRDefault="003267CB"/>
    <w:p w14:paraId="5711F784" w14:textId="67516508" w:rsidR="004C2BA8" w:rsidRDefault="004C2BA8"/>
    <w:p w14:paraId="1FA9DA6E" w14:textId="2B5C0D9B" w:rsidR="004C2BA8" w:rsidRPr="00C930D6" w:rsidRDefault="004C2BA8" w:rsidP="004C2BA8">
      <w:pPr>
        <w:pStyle w:val="Web"/>
        <w:rPr>
          <w:sz w:val="16"/>
          <w:szCs w:val="16"/>
        </w:rPr>
      </w:pPr>
      <w:r w:rsidRPr="00C930D6">
        <w:rPr>
          <w:b/>
          <w:bCs/>
          <w:sz w:val="16"/>
          <w:szCs w:val="16"/>
        </w:rPr>
        <w:t xml:space="preserve">Lila </w:t>
      </w:r>
      <w:proofErr w:type="spellStart"/>
      <w:r w:rsidRPr="00C930D6">
        <w:rPr>
          <w:b/>
          <w:bCs/>
          <w:sz w:val="16"/>
          <w:szCs w:val="16"/>
        </w:rPr>
        <w:t>Warszawski</w:t>
      </w:r>
      <w:proofErr w:type="spellEnd"/>
      <w:r w:rsidRPr="00C930D6">
        <w:rPr>
          <w:color w:val="2396D1"/>
          <w:position w:val="8"/>
          <w:sz w:val="16"/>
          <w:szCs w:val="16"/>
        </w:rPr>
        <w:t>1</w:t>
      </w:r>
      <w:r w:rsidRPr="00C930D6">
        <w:rPr>
          <w:b/>
          <w:bCs/>
          <w:sz w:val="16"/>
          <w:szCs w:val="16"/>
        </w:rPr>
        <w:t xml:space="preserve">, Elmar </w:t>
      </w:r>
      <w:proofErr w:type="spellStart"/>
      <w:r w:rsidRPr="00C930D6">
        <w:rPr>
          <w:b/>
          <w:bCs/>
          <w:sz w:val="16"/>
          <w:szCs w:val="16"/>
        </w:rPr>
        <w:t>Kriegler</w:t>
      </w:r>
      <w:proofErr w:type="spellEnd"/>
      <w:r w:rsidRPr="00C930D6">
        <w:rPr>
          <w:color w:val="2396D1"/>
          <w:position w:val="8"/>
          <w:sz w:val="16"/>
          <w:szCs w:val="16"/>
        </w:rPr>
        <w:t>1</w:t>
      </w:r>
      <w:r w:rsidRPr="00C930D6">
        <w:rPr>
          <w:position w:val="8"/>
          <w:sz w:val="16"/>
          <w:szCs w:val="16"/>
        </w:rPr>
        <w:t>,</w:t>
      </w:r>
      <w:r w:rsidRPr="00C930D6">
        <w:rPr>
          <w:color w:val="2396D1"/>
          <w:position w:val="8"/>
          <w:sz w:val="16"/>
          <w:szCs w:val="16"/>
        </w:rPr>
        <w:t>8</w:t>
      </w:r>
      <w:r w:rsidRPr="00C930D6">
        <w:rPr>
          <w:b/>
          <w:bCs/>
          <w:sz w:val="16"/>
          <w:szCs w:val="16"/>
        </w:rPr>
        <w:t xml:space="preserve">, Timothy M </w:t>
      </w:r>
      <w:proofErr w:type="spellStart"/>
      <w:r w:rsidRPr="00C930D6">
        <w:rPr>
          <w:b/>
          <w:bCs/>
          <w:sz w:val="16"/>
          <w:szCs w:val="16"/>
        </w:rPr>
        <w:t>Lenton</w:t>
      </w:r>
      <w:proofErr w:type="spellEnd"/>
      <w:r w:rsidRPr="00C930D6">
        <w:rPr>
          <w:color w:val="2396D1"/>
          <w:position w:val="8"/>
          <w:sz w:val="16"/>
          <w:szCs w:val="16"/>
        </w:rPr>
        <w:t>2</w:t>
      </w:r>
      <w:r w:rsidRPr="00C930D6">
        <w:rPr>
          <w:b/>
          <w:bCs/>
          <w:sz w:val="16"/>
          <w:szCs w:val="16"/>
        </w:rPr>
        <w:t>, Owen Gaffney</w:t>
      </w:r>
      <w:r w:rsidRPr="00C930D6">
        <w:rPr>
          <w:color w:val="2396D1"/>
          <w:position w:val="8"/>
          <w:sz w:val="16"/>
          <w:szCs w:val="16"/>
        </w:rPr>
        <w:t>1</w:t>
      </w:r>
      <w:r w:rsidRPr="00C930D6">
        <w:rPr>
          <w:position w:val="8"/>
          <w:sz w:val="16"/>
          <w:szCs w:val="16"/>
        </w:rPr>
        <w:t>,</w:t>
      </w:r>
      <w:r w:rsidRPr="00C930D6">
        <w:rPr>
          <w:color w:val="2396D1"/>
          <w:position w:val="8"/>
          <w:sz w:val="16"/>
          <w:szCs w:val="16"/>
        </w:rPr>
        <w:t>3</w:t>
      </w:r>
      <w:r w:rsidRPr="00C930D6">
        <w:rPr>
          <w:b/>
          <w:bCs/>
          <w:sz w:val="16"/>
          <w:szCs w:val="16"/>
        </w:rPr>
        <w:t>, Daniela Jacob</w:t>
      </w:r>
      <w:r w:rsidRPr="00C930D6">
        <w:rPr>
          <w:color w:val="2396D1"/>
          <w:position w:val="8"/>
          <w:sz w:val="16"/>
          <w:szCs w:val="16"/>
        </w:rPr>
        <w:t>4</w:t>
      </w:r>
      <w:r w:rsidRPr="00C930D6">
        <w:rPr>
          <w:b/>
          <w:bCs/>
          <w:sz w:val="16"/>
          <w:szCs w:val="16"/>
        </w:rPr>
        <w:t xml:space="preserve">, Daniel </w:t>
      </w:r>
      <w:proofErr w:type="spellStart"/>
      <w:r w:rsidRPr="00C930D6">
        <w:rPr>
          <w:b/>
          <w:bCs/>
          <w:sz w:val="16"/>
          <w:szCs w:val="16"/>
        </w:rPr>
        <w:t>Klingenfeld</w:t>
      </w:r>
      <w:proofErr w:type="spellEnd"/>
      <w:r w:rsidRPr="00C930D6">
        <w:rPr>
          <w:color w:val="2396D1"/>
          <w:position w:val="8"/>
          <w:sz w:val="16"/>
          <w:szCs w:val="16"/>
        </w:rPr>
        <w:t>6</w:t>
      </w:r>
      <w:r w:rsidRPr="00C930D6">
        <w:rPr>
          <w:b/>
          <w:bCs/>
          <w:sz w:val="16"/>
          <w:szCs w:val="16"/>
        </w:rPr>
        <w:t>, Ryu Koide</w:t>
      </w:r>
      <w:r w:rsidRPr="00C930D6">
        <w:rPr>
          <w:color w:val="2396D1"/>
          <w:position w:val="8"/>
          <w:sz w:val="16"/>
          <w:szCs w:val="16"/>
        </w:rPr>
        <w:t>5</w:t>
      </w:r>
      <w:r w:rsidRPr="00C930D6">
        <w:rPr>
          <w:b/>
          <w:bCs/>
          <w:sz w:val="16"/>
          <w:szCs w:val="16"/>
        </w:rPr>
        <w:t xml:space="preserve">, </w:t>
      </w:r>
      <w:proofErr w:type="spellStart"/>
      <w:r w:rsidRPr="00C930D6">
        <w:rPr>
          <w:b/>
          <w:bCs/>
          <w:sz w:val="16"/>
          <w:szCs w:val="16"/>
        </w:rPr>
        <w:t>María</w:t>
      </w:r>
      <w:proofErr w:type="spellEnd"/>
      <w:r w:rsidRPr="00C930D6">
        <w:rPr>
          <w:b/>
          <w:bCs/>
          <w:sz w:val="16"/>
          <w:szCs w:val="16"/>
        </w:rPr>
        <w:t xml:space="preserve"> M</w:t>
      </w:r>
      <w:r w:rsidRPr="00C930D6">
        <w:rPr>
          <w:sz w:val="16"/>
          <w:szCs w:val="16"/>
        </w:rPr>
        <w:t xml:space="preserve"> ́</w:t>
      </w:r>
      <w:proofErr w:type="spellStart"/>
      <w:r w:rsidRPr="00C930D6">
        <w:rPr>
          <w:b/>
          <w:bCs/>
          <w:sz w:val="16"/>
          <w:szCs w:val="16"/>
        </w:rPr>
        <w:t>añez</w:t>
      </w:r>
      <w:proofErr w:type="spellEnd"/>
      <w:r w:rsidRPr="00C930D6">
        <w:rPr>
          <w:b/>
          <w:bCs/>
          <w:sz w:val="16"/>
          <w:szCs w:val="16"/>
        </w:rPr>
        <w:t xml:space="preserve"> Costa</w:t>
      </w:r>
      <w:r w:rsidRPr="00C930D6">
        <w:rPr>
          <w:color w:val="2396D1"/>
          <w:position w:val="8"/>
          <w:sz w:val="16"/>
          <w:szCs w:val="16"/>
        </w:rPr>
        <w:t>4</w:t>
      </w:r>
      <w:r w:rsidRPr="00C930D6">
        <w:rPr>
          <w:b/>
          <w:bCs/>
          <w:sz w:val="16"/>
          <w:szCs w:val="16"/>
        </w:rPr>
        <w:t>, Dirk Messner</w:t>
      </w:r>
      <w:r w:rsidRPr="00C930D6">
        <w:rPr>
          <w:color w:val="2396D1"/>
          <w:position w:val="8"/>
          <w:sz w:val="16"/>
          <w:szCs w:val="16"/>
        </w:rPr>
        <w:t>6</w:t>
      </w:r>
      <w:r w:rsidRPr="00C930D6">
        <w:rPr>
          <w:b/>
          <w:bCs/>
          <w:sz w:val="16"/>
          <w:szCs w:val="16"/>
        </w:rPr>
        <w:t xml:space="preserve">, Nebojsa </w:t>
      </w:r>
      <w:proofErr w:type="spellStart"/>
      <w:r w:rsidRPr="00C930D6">
        <w:rPr>
          <w:b/>
          <w:bCs/>
          <w:sz w:val="16"/>
          <w:szCs w:val="16"/>
        </w:rPr>
        <w:t>Nakicenovic</w:t>
      </w:r>
      <w:proofErr w:type="spellEnd"/>
      <w:r w:rsidRPr="00C930D6">
        <w:rPr>
          <w:color w:val="2396D1"/>
          <w:position w:val="8"/>
          <w:sz w:val="16"/>
          <w:szCs w:val="16"/>
        </w:rPr>
        <w:t>7</w:t>
      </w:r>
      <w:r w:rsidRPr="00C930D6">
        <w:rPr>
          <w:b/>
          <w:bCs/>
          <w:sz w:val="16"/>
          <w:szCs w:val="16"/>
        </w:rPr>
        <w:t xml:space="preserve">, Hans Joachim </w:t>
      </w:r>
      <w:proofErr w:type="spellStart"/>
      <w:r w:rsidRPr="00C930D6">
        <w:rPr>
          <w:b/>
          <w:bCs/>
          <w:sz w:val="16"/>
          <w:szCs w:val="16"/>
        </w:rPr>
        <w:t>Schellnhuber</w:t>
      </w:r>
      <w:proofErr w:type="spellEnd"/>
      <w:r w:rsidRPr="00C930D6">
        <w:rPr>
          <w:color w:val="2396D1"/>
          <w:position w:val="8"/>
          <w:sz w:val="16"/>
          <w:szCs w:val="16"/>
        </w:rPr>
        <w:t>1</w:t>
      </w:r>
      <w:r w:rsidRPr="00C930D6">
        <w:rPr>
          <w:position w:val="8"/>
          <w:sz w:val="16"/>
          <w:szCs w:val="16"/>
        </w:rPr>
        <w:t>,</w:t>
      </w:r>
      <w:r w:rsidRPr="00C930D6">
        <w:rPr>
          <w:color w:val="2396D1"/>
          <w:position w:val="8"/>
          <w:sz w:val="16"/>
          <w:szCs w:val="16"/>
        </w:rPr>
        <w:t>11</w:t>
      </w:r>
      <w:r w:rsidRPr="00C930D6">
        <w:rPr>
          <w:b/>
          <w:bCs/>
          <w:sz w:val="16"/>
          <w:szCs w:val="16"/>
        </w:rPr>
        <w:t>, Peter Schlosser</w:t>
      </w:r>
      <w:r w:rsidRPr="00C930D6">
        <w:rPr>
          <w:color w:val="2396D1"/>
          <w:position w:val="8"/>
          <w:sz w:val="16"/>
          <w:szCs w:val="16"/>
        </w:rPr>
        <w:t>9</w:t>
      </w:r>
      <w:r w:rsidRPr="00C930D6">
        <w:rPr>
          <w:b/>
          <w:bCs/>
          <w:sz w:val="16"/>
          <w:szCs w:val="16"/>
        </w:rPr>
        <w:t>, Kazuhiko Takeuchi</w:t>
      </w:r>
      <w:r w:rsidRPr="00C930D6">
        <w:rPr>
          <w:color w:val="2396D1"/>
          <w:position w:val="8"/>
          <w:sz w:val="16"/>
          <w:szCs w:val="16"/>
        </w:rPr>
        <w:t>5</w:t>
      </w:r>
      <w:r w:rsidRPr="00C930D6">
        <w:rPr>
          <w:b/>
          <w:bCs/>
          <w:sz w:val="16"/>
          <w:szCs w:val="16"/>
        </w:rPr>
        <w:t xml:space="preserve">, Sander Van </w:t>
      </w:r>
      <w:proofErr w:type="gramStart"/>
      <w:r w:rsidRPr="00C930D6">
        <w:rPr>
          <w:b/>
          <w:bCs/>
          <w:sz w:val="16"/>
          <w:szCs w:val="16"/>
        </w:rPr>
        <w:t>Der</w:t>
      </w:r>
      <w:proofErr w:type="gramEnd"/>
      <w:r w:rsidRPr="00C930D6">
        <w:rPr>
          <w:b/>
          <w:bCs/>
          <w:sz w:val="16"/>
          <w:szCs w:val="16"/>
        </w:rPr>
        <w:t xml:space="preserve"> Leeuw</w:t>
      </w:r>
      <w:r w:rsidRPr="00C930D6">
        <w:rPr>
          <w:color w:val="2396D1"/>
          <w:position w:val="8"/>
          <w:sz w:val="16"/>
          <w:szCs w:val="16"/>
        </w:rPr>
        <w:t>9</w:t>
      </w:r>
      <w:r w:rsidRPr="00C930D6">
        <w:rPr>
          <w:b/>
          <w:bCs/>
          <w:sz w:val="16"/>
          <w:szCs w:val="16"/>
        </w:rPr>
        <w:t>, Gail Whiteman</w:t>
      </w:r>
      <w:r w:rsidRPr="00C930D6">
        <w:rPr>
          <w:color w:val="2396D1"/>
          <w:position w:val="8"/>
          <w:sz w:val="16"/>
          <w:szCs w:val="16"/>
        </w:rPr>
        <w:t>10</w:t>
      </w:r>
      <w:r w:rsidRPr="00C930D6">
        <w:rPr>
          <w:color w:val="A5CE38"/>
          <w:sz w:val="16"/>
          <w:szCs w:val="16"/>
        </w:rPr>
        <w:t xml:space="preserve"> </w:t>
      </w:r>
      <w:r w:rsidRPr="00C930D6">
        <w:rPr>
          <w:b/>
          <w:bCs/>
          <w:sz w:val="16"/>
          <w:szCs w:val="16"/>
        </w:rPr>
        <w:t xml:space="preserve">and Johan </w:t>
      </w:r>
      <w:proofErr w:type="spellStart"/>
      <w:r w:rsidRPr="00C930D6">
        <w:rPr>
          <w:b/>
          <w:bCs/>
          <w:sz w:val="16"/>
          <w:szCs w:val="16"/>
        </w:rPr>
        <w:t>Rockström</w:t>
      </w:r>
      <w:proofErr w:type="spellEnd"/>
      <w:r w:rsidRPr="00C930D6">
        <w:rPr>
          <w:color w:val="2396D1"/>
          <w:position w:val="8"/>
          <w:sz w:val="16"/>
          <w:szCs w:val="16"/>
        </w:rPr>
        <w:t>1</w:t>
      </w:r>
      <w:r w:rsidRPr="00C930D6">
        <w:rPr>
          <w:position w:val="8"/>
          <w:sz w:val="16"/>
          <w:szCs w:val="16"/>
        </w:rPr>
        <w:t>,</w:t>
      </w:r>
      <w:r w:rsidRPr="00C930D6">
        <w:rPr>
          <w:color w:val="2396D1"/>
          <w:position w:val="8"/>
          <w:sz w:val="16"/>
          <w:szCs w:val="16"/>
        </w:rPr>
        <w:t>3</w:t>
      </w:r>
      <w:r w:rsidRPr="00C930D6">
        <w:rPr>
          <w:position w:val="8"/>
          <w:sz w:val="16"/>
          <w:szCs w:val="16"/>
        </w:rPr>
        <w:t>,</w:t>
      </w:r>
      <w:r w:rsidRPr="00C930D6">
        <w:rPr>
          <w:color w:val="2396D1"/>
          <w:position w:val="8"/>
          <w:sz w:val="16"/>
          <w:szCs w:val="16"/>
        </w:rPr>
        <w:t>8</w:t>
      </w:r>
      <w:r w:rsidRPr="00C930D6">
        <w:rPr>
          <w:color w:val="A5CE38"/>
          <w:sz w:val="16"/>
          <w:szCs w:val="16"/>
        </w:rPr>
        <w:t xml:space="preserve"> </w:t>
      </w:r>
    </w:p>
    <w:p w14:paraId="389DDB31" w14:textId="522D676E" w:rsidR="004C2BA8" w:rsidRPr="00035125" w:rsidRDefault="004C2BA8">
      <w:pPr>
        <w:rPr>
          <w:sz w:val="16"/>
          <w:szCs w:val="16"/>
        </w:rPr>
      </w:pPr>
    </w:p>
    <w:p w14:paraId="017A996B" w14:textId="72335104" w:rsidR="00BE3C7F" w:rsidRPr="00A33567" w:rsidRDefault="00035125" w:rsidP="00035125">
      <w:pPr>
        <w:widowControl/>
        <w:spacing w:before="100" w:beforeAutospacing="1" w:after="100" w:afterAutospacing="1"/>
        <w:jc w:val="left"/>
        <w:rPr>
          <w:rFonts w:ascii="ＭＳ Ｐゴシック" w:eastAsia="ＭＳ Ｐゴシック" w:hAnsi="ＭＳ Ｐゴシック" w:cs="ＭＳ Ｐゴシック"/>
          <w:kern w:val="0"/>
          <w:sz w:val="16"/>
          <w:szCs w:val="16"/>
        </w:rPr>
      </w:pPr>
      <w:r w:rsidRPr="00A33567">
        <w:rPr>
          <w:rFonts w:ascii="ＭＳ Ｐゴシック" w:eastAsia="ＭＳ Ｐゴシック" w:hAnsi="ＭＳ Ｐゴシック" w:cs="ＭＳ Ｐゴシック"/>
          <w:kern w:val="0"/>
          <w:position w:val="6"/>
          <w:sz w:val="16"/>
          <w:szCs w:val="16"/>
        </w:rPr>
        <w:t xml:space="preserve">1 </w:t>
      </w:r>
      <w:r w:rsidR="00BE3C7F" w:rsidRPr="00A33567">
        <w:rPr>
          <w:rFonts w:ascii="ＭＳ Ｐゴシック" w:eastAsia="ＭＳ Ｐゴシック" w:hAnsi="ＭＳ Ｐゴシック" w:cs="ＭＳ Ｐゴシック" w:hint="eastAsia"/>
          <w:kern w:val="0"/>
          <w:sz w:val="16"/>
          <w:szCs w:val="16"/>
        </w:rPr>
        <w:t>ポツダム気候影響研究所（ライプニッツ協会会員）</w:t>
      </w:r>
      <w:r w:rsidR="005539C1" w:rsidRPr="00A33567">
        <w:rPr>
          <w:rFonts w:ascii="ＭＳ Ｐゴシック" w:eastAsia="ＭＳ Ｐゴシック" w:hAnsi="ＭＳ Ｐゴシック" w:cs="ＭＳ Ｐゴシック" w:hint="eastAsia"/>
          <w:kern w:val="0"/>
          <w:sz w:val="16"/>
          <w:szCs w:val="16"/>
        </w:rPr>
        <w:t>、</w:t>
      </w:r>
      <w:r w:rsidR="00BE3C7F" w:rsidRPr="00A33567">
        <w:rPr>
          <w:rFonts w:ascii="ＭＳ Ｐゴシック" w:eastAsia="ＭＳ Ｐゴシック" w:hAnsi="ＭＳ Ｐゴシック" w:cs="ＭＳ Ｐゴシック" w:hint="eastAsia"/>
          <w:kern w:val="0"/>
          <w:sz w:val="16"/>
          <w:szCs w:val="16"/>
        </w:rPr>
        <w:t>ドイツ</w:t>
      </w:r>
      <w:r w:rsidR="00551C00" w:rsidRPr="00A33567">
        <w:rPr>
          <w:rFonts w:ascii="ＭＳ Ｐゴシック" w:eastAsia="ＭＳ Ｐゴシック" w:hAnsi="ＭＳ Ｐゴシック" w:cs="ＭＳ Ｐゴシック" w:hint="eastAsia"/>
          <w:kern w:val="0"/>
          <w:sz w:val="16"/>
          <w:szCs w:val="16"/>
        </w:rPr>
        <w:t>、</w:t>
      </w:r>
      <w:r w:rsidR="00BE3C7F" w:rsidRPr="00A33567">
        <w:rPr>
          <w:rFonts w:ascii="ＭＳ Ｐゴシック" w:eastAsia="ＭＳ Ｐゴシック" w:hAnsi="ＭＳ Ｐゴシック" w:cs="ＭＳ Ｐゴシック" w:hint="eastAsia"/>
          <w:kern w:val="0"/>
          <w:sz w:val="16"/>
          <w:szCs w:val="16"/>
        </w:rPr>
        <w:t>ポツダム</w:t>
      </w:r>
      <w:r w:rsidRPr="00A33567">
        <w:rPr>
          <w:rFonts w:ascii="ＭＳ Ｐゴシック" w:eastAsia="ＭＳ Ｐゴシック" w:hAnsi="ＭＳ Ｐゴシック" w:cs="ＭＳ Ｐゴシック"/>
          <w:kern w:val="0"/>
          <w:sz w:val="16"/>
          <w:szCs w:val="16"/>
        </w:rPr>
        <w:t xml:space="preserve"> </w:t>
      </w:r>
    </w:p>
    <w:p w14:paraId="0E9F4C11" w14:textId="720F0250" w:rsidR="003F6531" w:rsidRPr="00A33567" w:rsidRDefault="00035125" w:rsidP="003F6531">
      <w:pPr>
        <w:rPr>
          <w:rFonts w:ascii="ＭＳ Ｐゴシック" w:eastAsia="ＭＳ Ｐゴシック" w:hAnsi="ＭＳ Ｐゴシック" w:cs="ＭＳ Ｐゴシック"/>
          <w:kern w:val="0"/>
          <w:sz w:val="16"/>
          <w:szCs w:val="16"/>
        </w:rPr>
      </w:pPr>
      <w:r w:rsidRPr="00A33567">
        <w:rPr>
          <w:rFonts w:ascii="ＭＳ Ｐゴシック" w:eastAsia="ＭＳ Ｐゴシック" w:hAnsi="ＭＳ Ｐゴシック" w:cs="ＭＳ Ｐゴシック"/>
          <w:kern w:val="0"/>
          <w:position w:val="6"/>
          <w:sz w:val="16"/>
          <w:szCs w:val="16"/>
        </w:rPr>
        <w:t xml:space="preserve">2 </w:t>
      </w:r>
      <w:r w:rsidR="00BE3C7F" w:rsidRPr="00A33567">
        <w:rPr>
          <w:rFonts w:ascii="ＭＳ Ｐゴシック" w:eastAsia="ＭＳ Ｐゴシック" w:hAnsi="ＭＳ Ｐゴシック" w:cs="ＭＳ Ｐゴシック" w:hint="eastAsia"/>
          <w:kern w:val="0"/>
          <w:sz w:val="16"/>
          <w:szCs w:val="16"/>
        </w:rPr>
        <w:t>エクセター大学地球システム研究所,イギリス</w:t>
      </w:r>
      <w:r w:rsidR="006A3953" w:rsidRPr="00A33567">
        <w:rPr>
          <w:rFonts w:ascii="ＭＳ Ｐゴシック" w:eastAsia="ＭＳ Ｐゴシック" w:hAnsi="ＭＳ Ｐゴシック" w:cs="ＭＳ Ｐゴシック" w:hint="eastAsia"/>
          <w:kern w:val="0"/>
          <w:sz w:val="16"/>
          <w:szCs w:val="16"/>
        </w:rPr>
        <w:t>、</w:t>
      </w:r>
      <w:r w:rsidR="00BE3C7F" w:rsidRPr="00A33567">
        <w:rPr>
          <w:rFonts w:ascii="ＭＳ Ｐゴシック" w:eastAsia="ＭＳ Ｐゴシック" w:hAnsi="ＭＳ Ｐゴシック" w:cs="ＭＳ Ｐゴシック" w:hint="eastAsia"/>
          <w:kern w:val="0"/>
          <w:sz w:val="16"/>
          <w:szCs w:val="16"/>
        </w:rPr>
        <w:t>エクセター</w:t>
      </w:r>
      <w:r w:rsidR="00BE3C7F" w:rsidRPr="00A33567">
        <w:rPr>
          <w:rFonts w:ascii="ＭＳ Ｐゴシック" w:eastAsia="ＭＳ Ｐゴシック" w:hAnsi="ＭＳ Ｐゴシック" w:cs="ＭＳ Ｐゴシック"/>
          <w:kern w:val="0"/>
          <w:sz w:val="16"/>
          <w:szCs w:val="16"/>
        </w:rPr>
        <w:t xml:space="preserve"> </w:t>
      </w:r>
      <w:r w:rsidRPr="00A33567">
        <w:rPr>
          <w:rFonts w:ascii="ＭＳ Ｐゴシック" w:eastAsia="ＭＳ Ｐゴシック" w:hAnsi="ＭＳ Ｐゴシック" w:cs="ＭＳ Ｐゴシック"/>
          <w:kern w:val="0"/>
          <w:sz w:val="16"/>
          <w:szCs w:val="16"/>
        </w:rPr>
        <w:br/>
      </w:r>
      <w:r w:rsidRPr="00A33567">
        <w:rPr>
          <w:rFonts w:ascii="ＭＳ Ｐゴシック" w:eastAsia="ＭＳ Ｐゴシック" w:hAnsi="ＭＳ Ｐゴシック" w:cs="ＭＳ Ｐゴシック"/>
          <w:kern w:val="0"/>
          <w:position w:val="6"/>
          <w:sz w:val="16"/>
          <w:szCs w:val="16"/>
        </w:rPr>
        <w:t xml:space="preserve">3 </w:t>
      </w:r>
      <w:r w:rsidR="003F6531" w:rsidRPr="00A33567">
        <w:rPr>
          <w:rFonts w:ascii="ＭＳ Ｐゴシック" w:eastAsia="ＭＳ Ｐゴシック" w:hAnsi="ＭＳ Ｐゴシック" w:cs="ＭＳ Ｐゴシック" w:hint="eastAsia"/>
          <w:kern w:val="0"/>
          <w:sz w:val="16"/>
          <w:szCs w:val="16"/>
        </w:rPr>
        <w:t>ストックホルム大学ストックホルム・レジリエンス・センター、</w:t>
      </w:r>
      <w:r w:rsidR="003F6531" w:rsidRPr="00A33567">
        <w:rPr>
          <w:rFonts w:ascii="ＭＳ Ｐゴシック" w:eastAsia="ＭＳ Ｐゴシック" w:hAnsi="ＭＳ Ｐゴシック" w:cs="ＭＳ Ｐゴシック"/>
          <w:kern w:val="0"/>
          <w:sz w:val="16"/>
          <w:szCs w:val="16"/>
        </w:rPr>
        <w:t xml:space="preserve"> </w:t>
      </w:r>
      <w:r w:rsidR="003F6531" w:rsidRPr="00A33567">
        <w:rPr>
          <w:rFonts w:ascii="ＭＳ Ｐゴシック" w:eastAsia="ＭＳ Ｐゴシック" w:hAnsi="ＭＳ Ｐゴシック" w:cs="ＭＳ Ｐゴシック" w:hint="eastAsia"/>
          <w:kern w:val="0"/>
          <w:sz w:val="16"/>
          <w:szCs w:val="16"/>
        </w:rPr>
        <w:t>スウェーデン、ストックホルム</w:t>
      </w:r>
      <w:r w:rsidR="003F6531" w:rsidRPr="00A33567">
        <w:rPr>
          <w:rFonts w:ascii="ＭＳ Ｐゴシック" w:eastAsia="ＭＳ Ｐゴシック" w:hAnsi="ＭＳ Ｐゴシック" w:cs="ＭＳ Ｐゴシック"/>
          <w:kern w:val="0"/>
          <w:sz w:val="16"/>
          <w:szCs w:val="16"/>
        </w:rPr>
        <w:t xml:space="preserve"> 10691</w:t>
      </w:r>
      <w:r w:rsidRPr="00A33567">
        <w:rPr>
          <w:rFonts w:ascii="ＭＳ Ｐゴシック" w:eastAsia="ＭＳ Ｐゴシック" w:hAnsi="ＭＳ Ｐゴシック" w:cs="ＭＳ Ｐゴシック"/>
          <w:kern w:val="0"/>
          <w:sz w:val="16"/>
          <w:szCs w:val="16"/>
        </w:rPr>
        <w:br/>
      </w:r>
      <w:r w:rsidRPr="00A33567">
        <w:rPr>
          <w:rFonts w:ascii="ＭＳ Ｐゴシック" w:eastAsia="ＭＳ Ｐゴシック" w:hAnsi="ＭＳ Ｐゴシック" w:cs="ＭＳ Ｐゴシック"/>
          <w:kern w:val="0"/>
          <w:position w:val="6"/>
          <w:sz w:val="16"/>
          <w:szCs w:val="16"/>
        </w:rPr>
        <w:t xml:space="preserve">4 </w:t>
      </w:r>
      <w:r w:rsidR="003F6531" w:rsidRPr="00A33567">
        <w:rPr>
          <w:rFonts w:ascii="ＭＳ Ｐゴシック" w:eastAsia="ＭＳ Ｐゴシック" w:hAnsi="ＭＳ Ｐゴシック" w:cs="ＭＳ Ｐゴシック" w:hint="eastAsia"/>
          <w:kern w:val="0"/>
          <w:sz w:val="16"/>
          <w:szCs w:val="16"/>
        </w:rPr>
        <w:t>ドイツ気候サービスセンター</w:t>
      </w:r>
      <w:r w:rsidR="003F6531" w:rsidRPr="00A33567">
        <w:rPr>
          <w:rFonts w:ascii="ＭＳ Ｐゴシック" w:eastAsia="ＭＳ Ｐゴシック" w:hAnsi="ＭＳ Ｐゴシック" w:cs="ＭＳ Ｐゴシック"/>
          <w:kern w:val="0"/>
          <w:sz w:val="16"/>
          <w:szCs w:val="16"/>
        </w:rPr>
        <w:t>(GERICS)</w:t>
      </w:r>
      <w:r w:rsidR="003F6531" w:rsidRPr="00A33567">
        <w:rPr>
          <w:rFonts w:ascii="ＭＳ Ｐゴシック" w:eastAsia="ＭＳ Ｐゴシック" w:hAnsi="ＭＳ Ｐゴシック" w:cs="ＭＳ Ｐゴシック" w:hint="eastAsia"/>
          <w:kern w:val="0"/>
          <w:sz w:val="16"/>
          <w:szCs w:val="16"/>
        </w:rPr>
        <w:t>、</w:t>
      </w:r>
      <w:r w:rsidR="003F6531" w:rsidRPr="00A33567">
        <w:rPr>
          <w:rFonts w:ascii="ＭＳ Ｐゴシック" w:eastAsia="ＭＳ Ｐゴシック" w:hAnsi="ＭＳ Ｐゴシック" w:cs="ＭＳ Ｐゴシック"/>
          <w:kern w:val="0"/>
          <w:sz w:val="16"/>
          <w:szCs w:val="16"/>
        </w:rPr>
        <w:t xml:space="preserve"> </w:t>
      </w:r>
      <w:r w:rsidR="003F6531" w:rsidRPr="00A33567">
        <w:rPr>
          <w:rFonts w:ascii="ＭＳ Ｐゴシック" w:eastAsia="ＭＳ Ｐゴシック" w:hAnsi="ＭＳ Ｐゴシック" w:cs="ＭＳ Ｐゴシック" w:hint="eastAsia"/>
          <w:kern w:val="0"/>
          <w:sz w:val="16"/>
          <w:szCs w:val="16"/>
        </w:rPr>
        <w:t>ヘルムホルツセンター</w:t>
      </w:r>
      <w:r w:rsidR="00551C00" w:rsidRPr="00A33567">
        <w:rPr>
          <w:rFonts w:ascii="ＭＳ Ｐゴシック" w:eastAsia="ＭＳ Ｐゴシック" w:hAnsi="ＭＳ Ｐゴシック" w:cs="ＭＳ Ｐゴシック"/>
          <w:kern w:val="0"/>
          <w:sz w:val="16"/>
          <w:szCs w:val="16"/>
        </w:rPr>
        <w:t xml:space="preserve"> </w:t>
      </w:r>
      <w:r w:rsidR="00551C00" w:rsidRPr="00A33567">
        <w:rPr>
          <w:rFonts w:ascii="ＭＳ Ｐゴシック" w:eastAsia="ＭＳ Ｐゴシック" w:hAnsi="ＭＳ Ｐゴシック" w:cs="ＭＳ Ｐゴシック" w:hint="eastAsia"/>
          <w:kern w:val="0"/>
          <w:sz w:val="16"/>
          <w:szCs w:val="16"/>
        </w:rPr>
        <w:t>ヒアオン、ドイツ、ハンブルグ</w:t>
      </w:r>
      <w:r w:rsidR="003F6531" w:rsidRPr="00A33567">
        <w:rPr>
          <w:rFonts w:ascii="ＭＳ Ｐゴシック" w:eastAsia="ＭＳ Ｐゴシック" w:hAnsi="ＭＳ Ｐゴシック" w:cs="ＭＳ Ｐゴシック"/>
          <w:kern w:val="0"/>
          <w:position w:val="6"/>
          <w:sz w:val="16"/>
          <w:szCs w:val="16"/>
        </w:rPr>
        <w:t xml:space="preserve"> </w:t>
      </w:r>
    </w:p>
    <w:p w14:paraId="09116FE5" w14:textId="7CFE5CD5" w:rsidR="00601960" w:rsidRPr="00A33567" w:rsidRDefault="00035125" w:rsidP="00551C00">
      <w:pPr>
        <w:rPr>
          <w:rFonts w:ascii="ＭＳ Ｐゴシック" w:eastAsia="ＭＳ Ｐゴシック" w:hAnsi="ＭＳ Ｐゴシック" w:cs="ＭＳ Ｐゴシック"/>
          <w:kern w:val="0"/>
          <w:sz w:val="16"/>
          <w:szCs w:val="16"/>
        </w:rPr>
      </w:pPr>
      <w:r w:rsidRPr="00A33567">
        <w:rPr>
          <w:rFonts w:ascii="ＭＳ Ｐゴシック" w:eastAsia="ＭＳ Ｐゴシック" w:hAnsi="ＭＳ Ｐゴシック" w:cs="ＭＳ Ｐゴシック"/>
          <w:kern w:val="0"/>
          <w:position w:val="6"/>
          <w:sz w:val="16"/>
          <w:szCs w:val="16"/>
        </w:rPr>
        <w:t xml:space="preserve">5 </w:t>
      </w:r>
      <w:r w:rsidR="00551C00" w:rsidRPr="00A33567">
        <w:rPr>
          <w:rFonts w:ascii="ＭＳ Ｐゴシック" w:eastAsia="ＭＳ Ｐゴシック" w:hAnsi="ＭＳ Ｐゴシック" w:cs="ＭＳ Ｐゴシック" w:hint="eastAsia"/>
          <w:kern w:val="0"/>
          <w:sz w:val="16"/>
          <w:szCs w:val="16"/>
        </w:rPr>
        <w:t>財団法人地球環境戦略研究機関、日本、神奈川</w:t>
      </w:r>
      <w:r w:rsidR="00E57D2F" w:rsidRPr="00A33567">
        <w:rPr>
          <w:rFonts w:ascii="ＭＳ Ｐゴシック" w:eastAsia="ＭＳ Ｐゴシック" w:hAnsi="ＭＳ Ｐゴシック" w:cs="ＭＳ Ｐゴシック" w:hint="eastAsia"/>
          <w:kern w:val="0"/>
          <w:sz w:val="16"/>
          <w:szCs w:val="16"/>
        </w:rPr>
        <w:t>県</w:t>
      </w:r>
      <w:r w:rsidRPr="00A33567">
        <w:rPr>
          <w:rFonts w:ascii="ＭＳ Ｐゴシック" w:eastAsia="ＭＳ Ｐゴシック" w:hAnsi="ＭＳ Ｐゴシック" w:cs="ＭＳ Ｐゴシック"/>
          <w:kern w:val="0"/>
          <w:sz w:val="16"/>
          <w:szCs w:val="16"/>
        </w:rPr>
        <w:br/>
      </w:r>
      <w:r w:rsidRPr="00A33567">
        <w:rPr>
          <w:rFonts w:ascii="ＭＳ Ｐゴシック" w:eastAsia="ＭＳ Ｐゴシック" w:hAnsi="ＭＳ Ｐゴシック" w:cs="ＭＳ Ｐゴシック"/>
          <w:kern w:val="0"/>
          <w:position w:val="6"/>
          <w:sz w:val="16"/>
          <w:szCs w:val="16"/>
        </w:rPr>
        <w:t xml:space="preserve">6 </w:t>
      </w:r>
      <w:r w:rsidR="00551C00" w:rsidRPr="00A33567">
        <w:rPr>
          <w:rFonts w:ascii="ＭＳ Ｐゴシック" w:eastAsia="ＭＳ Ｐゴシック" w:hAnsi="ＭＳ Ｐゴシック" w:cs="ＭＳ Ｐゴシック" w:hint="eastAsia"/>
          <w:kern w:val="0"/>
          <w:sz w:val="16"/>
          <w:szCs w:val="16"/>
        </w:rPr>
        <w:t>ドイツ環境庁</w:t>
      </w:r>
      <w:r w:rsidR="00551C00" w:rsidRPr="00A33567">
        <w:rPr>
          <w:rFonts w:ascii="ＭＳ Ｐゴシック" w:eastAsia="ＭＳ Ｐゴシック" w:hAnsi="ＭＳ Ｐゴシック" w:cs="ＭＳ Ｐゴシック"/>
          <w:kern w:val="0"/>
          <w:sz w:val="16"/>
          <w:szCs w:val="16"/>
        </w:rPr>
        <w:t xml:space="preserve">(UBA), </w:t>
      </w:r>
      <w:r w:rsidR="00551C00" w:rsidRPr="00A33567">
        <w:rPr>
          <w:rFonts w:ascii="ＭＳ Ｐゴシック" w:eastAsia="ＭＳ Ｐゴシック" w:hAnsi="ＭＳ Ｐゴシック" w:cs="ＭＳ Ｐゴシック" w:hint="eastAsia"/>
          <w:kern w:val="0"/>
          <w:sz w:val="16"/>
          <w:szCs w:val="16"/>
        </w:rPr>
        <w:t>ドイツ、デッサウ＝ロスラウ、サクソニー</w:t>
      </w:r>
      <w:r w:rsidR="00551C00" w:rsidRPr="00A33567">
        <w:rPr>
          <w:rFonts w:ascii="ＭＳ Ｐゴシック" w:eastAsia="ＭＳ Ｐゴシック" w:hAnsi="ＭＳ Ｐゴシック" w:cs="ＭＳ Ｐゴシック"/>
          <w:kern w:val="0"/>
          <w:sz w:val="16"/>
          <w:szCs w:val="16"/>
        </w:rPr>
        <w:t>-アンハルト06844</w:t>
      </w:r>
      <w:r w:rsidRPr="00A33567">
        <w:rPr>
          <w:rFonts w:ascii="ＭＳ Ｐゴシック" w:eastAsia="ＭＳ Ｐゴシック" w:hAnsi="ＭＳ Ｐゴシック" w:cs="ＭＳ Ｐゴシック"/>
          <w:kern w:val="0"/>
          <w:sz w:val="16"/>
          <w:szCs w:val="16"/>
        </w:rPr>
        <w:br/>
      </w:r>
      <w:r w:rsidRPr="00A33567">
        <w:rPr>
          <w:rFonts w:ascii="ＭＳ Ｐゴシック" w:eastAsia="ＭＳ Ｐゴシック" w:hAnsi="ＭＳ Ｐゴシック" w:cs="ＭＳ Ｐゴシック"/>
          <w:kern w:val="0"/>
          <w:position w:val="6"/>
          <w:sz w:val="16"/>
          <w:szCs w:val="16"/>
        </w:rPr>
        <w:t xml:space="preserve">7 </w:t>
      </w:r>
      <w:r w:rsidR="00156BDA" w:rsidRPr="00A33567">
        <w:rPr>
          <w:rFonts w:ascii="ＭＳ Ｐゴシック" w:eastAsia="ＭＳ Ｐゴシック" w:hAnsi="ＭＳ Ｐゴシック" w:cs="ＭＳ Ｐゴシック" w:hint="eastAsia"/>
          <w:kern w:val="0"/>
          <w:sz w:val="16"/>
          <w:szCs w:val="16"/>
        </w:rPr>
        <w:t>国際応用システム分析研究所、</w:t>
      </w:r>
      <w:r w:rsidR="00156BDA" w:rsidRPr="00A33567">
        <w:rPr>
          <w:rFonts w:ascii="ＭＳ Ｐゴシック" w:eastAsia="ＭＳ Ｐゴシック" w:hAnsi="ＭＳ Ｐゴシック" w:cs="ＭＳ Ｐゴシック"/>
          <w:kern w:val="0"/>
          <w:sz w:val="16"/>
          <w:szCs w:val="16"/>
        </w:rPr>
        <w:t>オーストリア</w:t>
      </w:r>
      <w:r w:rsidR="00156BDA" w:rsidRPr="00A33567">
        <w:rPr>
          <w:rFonts w:ascii="ＭＳ Ｐゴシック" w:eastAsia="ＭＳ Ｐゴシック" w:hAnsi="ＭＳ Ｐゴシック" w:cs="ＭＳ Ｐゴシック" w:hint="eastAsia"/>
          <w:kern w:val="0"/>
          <w:sz w:val="16"/>
          <w:szCs w:val="16"/>
        </w:rPr>
        <w:t>、ラクセンブルク</w:t>
      </w:r>
      <w:r w:rsidR="00156BDA" w:rsidRPr="00A33567">
        <w:rPr>
          <w:rFonts w:ascii="ＭＳ Ｐゴシック" w:eastAsia="ＭＳ Ｐゴシック" w:hAnsi="ＭＳ Ｐゴシック" w:cs="ＭＳ Ｐゴシック"/>
          <w:kern w:val="0"/>
          <w:sz w:val="16"/>
          <w:szCs w:val="16"/>
        </w:rPr>
        <w:t>2361</w:t>
      </w:r>
      <w:r w:rsidRPr="00A33567">
        <w:rPr>
          <w:rFonts w:ascii="ＭＳ Ｐゴシック" w:eastAsia="ＭＳ Ｐゴシック" w:hAnsi="ＭＳ Ｐゴシック" w:cs="ＭＳ Ｐゴシック"/>
          <w:kern w:val="0"/>
          <w:sz w:val="16"/>
          <w:szCs w:val="16"/>
        </w:rPr>
        <w:br/>
      </w:r>
      <w:r w:rsidRPr="00A33567">
        <w:rPr>
          <w:rFonts w:ascii="ＭＳ Ｐゴシック" w:eastAsia="ＭＳ Ｐゴシック" w:hAnsi="ＭＳ Ｐゴシック" w:cs="ＭＳ Ｐゴシック"/>
          <w:kern w:val="0"/>
          <w:position w:val="6"/>
          <w:sz w:val="16"/>
          <w:szCs w:val="16"/>
        </w:rPr>
        <w:t xml:space="preserve">8 </w:t>
      </w:r>
      <w:r w:rsidR="00601960" w:rsidRPr="00A33567">
        <w:rPr>
          <w:rFonts w:ascii="ＭＳ Ｐゴシック" w:eastAsia="ＭＳ Ｐゴシック" w:hAnsi="ＭＳ Ｐゴシック" w:cs="ＭＳ Ｐゴシック" w:hint="eastAsia"/>
          <w:kern w:val="0"/>
          <w:sz w:val="16"/>
          <w:szCs w:val="16"/>
        </w:rPr>
        <w:t>ポツダム大学、ドイツ、ポツダム</w:t>
      </w:r>
      <w:r w:rsidR="00601960" w:rsidRPr="00A33567">
        <w:rPr>
          <w:rFonts w:ascii="ＭＳ Ｐゴシック" w:eastAsia="ＭＳ Ｐゴシック" w:hAnsi="ＭＳ Ｐゴシック" w:cs="ＭＳ Ｐゴシック"/>
          <w:kern w:val="0"/>
          <w:sz w:val="16"/>
          <w:szCs w:val="16"/>
        </w:rPr>
        <w:t>14469</w:t>
      </w:r>
    </w:p>
    <w:p w14:paraId="23908002" w14:textId="590121D7" w:rsidR="00DC7F78" w:rsidRPr="00A33567" w:rsidRDefault="00035125" w:rsidP="00551C00">
      <w:pPr>
        <w:rPr>
          <w:rFonts w:ascii="ＭＳ Ｐゴシック" w:eastAsia="ＭＳ Ｐゴシック" w:hAnsi="ＭＳ Ｐゴシック" w:cs="ＭＳ Ｐゴシック"/>
          <w:kern w:val="0"/>
          <w:sz w:val="16"/>
          <w:szCs w:val="16"/>
        </w:rPr>
      </w:pPr>
      <w:r w:rsidRPr="00A33567">
        <w:rPr>
          <w:rFonts w:ascii="ＭＳ Ｐゴシック" w:eastAsia="ＭＳ Ｐゴシック" w:hAnsi="ＭＳ Ｐゴシック" w:cs="ＭＳ Ｐゴシック"/>
          <w:kern w:val="0"/>
          <w:position w:val="6"/>
          <w:sz w:val="16"/>
          <w:szCs w:val="16"/>
        </w:rPr>
        <w:t xml:space="preserve">9 </w:t>
      </w:r>
      <w:r w:rsidR="00DC7F78" w:rsidRPr="00A33567">
        <w:rPr>
          <w:rFonts w:ascii="ＭＳ Ｐゴシック" w:eastAsia="ＭＳ Ｐゴシック" w:hAnsi="ＭＳ Ｐゴシック" w:cs="ＭＳ Ｐゴシック" w:hint="eastAsia"/>
          <w:kern w:val="0"/>
          <w:sz w:val="16"/>
          <w:szCs w:val="16"/>
        </w:rPr>
        <w:t>アリゾナ州立大学グローバル・フューチャーズ・ラボラトリー、アメリカ合衆国</w:t>
      </w:r>
      <w:r w:rsidR="005539C1" w:rsidRPr="00A33567">
        <w:rPr>
          <w:rFonts w:ascii="ＭＳ Ｐゴシック" w:eastAsia="ＭＳ Ｐゴシック" w:hAnsi="ＭＳ Ｐゴシック" w:cs="ＭＳ Ｐゴシック" w:hint="eastAsia"/>
          <w:kern w:val="0"/>
          <w:sz w:val="16"/>
          <w:szCs w:val="16"/>
        </w:rPr>
        <w:t>、</w:t>
      </w:r>
      <w:r w:rsidR="00DC7F78" w:rsidRPr="00A33567">
        <w:rPr>
          <w:rFonts w:ascii="ＭＳ Ｐゴシック" w:eastAsia="ＭＳ Ｐゴシック" w:hAnsi="ＭＳ Ｐゴシック" w:cs="ＭＳ Ｐゴシック" w:hint="eastAsia"/>
          <w:kern w:val="0"/>
          <w:sz w:val="16"/>
          <w:szCs w:val="16"/>
        </w:rPr>
        <w:t>アリゾナ州</w:t>
      </w:r>
      <w:r w:rsidR="005539C1" w:rsidRPr="00A33567">
        <w:rPr>
          <w:rFonts w:ascii="ＭＳ Ｐゴシック" w:eastAsia="ＭＳ Ｐゴシック" w:hAnsi="ＭＳ Ｐゴシック" w:cs="ＭＳ Ｐゴシック" w:hint="eastAsia"/>
          <w:kern w:val="0"/>
          <w:sz w:val="16"/>
          <w:szCs w:val="16"/>
        </w:rPr>
        <w:t>、</w:t>
      </w:r>
      <w:r w:rsidR="00DC7F78" w:rsidRPr="00A33567">
        <w:rPr>
          <w:rFonts w:ascii="ＭＳ Ｐゴシック" w:eastAsia="ＭＳ Ｐゴシック" w:hAnsi="ＭＳ Ｐゴシック" w:cs="ＭＳ Ｐゴシック" w:hint="eastAsia"/>
          <w:kern w:val="0"/>
          <w:sz w:val="16"/>
          <w:szCs w:val="16"/>
        </w:rPr>
        <w:t>テンペ、</w:t>
      </w:r>
      <w:r w:rsidR="00DC7F78" w:rsidRPr="00A33567">
        <w:rPr>
          <w:rFonts w:ascii="ＭＳ Ｐゴシック" w:eastAsia="ＭＳ Ｐゴシック" w:hAnsi="ＭＳ Ｐゴシック" w:cs="ＭＳ Ｐゴシック"/>
          <w:kern w:val="0"/>
          <w:sz w:val="16"/>
          <w:szCs w:val="16"/>
        </w:rPr>
        <w:t>85287</w:t>
      </w:r>
    </w:p>
    <w:p w14:paraId="5BBCD201" w14:textId="1B7C147E" w:rsidR="005D111E" w:rsidRPr="00A33567" w:rsidRDefault="005D111E" w:rsidP="00035125">
      <w:pPr>
        <w:widowControl/>
        <w:spacing w:before="100" w:beforeAutospacing="1" w:after="100" w:afterAutospacing="1"/>
        <w:jc w:val="left"/>
        <w:rPr>
          <w:rFonts w:ascii="ＭＳ Ｐゴシック" w:eastAsia="ＭＳ Ｐゴシック" w:hAnsi="ＭＳ Ｐゴシック" w:cs="ＭＳ Ｐゴシック"/>
          <w:kern w:val="0"/>
          <w:sz w:val="16"/>
          <w:szCs w:val="16"/>
        </w:rPr>
      </w:pPr>
      <w:r w:rsidRPr="00A33567">
        <w:rPr>
          <w:rFonts w:ascii="ＭＳ Ｐゴシック" w:eastAsia="ＭＳ Ｐゴシック" w:hAnsi="ＭＳ Ｐゴシック" w:cs="ＭＳ Ｐゴシック"/>
          <w:kern w:val="0"/>
          <w:position w:val="6"/>
          <w:sz w:val="16"/>
          <w:szCs w:val="16"/>
        </w:rPr>
        <w:t xml:space="preserve">10 </w:t>
      </w:r>
      <w:r w:rsidRPr="00A33567">
        <w:rPr>
          <w:rFonts w:ascii="ＭＳ Ｐゴシック" w:eastAsia="ＭＳ Ｐゴシック" w:hAnsi="ＭＳ Ｐゴシック" w:cs="ＭＳ Ｐゴシック" w:hint="eastAsia"/>
          <w:kern w:val="0"/>
          <w:sz w:val="16"/>
          <w:szCs w:val="16"/>
        </w:rPr>
        <w:t>エクセター大学ビジネススクール、</w:t>
      </w:r>
      <w:r w:rsidRPr="00A33567">
        <w:rPr>
          <w:rFonts w:ascii="ＭＳ Ｐゴシック" w:eastAsia="ＭＳ Ｐゴシック" w:hAnsi="ＭＳ Ｐゴシック" w:cs="ＭＳ Ｐゴシック"/>
          <w:kern w:val="0"/>
          <w:sz w:val="16"/>
          <w:szCs w:val="16"/>
        </w:rPr>
        <w:t>イギリス</w:t>
      </w:r>
      <w:r w:rsidRPr="00A33567">
        <w:rPr>
          <w:rFonts w:ascii="ＭＳ Ｐゴシック" w:eastAsia="ＭＳ Ｐゴシック" w:hAnsi="ＭＳ Ｐゴシック" w:cs="ＭＳ Ｐゴシック" w:hint="eastAsia"/>
          <w:kern w:val="0"/>
          <w:sz w:val="16"/>
          <w:szCs w:val="16"/>
        </w:rPr>
        <w:t>、エクセター</w:t>
      </w:r>
      <w:r w:rsidR="005539C1" w:rsidRPr="00A33567">
        <w:rPr>
          <w:rFonts w:ascii="ＭＳ Ｐゴシック" w:eastAsia="ＭＳ Ｐゴシック" w:hAnsi="ＭＳ Ｐゴシック" w:cs="ＭＳ Ｐゴシック"/>
          <w:kern w:val="0"/>
          <w:sz w:val="16"/>
          <w:szCs w:val="16"/>
        </w:rPr>
        <w:t xml:space="preserve"> </w:t>
      </w:r>
      <w:r w:rsidRPr="00A33567">
        <w:rPr>
          <w:rFonts w:ascii="ＭＳ Ｐゴシック" w:eastAsia="ＭＳ Ｐゴシック" w:hAnsi="ＭＳ Ｐゴシック" w:cs="ＭＳ Ｐゴシック"/>
          <w:kern w:val="0"/>
          <w:sz w:val="16"/>
          <w:szCs w:val="16"/>
        </w:rPr>
        <w:t>EX4 4PY</w:t>
      </w:r>
    </w:p>
    <w:p w14:paraId="1FDF2312" w14:textId="0992B1D4" w:rsidR="00035125" w:rsidRPr="00A33567" w:rsidRDefault="00035125" w:rsidP="00035125">
      <w:pPr>
        <w:widowControl/>
        <w:spacing w:before="100" w:beforeAutospacing="1" w:after="100" w:afterAutospacing="1"/>
        <w:jc w:val="left"/>
        <w:rPr>
          <w:rFonts w:ascii="ＭＳ Ｐゴシック" w:eastAsia="ＭＳ Ｐゴシック" w:hAnsi="ＭＳ Ｐゴシック" w:cs="ＭＳ Ｐゴシック"/>
          <w:kern w:val="0"/>
          <w:sz w:val="16"/>
          <w:szCs w:val="16"/>
        </w:rPr>
      </w:pPr>
      <w:r w:rsidRPr="00A33567">
        <w:rPr>
          <w:rFonts w:ascii="ＭＳ Ｐゴシック" w:eastAsia="ＭＳ Ｐゴシック" w:hAnsi="ＭＳ Ｐゴシック" w:cs="ＭＳ Ｐゴシック"/>
          <w:kern w:val="0"/>
          <w:position w:val="6"/>
          <w:sz w:val="16"/>
          <w:szCs w:val="16"/>
        </w:rPr>
        <w:t xml:space="preserve">11 </w:t>
      </w:r>
      <w:r w:rsidR="00DC7F78" w:rsidRPr="00A33567">
        <w:rPr>
          <w:rFonts w:ascii="ＭＳ Ｐゴシック" w:eastAsia="ＭＳ Ｐゴシック" w:hAnsi="ＭＳ Ｐゴシック" w:cs="ＭＳ Ｐゴシック" w:hint="eastAsia"/>
          <w:kern w:val="0"/>
          <w:sz w:val="16"/>
          <w:szCs w:val="16"/>
        </w:rPr>
        <w:t>清華大学地球システム科学部、</w:t>
      </w:r>
      <w:r w:rsidR="00DC7F78" w:rsidRPr="00A33567">
        <w:rPr>
          <w:rFonts w:ascii="ＭＳ Ｐゴシック" w:eastAsia="ＭＳ Ｐゴシック" w:hAnsi="ＭＳ Ｐゴシック" w:cs="ＭＳ Ｐゴシック"/>
          <w:kern w:val="0"/>
          <w:sz w:val="16"/>
          <w:szCs w:val="16"/>
        </w:rPr>
        <w:t>中国</w:t>
      </w:r>
      <w:r w:rsidR="00DC7F78" w:rsidRPr="00A33567">
        <w:rPr>
          <w:rFonts w:ascii="ＭＳ Ｐゴシック" w:eastAsia="ＭＳ Ｐゴシック" w:hAnsi="ＭＳ Ｐゴシック" w:cs="ＭＳ Ｐゴシック" w:hint="eastAsia"/>
          <w:kern w:val="0"/>
          <w:sz w:val="16"/>
          <w:szCs w:val="16"/>
        </w:rPr>
        <w:t>、北京</w:t>
      </w:r>
      <w:r w:rsidR="00DC7F78" w:rsidRPr="00A33567">
        <w:rPr>
          <w:rFonts w:ascii="ＭＳ Ｐゴシック" w:eastAsia="ＭＳ Ｐゴシック" w:hAnsi="ＭＳ Ｐゴシック" w:cs="ＭＳ Ｐゴシック"/>
          <w:kern w:val="0"/>
          <w:sz w:val="16"/>
          <w:szCs w:val="16"/>
        </w:rPr>
        <w:t>100084</w:t>
      </w:r>
      <w:r w:rsidRPr="00A33567">
        <w:rPr>
          <w:rFonts w:ascii="ＭＳ Ｐゴシック" w:eastAsia="ＭＳ Ｐゴシック" w:hAnsi="ＭＳ Ｐゴシック" w:cs="ＭＳ Ｐゴシック"/>
          <w:kern w:val="0"/>
          <w:sz w:val="16"/>
          <w:szCs w:val="16"/>
        </w:rPr>
        <w:t xml:space="preserve"> </w:t>
      </w:r>
    </w:p>
    <w:p w14:paraId="32E5CD04" w14:textId="3829B365" w:rsidR="004C2BA8" w:rsidRPr="00A33567" w:rsidRDefault="004C2BA8">
      <w:pPr>
        <w:rPr>
          <w:rFonts w:ascii="ＭＳ Ｐゴシック" w:eastAsia="ＭＳ Ｐゴシック" w:hAnsi="ＭＳ Ｐゴシック"/>
        </w:rPr>
      </w:pPr>
    </w:p>
    <w:p w14:paraId="32D40B79" w14:textId="396188A9" w:rsidR="00C20C73" w:rsidRPr="00C20C73" w:rsidRDefault="00C20C73">
      <w:pPr>
        <w:rPr>
          <w:rFonts w:ascii="ＭＳ Ｐゴシック" w:eastAsia="ＭＳ Ｐゴシック" w:hAnsi="ＭＳ Ｐゴシック"/>
          <w:sz w:val="24"/>
        </w:rPr>
      </w:pPr>
      <w:r w:rsidRPr="00C20C73">
        <w:rPr>
          <w:rFonts w:ascii="ＭＳ Ｐゴシック" w:eastAsia="ＭＳ Ｐゴシック" w:hAnsi="ＭＳ Ｐゴシック"/>
          <w:sz w:val="24"/>
        </w:rPr>
        <w:t>Environmental Research Letters (2021)</w:t>
      </w:r>
      <w:r w:rsidRPr="00C20C73">
        <w:rPr>
          <w:rFonts w:ascii="Helvetica" w:hAnsi="Helvetica"/>
          <w:i/>
          <w:iCs/>
          <w:sz w:val="24"/>
        </w:rPr>
        <w:t xml:space="preserve"> </w:t>
      </w:r>
      <w:r w:rsidRPr="00C930D6">
        <w:rPr>
          <w:rFonts w:ascii="Helvetica" w:hAnsi="Helvetica"/>
          <w:sz w:val="24"/>
        </w:rPr>
        <w:t>16</w:t>
      </w:r>
      <w:r w:rsidRPr="00C20C73">
        <w:rPr>
          <w:rFonts w:ascii="Helvetica" w:hAnsi="Helvetica"/>
          <w:b/>
          <w:bCs/>
          <w:sz w:val="24"/>
        </w:rPr>
        <w:t xml:space="preserve"> </w:t>
      </w:r>
      <w:r w:rsidRPr="00C20C73">
        <w:rPr>
          <w:rFonts w:ascii="Helvetica" w:hAnsi="Helvetica"/>
          <w:sz w:val="24"/>
        </w:rPr>
        <w:t>064037</w:t>
      </w:r>
    </w:p>
    <w:p w14:paraId="7C58B301" w14:textId="2E759F4C" w:rsidR="004C2BA8" w:rsidRDefault="004C2BA8"/>
    <w:p w14:paraId="7E643251" w14:textId="77777777" w:rsidR="002F2DD5" w:rsidRPr="00D51B10" w:rsidRDefault="002F2DD5" w:rsidP="002F2DD5">
      <w:pPr>
        <w:rPr>
          <w:rFonts w:ascii="ＭＳ Ｐゴシック" w:eastAsia="ＭＳ Ｐゴシック" w:hAnsi="ＭＳ Ｐゴシック"/>
          <w:sz w:val="24"/>
        </w:rPr>
      </w:pPr>
      <w:r w:rsidRPr="00D51B10">
        <w:rPr>
          <w:rFonts w:ascii="ＭＳ Ｐゴシック" w:eastAsia="ＭＳ Ｐゴシック" w:hAnsi="ＭＳ Ｐゴシック" w:hint="eastAsia"/>
          <w:sz w:val="24"/>
        </w:rPr>
        <w:t>概要</w:t>
      </w:r>
      <w:r w:rsidRPr="00D51B10">
        <w:rPr>
          <w:rFonts w:ascii="ＭＳ Ｐゴシック" w:eastAsia="ＭＳ Ｐゴシック" w:hAnsi="ＭＳ Ｐゴシック"/>
          <w:sz w:val="24"/>
        </w:rPr>
        <w:t xml:space="preserve"> </w:t>
      </w:r>
    </w:p>
    <w:p w14:paraId="716CE279" w14:textId="30E305B6" w:rsidR="002F2DD5" w:rsidRPr="007558A6" w:rsidRDefault="002F2DD5" w:rsidP="003C7B1D">
      <w:pPr>
        <w:rPr>
          <w:rFonts w:ascii="ＭＳ Ｐゴシック" w:eastAsia="ＭＳ Ｐゴシック" w:hAnsi="ＭＳ Ｐゴシック"/>
          <w:sz w:val="24"/>
        </w:rPr>
      </w:pPr>
      <w:r w:rsidRPr="00D51B10">
        <w:rPr>
          <w:rFonts w:ascii="ＭＳ Ｐゴシック" w:eastAsia="ＭＳ Ｐゴシック" w:hAnsi="ＭＳ Ｐゴシック" w:hint="eastAsia"/>
          <w:sz w:val="24"/>
        </w:rPr>
        <w:t>パリ協定に沿って地球温暖化を</w:t>
      </w:r>
      <w:r w:rsidRPr="00D51B10">
        <w:rPr>
          <w:rFonts w:ascii="ＭＳ Ｐゴシック" w:eastAsia="ＭＳ Ｐゴシック" w:hAnsi="ＭＳ Ｐゴシック"/>
          <w:sz w:val="24"/>
        </w:rPr>
        <w:t>1.5℃に抑制する必要性が、気候科学によって強く証明されている。IPCC 1.5</w:t>
      </w:r>
      <w:r w:rsidR="00B87E4F" w:rsidRPr="00D51B10">
        <w:rPr>
          <w:rFonts w:ascii="ＭＳ Ｐゴシック" w:eastAsia="ＭＳ Ｐゴシック" w:hAnsi="ＭＳ Ｐゴシック"/>
          <w:sz w:val="24"/>
        </w:rPr>
        <w:t>℃</w:t>
      </w:r>
      <w:r w:rsidRPr="00D51B10">
        <w:rPr>
          <w:rFonts w:ascii="ＭＳ Ｐゴシック" w:eastAsia="ＭＳ Ｐゴシック" w:hAnsi="ＭＳ Ｐゴシック"/>
          <w:sz w:val="24"/>
        </w:rPr>
        <w:t xml:space="preserve"> 特別報告書（SR1.5）では、報告書のためにモデル化された 414 の排出シナリオが提示されており、そのうち約50のシナリオが、気温のオーバーシュートがない、または低い「1.5</w:t>
      </w:r>
      <w:r w:rsidR="009B13FE" w:rsidRPr="00D51B10">
        <w:rPr>
          <w:rFonts w:ascii="ＭＳ Ｐゴシック" w:eastAsia="ＭＳ Ｐゴシック" w:hAnsi="ＭＳ Ｐゴシック"/>
          <w:sz w:val="24"/>
        </w:rPr>
        <w:t>℃</w:t>
      </w:r>
      <w:r w:rsidRPr="00D51B10">
        <w:rPr>
          <w:rFonts w:ascii="ＭＳ Ｐゴシック" w:eastAsia="ＭＳ Ｐゴシック" w:hAnsi="ＭＳ Ｐゴシック"/>
          <w:sz w:val="24"/>
        </w:rPr>
        <w:t xml:space="preserve"> シナリオ」として分類されている。これらの排出シナリオは、世界のエネルギー需要の削減、エネルギー生産の脱炭素化、土地管理システムの開発、二酸化炭素除去（CDR）技術の導入ペースと規模など、個々の</w:t>
      </w:r>
      <w:r w:rsidR="001B62DA">
        <w:rPr>
          <w:rFonts w:ascii="ＭＳ Ｐゴシック" w:eastAsia="ＭＳ Ｐゴシック" w:hAnsi="ＭＳ Ｐゴシック" w:hint="eastAsia"/>
          <w:sz w:val="24"/>
        </w:rPr>
        <w:t>緩和</w:t>
      </w:r>
      <w:r w:rsidR="007558A6">
        <w:rPr>
          <w:rFonts w:ascii="ＭＳ Ｐゴシック" w:eastAsia="ＭＳ Ｐゴシック" w:hAnsi="ＭＳ Ｐゴシック" w:hint="eastAsia"/>
          <w:sz w:val="24"/>
        </w:rPr>
        <w:t>レバー</w:t>
      </w:r>
      <w:r w:rsidRPr="00D51B10">
        <w:rPr>
          <w:rFonts w:ascii="ＭＳ Ｐゴシック" w:eastAsia="ＭＳ Ｐゴシック" w:hAnsi="ＭＳ Ｐゴシック"/>
          <w:sz w:val="24"/>
        </w:rPr>
        <w:t>への依存度</w:t>
      </w:r>
      <w:r w:rsidRPr="00D51B10">
        <w:rPr>
          <w:rFonts w:ascii="ＭＳ Ｐゴシック" w:eastAsia="ＭＳ Ｐゴシック" w:hAnsi="ＭＳ Ｐゴシック" w:hint="eastAsia"/>
          <w:sz w:val="24"/>
        </w:rPr>
        <w:t>が異なる。</w:t>
      </w:r>
      <w:r w:rsidRPr="00D51B10">
        <w:rPr>
          <w:rFonts w:ascii="ＭＳ Ｐゴシック" w:eastAsia="ＭＳ Ｐゴシック" w:hAnsi="ＭＳ Ｐゴシック"/>
          <w:sz w:val="24"/>
        </w:rPr>
        <w:t>1.5℃シナリオがこれらのレバ-に依存しているかどうかは，関連する技術や展開計画の可能性に照らして批判的に評価する必要がある</w:t>
      </w:r>
      <w:r w:rsidR="00B87E4F">
        <w:rPr>
          <w:rFonts w:ascii="ＭＳ Ｐゴシック" w:eastAsia="ＭＳ Ｐゴシック" w:hAnsi="ＭＳ Ｐゴシック" w:hint="eastAsia"/>
          <w:sz w:val="24"/>
        </w:rPr>
        <w:t>。</w:t>
      </w:r>
      <w:r w:rsidRPr="00D51B10">
        <w:rPr>
          <w:rFonts w:ascii="ＭＳ Ｐゴシック" w:eastAsia="ＭＳ Ｐゴシック" w:hAnsi="ＭＳ Ｐゴシック"/>
          <w:sz w:val="24"/>
        </w:rPr>
        <w:lastRenderedPageBreak/>
        <w:t>我々は、5つのパラメータを用いて、SR1.5 1.5℃シナリオで採用されている</w:t>
      </w:r>
      <w:r w:rsidR="001B62DA">
        <w:rPr>
          <w:rFonts w:ascii="ＭＳ Ｐゴシック" w:eastAsia="ＭＳ Ｐゴシック" w:hAnsi="ＭＳ Ｐゴシック" w:hint="eastAsia"/>
          <w:sz w:val="24"/>
        </w:rPr>
        <w:t>緩和</w:t>
      </w:r>
      <w:r w:rsidR="00055988">
        <w:rPr>
          <w:rFonts w:ascii="ＭＳ Ｐゴシック" w:eastAsia="ＭＳ Ｐゴシック" w:hAnsi="ＭＳ Ｐゴシック" w:hint="eastAsia"/>
          <w:sz w:val="24"/>
        </w:rPr>
        <w:t>レバー</w:t>
      </w:r>
      <w:r w:rsidRPr="00D51B10">
        <w:rPr>
          <w:rFonts w:ascii="ＭＳ Ｐゴシック" w:eastAsia="ＭＳ Ｐゴシック" w:hAnsi="ＭＳ Ｐゴシック"/>
          <w:sz w:val="24"/>
        </w:rPr>
        <w:t>を束ねて特徴づける。それぞれの緩和手段について、文献を参考にして「中」と「高」の上限値を定義し、今世紀半ばまでに「</w:t>
      </w:r>
      <w:r w:rsidR="00E22338">
        <w:rPr>
          <w:rFonts w:ascii="ＭＳ Ｐゴシック" w:eastAsia="ＭＳ Ｐゴシック" w:hAnsi="ＭＳ Ｐゴシック" w:hint="eastAsia"/>
          <w:sz w:val="24"/>
        </w:rPr>
        <w:t>合理的</w:t>
      </w:r>
      <w:r w:rsidRPr="00D51B10">
        <w:rPr>
          <w:rFonts w:ascii="ＭＳ Ｐゴシック" w:eastAsia="ＭＳ Ｐゴシック" w:hAnsi="ＭＳ Ｐゴシック"/>
          <w:sz w:val="24"/>
        </w:rPr>
        <w:t>」、「</w:t>
      </w:r>
      <w:r w:rsidR="00E22338">
        <w:rPr>
          <w:rFonts w:ascii="ＭＳ Ｐゴシック" w:eastAsia="ＭＳ Ｐゴシック" w:hAnsi="ＭＳ Ｐゴシック" w:hint="eastAsia"/>
          <w:sz w:val="24"/>
        </w:rPr>
        <w:t>挑戦的</w:t>
      </w:r>
      <w:r w:rsidRPr="00D51B10">
        <w:rPr>
          <w:rFonts w:ascii="ＭＳ Ｐゴシック" w:eastAsia="ＭＳ Ｐゴシック" w:hAnsi="ＭＳ Ｐゴシック"/>
          <w:sz w:val="24"/>
        </w:rPr>
        <w:t>」、「</w:t>
      </w:r>
      <w:r w:rsidR="00E22338">
        <w:rPr>
          <w:rFonts w:ascii="ＭＳ Ｐゴシック" w:eastAsia="ＭＳ Ｐゴシック" w:hAnsi="ＭＳ Ｐゴシック" w:hint="eastAsia"/>
          <w:sz w:val="24"/>
        </w:rPr>
        <w:t>投機的</w:t>
      </w:r>
      <w:r w:rsidRPr="00D51B10">
        <w:rPr>
          <w:rFonts w:ascii="ＭＳ Ｐゴシック" w:eastAsia="ＭＳ Ｐゴシック" w:hAnsi="ＭＳ Ｐゴシック"/>
          <w:sz w:val="24"/>
        </w:rPr>
        <w:t>」の3つの範囲で使用できるようにした。5つの</w:t>
      </w:r>
      <w:r w:rsidR="001B62DA">
        <w:rPr>
          <w:rFonts w:ascii="ＭＳ Ｐゴシック" w:eastAsia="ＭＳ Ｐゴシック" w:hAnsi="ＭＳ Ｐゴシック" w:hint="eastAsia"/>
          <w:sz w:val="24"/>
        </w:rPr>
        <w:t>緩和</w:t>
      </w:r>
      <w:r w:rsidR="001D1FC3">
        <w:rPr>
          <w:rFonts w:ascii="ＭＳ Ｐゴシック" w:eastAsia="ＭＳ Ｐゴシック" w:hAnsi="ＭＳ Ｐゴシック" w:hint="eastAsia"/>
          <w:sz w:val="24"/>
        </w:rPr>
        <w:t>レバー</w:t>
      </w:r>
      <w:r w:rsidRPr="00D51B10">
        <w:rPr>
          <w:rFonts w:ascii="ＭＳ Ｐゴシック" w:eastAsia="ＭＳ Ｐゴシック" w:hAnsi="ＭＳ Ｐゴシック"/>
          <w:sz w:val="24"/>
        </w:rPr>
        <w:t>の中程度の上限値をすべて満たす1.5℃のシナリオは見当たらない。</w:t>
      </w:r>
      <w:r w:rsidR="001B62DA">
        <w:rPr>
          <w:rFonts w:ascii="ＭＳ Ｐゴシック" w:eastAsia="ＭＳ Ｐゴシック" w:hAnsi="ＭＳ Ｐゴシック" w:hint="eastAsia"/>
          <w:sz w:val="24"/>
        </w:rPr>
        <w:t>緩和</w:t>
      </w:r>
      <w:r w:rsidR="00C2442C" w:rsidRPr="00C2442C">
        <w:rPr>
          <w:rFonts w:ascii="ＭＳ Ｐゴシック" w:eastAsia="ＭＳ Ｐゴシック" w:hAnsi="ＭＳ Ｐゴシック" w:hint="eastAsia"/>
          <w:sz w:val="24"/>
        </w:rPr>
        <w:t>レバー</w:t>
      </w:r>
      <w:r w:rsidRPr="00D51B10">
        <w:rPr>
          <w:rFonts w:ascii="ＭＳ Ｐゴシック" w:eastAsia="ＭＳ Ｐゴシック" w:hAnsi="ＭＳ Ｐゴシック"/>
          <w:sz w:val="24"/>
        </w:rPr>
        <w:t>として地中貯留を伴うCDRを「使いすぎる」シナリオが最も多く、エネルギー需要の削減とエネルギー生産の炭素強度を「使いすぎる」シナリオはそれほど多くない。高い上限値ま</w:t>
      </w:r>
      <w:r w:rsidRPr="00D51B10">
        <w:rPr>
          <w:rFonts w:ascii="ＭＳ Ｐゴシック" w:eastAsia="ＭＳ Ｐゴシック" w:hAnsi="ＭＳ Ｐゴシック" w:hint="eastAsia"/>
          <w:sz w:val="24"/>
        </w:rPr>
        <w:t>で</w:t>
      </w:r>
      <w:r w:rsidR="001B62DA">
        <w:rPr>
          <w:rFonts w:ascii="ＭＳ Ｐゴシック" w:eastAsia="ＭＳ Ｐゴシック" w:hAnsi="ＭＳ Ｐゴシック" w:hint="eastAsia"/>
          <w:sz w:val="24"/>
        </w:rPr>
        <w:t>緩和</w:t>
      </w:r>
      <w:r w:rsidR="005371CB">
        <w:rPr>
          <w:rFonts w:ascii="ＭＳ Ｐゴシック" w:eastAsia="ＭＳ Ｐゴシック" w:hAnsi="ＭＳ Ｐゴシック" w:hint="eastAsia"/>
          <w:sz w:val="24"/>
        </w:rPr>
        <w:t>レバー</w:t>
      </w:r>
      <w:r w:rsidRPr="00D51B10">
        <w:rPr>
          <w:rFonts w:ascii="ＭＳ Ｐゴシック" w:eastAsia="ＭＳ Ｐゴシック" w:hAnsi="ＭＳ Ｐゴシック" w:hint="eastAsia"/>
          <w:sz w:val="24"/>
        </w:rPr>
        <w:t>の使用を認めると、</w:t>
      </w:r>
      <w:r w:rsidRPr="00D51B10">
        <w:rPr>
          <w:rFonts w:ascii="ＭＳ Ｐゴシック" w:eastAsia="ＭＳ Ｐゴシック" w:hAnsi="ＭＳ Ｐゴシック"/>
          <w:sz w:val="24"/>
        </w:rPr>
        <w:t>SR1.5 1.5</w:t>
      </w:r>
      <w:r w:rsidR="00B87E4F" w:rsidRPr="00D51B10">
        <w:rPr>
          <w:rFonts w:ascii="ＭＳ Ｐゴシック" w:eastAsia="ＭＳ Ｐゴシック" w:hAnsi="ＭＳ Ｐゴシック"/>
          <w:sz w:val="24"/>
        </w:rPr>
        <w:t>℃</w:t>
      </w:r>
      <w:r w:rsidRPr="00D51B10">
        <w:rPr>
          <w:rFonts w:ascii="ＭＳ Ｐゴシック" w:eastAsia="ＭＳ Ｐゴシック" w:hAnsi="ＭＳ Ｐゴシック"/>
          <w:sz w:val="24"/>
        </w:rPr>
        <w:t>のうち 22 のシナリオでオーバーシュートがないか、少ないことがわか</w:t>
      </w:r>
      <w:r w:rsidR="00421B68">
        <w:rPr>
          <w:rFonts w:ascii="ＭＳ Ｐゴシック" w:eastAsia="ＭＳ Ｐゴシック" w:hAnsi="ＭＳ Ｐゴシック" w:hint="eastAsia"/>
          <w:sz w:val="24"/>
        </w:rPr>
        <w:t>る</w:t>
      </w:r>
      <w:r w:rsidRPr="00D51B10">
        <w:rPr>
          <w:rFonts w:ascii="ＭＳ Ｐゴシック" w:eastAsia="ＭＳ Ｐゴシック" w:hAnsi="ＭＳ Ｐゴシック"/>
          <w:sz w:val="24"/>
        </w:rPr>
        <w:t>。これらの基準を満たすシナリオは、少なくとも1つの上限値を超えたシナリオよりも、利用可能な</w:t>
      </w:r>
      <w:r w:rsidR="001B62DA">
        <w:rPr>
          <w:rFonts w:ascii="ＭＳ Ｐゴシック" w:eastAsia="ＭＳ Ｐゴシック" w:hAnsi="ＭＳ Ｐゴシック" w:hint="eastAsia"/>
          <w:sz w:val="24"/>
        </w:rPr>
        <w:t>緩和</w:t>
      </w:r>
      <w:r w:rsidR="004836B8">
        <w:rPr>
          <w:rFonts w:ascii="ＭＳ Ｐゴシック" w:eastAsia="ＭＳ Ｐゴシック" w:hAnsi="ＭＳ Ｐゴシック" w:hint="eastAsia"/>
          <w:sz w:val="24"/>
        </w:rPr>
        <w:t>レバー</w:t>
      </w:r>
      <w:r w:rsidRPr="00D51B10">
        <w:rPr>
          <w:rFonts w:ascii="ＭＳ Ｐゴシック" w:eastAsia="ＭＳ Ｐゴシック" w:hAnsi="ＭＳ Ｐゴシック"/>
          <w:sz w:val="24"/>
        </w:rPr>
        <w:t>の範囲が広いという特徴があ</w:t>
      </w:r>
      <w:r w:rsidR="00421B68">
        <w:rPr>
          <w:rFonts w:ascii="ＭＳ Ｐゴシック" w:eastAsia="ＭＳ Ｐゴシック" w:hAnsi="ＭＳ Ｐゴシック" w:hint="eastAsia"/>
          <w:sz w:val="24"/>
        </w:rPr>
        <w:t>る</w:t>
      </w:r>
      <w:r w:rsidRPr="00D51B10">
        <w:rPr>
          <w:rFonts w:ascii="ＭＳ Ｐゴシック" w:eastAsia="ＭＳ Ｐゴシック" w:hAnsi="ＭＳ Ｐゴシック"/>
          <w:sz w:val="24"/>
        </w:rPr>
        <w:t>。温暖化を1.5℃に抑えるためのSR1.5</w:t>
      </w:r>
      <w:r w:rsidR="00F801FD">
        <w:rPr>
          <w:rFonts w:ascii="ＭＳ Ｐゴシック" w:eastAsia="ＭＳ Ｐゴシック" w:hAnsi="ＭＳ Ｐゴシック"/>
          <w:sz w:val="24"/>
        </w:rPr>
        <w:ruby>
          <w:rubyPr>
            <w:rubyAlign w:val="distributeSpace"/>
            <w:hps w:val="12"/>
            <w:hpsRaise w:val="22"/>
            <w:hpsBaseText w:val="24"/>
            <w:lid w:val="ja-JP"/>
          </w:rubyPr>
          <w:rt>
            <w:r w:rsidR="00F801FD" w:rsidRPr="00F801FD">
              <w:rPr>
                <w:rFonts w:ascii="ＭＳ Ｐゴシック" w:eastAsia="ＭＳ Ｐゴシック" w:hAnsi="ＭＳ Ｐゴシック" w:hint="eastAsia"/>
                <w:sz w:val="12"/>
              </w:rPr>
              <w:t>カーボンバジェット</w:t>
            </w:r>
          </w:rt>
          <w:rubyBase>
            <w:r w:rsidR="00F801FD">
              <w:rPr>
                <w:rFonts w:ascii="ＭＳ Ｐゴシック" w:eastAsia="ＭＳ Ｐゴシック" w:hAnsi="ＭＳ Ｐゴシック" w:hint="eastAsia"/>
                <w:sz w:val="24"/>
              </w:rPr>
              <w:t>炭素収支</w:t>
            </w:r>
          </w:rubyBase>
        </w:ruby>
      </w:r>
      <w:r w:rsidRPr="00D51B10">
        <w:rPr>
          <w:rFonts w:ascii="ＭＳ Ｐゴシック" w:eastAsia="ＭＳ Ｐゴシック" w:hAnsi="ＭＳ Ｐゴシック"/>
          <w:sz w:val="24"/>
        </w:rPr>
        <w:t>を超える2つのシナリオを除くと、この1.5℃シナリオのサブセットでは、2030年の排出量は15～22Gt-CO</w:t>
      </w:r>
      <w:r w:rsidRPr="000D5D69">
        <w:rPr>
          <w:rFonts w:ascii="ＭＳ Ｐゴシック" w:eastAsia="ＭＳ Ｐゴシック" w:hAnsi="ＭＳ Ｐゴシック"/>
          <w:sz w:val="24"/>
          <w:vertAlign w:val="subscript"/>
        </w:rPr>
        <w:t>2</w:t>
      </w:r>
      <w:r w:rsidRPr="00D51B10">
        <w:rPr>
          <w:rFonts w:ascii="ＭＳ Ｐゴシック" w:eastAsia="ＭＳ Ｐゴシック" w:hAnsi="ＭＳ Ｐゴシック"/>
          <w:sz w:val="24"/>
        </w:rPr>
        <w:t>（16～22Gt-CO</w:t>
      </w:r>
      <w:r w:rsidRPr="000D5D69">
        <w:rPr>
          <w:rFonts w:ascii="ＭＳ Ｐゴシック" w:eastAsia="ＭＳ Ｐゴシック" w:hAnsi="ＭＳ Ｐゴシック"/>
          <w:sz w:val="24"/>
          <w:vertAlign w:val="subscript"/>
        </w:rPr>
        <w:t>2</w:t>
      </w:r>
      <w:r w:rsidRPr="00D51B10">
        <w:rPr>
          <w:rFonts w:ascii="ＭＳ Ｐゴシック" w:eastAsia="ＭＳ Ｐゴシック" w:hAnsi="ＭＳ Ｐゴシック"/>
          <w:sz w:val="24"/>
        </w:rPr>
        <w:t>の四分位範囲）となっている。また、CO</w:t>
      </w:r>
      <w:r w:rsidRPr="00037E89">
        <w:rPr>
          <w:rFonts w:ascii="ＭＳ Ｐゴシック" w:eastAsia="ＭＳ Ｐゴシック" w:hAnsi="ＭＳ Ｐゴシック"/>
          <w:sz w:val="24"/>
          <w:vertAlign w:val="subscript"/>
        </w:rPr>
        <w:t>2</w:t>
      </w:r>
      <w:r w:rsidRPr="00D51B10">
        <w:rPr>
          <w:rFonts w:ascii="ＭＳ Ｐゴシック" w:eastAsia="ＭＳ Ｐゴシック" w:hAnsi="ＭＳ Ｐゴシック"/>
          <w:sz w:val="24"/>
        </w:rPr>
        <w:t>排出量が正味ゼロになる年に</w:t>
      </w:r>
      <w:r w:rsidRPr="00D51B10">
        <w:rPr>
          <w:rFonts w:ascii="ＭＳ Ｐゴシック" w:eastAsia="ＭＳ Ｐゴシック" w:hAnsi="ＭＳ Ｐゴシック" w:hint="eastAsia"/>
          <w:sz w:val="24"/>
        </w:rPr>
        <w:t>ついては、</w:t>
      </w:r>
      <w:r w:rsidRPr="00D51B10">
        <w:rPr>
          <w:rFonts w:ascii="ＭＳ Ｐゴシック" w:eastAsia="ＭＳ Ｐゴシック" w:hAnsi="ＭＳ Ｐゴシック"/>
          <w:sz w:val="24"/>
        </w:rPr>
        <w:t>2039年から2061年（四分位範囲は2049年から2057年）となってい</w:t>
      </w:r>
      <w:r w:rsidR="00037E89">
        <w:rPr>
          <w:rFonts w:ascii="ＭＳ Ｐゴシック" w:eastAsia="ＭＳ Ｐゴシック" w:hAnsi="ＭＳ Ｐゴシック" w:hint="eastAsia"/>
          <w:sz w:val="24"/>
        </w:rPr>
        <w:t>る</w:t>
      </w:r>
      <w:r w:rsidRPr="00D51B10">
        <w:rPr>
          <w:rFonts w:ascii="ＭＳ Ｐゴシック" w:eastAsia="ＭＳ Ｐゴシック" w:hAnsi="ＭＳ Ｐゴシック"/>
          <w:sz w:val="24"/>
        </w:rPr>
        <w:t>。</w:t>
      </w:r>
    </w:p>
    <w:p w14:paraId="646BED4C" w14:textId="1B7B69C8" w:rsidR="004F0A03" w:rsidRDefault="004F0A03" w:rsidP="002F2DD5"/>
    <w:p w14:paraId="76948703" w14:textId="77777777" w:rsidR="00C40627" w:rsidRPr="00C40627" w:rsidRDefault="00C40627" w:rsidP="00C40627">
      <w:pPr>
        <w:rPr>
          <w:rFonts w:ascii="ＭＳ Ｐゴシック" w:eastAsia="ＭＳ Ｐゴシック" w:hAnsi="ＭＳ Ｐゴシック"/>
          <w:sz w:val="24"/>
        </w:rPr>
      </w:pPr>
      <w:r w:rsidRPr="00C40627">
        <w:rPr>
          <w:rFonts w:ascii="ＭＳ Ｐゴシック" w:eastAsia="ＭＳ Ｐゴシック" w:hAnsi="ＭＳ Ｐゴシック"/>
          <w:sz w:val="24"/>
        </w:rPr>
        <w:t xml:space="preserve">1. はじめに </w:t>
      </w:r>
    </w:p>
    <w:p w14:paraId="6895EA15" w14:textId="70919030" w:rsidR="004F0A03" w:rsidRDefault="00C40627" w:rsidP="00C40627">
      <w:pPr>
        <w:rPr>
          <w:rFonts w:ascii="ＭＳ Ｐゴシック" w:eastAsia="ＭＳ Ｐゴシック" w:hAnsi="ＭＳ Ｐゴシック"/>
          <w:sz w:val="24"/>
        </w:rPr>
      </w:pPr>
      <w:r w:rsidRPr="00C40627">
        <w:rPr>
          <w:rFonts w:ascii="ＭＳ Ｐゴシック" w:eastAsia="ＭＳ Ｐゴシック" w:hAnsi="ＭＳ Ｐゴシック" w:hint="eastAsia"/>
          <w:sz w:val="24"/>
        </w:rPr>
        <w:t>工業化以前のレベルより</w:t>
      </w:r>
      <w:r w:rsidRPr="00C40627">
        <w:rPr>
          <w:rFonts w:ascii="ＭＳ Ｐゴシック" w:eastAsia="ＭＳ Ｐゴシック" w:hAnsi="ＭＳ Ｐゴシック"/>
          <w:sz w:val="24"/>
        </w:rPr>
        <w:t xml:space="preserve">1.5 </w:t>
      </w:r>
      <w:r w:rsidR="00AE621A" w:rsidRPr="00C40627">
        <w:rPr>
          <w:rFonts w:ascii="ＭＳ Ｐゴシック" w:eastAsia="ＭＳ Ｐゴシック" w:hAnsi="ＭＳ Ｐゴシック"/>
          <w:sz w:val="24"/>
        </w:rPr>
        <w:t>℃</w:t>
      </w:r>
      <w:r w:rsidRPr="00C40627">
        <w:rPr>
          <w:rFonts w:ascii="ＭＳ Ｐゴシック" w:eastAsia="ＭＳ Ｐゴシック" w:hAnsi="ＭＳ Ｐゴシック"/>
          <w:sz w:val="24"/>
        </w:rPr>
        <w:t>の地球温暖化の影響に関するIPCC特別報告書および関連する世界の温室効果ガス排出経路（以下、SR1.5、</w:t>
      </w:r>
      <w:proofErr w:type="spellStart"/>
      <w:r w:rsidRPr="00C40627">
        <w:rPr>
          <w:rFonts w:ascii="ＭＳ Ｐゴシック" w:eastAsia="ＭＳ Ｐゴシック" w:hAnsi="ＭＳ Ｐゴシック"/>
          <w:sz w:val="24"/>
        </w:rPr>
        <w:t>Rogelj</w:t>
      </w:r>
      <w:proofErr w:type="spellEnd"/>
      <w:r w:rsidRPr="00C40627">
        <w:rPr>
          <w:rFonts w:ascii="ＭＳ Ｐゴシック" w:eastAsia="ＭＳ Ｐゴシック" w:hAnsi="ＭＳ Ｐゴシック"/>
          <w:sz w:val="24"/>
        </w:rPr>
        <w:t xml:space="preserve"> et al 2018）で提示された1.5</w:t>
      </w:r>
      <w:r w:rsidR="00AE621A" w:rsidRPr="00C40627">
        <w:rPr>
          <w:rFonts w:ascii="ＭＳ Ｐゴシック" w:eastAsia="ＭＳ Ｐゴシック" w:hAnsi="ＭＳ Ｐゴシック"/>
          <w:sz w:val="24"/>
        </w:rPr>
        <w:t>℃</w:t>
      </w:r>
      <w:r w:rsidRPr="00C40627">
        <w:rPr>
          <w:rFonts w:ascii="ＭＳ Ｐゴシック" w:eastAsia="ＭＳ Ｐゴシック" w:hAnsi="ＭＳ Ｐゴシック"/>
          <w:sz w:val="24"/>
        </w:rPr>
        <w:t>のシナリオは、2つの疑問を呼び起こす。(a) 地球温暖化を1.5℃に抑えることを可能にする</w:t>
      </w:r>
      <w:r w:rsidR="00E60213">
        <w:rPr>
          <w:rFonts w:ascii="ＭＳ Ｐゴシック" w:eastAsia="ＭＳ Ｐゴシック" w:hAnsi="ＭＳ Ｐゴシック"/>
          <w:sz w:val="24"/>
        </w:rPr>
        <w:ruby>
          <w:rubyPr>
            <w:rubyAlign w:val="distributeSpace"/>
            <w:hps w:val="12"/>
            <w:hpsRaise w:val="22"/>
            <w:hpsBaseText w:val="24"/>
            <w:lid w:val="ja-JP"/>
          </w:rubyPr>
          <w:rt>
            <w:r w:rsidR="00E60213" w:rsidRPr="00E60213">
              <w:rPr>
                <w:rFonts w:ascii="ＭＳ Ｐゴシック" w:eastAsia="ＭＳ Ｐゴシック" w:hAnsi="ＭＳ Ｐゴシック" w:hint="eastAsia"/>
                <w:sz w:val="12"/>
              </w:rPr>
              <w:t>パスウェイ</w:t>
            </w:r>
          </w:rt>
          <w:rubyBase>
            <w:r w:rsidR="00E60213">
              <w:rPr>
                <w:rFonts w:ascii="ＭＳ Ｐゴシック" w:eastAsia="ＭＳ Ｐゴシック" w:hAnsi="ＭＳ Ｐゴシック" w:hint="eastAsia"/>
                <w:sz w:val="24"/>
              </w:rPr>
              <w:t>経路</w:t>
            </w:r>
          </w:rubyBase>
        </w:ruby>
      </w:r>
      <w:r w:rsidRPr="00C40627">
        <w:rPr>
          <w:rFonts w:ascii="ＭＳ Ｐゴシック" w:eastAsia="ＭＳ Ｐゴシック" w:hAnsi="ＭＳ Ｐゴシック"/>
          <w:sz w:val="24"/>
        </w:rPr>
        <w:t>はどれほど現実的か？(b) シナリオは、排出量を削減するために利用可能な現実的な技術、手段、ポートフォリオ（行動の変化や自然に基づく解決策など）をすべて真に使い果たしているのか、あるいは個々の「銀の弾丸</w:t>
      </w:r>
      <w:r w:rsidR="00161133">
        <w:rPr>
          <w:rFonts w:ascii="ＭＳ Ｐゴシック" w:eastAsia="ＭＳ Ｐゴシック" w:hAnsi="ＭＳ Ｐゴシック" w:hint="eastAsia"/>
          <w:sz w:val="24"/>
        </w:rPr>
        <w:t>（特効薬）</w:t>
      </w:r>
      <w:r w:rsidRPr="00C40627">
        <w:rPr>
          <w:rFonts w:ascii="ＭＳ Ｐゴシック" w:eastAsia="ＭＳ Ｐゴシック" w:hAnsi="ＭＳ Ｐゴシック"/>
          <w:sz w:val="24"/>
        </w:rPr>
        <w:t>」のような解</w:t>
      </w:r>
      <w:r w:rsidRPr="00C40627">
        <w:rPr>
          <w:rFonts w:ascii="ＭＳ Ｐゴシック" w:eastAsia="ＭＳ Ｐゴシック" w:hAnsi="ＭＳ Ｐゴシック" w:hint="eastAsia"/>
          <w:sz w:val="24"/>
        </w:rPr>
        <w:t>決策に過度に依存しているのか？また、</w:t>
      </w:r>
      <w:r w:rsidRPr="00C40627">
        <w:rPr>
          <w:rFonts w:ascii="ＭＳ Ｐゴシック" w:eastAsia="ＭＳ Ｐゴシック" w:hAnsi="ＭＳ Ｐゴシック"/>
          <w:sz w:val="24"/>
        </w:rPr>
        <w:t>SR1.5に「セクター別研究」と称してシェル社のシナリオを掲載したことは、混乱と批判を招いた。このシナリオは、21世紀末までに1.5℃を保持するという特別報告書の基準を満たしていないが、その後の非科学的な文献での議論の一部では、1.5℃の整合性があるものとして紹介された（Scott 2018）。科学界からの反応の不協和音、政治的議論におけるこれらのシナリオの重要性、そして政策決定者との明確なコミュニケーションの緊急性を考慮して、ここではSR1.5 1.5</w:t>
      </w:r>
      <w:r w:rsidR="000347E4" w:rsidRPr="00C40627">
        <w:rPr>
          <w:rFonts w:ascii="ＭＳ Ｐゴシック" w:eastAsia="ＭＳ Ｐゴシック" w:hAnsi="ＭＳ Ｐゴシック"/>
          <w:sz w:val="24"/>
        </w:rPr>
        <w:t>℃</w:t>
      </w:r>
      <w:r w:rsidRPr="00C40627">
        <w:rPr>
          <w:rFonts w:ascii="ＭＳ Ｐゴシック" w:eastAsia="ＭＳ Ｐゴシック" w:hAnsi="ＭＳ Ｐゴシック"/>
          <w:sz w:val="24"/>
        </w:rPr>
        <w:t>シナリオの斬</w:t>
      </w:r>
      <w:r w:rsidRPr="00C40627">
        <w:rPr>
          <w:rFonts w:ascii="ＭＳ Ｐゴシック" w:eastAsia="ＭＳ Ｐゴシック" w:hAnsi="ＭＳ Ｐゴシック" w:hint="eastAsia"/>
          <w:sz w:val="24"/>
        </w:rPr>
        <w:t>新な定量的分析に基づいて、上記で与えられた質問のラインに対応する</w:t>
      </w:r>
      <w:r w:rsidRPr="00C40627">
        <w:rPr>
          <w:rFonts w:ascii="ＭＳ Ｐゴシック" w:eastAsia="ＭＳ Ｐゴシック" w:hAnsi="ＭＳ Ｐゴシック"/>
          <w:sz w:val="24"/>
        </w:rPr>
        <w:t>2つの重要な質問を取り上げ</w:t>
      </w:r>
      <w:r w:rsidR="00B87E4F">
        <w:rPr>
          <w:rFonts w:ascii="ＭＳ Ｐゴシック" w:eastAsia="ＭＳ Ｐゴシック" w:hAnsi="ＭＳ Ｐゴシック" w:hint="eastAsia"/>
          <w:sz w:val="24"/>
        </w:rPr>
        <w:t>る</w:t>
      </w:r>
      <w:r w:rsidRPr="00C40627">
        <w:rPr>
          <w:rFonts w:ascii="ＭＳ Ｐゴシック" w:eastAsia="ＭＳ Ｐゴシック" w:hAnsi="ＭＳ Ｐゴシック"/>
          <w:sz w:val="24"/>
        </w:rPr>
        <w:t>。(a)さまざまな排出削減策の可能性に関する最新の科学文献に照らして、SR1.5シナリオを考慮した場合、地球温暖化を1.5℃に抑えることはどの程度難しいのか？ (b)SR1.5シナリオは、温暖化を1.5℃に抑えることを可能にするすべての緩和策を包括的にカバーしているのか？</w:t>
      </w:r>
    </w:p>
    <w:p w14:paraId="3F004AE3" w14:textId="77777777" w:rsidR="00ED2087" w:rsidRPr="00C40627" w:rsidRDefault="00ED2087" w:rsidP="00C40627">
      <w:pPr>
        <w:rPr>
          <w:rFonts w:ascii="ＭＳ Ｐゴシック" w:eastAsia="ＭＳ Ｐゴシック" w:hAnsi="ＭＳ Ｐゴシック"/>
          <w:sz w:val="24"/>
        </w:rPr>
      </w:pPr>
    </w:p>
    <w:p w14:paraId="5761ED30" w14:textId="551DDD1A" w:rsidR="00284C9B" w:rsidRPr="00284C9B" w:rsidRDefault="00284C9B" w:rsidP="004F0A03">
      <w:pPr>
        <w:pStyle w:val="Web"/>
      </w:pPr>
      <w:r w:rsidRPr="00284C9B">
        <w:lastRenderedPageBreak/>
        <w:t>SR1.5の分析に含まれる414の排出経路のうち、53の排出経路は、今世紀末までに産業革命前のレベルを上回る地球温暖化を1.5</w:t>
      </w:r>
      <w:r w:rsidRPr="00284C9B">
        <w:rPr>
          <w:rFonts w:cs="Cambria Math"/>
        </w:rPr>
        <w:t>℃</w:t>
      </w:r>
      <w:r w:rsidRPr="00284C9B">
        <w:t>に抑え、今世紀を通じて1.5</w:t>
      </w:r>
      <w:r w:rsidRPr="00284C9B">
        <w:rPr>
          <w:rFonts w:cs="Cambria Math"/>
        </w:rPr>
        <w:t>℃</w:t>
      </w:r>
      <w:r w:rsidRPr="00284C9B">
        <w:t>のオーバーシュートが少ない（0.1</w:t>
      </w:r>
      <w:r w:rsidRPr="00284C9B">
        <w:rPr>
          <w:rFonts w:cs="Cambria Math"/>
        </w:rPr>
        <w:t>℃</w:t>
      </w:r>
      <w:r w:rsidRPr="00284C9B">
        <w:t>未満）か、ないと分類された（</w:t>
      </w:r>
      <w:proofErr w:type="spellStart"/>
      <w:r w:rsidRPr="00284C9B">
        <w:t>Rogelj</w:t>
      </w:r>
      <w:proofErr w:type="spellEnd"/>
      <w:r w:rsidRPr="00284C9B">
        <w:t xml:space="preserve"> et al 2018）。SR1.5は「温暖化を1.5</w:t>
      </w:r>
      <w:r w:rsidRPr="00284C9B">
        <w:rPr>
          <w:rFonts w:cs="Cambria Math"/>
        </w:rPr>
        <w:t>℃</w:t>
      </w:r>
      <w:r w:rsidRPr="00284C9B">
        <w:t>に抑えることが実現可能かどうかの問題」に触れ（第1章SR1.5クロスチャプターボックス3参照）、実現可能性を検討すべき次元（技術的、経済的、制度的、社会文化的、環境的/生態的、地球物理学的；第4章も参照）について詳しく述べ</w:t>
      </w:r>
      <w:r w:rsidRPr="00284C9B">
        <w:rPr>
          <w:rFonts w:hint="eastAsia"/>
        </w:rPr>
        <w:t>ている。</w:t>
      </w:r>
      <w:r w:rsidRPr="00284C9B">
        <w:t xml:space="preserve"> SR1.5の5.1章も参照）、シナリオごとに1.5</w:t>
      </w:r>
      <w:r w:rsidRPr="00284C9B">
        <w:rPr>
          <w:rFonts w:cs="Cambria Math"/>
        </w:rPr>
        <w:t>℃</w:t>
      </w:r>
      <w:r w:rsidRPr="00284C9B">
        <w:t>への</w:t>
      </w:r>
      <w:r w:rsidR="00AD79E1">
        <w:rPr>
          <w:rFonts w:hint="eastAsia"/>
        </w:rPr>
        <w:t>経路</w:t>
      </w:r>
      <w:r w:rsidRPr="00284C9B">
        <w:t>の実現可能性と非実現可能性を区別する試みはなされていない。</w:t>
      </w:r>
      <w:r w:rsidR="00AD79E1">
        <w:rPr>
          <w:rFonts w:hint="eastAsia"/>
        </w:rPr>
        <w:t>ミティゲーション経路</w:t>
      </w:r>
      <w:r w:rsidRPr="00284C9B">
        <w:t>の実現可能性については、多くの文献で議論されており（</w:t>
      </w:r>
      <w:proofErr w:type="spellStart"/>
      <w:r w:rsidRPr="00284C9B">
        <w:t>Riahi</w:t>
      </w:r>
      <w:proofErr w:type="spellEnd"/>
      <w:r w:rsidRPr="00284C9B">
        <w:t xml:space="preserve"> et al 2015, Gambhir et al 2017, </w:t>
      </w:r>
      <w:proofErr w:type="spellStart"/>
      <w:r w:rsidRPr="00284C9B">
        <w:t>Rogelj</w:t>
      </w:r>
      <w:proofErr w:type="spellEnd"/>
      <w:r w:rsidRPr="00284C9B">
        <w:t xml:space="preserve"> et al 2018, </w:t>
      </w:r>
      <w:proofErr w:type="spellStart"/>
      <w:r w:rsidRPr="00284C9B">
        <w:t>Kriegler</w:t>
      </w:r>
      <w:proofErr w:type="spellEnd"/>
      <w:r w:rsidRPr="00284C9B">
        <w:t xml:space="preserve"> et al 2018a, 2018b, Jewell and </w:t>
      </w:r>
      <w:proofErr w:type="spellStart"/>
      <w:r w:rsidRPr="00284C9B">
        <w:t>Cherp</w:t>
      </w:r>
      <w:proofErr w:type="spellEnd"/>
      <w:r w:rsidRPr="00284C9B">
        <w:t xml:space="preserve"> 2020）、その中では「実現可能性」という用語の曖昧さが中心的なテーマとなっている。例えば、</w:t>
      </w:r>
      <w:proofErr w:type="spellStart"/>
      <w:r w:rsidRPr="00284C9B">
        <w:t>Kriegler</w:t>
      </w:r>
      <w:proofErr w:type="spellEnd"/>
      <w:r w:rsidRPr="00284C9B">
        <w:t>ら（2018b）は、実現可能性は主観的であり、異なる専門家が異なる結論を出す可能性があることを強調している。そのため、彼らは</w:t>
      </w:r>
      <w:r w:rsidR="006918DB">
        <w:fldChar w:fldCharType="begin"/>
      </w:r>
      <w:r w:rsidR="006918DB">
        <w:instrText>EQ \* jc2 \* "Font:ＭＳ Ｐゴシック" \* hps12 \o\ad(\s\up 11(</w:instrText>
      </w:r>
      <w:r w:rsidR="006918DB" w:rsidRPr="006918DB">
        <w:rPr>
          <w:rFonts w:hint="eastAsia"/>
          <w:sz w:val="12"/>
        </w:rPr>
        <w:instrText>ヒューリスティック</w:instrText>
      </w:r>
      <w:r w:rsidR="006918DB">
        <w:instrText>),</w:instrText>
      </w:r>
      <w:r w:rsidR="006918DB">
        <w:rPr>
          <w:rFonts w:hint="eastAsia"/>
        </w:rPr>
        <w:instrText>発見的な</w:instrText>
      </w:r>
      <w:r w:rsidR="006918DB">
        <w:instrText>)</w:instrText>
      </w:r>
      <w:r w:rsidR="006918DB">
        <w:fldChar w:fldCharType="end"/>
      </w:r>
      <w:r w:rsidRPr="00284C9B">
        <w:t xml:space="preserve">アプローチを用いて、実現可能性の限界を構成する可能性のあるものを推定している。Jewell and </w:t>
      </w:r>
      <w:proofErr w:type="spellStart"/>
      <w:r w:rsidRPr="00284C9B">
        <w:t>Cherp</w:t>
      </w:r>
      <w:proofErr w:type="spellEnd"/>
      <w:r w:rsidRPr="00284C9B">
        <w:t xml:space="preserve"> (2020)は、実現可能性の動的な性質、特に政治的な実現可能性に注目しており、それは予期しない政治的および/または技術的な変革に直面して劇的に変化する可能性がある。また、</w:t>
      </w:r>
      <w:proofErr w:type="spellStart"/>
      <w:r w:rsidRPr="00284C9B">
        <w:t>Rogelj</w:t>
      </w:r>
      <w:proofErr w:type="spellEnd"/>
      <w:r w:rsidRPr="00284C9B">
        <w:t>ら（2018）は、シナリオは1.5</w:t>
      </w:r>
      <w:r w:rsidRPr="00284C9B">
        <w:rPr>
          <w:rFonts w:cs="Cambria Math"/>
        </w:rPr>
        <w:t>℃</w:t>
      </w:r>
      <w:r w:rsidRPr="00284C9B">
        <w:t>を達成できるかできないかの条件を知る貴重な情</w:t>
      </w:r>
      <w:r w:rsidRPr="00284C9B">
        <w:rPr>
          <w:rFonts w:hint="eastAsia"/>
        </w:rPr>
        <w:t>報源であるとしながらも、「（シナリオの）実現可能性に関する絶対的な声明」を提示することは避けてい</w:t>
      </w:r>
      <w:r w:rsidR="00907495">
        <w:rPr>
          <w:rFonts w:hint="eastAsia"/>
        </w:rPr>
        <w:t>る</w:t>
      </w:r>
      <w:r w:rsidRPr="00284C9B">
        <w:rPr>
          <w:rFonts w:hint="eastAsia"/>
        </w:rPr>
        <w:t>。実現可能性の問題は、独自の研究課題に値するものであり、世界平均気温の上昇を</w:t>
      </w:r>
      <w:r w:rsidRPr="00284C9B">
        <w:t>1.5</w:t>
      </w:r>
      <w:r w:rsidRPr="00284C9B">
        <w:rPr>
          <w:rFonts w:cs="Cambria Math"/>
        </w:rPr>
        <w:t>℃</w:t>
      </w:r>
      <w:r w:rsidRPr="00284C9B">
        <w:t>以下で安定させるための強固でより詳細なビジョンを構築するためには不可欠で</w:t>
      </w:r>
      <w:r w:rsidR="00907495">
        <w:rPr>
          <w:rFonts w:hint="eastAsia"/>
        </w:rPr>
        <w:t>ある</w:t>
      </w:r>
      <w:r w:rsidRPr="00284C9B">
        <w:t>。</w:t>
      </w:r>
    </w:p>
    <w:p w14:paraId="00C3ED72" w14:textId="267CC0DF" w:rsidR="004F0A03" w:rsidRDefault="004F0A03" w:rsidP="004F0A03">
      <w:pPr>
        <w:pStyle w:val="Web"/>
        <w:rPr>
          <w:rFonts w:ascii="MinionLT" w:hAnsi="MinionLT" w:hint="eastAsia"/>
          <w:sz w:val="20"/>
          <w:szCs w:val="20"/>
        </w:rPr>
      </w:pPr>
    </w:p>
    <w:p w14:paraId="1AFFF4AC" w14:textId="677C4A68" w:rsidR="00BC58D1" w:rsidRPr="00BC58D1" w:rsidRDefault="00BC58D1" w:rsidP="004F0A03">
      <w:pPr>
        <w:pStyle w:val="Web"/>
      </w:pPr>
      <w:r w:rsidRPr="00BC58D1">
        <w:rPr>
          <w:rFonts w:hint="eastAsia"/>
        </w:rPr>
        <w:t>本稿では、包括的な実現可能性の評価は行わず、</w:t>
      </w:r>
      <w:r w:rsidRPr="00BC58D1">
        <w:t>1.5</w:t>
      </w:r>
      <w:r w:rsidR="00BA7B77" w:rsidRPr="00284C9B">
        <w:rPr>
          <w:rFonts w:cs="Cambria Math"/>
        </w:rPr>
        <w:t>℃</w:t>
      </w:r>
      <w:r w:rsidRPr="00BC58D1">
        <w:t xml:space="preserve"> シナリオに盛り込まれた緩和策のオプションを 5 つの集約的なレバーに分けて、1.5</w:t>
      </w:r>
      <w:r w:rsidR="00BA7B77" w:rsidRPr="00284C9B">
        <w:rPr>
          <w:rFonts w:cs="Cambria Math"/>
        </w:rPr>
        <w:t>℃</w:t>
      </w:r>
      <w:r w:rsidRPr="00BC58D1">
        <w:t xml:space="preserve"> シナリオの達成可能性を議論し、これらを文献にある緩和技術や対策の潜在的可能性の現在の推定値と比較する。技術的、経済的、政治的な実現可能性と、異なる緩和策間の資源競争の問題は、文献から得られたこれらの緩和策のポテンシャルに説明されている限りにおいてのみ考慮される。これらの制限の中で、我々はシナリオ・コミュニティと特定の緩和技術や手段をめぐる議論との間に橋渡しをする</w:t>
      </w:r>
      <w:r w:rsidRPr="00BC58D1">
        <w:rPr>
          <w:rFonts w:hint="eastAsia"/>
        </w:rPr>
        <w:t>ことを試み、シナリオ・データの中に隠れている潜在的な矛盾やシナリオの意味合いに注目している。我々の分析結果は、ポスト</w:t>
      </w:r>
      <w:r w:rsidRPr="00BC58D1">
        <w:t>SR1.5の議論におけるシナリオの実現可能性についての議論に貢献するものである。</w:t>
      </w:r>
    </w:p>
    <w:p w14:paraId="1ED0DB24" w14:textId="03295DE8" w:rsidR="004F0A03" w:rsidRDefault="004F0A03" w:rsidP="004F0A03">
      <w:pPr>
        <w:pStyle w:val="Web"/>
        <w:rPr>
          <w:rFonts w:ascii="MinionLT" w:hAnsi="MinionLT" w:hint="eastAsia"/>
          <w:sz w:val="20"/>
          <w:szCs w:val="20"/>
        </w:rPr>
      </w:pPr>
    </w:p>
    <w:p w14:paraId="65042F86" w14:textId="0436646E" w:rsidR="009C48A5" w:rsidRPr="009C48A5" w:rsidRDefault="009C48A5" w:rsidP="004F0A03">
      <w:pPr>
        <w:pStyle w:val="Web"/>
      </w:pPr>
      <w:r w:rsidRPr="009C48A5">
        <w:lastRenderedPageBreak/>
        <w:t>SR1.5 政策決定者向けサマリーでは、「オーバーシュートがない、または限定的な1.5</w:t>
      </w:r>
      <w:r w:rsidRPr="009C48A5">
        <w:rPr>
          <w:rFonts w:cs="Cambria Math"/>
        </w:rPr>
        <w:t>℃</w:t>
      </w:r>
      <w:r w:rsidR="00DA6B4B">
        <w:rPr>
          <w:rFonts w:cs="Cambria Math" w:hint="eastAsia"/>
        </w:rPr>
        <w:t>（</w:t>
      </w:r>
      <w:r w:rsidRPr="009C48A5">
        <w:t>の</w:t>
      </w:r>
      <w:r w:rsidR="00DA6B4B">
        <w:rPr>
          <w:rFonts w:hint="eastAsia"/>
        </w:rPr>
        <w:t>経路）</w:t>
      </w:r>
      <w:r w:rsidRPr="009C48A5">
        <w:t>を実現するには、エネルギー、土地、都市、インフラ、産業システムの急速で広範囲な移行が必要であり、その規模は前例のないものであるが、速度は必ずしも必要ではなく、すべてのセクターでの大幅な排出削減、緩和策の幅広いポートフォリオ、それらのオプションへの投資の大幅な拡大を必要とする」と結論づけてい</w:t>
      </w:r>
      <w:r w:rsidR="00DA6B4B">
        <w:rPr>
          <w:rFonts w:hint="eastAsia"/>
        </w:rPr>
        <w:t>る</w:t>
      </w:r>
      <w:r w:rsidRPr="009C48A5">
        <w:t>（SR1.5 SPM C.2 )</w:t>
      </w:r>
      <w:r w:rsidR="00DA6B4B">
        <w:rPr>
          <w:rFonts w:hint="eastAsia"/>
        </w:rPr>
        <w:t>。</w:t>
      </w:r>
      <w:r w:rsidRPr="009C48A5">
        <w:t xml:space="preserve"> 我々の分析は、これらの結論を定量化し、検証するものである。</w:t>
      </w:r>
    </w:p>
    <w:p w14:paraId="6A87F1E4" w14:textId="77777777" w:rsidR="004F0A03" w:rsidRDefault="004F0A03" w:rsidP="004F0A03">
      <w:pPr>
        <w:pStyle w:val="Web"/>
        <w:rPr>
          <w:rFonts w:ascii="MinionLT" w:hAnsi="MinionLT" w:hint="eastAsia"/>
          <w:sz w:val="20"/>
          <w:szCs w:val="20"/>
        </w:rPr>
      </w:pPr>
    </w:p>
    <w:p w14:paraId="6D80339A" w14:textId="11A06CC0" w:rsidR="00F07749" w:rsidRDefault="00F07749" w:rsidP="00F07749">
      <w:pPr>
        <w:pStyle w:val="Web"/>
      </w:pPr>
      <w:r>
        <w:t xml:space="preserve">2. </w:t>
      </w:r>
      <w:r w:rsidR="001D40E0">
        <w:rPr>
          <w:rFonts w:hint="eastAsia"/>
        </w:rPr>
        <w:t>方法</w:t>
      </w:r>
    </w:p>
    <w:p w14:paraId="6A489959" w14:textId="080FC72B" w:rsidR="00F07749" w:rsidRDefault="00F07749" w:rsidP="00F07749">
      <w:pPr>
        <w:pStyle w:val="Web"/>
      </w:pPr>
      <w:r>
        <w:t>2.1. 1.5</w:t>
      </w:r>
      <w:r w:rsidR="00DA6B4B" w:rsidRPr="009C48A5">
        <w:rPr>
          <w:rFonts w:cs="Cambria Math"/>
        </w:rPr>
        <w:t>℃</w:t>
      </w:r>
      <w:r>
        <w:t xml:space="preserve"> シナリオ</w:t>
      </w:r>
    </w:p>
    <w:p w14:paraId="40C04A5E" w14:textId="640CB983" w:rsidR="004F0A03" w:rsidRDefault="00F07749" w:rsidP="00F07749">
      <w:pPr>
        <w:pStyle w:val="Web"/>
      </w:pPr>
      <w:r>
        <w:rPr>
          <w:rFonts w:hint="eastAsia"/>
        </w:rPr>
        <w:t>本分析で検討する排出シナリオアンサンブルは、</w:t>
      </w:r>
      <w:r>
        <w:t>SR1.5（</w:t>
      </w:r>
      <w:proofErr w:type="spellStart"/>
      <w:r>
        <w:t>Rogelj</w:t>
      </w:r>
      <w:proofErr w:type="spellEnd"/>
      <w:r>
        <w:t xml:space="preserve"> et al 2018）で評価され、</w:t>
      </w:r>
      <w:proofErr w:type="spellStart"/>
      <w:r>
        <w:t>data.ene.iiasa.acat</w:t>
      </w:r>
      <w:proofErr w:type="spellEnd"/>
      <w:r>
        <w:t>/iamc-1.5c-explorer（</w:t>
      </w:r>
      <w:proofErr w:type="spellStart"/>
      <w:r>
        <w:t>Huppmann</w:t>
      </w:r>
      <w:proofErr w:type="spellEnd"/>
      <w:r>
        <w:t xml:space="preserve"> et al 2019）でホストされている排出シナリオのサブセットである。このデータベースのシナリオは、単純気候モデルMAGICC6（</w:t>
      </w:r>
      <w:proofErr w:type="spellStart"/>
      <w:r>
        <w:t>Meinshausen</w:t>
      </w:r>
      <w:proofErr w:type="spellEnd"/>
      <w:r>
        <w:t xml:space="preserve"> et al 2011）で計算された、今世紀末の地球温度上昇の中央値と、今世紀中に到達した地球温度の最大値に応じて分類されている。本分析のシナリオアンサンブル</w:t>
      </w:r>
      <w:r>
        <w:rPr>
          <w:rFonts w:hint="eastAsia"/>
        </w:rPr>
        <w:t>は、「</w:t>
      </w:r>
      <w:r>
        <w:t>1.5</w:t>
      </w:r>
      <w:r w:rsidR="00785C4A" w:rsidRPr="009C48A5">
        <w:rPr>
          <w:rFonts w:cs="Cambria Math"/>
        </w:rPr>
        <w:t>℃</w:t>
      </w:r>
      <w:r>
        <w:t xml:space="preserve"> オーバーシュートなし」と「1.5</w:t>
      </w:r>
      <w:r w:rsidR="00785C4A" w:rsidRPr="009C48A5">
        <w:rPr>
          <w:rFonts w:cs="Cambria Math"/>
        </w:rPr>
        <w:t>℃</w:t>
      </w:r>
      <w:r>
        <w:t xml:space="preserve"> 低オーバーシュート（&lt;0.1</w:t>
      </w:r>
      <w:r w:rsidR="00785C4A" w:rsidRPr="009C48A5">
        <w:rPr>
          <w:rFonts w:cs="Cambria Math"/>
        </w:rPr>
        <w:t>℃</w:t>
      </w:r>
      <w:r>
        <w:t>）」に分類されるシナリオで構成されている。ここでオーバーシュートとは、1.5 ◦C の地球温暖化を超えた後、21 世紀末までに 1.5</w:t>
      </w:r>
      <w:r w:rsidR="00785C4A" w:rsidRPr="009C48A5">
        <w:rPr>
          <w:rFonts w:cs="Cambria Math"/>
        </w:rPr>
        <w:t>℃</w:t>
      </w:r>
      <w:r>
        <w:t xml:space="preserve"> 以下に戻るまでの量を指す。モデルC-ROADS-5.005からこれらのカテゴリーに属する3つのシナリオは、エネルギーセクターの変化に関するデータが不足しているため、分析から除外し、50のシナリオを残している（全リストは表S1を参照）。</w:t>
      </w:r>
    </w:p>
    <w:p w14:paraId="755CBC3D" w14:textId="2A48A6BA" w:rsidR="004F0A03" w:rsidRDefault="004F0A03" w:rsidP="004F0A03">
      <w:pPr>
        <w:pStyle w:val="Web"/>
      </w:pPr>
    </w:p>
    <w:p w14:paraId="356ACD99" w14:textId="507CD023" w:rsidR="00F07749" w:rsidRDefault="00F07749" w:rsidP="00F07749">
      <w:pPr>
        <w:pStyle w:val="Web"/>
      </w:pPr>
      <w:r>
        <w:t>2.1.1. シナリオの</w:t>
      </w:r>
      <w:r w:rsidR="00612B41">
        <w:rPr>
          <w:rFonts w:hint="eastAsia"/>
        </w:rPr>
        <w:t>範囲</w:t>
      </w:r>
      <w:r>
        <w:t>：排出目標と緩和策の</w:t>
      </w:r>
      <w:r w:rsidR="00076708">
        <w:ruby>
          <w:rubyPr>
            <w:rubyAlign w:val="distributeSpace"/>
            <w:hps w:val="12"/>
            <w:hpsRaise w:val="22"/>
            <w:hpsBaseText w:val="24"/>
            <w:lid w:val="ja-JP"/>
          </w:rubyPr>
          <w:rt>
            <w:r w:rsidR="00076708" w:rsidRPr="00076708">
              <w:rPr>
                <w:rFonts w:hint="eastAsia"/>
                <w:sz w:val="12"/>
              </w:rPr>
              <w:t>レバー</w:t>
            </w:r>
          </w:rt>
          <w:rubyBase>
            <w:r w:rsidR="00076708">
              <w:rPr>
                <w:rFonts w:hint="eastAsia"/>
              </w:rPr>
              <w:t>梃子</w:t>
            </w:r>
          </w:rubyBase>
        </w:ruby>
      </w:r>
    </w:p>
    <w:p w14:paraId="4030F49A" w14:textId="4152ECF0" w:rsidR="004F0A03" w:rsidRDefault="00F07749" w:rsidP="00F07749">
      <w:pPr>
        <w:pStyle w:val="Web"/>
      </w:pPr>
      <w:r>
        <w:t>SR1.5 および 1.5</w:t>
      </w:r>
      <w:r w:rsidR="00ED1030" w:rsidRPr="009C48A5">
        <w:rPr>
          <w:rFonts w:cs="Cambria Math"/>
        </w:rPr>
        <w:t>℃</w:t>
      </w:r>
      <w:r>
        <w:t xml:space="preserve"> シナリオで示されたすべての排出量シナリオは、</w:t>
      </w:r>
      <w:r w:rsidR="00356E13" w:rsidRPr="00356E13">
        <w:t>以下の組み合わせからなる大幅な緩和ポートフォリオに依存している。</w:t>
      </w:r>
      <w:r>
        <w:t>(a)</w:t>
      </w:r>
      <w:r w:rsidR="00671445" w:rsidRPr="00671445">
        <w:rPr>
          <w:rFonts w:hint="eastAsia"/>
        </w:rPr>
        <w:t xml:space="preserve"> 世界のエネルギー、輸送、産業、建築・建設システムの広範囲に及ぶ脱炭素化</w:t>
      </w:r>
      <w:r>
        <w:t>と(b)</w:t>
      </w:r>
      <w:r w:rsidR="00FF22A7" w:rsidRPr="00FF22A7">
        <w:rPr>
          <w:rFonts w:hint="eastAsia"/>
        </w:rPr>
        <w:t xml:space="preserve"> 大気中の二酸化炭素（</w:t>
      </w:r>
      <w:r w:rsidR="00FF22A7" w:rsidRPr="00FF22A7">
        <w:t>CO2）を除去する技術の大規模なスケールアップ</w:t>
      </w:r>
      <w:r w:rsidR="00FF22A7">
        <w:rPr>
          <w:rFonts w:hint="eastAsia"/>
        </w:rPr>
        <w:t>、</w:t>
      </w:r>
      <w:r w:rsidR="00671445">
        <w:rPr>
          <w:rFonts w:hint="eastAsia"/>
        </w:rPr>
        <w:t>（</w:t>
      </w:r>
      <w:r>
        <w:t>c）世界の農業および土地利用方法の</w:t>
      </w:r>
      <w:r w:rsidR="00FF22A7">
        <w:rPr>
          <w:rFonts w:hint="eastAsia"/>
        </w:rPr>
        <w:t>変容</w:t>
      </w:r>
      <w:r>
        <w:t>、（d）</w:t>
      </w:r>
      <w:r w:rsidR="00356E13" w:rsidRPr="00356E13">
        <w:rPr>
          <w:rFonts w:hint="eastAsia"/>
        </w:rPr>
        <w:t>世界の消費者行動の大きな変化</w:t>
      </w:r>
      <w:r>
        <w:t>、</w:t>
      </w:r>
      <w:r w:rsidR="00356E13">
        <w:rPr>
          <w:rFonts w:hint="eastAsia"/>
        </w:rPr>
        <w:t>そして</w:t>
      </w:r>
      <w:r>
        <w:t>（e）CO</w:t>
      </w:r>
      <w:r w:rsidRPr="00ED1030">
        <w:rPr>
          <w:vertAlign w:val="subscript"/>
        </w:rPr>
        <w:t>2</w:t>
      </w:r>
      <w:r>
        <w:t>以外の温室効果ガスやその他の</w:t>
      </w:r>
      <w:r w:rsidR="00356E13" w:rsidRPr="00356E13">
        <w:rPr>
          <w:rFonts w:hint="eastAsia"/>
        </w:rPr>
        <w:t>短寿命の短寿命気候強制力因子</w:t>
      </w:r>
      <w:r>
        <w:t>の削減（これらの強制力は、特定の強制力や関心のある時</w:t>
      </w:r>
      <w:r>
        <w:rPr>
          <w:rFonts w:hint="eastAsia"/>
        </w:rPr>
        <w:t>間スケールによって、暖房や冷房の効果をもたらすことがあることに注意して</w:t>
      </w:r>
      <w:r w:rsidR="00ED1030">
        <w:rPr>
          <w:rFonts w:hint="eastAsia"/>
        </w:rPr>
        <w:t>ほし</w:t>
      </w:r>
      <w:r>
        <w:rPr>
          <w:rFonts w:hint="eastAsia"/>
        </w:rPr>
        <w:t>い）</w:t>
      </w:r>
      <w:r w:rsidR="00356E13">
        <w:rPr>
          <w:rFonts w:hint="eastAsia"/>
        </w:rPr>
        <w:t>。</w:t>
      </w:r>
      <w:r>
        <w:rPr>
          <w:rFonts w:hint="eastAsia"/>
        </w:rPr>
        <w:t>これらの提案されている解決策は、多くの障壁とそれに伴</w:t>
      </w:r>
      <w:r>
        <w:rPr>
          <w:rFonts w:hint="eastAsia"/>
        </w:rPr>
        <w:lastRenderedPageBreak/>
        <w:t>うトレードオフに直面しており（</w:t>
      </w:r>
      <w:r>
        <w:t>Smith et al 2016）、シナリオが作成されたモデルではそのすべてが考慮されているわけでは</w:t>
      </w:r>
      <w:r w:rsidR="00ED1030">
        <w:rPr>
          <w:rFonts w:hint="eastAsia"/>
        </w:rPr>
        <w:t>ない</w:t>
      </w:r>
      <w:r>
        <w:t>。</w:t>
      </w:r>
    </w:p>
    <w:p w14:paraId="11F59E75" w14:textId="07D3A0F0" w:rsidR="004F0A03" w:rsidRDefault="004F0A03" w:rsidP="004F0A03">
      <w:pPr>
        <w:pStyle w:val="Web"/>
        <w:rPr>
          <w:rFonts w:ascii="MinionLT" w:hAnsi="MinionLT" w:hint="eastAsia"/>
          <w:sz w:val="20"/>
          <w:szCs w:val="20"/>
        </w:rPr>
      </w:pPr>
    </w:p>
    <w:p w14:paraId="5CD1C3EB" w14:textId="61E5EA48" w:rsidR="00580D40" w:rsidRPr="00580D40" w:rsidRDefault="00580D40" w:rsidP="004F0A03">
      <w:pPr>
        <w:pStyle w:val="Web"/>
      </w:pPr>
      <w:r w:rsidRPr="00580D40">
        <w:rPr>
          <w:rFonts w:hint="eastAsia"/>
        </w:rPr>
        <w:t>これらの緩和</w:t>
      </w:r>
      <w:r w:rsidR="00E119EB">
        <w:ruby>
          <w:rubyPr>
            <w:rubyAlign w:val="distributeSpace"/>
            <w:hps w:val="12"/>
            <w:hpsRaise w:val="22"/>
            <w:hpsBaseText w:val="24"/>
            <w:lid w:val="ja-JP"/>
          </w:rubyPr>
          <w:rt>
            <w:r w:rsidR="00E119EB" w:rsidRPr="00076708">
              <w:rPr>
                <w:rFonts w:hint="eastAsia"/>
                <w:sz w:val="12"/>
              </w:rPr>
              <w:t>レバー</w:t>
            </w:r>
          </w:rt>
          <w:rubyBase>
            <w:r w:rsidR="00E119EB">
              <w:rPr>
                <w:rFonts w:hint="eastAsia"/>
              </w:rPr>
              <w:t>梃子</w:t>
            </w:r>
          </w:rubyBase>
        </w:ruby>
      </w:r>
      <w:r w:rsidRPr="00580D40">
        <w:rPr>
          <w:rFonts w:hint="eastAsia"/>
        </w:rPr>
        <w:t>（</w:t>
      </w:r>
      <w:r w:rsidRPr="00580D40">
        <w:t>CO</w:t>
      </w:r>
      <w:r w:rsidRPr="00BD5815">
        <w:rPr>
          <w:vertAlign w:val="subscript"/>
        </w:rPr>
        <w:t>2</w:t>
      </w:r>
      <w:r w:rsidRPr="00580D40">
        <w:t>以外の</w:t>
      </w:r>
      <w:r w:rsidR="00076708">
        <w:fldChar w:fldCharType="begin"/>
      </w:r>
      <w:r w:rsidR="00076708">
        <w:instrText>EQ \* jc2 \* "Font:ＭＳ Ｐゴシック" \* hps12 \o\ad(\s\up 11(</w:instrText>
      </w:r>
      <w:r w:rsidR="00076708" w:rsidRPr="00076708">
        <w:rPr>
          <w:rFonts w:hint="eastAsia"/>
          <w:sz w:val="12"/>
        </w:rPr>
        <w:instrText>レバー</w:instrText>
      </w:r>
      <w:r w:rsidR="00076708">
        <w:instrText>),</w:instrText>
      </w:r>
      <w:r w:rsidR="00076708">
        <w:rPr>
          <w:rFonts w:hint="eastAsia"/>
        </w:rPr>
        <w:instrText>梃子</w:instrText>
      </w:r>
      <w:r w:rsidR="00076708">
        <w:instrText>)</w:instrText>
      </w:r>
      <w:r w:rsidR="00076708">
        <w:fldChar w:fldCharType="end"/>
      </w:r>
      <w:r w:rsidRPr="00580D40">
        <w:rPr>
          <w:rFonts w:hint="eastAsia"/>
        </w:rPr>
        <w:t>は</w:t>
      </w:r>
      <w:r w:rsidRPr="00580D40">
        <w:t>含まない）をさまざまに組み合わせることで</w:t>
      </w:r>
      <w:r w:rsidR="00F801FD">
        <w:rPr>
          <w:rFonts w:hint="eastAsia"/>
        </w:rPr>
        <w:t>、</w:t>
      </w:r>
      <w:r w:rsidR="00F801FD">
        <w:fldChar w:fldCharType="begin"/>
      </w:r>
      <w:r w:rsidR="00F801FD">
        <w:instrText>EQ \* jc2 \* "Font:ＭＳ Ｐゴシック" \* hps12 \o\ad(\s\up 11(</w:instrText>
      </w:r>
      <w:r w:rsidR="00F801FD" w:rsidRPr="00F801FD">
        <w:rPr>
          <w:rFonts w:hint="eastAsia"/>
          <w:sz w:val="12"/>
        </w:rPr>
        <w:instrText>カーボンバジェット</w:instrText>
      </w:r>
      <w:r w:rsidR="00F801FD">
        <w:instrText>),</w:instrText>
      </w:r>
      <w:r w:rsidR="00F801FD">
        <w:rPr>
          <w:rFonts w:hint="eastAsia"/>
        </w:rPr>
        <w:instrText>炭素収支</w:instrText>
      </w:r>
      <w:r w:rsidR="00F801FD">
        <w:instrText>)</w:instrText>
      </w:r>
      <w:r w:rsidR="00F801FD">
        <w:fldChar w:fldCharType="end"/>
      </w:r>
      <w:r w:rsidR="00BD5815">
        <w:rPr>
          <w:rFonts w:hint="eastAsia"/>
        </w:rPr>
        <w:t>として知られる</w:t>
      </w:r>
      <w:r w:rsidRPr="00580D40">
        <w:t>CO</w:t>
      </w:r>
      <w:r w:rsidRPr="00BD5815">
        <w:rPr>
          <w:vertAlign w:val="subscript"/>
        </w:rPr>
        <w:t>2</w:t>
      </w:r>
      <w:r w:rsidRPr="00580D40">
        <w:t>の累積排出量は式（1）</w:t>
      </w:r>
      <w:proofErr w:type="gramStart"/>
      <w:r w:rsidRPr="00580D40">
        <w:t>のように</w:t>
      </w:r>
      <w:proofErr w:type="gramEnd"/>
      <w:r w:rsidRPr="00580D40">
        <w:t>異なるレベルにな</w:t>
      </w:r>
      <w:r w:rsidR="00432617">
        <w:rPr>
          <w:rFonts w:hint="eastAsia"/>
        </w:rPr>
        <w:t>る</w:t>
      </w:r>
      <w:r w:rsidRPr="00580D40">
        <w:t>。</w:t>
      </w:r>
    </w:p>
    <w:p w14:paraId="7452D660" w14:textId="2225C270" w:rsidR="004520D4" w:rsidRDefault="006D54B7" w:rsidP="006D54B7">
      <w:pPr>
        <w:pStyle w:val="Web"/>
        <w:jc w:val="center"/>
        <w:rPr>
          <w:rFonts w:ascii="MinionLT" w:hAnsi="MinionLT" w:hint="eastAsia"/>
          <w:sz w:val="16"/>
          <w:szCs w:val="16"/>
        </w:rPr>
      </w:pPr>
      <w:r w:rsidRPr="004F0A03">
        <w:rPr>
          <w:noProof/>
        </w:rPr>
        <w:drawing>
          <wp:inline distT="0" distB="0" distL="0" distR="0" wp14:anchorId="1DA0FBA3" wp14:editId="43E25CFE">
            <wp:extent cx="4445000" cy="914400"/>
            <wp:effectExtent l="0" t="0" r="0" b="0"/>
            <wp:docPr id="1"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が含まれている画像&#10;&#10;自動的に生成された説明"/>
                    <pic:cNvPicPr/>
                  </pic:nvPicPr>
                  <pic:blipFill>
                    <a:blip r:embed="rId8"/>
                    <a:stretch>
                      <a:fillRect/>
                    </a:stretch>
                  </pic:blipFill>
                  <pic:spPr>
                    <a:xfrm>
                      <a:off x="0" y="0"/>
                      <a:ext cx="4445000" cy="914400"/>
                    </a:xfrm>
                    <a:prstGeom prst="rect">
                      <a:avLst/>
                    </a:prstGeom>
                  </pic:spPr>
                </pic:pic>
              </a:graphicData>
            </a:graphic>
          </wp:inline>
        </w:drawing>
      </w:r>
    </w:p>
    <w:p w14:paraId="641910C2" w14:textId="33DAD78D" w:rsidR="004F0A03" w:rsidRDefault="00051123" w:rsidP="004F0A03">
      <w:pPr>
        <w:pStyle w:val="Web"/>
      </w:pPr>
      <w:r w:rsidRPr="00051123">
        <w:rPr>
          <w:rFonts w:hint="eastAsia"/>
        </w:rPr>
        <w:t>ここで、</w:t>
      </w:r>
      <w:proofErr w:type="spellStart"/>
      <w:r w:rsidRPr="00051123">
        <w:t>CI</w:t>
      </w:r>
      <w:r w:rsidRPr="008C2182">
        <w:rPr>
          <w:i/>
          <w:iCs/>
          <w:vertAlign w:val="subscript"/>
        </w:rPr>
        <w:t>t</w:t>
      </w:r>
      <w:proofErr w:type="spellEnd"/>
      <w:r w:rsidRPr="00051123">
        <w:t>はある年</w:t>
      </w:r>
      <w:proofErr w:type="gramStart"/>
      <w:r w:rsidRPr="008C2182">
        <w:rPr>
          <w:i/>
          <w:iCs/>
        </w:rPr>
        <w:t>t</w:t>
      </w:r>
      <w:proofErr w:type="gramEnd"/>
      <w:r w:rsidRPr="00051123">
        <w:t>における最終エネルギー需要の炭素集約度、</w:t>
      </w:r>
      <w:r w:rsidRPr="008C2182">
        <w:rPr>
          <w:i/>
          <w:iCs/>
        </w:rPr>
        <w:t>E</w:t>
      </w:r>
      <w:r w:rsidRPr="008C2182">
        <w:rPr>
          <w:i/>
          <w:iCs/>
          <w:vertAlign w:val="subscript"/>
        </w:rPr>
        <w:t>t</w:t>
      </w:r>
      <w:r w:rsidRPr="00051123">
        <w:t>は最終エネルギー需要、</w:t>
      </w:r>
      <w:proofErr w:type="spellStart"/>
      <w:r w:rsidRPr="00051123">
        <w:t>C</w:t>
      </w:r>
      <w:r w:rsidRPr="009B45D1">
        <w:rPr>
          <w:vertAlign w:val="subscript"/>
        </w:rPr>
        <w:t>IP,</w:t>
      </w:r>
      <w:proofErr w:type="gramStart"/>
      <w:r w:rsidRPr="009B45D1">
        <w:rPr>
          <w:vertAlign w:val="subscript"/>
        </w:rPr>
        <w:t>t</w:t>
      </w:r>
      <w:proofErr w:type="spellEnd"/>
      <w:proofErr w:type="gramEnd"/>
      <w:r w:rsidRPr="00051123">
        <w:t>は工業プロセスからのCO</w:t>
      </w:r>
      <w:r w:rsidRPr="004520D4">
        <w:rPr>
          <w:vertAlign w:val="subscript"/>
        </w:rPr>
        <w:t>2</w:t>
      </w:r>
      <w:r w:rsidRPr="00051123">
        <w:t>排出量の年率、</w:t>
      </w:r>
      <w:proofErr w:type="spellStart"/>
      <w:r w:rsidRPr="00051123">
        <w:t>C</w:t>
      </w:r>
      <w:r w:rsidRPr="009B45D1">
        <w:rPr>
          <w:vertAlign w:val="subscript"/>
        </w:rPr>
        <w:t>AFOLU,</w:t>
      </w:r>
      <w:proofErr w:type="gramStart"/>
      <w:r w:rsidRPr="008C2182">
        <w:rPr>
          <w:i/>
          <w:iCs/>
          <w:vertAlign w:val="subscript"/>
        </w:rPr>
        <w:t>t</w:t>
      </w:r>
      <w:proofErr w:type="spellEnd"/>
      <w:proofErr w:type="gramEnd"/>
      <w:r w:rsidRPr="00051123">
        <w:t>は農業、林業、土地利用変化（AFOLU）からのCO</w:t>
      </w:r>
      <w:r w:rsidRPr="004520D4">
        <w:rPr>
          <w:vertAlign w:val="subscript"/>
        </w:rPr>
        <w:t>2</w:t>
      </w:r>
      <w:r w:rsidRPr="00051123">
        <w:t>排出量の年率で、AFOLUの排出残量（プラス）とAFOLUによって大気中から除去されるCO</w:t>
      </w:r>
      <w:r w:rsidRPr="00E71124">
        <w:rPr>
          <w:vertAlign w:val="subscript"/>
        </w:rPr>
        <w:t>2</w:t>
      </w:r>
      <w:r w:rsidRPr="00051123">
        <w:t>との差として表される（すなわち、</w:t>
      </w:r>
      <w:proofErr w:type="spellStart"/>
      <w:r w:rsidRPr="00051123">
        <w:t>C</w:t>
      </w:r>
      <w:r w:rsidRPr="009B45D1">
        <w:rPr>
          <w:vertAlign w:val="subscript"/>
        </w:rPr>
        <w:t>AFOLU,t</w:t>
      </w:r>
      <w:proofErr w:type="spellEnd"/>
      <w:r w:rsidRPr="00051123">
        <w:t xml:space="preserve"> = </w:t>
      </w:r>
      <w:proofErr w:type="spellStart"/>
      <w:r w:rsidRPr="00051123">
        <w:t>C</w:t>
      </w:r>
      <w:r w:rsidRPr="009B45D1">
        <w:rPr>
          <w:vertAlign w:val="subscript"/>
        </w:rPr>
        <w:t>AFOLU,res</w:t>
      </w:r>
      <w:proofErr w:type="spellEnd"/>
      <w:r w:rsidRPr="00051123">
        <w:t xml:space="preserve"> - CDR</w:t>
      </w:r>
      <w:r w:rsidRPr="009B45D1">
        <w:rPr>
          <w:vertAlign w:val="subscript"/>
        </w:rPr>
        <w:t>AFOLU</w:t>
      </w:r>
      <w:r w:rsidRPr="00051123">
        <w:t>）。 また、</w:t>
      </w:r>
      <w:proofErr w:type="spellStart"/>
      <w:r w:rsidRPr="00051123">
        <w:t>CDR</w:t>
      </w:r>
      <w:r w:rsidRPr="009B45D1">
        <w:rPr>
          <w:vertAlign w:val="subscript"/>
        </w:rPr>
        <w:t>geo,</w:t>
      </w:r>
      <w:proofErr w:type="gramStart"/>
      <w:r w:rsidRPr="001B0051">
        <w:rPr>
          <w:i/>
          <w:iCs/>
          <w:vertAlign w:val="subscript"/>
        </w:rPr>
        <w:t>t</w:t>
      </w:r>
      <w:proofErr w:type="spellEnd"/>
      <w:proofErr w:type="gramEnd"/>
      <w:r w:rsidRPr="00051123">
        <w:t>は、人類の技術によって大気中から除去され、地中に蓄積されるCO</w:t>
      </w:r>
      <w:r w:rsidRPr="004520D4">
        <w:rPr>
          <w:vertAlign w:val="subscript"/>
        </w:rPr>
        <w:t>2</w:t>
      </w:r>
      <w:r w:rsidRPr="00051123">
        <w:t>の年間割合である。</w:t>
      </w:r>
    </w:p>
    <w:p w14:paraId="7BA83B74" w14:textId="77777777" w:rsidR="00666216" w:rsidRDefault="00666216" w:rsidP="004F0A03">
      <w:pPr>
        <w:pStyle w:val="Web"/>
      </w:pPr>
    </w:p>
    <w:p w14:paraId="246FEE44" w14:textId="100862FE" w:rsidR="00441237" w:rsidRDefault="00921393" w:rsidP="00441237">
      <w:pPr>
        <w:pStyle w:val="Web"/>
      </w:pPr>
      <w:r w:rsidRPr="00921393">
        <w:rPr>
          <w:rFonts w:hint="eastAsia"/>
        </w:rPr>
        <w:t>式（</w:t>
      </w:r>
      <w:r w:rsidRPr="00921393">
        <w:t>1）の左辺は累積CO</w:t>
      </w:r>
      <w:r w:rsidRPr="00E71124">
        <w:rPr>
          <w:vertAlign w:val="subscript"/>
        </w:rPr>
        <w:t>2</w:t>
      </w:r>
      <w:r w:rsidRPr="00921393">
        <w:t>排出量を表す。累積CO</w:t>
      </w:r>
      <w:r w:rsidRPr="00E71124">
        <w:rPr>
          <w:vertAlign w:val="subscript"/>
        </w:rPr>
        <w:t>2</w:t>
      </w:r>
      <w:r w:rsidRPr="00921393">
        <w:t>排出量のピークと、それよりも少ない程度の今世紀末の累積CO</w:t>
      </w:r>
      <w:r w:rsidRPr="00E71124">
        <w:rPr>
          <w:vertAlign w:val="subscript"/>
        </w:rPr>
        <w:t>2</w:t>
      </w:r>
      <w:r w:rsidRPr="00921393">
        <w:t>排出量は、世界平均気温（GMT）上昇のピークと今世紀末の代理となる（</w:t>
      </w:r>
      <w:proofErr w:type="spellStart"/>
      <w:r w:rsidRPr="00921393">
        <w:t>Zickfeld</w:t>
      </w:r>
      <w:proofErr w:type="spellEnd"/>
      <w:r w:rsidRPr="00921393">
        <w:t xml:space="preserve"> et al 2016, </w:t>
      </w:r>
      <w:proofErr w:type="spellStart"/>
      <w:r w:rsidRPr="00921393">
        <w:t>Tokarska</w:t>
      </w:r>
      <w:proofErr w:type="spellEnd"/>
      <w:r w:rsidRPr="00921393">
        <w:t xml:space="preserve"> et al 2019）。SR1.5アンサンブルから「1.5</w:t>
      </w:r>
      <w:r w:rsidR="00D23B0B" w:rsidRPr="009C48A5">
        <w:rPr>
          <w:rFonts w:cs="Cambria Math"/>
        </w:rPr>
        <w:t>℃</w:t>
      </w:r>
      <w:r w:rsidRPr="00921393">
        <w:t xml:space="preserve"> オーバーシュートなし」と「1.5</w:t>
      </w:r>
      <w:r w:rsidR="00D23B0B" w:rsidRPr="009C48A5">
        <w:rPr>
          <w:rFonts w:cs="Cambria Math"/>
        </w:rPr>
        <w:t>℃</w:t>
      </w:r>
      <w:r w:rsidRPr="00921393">
        <w:t xml:space="preserve"> 低オーバーシュート」のシナリオを選択したことは、ピーク時と世紀末の累積CO</w:t>
      </w:r>
      <w:r w:rsidRPr="00D23B0B">
        <w:rPr>
          <w:vertAlign w:val="subscript"/>
        </w:rPr>
        <w:t>2</w:t>
      </w:r>
      <w:r w:rsidRPr="00921393">
        <w:t>排出量に制限を設けることと類似している（正確には同等ではない</w:t>
      </w:r>
      <w:r w:rsidR="002B157C">
        <w:rPr>
          <w:rFonts w:hint="eastAsia"/>
        </w:rPr>
        <w:t>が</w:t>
      </w:r>
      <w:r w:rsidRPr="00921393">
        <w:t>）。</w:t>
      </w:r>
    </w:p>
    <w:p w14:paraId="4397CE04" w14:textId="31C75907" w:rsidR="00441237" w:rsidRDefault="00441237" w:rsidP="00441237">
      <w:pPr>
        <w:pStyle w:val="Web"/>
      </w:pPr>
    </w:p>
    <w:p w14:paraId="47AF38C2" w14:textId="04ECCF6C" w:rsidR="00441237" w:rsidRDefault="007952F5" w:rsidP="00441237">
      <w:pPr>
        <w:pStyle w:val="Web"/>
      </w:pPr>
      <w:r w:rsidRPr="007952F5">
        <w:rPr>
          <w:rFonts w:hint="eastAsia"/>
        </w:rPr>
        <w:t>したがって、式</w:t>
      </w:r>
      <w:r w:rsidRPr="007952F5">
        <w:t>(1)の右辺の分解により、炭素</w:t>
      </w:r>
      <w:r w:rsidR="00F801FD">
        <w:rPr>
          <w:rFonts w:hint="eastAsia"/>
        </w:rPr>
        <w:t>収支</w:t>
      </w:r>
      <w:r w:rsidRPr="007952F5">
        <w:t>や外挿法による温度限界（例：1.5℃でオーバーシュートがない、または少ない）の範囲内に収めるための幅広い緩和の「</w:t>
      </w:r>
      <w:r w:rsidR="00076708">
        <w:ruby>
          <w:rubyPr>
            <w:rubyAlign w:val="distributeSpace"/>
            <w:hps w:val="12"/>
            <w:hpsRaise w:val="22"/>
            <w:hpsBaseText w:val="24"/>
            <w:lid w:val="ja-JP"/>
          </w:rubyPr>
          <w:rt>
            <w:r w:rsidR="00076708" w:rsidRPr="00076708">
              <w:rPr>
                <w:rFonts w:hint="eastAsia"/>
                <w:sz w:val="12"/>
              </w:rPr>
              <w:t>レバー</w:t>
            </w:r>
          </w:rt>
          <w:rubyBase>
            <w:r w:rsidR="00076708">
              <w:rPr>
                <w:rFonts w:hint="eastAsia"/>
              </w:rPr>
              <w:t>梃子</w:t>
            </w:r>
          </w:rubyBase>
        </w:ruby>
      </w:r>
      <w:r w:rsidRPr="007952F5">
        <w:t>」が特定され</w:t>
      </w:r>
      <w:r w:rsidR="00D23B0B">
        <w:rPr>
          <w:rFonts w:hint="eastAsia"/>
        </w:rPr>
        <w:t>る</w:t>
      </w:r>
      <w:r w:rsidRPr="007952F5">
        <w:t>。ここでは、式（1）で表される5つの</w:t>
      </w:r>
      <w:r w:rsidR="00076708">
        <w:rPr>
          <w:rFonts w:hint="eastAsia"/>
        </w:rPr>
        <w:t>梃子</w:t>
      </w:r>
      <w:r w:rsidRPr="007952F5">
        <w:t>のうち、4つの</w:t>
      </w:r>
      <w:r w:rsidR="008B5096">
        <w:rPr>
          <w:rFonts w:hint="eastAsia"/>
        </w:rPr>
        <w:t>レバー</w:t>
      </w:r>
      <w:r w:rsidRPr="007952F5">
        <w:t>に注目する。それぞれの</w:t>
      </w:r>
      <w:r w:rsidR="008B5096">
        <w:rPr>
          <w:rFonts w:hint="eastAsia"/>
        </w:rPr>
        <w:t>レバー</w:t>
      </w:r>
      <w:r w:rsidRPr="007952F5">
        <w:t>について、2050 年のシナリオでの</w:t>
      </w:r>
      <w:r w:rsidR="008B5096">
        <w:rPr>
          <w:rFonts w:hint="eastAsia"/>
        </w:rPr>
        <w:t>レバー</w:t>
      </w:r>
      <w:r w:rsidRPr="007952F5">
        <w:t>の使い方を特</w:t>
      </w:r>
      <w:r w:rsidRPr="007952F5">
        <w:lastRenderedPageBreak/>
        <w:t>徴づけるパラメータを定義する。分析の前提として、特定のシナリオの達成可能性は、緩和</w:t>
      </w:r>
      <w:r w:rsidR="00B81568">
        <w:rPr>
          <w:rFonts w:hint="eastAsia"/>
        </w:rPr>
        <w:t>レバー</w:t>
      </w:r>
      <w:r w:rsidRPr="007952F5">
        <w:t>の使用が増えるにつれて減少する。これにより、シナリオの達成可能性の全体的な評価を、</w:t>
      </w:r>
      <w:r w:rsidR="00B8335C" w:rsidRPr="007952F5">
        <w:t>緩和</w:t>
      </w:r>
      <w:r w:rsidR="00B8335C">
        <w:rPr>
          <w:rFonts w:hint="eastAsia"/>
        </w:rPr>
        <w:t>のために</w:t>
      </w:r>
      <w:r w:rsidRPr="007952F5">
        <w:t>利用可能な</w:t>
      </w:r>
      <w:r w:rsidR="00B81568">
        <w:rPr>
          <w:rFonts w:hint="eastAsia"/>
        </w:rPr>
        <w:t>レバー</w:t>
      </w:r>
      <w:r w:rsidRPr="007952F5">
        <w:rPr>
          <w:rFonts w:hint="eastAsia"/>
        </w:rPr>
        <w:t>がどの程度使用されているかの評価に分解することができ、その評価を文献から得られた</w:t>
      </w:r>
      <w:r w:rsidR="00B8335C">
        <w:rPr>
          <w:rFonts w:hint="eastAsia"/>
        </w:rPr>
        <w:t>これら</w:t>
      </w:r>
      <w:r w:rsidR="00B81568">
        <w:rPr>
          <w:rFonts w:hint="eastAsia"/>
        </w:rPr>
        <w:t>レバー</w:t>
      </w:r>
      <w:r w:rsidRPr="007952F5">
        <w:rPr>
          <w:rFonts w:hint="eastAsia"/>
        </w:rPr>
        <w:t>の緩和可能性に関する情報と比較することができる。</w:t>
      </w:r>
    </w:p>
    <w:p w14:paraId="1218A1B8" w14:textId="5600D227" w:rsidR="00181F7F" w:rsidRDefault="00181F7F" w:rsidP="00441237">
      <w:pPr>
        <w:pStyle w:val="Web"/>
      </w:pPr>
    </w:p>
    <w:p w14:paraId="4E39A8BB" w14:textId="6F1F077B" w:rsidR="008D77BC" w:rsidRPr="008D77BC" w:rsidRDefault="008D77BC" w:rsidP="00181F7F">
      <w:pPr>
        <w:pStyle w:val="Web"/>
      </w:pPr>
      <w:r w:rsidRPr="008D77BC">
        <w:rPr>
          <w:rFonts w:hint="eastAsia"/>
        </w:rPr>
        <w:t>工業プロセスからの非化石燃料の排出（式（</w:t>
      </w:r>
      <w:r w:rsidRPr="008D77BC">
        <w:t>1）の</w:t>
      </w:r>
      <w:proofErr w:type="spellStart"/>
      <w:r w:rsidRPr="008D77BC">
        <w:t>C</w:t>
      </w:r>
      <w:r w:rsidRPr="004367D1">
        <w:rPr>
          <w:vertAlign w:val="subscript"/>
        </w:rPr>
        <w:t>IP,</w:t>
      </w:r>
      <w:proofErr w:type="gramStart"/>
      <w:r w:rsidRPr="00C3612E">
        <w:rPr>
          <w:i/>
          <w:iCs/>
          <w:vertAlign w:val="subscript"/>
        </w:rPr>
        <w:t>t</w:t>
      </w:r>
      <w:proofErr w:type="spellEnd"/>
      <w:proofErr w:type="gramEnd"/>
      <w:r w:rsidRPr="008D77BC">
        <w:t>、そのうち約60％はセメント生産に起因する）は、産業部門における脱炭素化のボトルネックであるが、以下の分析では、工業プロセスの排出に関連する緩和策の達成度を評価するために、これを</w:t>
      </w:r>
      <w:r w:rsidR="00B16FFF" w:rsidRPr="008D77BC">
        <w:t>緩和</w:t>
      </w:r>
      <w:r w:rsidR="00B16FFF">
        <w:rPr>
          <w:rFonts w:hint="eastAsia"/>
        </w:rPr>
        <w:t>のための</w:t>
      </w:r>
      <w:r w:rsidRPr="008D77BC">
        <w:t>明確な</w:t>
      </w:r>
      <w:r w:rsidR="00B16FFF">
        <w:rPr>
          <w:rFonts w:hint="eastAsia"/>
        </w:rPr>
        <w:t>梃子</w:t>
      </w:r>
      <w:r w:rsidRPr="008D77BC">
        <w:t>としないことにした。第一に、産業プロセスの脱炭素化に関連する技術的・制度的な課題は非常に特殊であり、この分野における脱炭素化のボトルネックを克服するためのソリューションも同様である。そのため、一般的な文献から緩和の境界を大まかに評価することはでき</w:t>
      </w:r>
      <w:r w:rsidR="00B16FFF">
        <w:rPr>
          <w:rFonts w:hint="eastAsia"/>
        </w:rPr>
        <w:t>ない</w:t>
      </w:r>
      <w:r w:rsidRPr="008D77BC">
        <w:t>。第2に、全</w:t>
      </w:r>
      <w:r w:rsidRPr="008D77BC">
        <w:rPr>
          <w:rFonts w:hint="eastAsia"/>
        </w:rPr>
        <w:t>体的に排出量が削減されるエネルギー部門の脱炭素化とは異なり、産業プロセスの排出量は全体の排出量に占める割合が小さい。そのため、この分野で緩和のボトルネックが発生しても、他の手段の使用をわずかに増やすだけで補うことができる可能性があ</w:t>
      </w:r>
      <w:r w:rsidR="00132A12">
        <w:rPr>
          <w:rFonts w:hint="eastAsia"/>
        </w:rPr>
        <w:t>る</w:t>
      </w:r>
      <w:r w:rsidRPr="008D77BC">
        <w:rPr>
          <w:rFonts w:hint="eastAsia"/>
        </w:rPr>
        <w:t>。図</w:t>
      </w:r>
      <w:r w:rsidRPr="008D77BC">
        <w:t>S1（</w:t>
      </w:r>
      <w:r w:rsidR="00B16FFF">
        <w:rPr>
          <w:rFonts w:hint="eastAsia"/>
        </w:rPr>
        <w:t>オンラインで</w:t>
      </w:r>
      <w:r w:rsidR="00AE1DD6">
        <w:rPr>
          <w:rFonts w:hint="eastAsia"/>
        </w:rPr>
        <w:t>以下から</w:t>
      </w:r>
      <w:r w:rsidR="00B16FFF">
        <w:rPr>
          <w:rFonts w:hint="eastAsia"/>
        </w:rPr>
        <w:t>入手可能</w:t>
      </w:r>
      <w:r w:rsidRPr="008D77BC">
        <w:t>stacks.iop.org/ ERL/16/064037/</w:t>
      </w:r>
      <w:proofErr w:type="spellStart"/>
      <w:r w:rsidRPr="008D77BC">
        <w:t>mmedia</w:t>
      </w:r>
      <w:proofErr w:type="spellEnd"/>
      <w:r w:rsidRPr="008D77BC">
        <w:t>）は，今回の分析に用いたシナリオ・アンサンブルにおける産業プロセスからの排出量を示している。ほとんどの 1.5</w:t>
      </w:r>
      <w:r w:rsidR="00AE1DD6" w:rsidRPr="007952F5">
        <w:t>℃</w:t>
      </w:r>
      <w:r w:rsidRPr="008D77BC">
        <w:t xml:space="preserve"> のシナリオでは，産業プロセスの排出量が大幅に削減されると想定されていることが</w:t>
      </w:r>
      <w:r w:rsidRPr="008D77BC">
        <w:rPr>
          <w:rFonts w:hint="eastAsia"/>
        </w:rPr>
        <w:t>わかる．</w:t>
      </w:r>
    </w:p>
    <w:p w14:paraId="1912DFC1" w14:textId="77777777" w:rsidR="00AE1DD6" w:rsidRDefault="00AE1DD6" w:rsidP="00181F7F">
      <w:pPr>
        <w:pStyle w:val="Web"/>
        <w:rPr>
          <w:rFonts w:ascii="MinionLT" w:hAnsi="MinionLT" w:hint="eastAsia"/>
          <w:sz w:val="16"/>
          <w:szCs w:val="16"/>
        </w:rPr>
      </w:pPr>
    </w:p>
    <w:p w14:paraId="3471550C" w14:textId="1A875474" w:rsidR="007836DD" w:rsidRDefault="007836DD" w:rsidP="00181F7F">
      <w:pPr>
        <w:pStyle w:val="Web"/>
      </w:pPr>
      <w:r w:rsidRPr="007836DD">
        <w:rPr>
          <w:rFonts w:hint="eastAsia"/>
        </w:rPr>
        <w:t>また、シナリオ研究には含まれていないため、海洋施肥による二酸化炭素除去（</w:t>
      </w:r>
      <w:r w:rsidRPr="007836DD">
        <w:t>CDR）、工業製品（木造建築材など）への炭素貯蔵、日射量管理などの緩和</w:t>
      </w:r>
      <w:r w:rsidR="00132A12">
        <w:rPr>
          <w:rFonts w:hint="eastAsia"/>
        </w:rPr>
        <w:t>レバー</w:t>
      </w:r>
      <w:r w:rsidRPr="007836DD">
        <w:t>も含まれてい</w:t>
      </w:r>
      <w:r w:rsidR="00AE1DD6">
        <w:rPr>
          <w:rFonts w:hint="eastAsia"/>
        </w:rPr>
        <w:t>ない</w:t>
      </w:r>
      <w:r w:rsidRPr="007836DD">
        <w:t>。</w:t>
      </w:r>
    </w:p>
    <w:p w14:paraId="2CE74206" w14:textId="31DF9772" w:rsidR="00181F7F" w:rsidRDefault="00181F7F" w:rsidP="00181F7F">
      <w:pPr>
        <w:pStyle w:val="Web"/>
      </w:pPr>
    </w:p>
    <w:p w14:paraId="3F87811E" w14:textId="749408CD" w:rsidR="007F037B" w:rsidRPr="007F037B" w:rsidRDefault="007F037B" w:rsidP="007F037B">
      <w:pPr>
        <w:rPr>
          <w:rFonts w:ascii="ＭＳ Ｐゴシック" w:eastAsia="ＭＳ Ｐゴシック" w:hAnsi="ＭＳ Ｐゴシック" w:cs="ＭＳ Ｐゴシック"/>
          <w:kern w:val="0"/>
          <w:sz w:val="24"/>
        </w:rPr>
      </w:pPr>
      <w:r w:rsidRPr="007F037B">
        <w:rPr>
          <w:rFonts w:ascii="ＭＳ Ｐゴシック" w:eastAsia="ＭＳ Ｐゴシック" w:hAnsi="ＭＳ Ｐゴシック" w:cs="ＭＳ Ｐゴシック" w:hint="eastAsia"/>
          <w:kern w:val="0"/>
          <w:sz w:val="24"/>
        </w:rPr>
        <w:t>非</w:t>
      </w:r>
      <w:r w:rsidRPr="007F037B">
        <w:rPr>
          <w:rFonts w:ascii="ＭＳ Ｐゴシック" w:eastAsia="ＭＳ Ｐゴシック" w:hAnsi="ＭＳ Ｐゴシック" w:cs="ＭＳ Ｐゴシック"/>
          <w:kern w:val="0"/>
          <w:sz w:val="24"/>
        </w:rPr>
        <w:t>CO</w:t>
      </w:r>
      <w:r w:rsidRPr="00C44FFD">
        <w:rPr>
          <w:rFonts w:ascii="ＭＳ Ｐゴシック" w:eastAsia="ＭＳ Ｐゴシック" w:hAnsi="ＭＳ Ｐゴシック" w:cs="ＭＳ Ｐゴシック"/>
          <w:kern w:val="0"/>
          <w:sz w:val="24"/>
          <w:vertAlign w:val="subscript"/>
        </w:rPr>
        <w:t>2</w:t>
      </w:r>
      <w:r w:rsidRPr="007F037B">
        <w:rPr>
          <w:rFonts w:ascii="ＭＳ Ｐゴシック" w:eastAsia="ＭＳ Ｐゴシック" w:hAnsi="ＭＳ Ｐゴシック" w:cs="ＭＳ Ｐゴシック"/>
          <w:kern w:val="0"/>
          <w:sz w:val="24"/>
        </w:rPr>
        <w:t>温室効果ガス（GHGs）と</w:t>
      </w:r>
      <w:r w:rsidR="001A4BCD" w:rsidRPr="001A4BCD">
        <w:rPr>
          <w:rFonts w:ascii="ＭＳ Ｐゴシック" w:eastAsia="ＭＳ Ｐゴシック" w:hAnsi="ＭＳ Ｐゴシック" w:cs="ＭＳ Ｐゴシック" w:hint="eastAsia"/>
          <w:kern w:val="0"/>
          <w:sz w:val="24"/>
        </w:rPr>
        <w:t>短寿命気候強制力因子</w:t>
      </w:r>
      <w:r w:rsidRPr="007F037B">
        <w:rPr>
          <w:rFonts w:ascii="ＭＳ Ｐゴシック" w:eastAsia="ＭＳ Ｐゴシック" w:hAnsi="ＭＳ Ｐゴシック" w:cs="ＭＳ Ｐゴシック"/>
          <w:kern w:val="0"/>
          <w:sz w:val="24"/>
        </w:rPr>
        <w:t>の温度への影響は、温暖化とCO</w:t>
      </w:r>
      <w:r w:rsidRPr="00C44FFD">
        <w:rPr>
          <w:rFonts w:ascii="ＭＳ Ｐゴシック" w:eastAsia="ＭＳ Ｐゴシック" w:hAnsi="ＭＳ Ｐゴシック" w:cs="ＭＳ Ｐゴシック"/>
          <w:kern w:val="0"/>
          <w:sz w:val="24"/>
          <w:vertAlign w:val="subscript"/>
        </w:rPr>
        <w:t>2</w:t>
      </w:r>
      <w:r w:rsidRPr="007F037B">
        <w:rPr>
          <w:rFonts w:ascii="ＭＳ Ｐゴシック" w:eastAsia="ＭＳ Ｐゴシック" w:hAnsi="ＭＳ Ｐゴシック" w:cs="ＭＳ Ｐゴシック"/>
          <w:kern w:val="0"/>
          <w:sz w:val="24"/>
        </w:rPr>
        <w:t>累積排出量の関係を調整することができる。</w:t>
      </w:r>
      <w:r w:rsidR="00025846" w:rsidRPr="00025846">
        <w:rPr>
          <w:rFonts w:ascii="ＭＳ Ｐゴシック" w:eastAsia="ＭＳ Ｐゴシック" w:hAnsi="ＭＳ Ｐゴシック" w:cs="ＭＳ Ｐゴシック" w:hint="eastAsia"/>
          <w:kern w:val="0"/>
          <w:sz w:val="24"/>
        </w:rPr>
        <w:t>大幅な</w:t>
      </w:r>
      <w:r w:rsidRPr="007F037B">
        <w:rPr>
          <w:rFonts w:ascii="ＭＳ Ｐゴシック" w:eastAsia="ＭＳ Ｐゴシック" w:hAnsi="ＭＳ Ｐゴシック" w:cs="ＭＳ Ｐゴシック"/>
          <w:kern w:val="0"/>
          <w:sz w:val="24"/>
        </w:rPr>
        <w:t>緩和シナリオでは、非CO</w:t>
      </w:r>
      <w:r w:rsidRPr="00C44FFD">
        <w:rPr>
          <w:rFonts w:ascii="ＭＳ Ｐゴシック" w:eastAsia="ＭＳ Ｐゴシック" w:hAnsi="ＭＳ Ｐゴシック" w:cs="ＭＳ Ｐゴシック"/>
          <w:kern w:val="0"/>
          <w:sz w:val="24"/>
          <w:vertAlign w:val="subscript"/>
        </w:rPr>
        <w:t>2</w:t>
      </w:r>
      <w:r w:rsidRPr="007F037B">
        <w:rPr>
          <w:rFonts w:ascii="ＭＳ Ｐゴシック" w:eastAsia="ＭＳ Ｐゴシック" w:hAnsi="ＭＳ Ｐゴシック" w:cs="ＭＳ Ｐゴシック"/>
          <w:kern w:val="0"/>
          <w:sz w:val="24"/>
        </w:rPr>
        <w:t>温暖化は通常、エアロゾル冷却の急激な減少により短期的に増加し、その後、</w:t>
      </w:r>
      <w:r w:rsidR="00D3673F" w:rsidRPr="00D3673F">
        <w:rPr>
          <w:rFonts w:ascii="ＭＳ Ｐゴシック" w:eastAsia="ＭＳ Ｐゴシック" w:hAnsi="ＭＳ Ｐゴシック" w:cs="ＭＳ Ｐゴシック" w:hint="eastAsia"/>
          <w:kern w:val="0"/>
          <w:sz w:val="24"/>
        </w:rPr>
        <w:t>短寿命</w:t>
      </w:r>
      <w:r w:rsidRPr="007F037B">
        <w:rPr>
          <w:rFonts w:ascii="ＭＳ Ｐゴシック" w:eastAsia="ＭＳ Ｐゴシック" w:hAnsi="ＭＳ Ｐゴシック" w:cs="ＭＳ Ｐゴシック"/>
          <w:kern w:val="0"/>
          <w:sz w:val="24"/>
        </w:rPr>
        <w:t>GHG排出量、特にメタンの</w:t>
      </w:r>
      <w:r w:rsidR="00025846" w:rsidRPr="00025846">
        <w:rPr>
          <w:rFonts w:ascii="ＭＳ Ｐゴシック" w:eastAsia="ＭＳ Ｐゴシック" w:hAnsi="ＭＳ Ｐゴシック" w:cs="ＭＳ Ｐゴシック" w:hint="eastAsia"/>
          <w:kern w:val="0"/>
          <w:sz w:val="24"/>
        </w:rPr>
        <w:t>大幅な</w:t>
      </w:r>
      <w:r w:rsidRPr="007F037B">
        <w:rPr>
          <w:rFonts w:ascii="ＭＳ Ｐゴシック" w:eastAsia="ＭＳ Ｐゴシック" w:hAnsi="ＭＳ Ｐゴシック" w:cs="ＭＳ Ｐゴシック"/>
          <w:kern w:val="0"/>
          <w:sz w:val="24"/>
        </w:rPr>
        <w:t>削減による冷却効果の増加がエアロゾル冷却の減少を上回ることで、ピークを迎え、減少する（</w:t>
      </w:r>
      <w:proofErr w:type="spellStart"/>
      <w:r w:rsidRPr="007F037B">
        <w:rPr>
          <w:rFonts w:ascii="ＭＳ Ｐゴシック" w:eastAsia="ＭＳ Ｐゴシック" w:hAnsi="ＭＳ Ｐゴシック" w:cs="ＭＳ Ｐゴシック"/>
          <w:kern w:val="0"/>
          <w:sz w:val="24"/>
        </w:rPr>
        <w:t>Rogelj</w:t>
      </w:r>
      <w:proofErr w:type="spellEnd"/>
      <w:r w:rsidRPr="007F037B">
        <w:rPr>
          <w:rFonts w:ascii="ＭＳ Ｐゴシック" w:eastAsia="ＭＳ Ｐゴシック" w:hAnsi="ＭＳ Ｐゴシック" w:cs="ＭＳ Ｐゴシック"/>
          <w:kern w:val="0"/>
          <w:sz w:val="24"/>
        </w:rPr>
        <w:t xml:space="preserve"> et al 2018）。したがって、</w:t>
      </w:r>
      <w:r w:rsidR="00D3673F" w:rsidRPr="00D3673F">
        <w:rPr>
          <w:rFonts w:ascii="ＭＳ Ｐゴシック" w:eastAsia="ＭＳ Ｐゴシック" w:hAnsi="ＭＳ Ｐゴシック" w:cs="ＭＳ Ｐゴシック" w:hint="eastAsia"/>
          <w:kern w:val="0"/>
          <w:sz w:val="24"/>
        </w:rPr>
        <w:t>短寿命</w:t>
      </w:r>
      <w:r w:rsidRPr="007F037B">
        <w:rPr>
          <w:rFonts w:ascii="ＭＳ Ｐゴシック" w:eastAsia="ＭＳ Ｐゴシック" w:hAnsi="ＭＳ Ｐゴシック" w:cs="ＭＳ Ｐゴシック"/>
          <w:kern w:val="0"/>
          <w:sz w:val="24"/>
        </w:rPr>
        <w:t>GHG排出量の削減は、式(1)の右辺で強調されている緩和</w:t>
      </w:r>
      <w:r w:rsidR="003E7C39">
        <w:rPr>
          <w:rFonts w:ascii="ＭＳ Ｐゴシック" w:eastAsia="ＭＳ Ｐゴシック" w:hAnsi="ＭＳ Ｐゴシック" w:cs="ＭＳ Ｐゴシック" w:hint="eastAsia"/>
          <w:kern w:val="0"/>
          <w:sz w:val="24"/>
        </w:rPr>
        <w:t>のための</w:t>
      </w:r>
      <w:r w:rsidR="00D3673F">
        <w:rPr>
          <w:rFonts w:ascii="ＭＳ Ｐゴシック" w:eastAsia="ＭＳ Ｐゴシック" w:hAnsi="ＭＳ Ｐゴシック" w:cs="ＭＳ Ｐゴシック" w:hint="eastAsia"/>
          <w:kern w:val="0"/>
          <w:sz w:val="24"/>
        </w:rPr>
        <w:t>レバー</w:t>
      </w:r>
      <w:r w:rsidRPr="007F037B">
        <w:rPr>
          <w:rFonts w:ascii="ＭＳ Ｐゴシック" w:eastAsia="ＭＳ Ｐゴシック" w:hAnsi="ＭＳ Ｐゴシック" w:cs="ＭＳ Ｐゴシック"/>
          <w:kern w:val="0"/>
          <w:sz w:val="24"/>
        </w:rPr>
        <w:t>に追加す</w:t>
      </w:r>
      <w:r w:rsidRPr="007F037B">
        <w:rPr>
          <w:rFonts w:ascii="ＭＳ Ｐゴシック" w:eastAsia="ＭＳ Ｐゴシック" w:hAnsi="ＭＳ Ｐゴシック" w:cs="ＭＳ Ｐゴシック"/>
          <w:kern w:val="0"/>
          <w:sz w:val="24"/>
        </w:rPr>
        <w:lastRenderedPageBreak/>
        <w:t>る重要な緩和</w:t>
      </w:r>
      <w:r w:rsidR="00053C57">
        <w:rPr>
          <w:rFonts w:ascii="ＭＳ Ｐゴシック" w:eastAsia="ＭＳ Ｐゴシック" w:hAnsi="ＭＳ Ｐゴシック" w:cs="ＭＳ Ｐゴシック" w:hint="eastAsia"/>
          <w:kern w:val="0"/>
          <w:sz w:val="24"/>
        </w:rPr>
        <w:t>レバー</w:t>
      </w:r>
      <w:r w:rsidRPr="007F037B">
        <w:rPr>
          <w:rFonts w:ascii="ＭＳ Ｐゴシック" w:eastAsia="ＭＳ Ｐゴシック" w:hAnsi="ＭＳ Ｐゴシック" w:cs="ＭＳ Ｐゴシック"/>
          <w:kern w:val="0"/>
          <w:sz w:val="24"/>
        </w:rPr>
        <w:t>で</w:t>
      </w:r>
      <w:r w:rsidR="003E7C39">
        <w:rPr>
          <w:rFonts w:ascii="ＭＳ Ｐゴシック" w:eastAsia="ＭＳ Ｐゴシック" w:hAnsi="ＭＳ Ｐゴシック" w:cs="ＭＳ Ｐゴシック" w:hint="eastAsia"/>
          <w:kern w:val="0"/>
          <w:sz w:val="24"/>
        </w:rPr>
        <w:t>ある</w:t>
      </w:r>
      <w:r w:rsidRPr="007F037B">
        <w:rPr>
          <w:rFonts w:ascii="ＭＳ Ｐゴシック" w:eastAsia="ＭＳ Ｐゴシック" w:hAnsi="ＭＳ Ｐゴシック" w:cs="ＭＳ Ｐゴシック"/>
          <w:kern w:val="0"/>
          <w:sz w:val="24"/>
        </w:rPr>
        <w:t>。我々はこれを5つ目の</w:t>
      </w:r>
      <w:r w:rsidR="00053C57">
        <w:rPr>
          <w:rFonts w:ascii="ＭＳ Ｐゴシック" w:eastAsia="ＭＳ Ｐゴシック" w:hAnsi="ＭＳ Ｐゴシック" w:cs="ＭＳ Ｐゴシック" w:hint="eastAsia"/>
          <w:kern w:val="0"/>
          <w:sz w:val="24"/>
        </w:rPr>
        <w:t>レバー</w:t>
      </w:r>
      <w:r w:rsidRPr="007F037B">
        <w:rPr>
          <w:rFonts w:ascii="ＭＳ Ｐゴシック" w:eastAsia="ＭＳ Ｐゴシック" w:hAnsi="ＭＳ Ｐゴシック" w:cs="ＭＳ Ｐゴシック" w:hint="eastAsia"/>
          <w:kern w:val="0"/>
          <w:sz w:val="24"/>
        </w:rPr>
        <w:t>として分析に加えた。このようにして得られた</w:t>
      </w:r>
      <w:r w:rsidRPr="007F037B">
        <w:rPr>
          <w:rFonts w:ascii="ＭＳ Ｐゴシック" w:eastAsia="ＭＳ Ｐゴシック" w:hAnsi="ＭＳ Ｐゴシック" w:cs="ＭＳ Ｐゴシック"/>
          <w:kern w:val="0"/>
          <w:sz w:val="24"/>
        </w:rPr>
        <w:t>5つの</w:t>
      </w:r>
      <w:r w:rsidR="003E7C39">
        <w:rPr>
          <w:rFonts w:ascii="ＭＳ Ｐゴシック" w:eastAsia="ＭＳ Ｐゴシック" w:hAnsi="ＭＳ Ｐゴシック" w:cs="ＭＳ Ｐゴシック"/>
          <w:kern w:val="0"/>
          <w:sz w:val="24"/>
        </w:rPr>
        <w:fldChar w:fldCharType="begin"/>
      </w:r>
      <w:r w:rsidR="003E7C39">
        <w:rPr>
          <w:rFonts w:ascii="ＭＳ Ｐゴシック" w:eastAsia="ＭＳ Ｐゴシック" w:hAnsi="ＭＳ Ｐゴシック" w:cs="ＭＳ Ｐゴシック"/>
          <w:kern w:val="0"/>
          <w:sz w:val="24"/>
        </w:rPr>
        <w:instrText>EQ \* jc2 \* "Font:ＭＳ Ｐゴシック" \* hps12 \o\ad(\s\up 11(</w:instrText>
      </w:r>
      <w:r w:rsidR="003E7C39" w:rsidRPr="003E7C39">
        <w:rPr>
          <w:rFonts w:ascii="ＭＳ Ｐゴシック" w:eastAsia="ＭＳ Ｐゴシック" w:hAnsi="ＭＳ Ｐゴシック" w:cs="ＭＳ Ｐゴシック"/>
          <w:kern w:val="0"/>
          <w:sz w:val="12"/>
        </w:rPr>
        <w:instrText>ミティゲーション・レバー</w:instrText>
      </w:r>
      <w:r w:rsidR="003E7C39">
        <w:rPr>
          <w:rFonts w:ascii="ＭＳ Ｐゴシック" w:eastAsia="ＭＳ Ｐゴシック" w:hAnsi="ＭＳ Ｐゴシック" w:cs="ＭＳ Ｐゴシック"/>
          <w:kern w:val="0"/>
          <w:sz w:val="24"/>
        </w:rPr>
        <w:instrText>),緩和梃子)</w:instrText>
      </w:r>
      <w:r w:rsidR="003E7C39">
        <w:rPr>
          <w:rFonts w:ascii="ＭＳ Ｐゴシック" w:eastAsia="ＭＳ Ｐゴシック" w:hAnsi="ＭＳ Ｐゴシック" w:cs="ＭＳ Ｐゴシック"/>
          <w:kern w:val="0"/>
          <w:sz w:val="24"/>
        </w:rPr>
        <w:fldChar w:fldCharType="end"/>
      </w:r>
      <w:r w:rsidRPr="007F037B">
        <w:rPr>
          <w:rFonts w:ascii="ＭＳ Ｐゴシック" w:eastAsia="ＭＳ Ｐゴシック" w:hAnsi="ＭＳ Ｐゴシック" w:cs="ＭＳ Ｐゴシック"/>
          <w:kern w:val="0"/>
          <w:sz w:val="24"/>
        </w:rPr>
        <w:t>を表1に示し、図1(a)と(b)に模式的に示して、我々の分析の対象とする。</w:t>
      </w:r>
    </w:p>
    <w:p w14:paraId="69C1BEDD" w14:textId="77777777" w:rsidR="007F037B" w:rsidRDefault="007F037B" w:rsidP="00181F7F">
      <w:pPr>
        <w:pStyle w:val="Web"/>
      </w:pPr>
    </w:p>
    <w:p w14:paraId="7C4F2237" w14:textId="0D897FCB" w:rsidR="00853DD7" w:rsidRPr="00853DD7" w:rsidRDefault="00853DD7" w:rsidP="00853DD7">
      <w:pPr>
        <w:pStyle w:val="Web"/>
      </w:pPr>
      <w:r w:rsidRPr="00853DD7">
        <w:t xml:space="preserve">2.2. </w:t>
      </w:r>
      <w:r w:rsidR="00627D1B">
        <w:ruby>
          <w:rubyPr>
            <w:rubyAlign w:val="distributeSpace"/>
            <w:hps w:val="12"/>
            <w:hpsRaise w:val="22"/>
            <w:hpsBaseText w:val="24"/>
            <w:lid w:val="ja-JP"/>
          </w:rubyPr>
          <w:rt>
            <w:r w:rsidR="00627D1B" w:rsidRPr="003E7C39">
              <w:rPr>
                <w:sz w:val="12"/>
              </w:rPr>
              <w:t>ミティゲーション・レバー</w:t>
            </w:r>
          </w:rt>
          <w:rubyBase>
            <w:r w:rsidR="00627D1B">
              <w:t>緩和梃子</w:t>
            </w:r>
          </w:rubyBase>
        </w:ruby>
      </w:r>
      <w:r w:rsidRPr="00853DD7">
        <w:t xml:space="preserve"> </w:t>
      </w:r>
    </w:p>
    <w:p w14:paraId="007DE2FF" w14:textId="59C7B6CD" w:rsidR="00853DD7" w:rsidRPr="00853DD7" w:rsidRDefault="00853DD7" w:rsidP="00853DD7">
      <w:pPr>
        <w:pStyle w:val="Web"/>
      </w:pPr>
      <w:r w:rsidRPr="00853DD7">
        <w:t>2.1.1項で定義した</w:t>
      </w:r>
      <w:r w:rsidR="00627D1B">
        <w:rPr>
          <w:rFonts w:hint="eastAsia"/>
        </w:rPr>
        <w:t>それぞれの</w:t>
      </w:r>
      <w:r w:rsidR="00B50B16">
        <w:rPr>
          <w:rFonts w:hint="eastAsia"/>
        </w:rPr>
        <w:t>レバー</w:t>
      </w:r>
      <w:r w:rsidRPr="00853DD7">
        <w:rPr>
          <w:rFonts w:hint="eastAsia"/>
        </w:rPr>
        <w:t>は</w:t>
      </w:r>
      <w:r w:rsidRPr="00853DD7">
        <w:t>、大規模に展開した場合にある程度の実現性がある施策や技術の集合体である。しかし、補足で詳しく説明するように、個々の</w:t>
      </w:r>
      <w:r w:rsidR="00B50B16">
        <w:rPr>
          <w:rFonts w:hint="eastAsia"/>
        </w:rPr>
        <w:t>レバー</w:t>
      </w:r>
      <w:r w:rsidRPr="00853DD7">
        <w:t>には、現在の展開規模や技術的な実証が大きく異なる技術や対策が含まれている。表1では、科学文献の評価に基づいて、緩和可能性の上限を中程度と高程度に設定している。議論のために、2050年の中上限までの</w:t>
      </w:r>
      <w:r w:rsidR="00275CD2">
        <w:rPr>
          <w:rFonts w:hint="eastAsia"/>
        </w:rPr>
        <w:t>梃子の</w:t>
      </w:r>
      <w:r w:rsidRPr="00853DD7">
        <w:t>使用を「合理的」、中上限を超えて高上限の範囲内を「挑戦的」、高上限を超えるものを「</w:t>
      </w:r>
      <w:r w:rsidR="00AD2D46">
        <w:rPr>
          <w:rFonts w:hint="eastAsia"/>
        </w:rPr>
        <w:t>投機</w:t>
      </w:r>
      <w:r w:rsidRPr="00853DD7">
        <w:t>的」と分類した。上限値についての詳しい説明と正当性は補足資料</w:t>
      </w:r>
      <w:r w:rsidR="00275CD2">
        <w:rPr>
          <w:rFonts w:hint="eastAsia"/>
        </w:rPr>
        <w:t>に示されている</w:t>
      </w:r>
      <w:r w:rsidRPr="00853DD7">
        <w:rPr>
          <w:rFonts w:hint="eastAsia"/>
        </w:rPr>
        <w:t>。この上限値を用いて、地球温暖化を</w:t>
      </w:r>
      <w:r w:rsidRPr="00853DD7">
        <w:t>1.5</w:t>
      </w:r>
      <w:r w:rsidRPr="00853DD7">
        <w:rPr>
          <w:rFonts w:cs="Cambria Math"/>
        </w:rPr>
        <w:t>℃</w:t>
      </w:r>
      <w:r w:rsidRPr="00853DD7">
        <w:t>に抑えるという緩和目標を達成する可能性があるかどうかを、達成可能な緩和手段や技術の開発・普及との兼ね合いで評価し</w:t>
      </w:r>
      <w:r w:rsidR="00275CD2">
        <w:rPr>
          <w:rFonts w:hint="eastAsia"/>
        </w:rPr>
        <w:t>た</w:t>
      </w:r>
      <w:r w:rsidRPr="00853DD7">
        <w:t>。</w:t>
      </w:r>
    </w:p>
    <w:p w14:paraId="614CAF21" w14:textId="77777777" w:rsidR="00D34D91" w:rsidRDefault="00D34D91" w:rsidP="00C27788">
      <w:pPr>
        <w:rPr>
          <w:rFonts w:ascii="ＭＳ Ｐゴシック" w:eastAsia="ＭＳ Ｐゴシック" w:hAnsi="ＭＳ Ｐゴシック" w:cs="ＭＳ Ｐゴシック"/>
          <w:kern w:val="0"/>
          <w:sz w:val="24"/>
        </w:rPr>
      </w:pPr>
    </w:p>
    <w:p w14:paraId="226788AE" w14:textId="383405CC" w:rsidR="00C27788" w:rsidRPr="00C27788" w:rsidRDefault="00C27788" w:rsidP="00C27788">
      <w:pPr>
        <w:rPr>
          <w:rFonts w:ascii="ＭＳ Ｐゴシック" w:eastAsia="ＭＳ Ｐゴシック" w:hAnsi="ＭＳ Ｐゴシック" w:cs="ＭＳ Ｐゴシック"/>
          <w:kern w:val="0"/>
          <w:sz w:val="24"/>
        </w:rPr>
      </w:pPr>
      <w:r w:rsidRPr="00C27788">
        <w:rPr>
          <w:rFonts w:ascii="ＭＳ Ｐゴシック" w:eastAsia="ＭＳ Ｐゴシック" w:hAnsi="ＭＳ Ｐゴシック" w:cs="ＭＳ Ｐゴシック" w:hint="eastAsia"/>
          <w:kern w:val="0"/>
          <w:sz w:val="24"/>
        </w:rPr>
        <w:t>これらの上限値に基づいて、オーバーシュートがない、または低い状態で</w:t>
      </w:r>
      <w:r w:rsidRPr="00C27788">
        <w:rPr>
          <w:rFonts w:ascii="ＭＳ Ｐゴシック" w:eastAsia="ＭＳ Ｐゴシック" w:hAnsi="ＭＳ Ｐゴシック" w:cs="ＭＳ Ｐゴシック"/>
          <w:kern w:val="0"/>
          <w:sz w:val="24"/>
        </w:rPr>
        <w:t>1.5℃のIPCC排出量目標を達成するために、</w:t>
      </w:r>
      <w:r w:rsidR="00D34D91" w:rsidRPr="00C27788">
        <w:rPr>
          <w:rFonts w:ascii="ＭＳ Ｐゴシック" w:eastAsia="ＭＳ Ｐゴシック" w:hAnsi="ＭＳ Ｐゴシック" w:cs="ＭＳ Ｐゴシック"/>
          <w:kern w:val="0"/>
          <w:sz w:val="24"/>
        </w:rPr>
        <w:t>緩和</w:t>
      </w:r>
      <w:r w:rsidR="00D34D91">
        <w:rPr>
          <w:rFonts w:ascii="ＭＳ Ｐゴシック" w:eastAsia="ＭＳ Ｐゴシック" w:hAnsi="ＭＳ Ｐゴシック" w:cs="ＭＳ Ｐゴシック" w:hint="eastAsia"/>
          <w:kern w:val="0"/>
          <w:sz w:val="24"/>
        </w:rPr>
        <w:t>のための</w:t>
      </w:r>
      <w:r w:rsidRPr="00C27788">
        <w:rPr>
          <w:rFonts w:ascii="ＭＳ Ｐゴシック" w:eastAsia="ＭＳ Ｐゴシック" w:hAnsi="ＭＳ Ｐゴシック" w:cs="ＭＳ Ｐゴシック"/>
          <w:kern w:val="0"/>
          <w:sz w:val="24"/>
        </w:rPr>
        <w:t>さまざまな</w:t>
      </w:r>
      <w:r w:rsidR="00D34D91">
        <w:rPr>
          <w:rFonts w:ascii="ＭＳ Ｐゴシック" w:eastAsia="ＭＳ Ｐゴシック" w:hAnsi="ＭＳ Ｐゴシック" w:cs="ＭＳ Ｐゴシック" w:hint="eastAsia"/>
          <w:kern w:val="0"/>
          <w:sz w:val="24"/>
        </w:rPr>
        <w:t>梃子</w:t>
      </w:r>
      <w:r w:rsidRPr="00C27788">
        <w:rPr>
          <w:rFonts w:ascii="ＭＳ Ｐゴシック" w:eastAsia="ＭＳ Ｐゴシック" w:hAnsi="ＭＳ Ｐゴシック" w:cs="ＭＳ Ｐゴシック"/>
          <w:kern w:val="0"/>
          <w:sz w:val="24"/>
        </w:rPr>
        <w:t>が果たす潜在的な相対的貢献度を推定することができる（表S2参照）。</w:t>
      </w:r>
      <w:proofErr w:type="spellStart"/>
      <w:r w:rsidRPr="00C27788">
        <w:rPr>
          <w:rFonts w:ascii="ＭＳ Ｐゴシック" w:eastAsia="ＭＳ Ｐゴシック" w:hAnsi="ＭＳ Ｐゴシック" w:cs="ＭＳ Ｐゴシック"/>
          <w:kern w:val="0"/>
          <w:sz w:val="24"/>
        </w:rPr>
        <w:t>CDR</w:t>
      </w:r>
      <w:r w:rsidR="00951594">
        <w:rPr>
          <w:rFonts w:ascii="ＭＳ Ｐゴシック" w:eastAsia="ＭＳ Ｐゴシック" w:hAnsi="ＭＳ Ｐゴシック" w:cs="ＭＳ Ｐゴシック"/>
          <w:kern w:val="0"/>
          <w:sz w:val="24"/>
        </w:rPr>
        <w:t>geo</w:t>
      </w:r>
      <w:proofErr w:type="spellEnd"/>
      <w:r w:rsidRPr="00C27788">
        <w:rPr>
          <w:rFonts w:ascii="ＭＳ Ｐゴシック" w:eastAsia="ＭＳ Ｐゴシック" w:hAnsi="ＭＳ Ｐゴシック" w:cs="ＭＳ Ｐゴシック" w:hint="eastAsia"/>
          <w:kern w:val="0"/>
          <w:sz w:val="24"/>
        </w:rPr>
        <w:t>，</w:t>
      </w:r>
      <w:r w:rsidRPr="00C27788">
        <w:rPr>
          <w:rFonts w:ascii="ＭＳ Ｐゴシック" w:eastAsia="ＭＳ Ｐゴシック" w:hAnsi="ＭＳ Ｐゴシック" w:cs="ＭＳ Ｐゴシック"/>
          <w:kern w:val="0"/>
          <w:sz w:val="24"/>
        </w:rPr>
        <w:t>CDR</w:t>
      </w:r>
      <w:r w:rsidRPr="00951594">
        <w:rPr>
          <w:rFonts w:ascii="ＭＳ Ｐゴシック" w:eastAsia="ＭＳ Ｐゴシック" w:hAnsi="ＭＳ Ｐゴシック" w:cs="ＭＳ Ｐゴシック"/>
          <w:kern w:val="0"/>
          <w:sz w:val="24"/>
          <w:vertAlign w:val="subscript"/>
        </w:rPr>
        <w:t>AFOLU</w:t>
      </w:r>
      <w:r w:rsidRPr="00C27788">
        <w:rPr>
          <w:rFonts w:ascii="ＭＳ Ｐゴシック" w:eastAsia="ＭＳ Ｐゴシック" w:hAnsi="ＭＳ Ｐゴシック" w:cs="ＭＳ Ｐゴシック"/>
          <w:kern w:val="0"/>
          <w:sz w:val="24"/>
        </w:rPr>
        <w:t>，非CO</w:t>
      </w:r>
      <w:r w:rsidRPr="00D34D91">
        <w:rPr>
          <w:rFonts w:ascii="ＭＳ Ｐゴシック" w:eastAsia="ＭＳ Ｐゴシック" w:hAnsi="ＭＳ Ｐゴシック" w:cs="ＭＳ Ｐゴシック"/>
          <w:kern w:val="0"/>
          <w:sz w:val="24"/>
          <w:vertAlign w:val="subscript"/>
        </w:rPr>
        <w:t>2</w:t>
      </w:r>
      <w:r w:rsidRPr="00C27788">
        <w:rPr>
          <w:rFonts w:ascii="ＭＳ Ｐゴシック" w:eastAsia="ＭＳ Ｐゴシック" w:hAnsi="ＭＳ Ｐゴシック" w:cs="ＭＳ Ｐゴシック"/>
          <w:kern w:val="0"/>
          <w:sz w:val="24"/>
        </w:rPr>
        <w:t>緩和策の貢献度は，展開速度，技術進歩，貯蔵能力，資源保有量などの仮定に応じて潜在的に大きな幅があるため，年間の排出削減量としては比較的同程度である。しかし、エネルギー生産における炭素強度の低減とエネルギー需要の削減を組み合わせたエネルギーシステムの変革の可能性は、絶対量では3</w:t>
      </w:r>
      <w:r w:rsidRPr="00C27788">
        <w:rPr>
          <w:rFonts w:ascii="ＭＳ Ｐゴシック" w:eastAsia="ＭＳ Ｐゴシック" w:hAnsi="ＭＳ Ｐゴシック" w:cs="ＭＳ Ｐゴシック" w:hint="eastAsia"/>
          <w:kern w:val="0"/>
          <w:sz w:val="24"/>
        </w:rPr>
        <w:t>〜</w:t>
      </w:r>
      <w:r w:rsidRPr="00C27788">
        <w:rPr>
          <w:rFonts w:ascii="ＭＳ Ｐゴシック" w:eastAsia="ＭＳ Ｐゴシック" w:hAnsi="ＭＳ Ｐゴシック" w:cs="ＭＳ Ｐゴシック"/>
          <w:kern w:val="0"/>
          <w:sz w:val="24"/>
        </w:rPr>
        <w:t>4倍と大きくな</w:t>
      </w:r>
      <w:r w:rsidR="00951594">
        <w:rPr>
          <w:rFonts w:ascii="ＭＳ Ｐゴシック" w:eastAsia="ＭＳ Ｐゴシック" w:hAnsi="ＭＳ Ｐゴシック" w:cs="ＭＳ Ｐゴシック" w:hint="eastAsia"/>
          <w:kern w:val="0"/>
          <w:sz w:val="24"/>
        </w:rPr>
        <w:t>る</w:t>
      </w:r>
      <w:r w:rsidRPr="00C27788">
        <w:rPr>
          <w:rFonts w:ascii="ＭＳ Ｐゴシック" w:eastAsia="ＭＳ Ｐゴシック" w:hAnsi="ＭＳ Ｐゴシック" w:cs="ＭＳ Ｐゴシック"/>
          <w:kern w:val="0"/>
          <w:sz w:val="24"/>
        </w:rPr>
        <w:t>。このことは、1.5℃目標を達成するためには、エネルギーセクターの大幅な脱炭素化が必須条件であることを示してい</w:t>
      </w:r>
      <w:r w:rsidR="00951594">
        <w:rPr>
          <w:rFonts w:ascii="ＭＳ Ｐゴシック" w:eastAsia="ＭＳ Ｐゴシック" w:hAnsi="ＭＳ Ｐゴシック" w:cs="ＭＳ Ｐゴシック" w:hint="eastAsia"/>
          <w:kern w:val="0"/>
          <w:sz w:val="24"/>
        </w:rPr>
        <w:t>る</w:t>
      </w:r>
      <w:r w:rsidRPr="00C27788">
        <w:rPr>
          <w:rFonts w:ascii="ＭＳ Ｐゴシック" w:eastAsia="ＭＳ Ｐゴシック" w:hAnsi="ＭＳ Ｐゴシック" w:cs="ＭＳ Ｐゴシック"/>
          <w:kern w:val="0"/>
          <w:sz w:val="24"/>
        </w:rPr>
        <w:t>。この脱炭素化は、二酸化炭素の除去戦略や非二酸化炭素の削減では代替できず、比較的成熟した技術に大きく依存してい</w:t>
      </w:r>
      <w:r w:rsidR="00951594">
        <w:rPr>
          <w:rFonts w:ascii="ＭＳ Ｐゴシック" w:eastAsia="ＭＳ Ｐゴシック" w:hAnsi="ＭＳ Ｐゴシック" w:cs="ＭＳ Ｐゴシック" w:hint="eastAsia"/>
          <w:kern w:val="0"/>
          <w:sz w:val="24"/>
        </w:rPr>
        <w:t>る</w:t>
      </w:r>
      <w:r w:rsidRPr="00C27788">
        <w:rPr>
          <w:rFonts w:ascii="ＭＳ Ｐゴシック" w:eastAsia="ＭＳ Ｐゴシック" w:hAnsi="ＭＳ Ｐゴシック" w:cs="ＭＳ Ｐゴシック"/>
          <w:kern w:val="0"/>
          <w:sz w:val="24"/>
        </w:rPr>
        <w:t>。</w:t>
      </w:r>
    </w:p>
    <w:p w14:paraId="6A725D1F" w14:textId="07826A1D" w:rsidR="00181F7F" w:rsidRDefault="00181F7F" w:rsidP="00181F7F">
      <w:pPr>
        <w:pStyle w:val="Web"/>
      </w:pPr>
    </w:p>
    <w:p w14:paraId="1837AB82" w14:textId="0085FDD9" w:rsidR="00AF0C3A" w:rsidRDefault="00AF0C3A" w:rsidP="00AF0C3A">
      <w:pPr>
        <w:pStyle w:val="Web"/>
      </w:pPr>
      <w:r>
        <w:t>3. カバレッジ指標（V</w:t>
      </w:r>
      <w:r w:rsidR="00DD1193">
        <w:rPr>
          <w:rFonts w:hint="eastAsia"/>
        </w:rPr>
        <w:t>）</w:t>
      </w:r>
    </w:p>
    <w:p w14:paraId="30005DC5" w14:textId="3A6B4764" w:rsidR="004F4C8C" w:rsidRPr="00CD3A89" w:rsidRDefault="00AF0C3A" w:rsidP="00181F7F">
      <w:pPr>
        <w:pStyle w:val="Web"/>
      </w:pPr>
      <w:r>
        <w:rPr>
          <w:rFonts w:hint="eastAsia"/>
        </w:rPr>
        <w:t>以下の分析では、この分析のために開発されたカバレッジ指標</w:t>
      </w:r>
      <w:r>
        <w:t>Vを使用する。これは、シナリオが</w:t>
      </w:r>
      <w:r w:rsidR="003D469B">
        <w:rPr>
          <w:rFonts w:hint="eastAsia"/>
        </w:rPr>
        <w:t>梃子</w:t>
      </w:r>
      <w:r>
        <w:t>の中程度の上限までの「緩和空間」をどの程度利用しているかを</w:t>
      </w:r>
      <w:r>
        <w:lastRenderedPageBreak/>
        <w:t>定量化するものである。すべてのパラメーターが中程度の上限値（</w:t>
      </w:r>
      <w:proofErr w:type="spellStart"/>
      <w:r>
        <w:t>Umed</w:t>
      </w:r>
      <w:proofErr w:type="spellEnd"/>
      <w:r>
        <w:t>）を超えているシナリオは，V = 1（フルカバー）となる．V の値が 1 に近いシナリオ、つまりカバー率が高いシナリオでは、中程度の上限値で可能となる可能性まで、すべてのミティゲーション・レバーを使い切るか、それに近い状態とな</w:t>
      </w:r>
      <w:r w:rsidR="003D469B">
        <w:rPr>
          <w:rFonts w:hint="eastAsia"/>
        </w:rPr>
        <w:t>る</w:t>
      </w:r>
      <w:r>
        <w:t>。カバレッジが低いシナリオでは、いくつかのミティゲーション</w:t>
      </w:r>
      <w:r>
        <w:rPr>
          <w:rFonts w:hint="eastAsia"/>
        </w:rPr>
        <w:t>レバ</w:t>
      </w:r>
      <w:r>
        <w:t>ーの中程度の可能性を十分に利用できない。カバレッジ指標では、</w:t>
      </w:r>
      <w:r w:rsidR="003D469B">
        <w:t>エネルギー</w:t>
      </w:r>
      <w:r w:rsidR="003D469B">
        <w:rPr>
          <w:rFonts w:hint="eastAsia"/>
        </w:rPr>
        <w:t>の</w:t>
      </w:r>
      <w:r>
        <w:t>2つの</w:t>
      </w:r>
      <w:r w:rsidR="003D469B">
        <w:rPr>
          <w:rFonts w:hint="eastAsia"/>
        </w:rPr>
        <w:t>梃子</w:t>
      </w:r>
      <w:r>
        <w:t>（炭素集約度削減とエネルギー需要削減）を組み合わせ、エネルギー部門における供給側と需要側の緩和を総合的に考慮してい</w:t>
      </w:r>
      <w:r w:rsidR="003D469B">
        <w:rPr>
          <w:rFonts w:hint="eastAsia"/>
        </w:rPr>
        <w:t>る</w:t>
      </w:r>
      <w:r>
        <w:t>。上限値はすべて2050年の排出削減量（単位：GtCO2eq）で表されるため、各レバ-を定量的に比較することも可能で</w:t>
      </w:r>
      <w:r w:rsidR="003D469B">
        <w:rPr>
          <w:rFonts w:hint="eastAsia"/>
        </w:rPr>
        <w:t>ある</w:t>
      </w:r>
      <w:r>
        <w:t>。カバレッジ指標の詳細については、補足資料</w:t>
      </w:r>
      <w:r w:rsidR="003D469B">
        <w:rPr>
          <w:rFonts w:hint="eastAsia"/>
        </w:rPr>
        <w:t>に示されている</w:t>
      </w:r>
      <w:r>
        <w:t>。</w:t>
      </w:r>
    </w:p>
    <w:p w14:paraId="0B6E39A8" w14:textId="696B04D0" w:rsidR="006F6AD8" w:rsidRPr="000E63BC" w:rsidRDefault="006F6AD8" w:rsidP="00181F7F">
      <w:pPr>
        <w:pStyle w:val="Web"/>
        <w:rPr>
          <w:sz w:val="16"/>
          <w:szCs w:val="16"/>
        </w:rPr>
      </w:pPr>
    </w:p>
    <w:p w14:paraId="18A1C353" w14:textId="77777777" w:rsidR="0031135C" w:rsidRDefault="0031135C" w:rsidP="0031135C">
      <w:pPr>
        <w:pStyle w:val="Web"/>
      </w:pPr>
      <w:r>
        <w:t xml:space="preserve">3. 結果 </w:t>
      </w:r>
    </w:p>
    <w:p w14:paraId="10CF159B" w14:textId="77777777" w:rsidR="0031135C" w:rsidRDefault="0031135C" w:rsidP="0031135C">
      <w:pPr>
        <w:pStyle w:val="Web"/>
      </w:pPr>
      <w:r>
        <w:t xml:space="preserve">3.1. 仮説の検討 </w:t>
      </w:r>
    </w:p>
    <w:p w14:paraId="4E9D5874" w14:textId="5BC6B37B" w:rsidR="00F1400C" w:rsidRDefault="0031135C" w:rsidP="0031135C">
      <w:pPr>
        <w:pStyle w:val="Web"/>
      </w:pPr>
      <w:r>
        <w:rPr>
          <w:rFonts w:hint="eastAsia"/>
        </w:rPr>
        <w:t>ここでは、さまざまな緩和策の可能性に関する科学的研究の現状と、</w:t>
      </w:r>
      <w:r>
        <w:t>IPCC 1.5</w:t>
      </w:r>
      <w:r w:rsidR="00CD3A89">
        <w:t>℃</w:t>
      </w:r>
      <w:r>
        <w:t xml:space="preserve"> の排出シナリオにおけるこれらの</w:t>
      </w:r>
      <w:r w:rsidR="00F51429">
        <w:rPr>
          <w:rFonts w:hint="eastAsia"/>
        </w:rPr>
        <w:t>レバー</w:t>
      </w:r>
      <w:r>
        <w:t>の使用を比較する。この分析結果を用いて、どのような仮定のもとで1.5℃が達成可能か、また、GMTを1.5℃以下に抑えるためのすべての関連する緩和策のポートフォリオ（すなわち</w:t>
      </w:r>
      <w:r w:rsidR="00E034DF">
        <w:rPr>
          <w:rFonts w:hint="eastAsia"/>
        </w:rPr>
        <w:t>ミティゲーション・レバー</w:t>
      </w:r>
      <w:r>
        <w:t>の組み合わせ）がSR1.5アンサンブルで表現されているかどうかという問題に取り組</w:t>
      </w:r>
      <w:r w:rsidR="00CD3A89">
        <w:rPr>
          <w:rFonts w:hint="eastAsia"/>
        </w:rPr>
        <w:t>む</w:t>
      </w:r>
      <w:r>
        <w:t>。</w:t>
      </w:r>
    </w:p>
    <w:p w14:paraId="70E05ECE" w14:textId="6AA1FEF7" w:rsidR="0064562A" w:rsidRDefault="0064562A" w:rsidP="0031135C">
      <w:pPr>
        <w:pStyle w:val="Web"/>
      </w:pPr>
    </w:p>
    <w:p w14:paraId="2320005B" w14:textId="6FF60077" w:rsidR="00143775" w:rsidRDefault="005E69D8" w:rsidP="0031135C">
      <w:pPr>
        <w:pStyle w:val="Web"/>
      </w:pPr>
      <w:r w:rsidRPr="005E69D8">
        <w:rPr>
          <w:rFonts w:hint="eastAsia"/>
        </w:rPr>
        <w:t>表</w:t>
      </w:r>
      <w:r w:rsidRPr="005E69D8">
        <w:t>1. 本分析で使用した5つのレバ-の定義と、中位および上位の上限値。上限値は括弧内に記載してい</w:t>
      </w:r>
      <w:r>
        <w:rPr>
          <w:rFonts w:hint="eastAsia"/>
        </w:rPr>
        <w:t>る</w:t>
      </w:r>
      <w:r w:rsidRPr="005E69D8">
        <w:t>。</w:t>
      </w:r>
    </w:p>
    <w:p w14:paraId="4B7CC06A" w14:textId="0BEE8963" w:rsidR="001F7ADF" w:rsidRDefault="001F7ADF" w:rsidP="0031135C">
      <w:pPr>
        <w:pStyle w:val="Web"/>
      </w:pPr>
    </w:p>
    <w:tbl>
      <w:tblPr>
        <w:tblStyle w:val="11"/>
        <w:tblW w:w="4994" w:type="pct"/>
        <w:tblLook w:val="04A0" w:firstRow="1" w:lastRow="0" w:firstColumn="1" w:lastColumn="0" w:noHBand="0" w:noVBand="1"/>
      </w:tblPr>
      <w:tblGrid>
        <w:gridCol w:w="1696"/>
        <w:gridCol w:w="1697"/>
        <w:gridCol w:w="1697"/>
        <w:gridCol w:w="1697"/>
        <w:gridCol w:w="1697"/>
      </w:tblGrid>
      <w:tr w:rsidR="004E49F1" w14:paraId="6D9DE5EF" w14:textId="77777777" w:rsidTr="004E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298EFE5" w14:textId="44B01E2F" w:rsidR="004E49F1" w:rsidRPr="004E49F1" w:rsidRDefault="004E49F1" w:rsidP="004E49F1">
            <w:pPr>
              <w:pStyle w:val="Web"/>
              <w:jc w:val="center"/>
              <w:rPr>
                <w:sz w:val="16"/>
                <w:szCs w:val="16"/>
              </w:rPr>
            </w:pPr>
            <w:r w:rsidRPr="004E49F1">
              <w:rPr>
                <w:rFonts w:hint="eastAsia"/>
                <w:b w:val="0"/>
                <w:bCs w:val="0"/>
                <w:sz w:val="16"/>
                <w:szCs w:val="16"/>
              </w:rPr>
              <w:t>範囲</w:t>
            </w:r>
          </w:p>
        </w:tc>
        <w:tc>
          <w:tcPr>
            <w:tcW w:w="1000" w:type="pct"/>
          </w:tcPr>
          <w:p w14:paraId="4037DCFD" w14:textId="3382CA64" w:rsidR="004E49F1" w:rsidRPr="004E49F1" w:rsidRDefault="004E49F1" w:rsidP="004E49F1">
            <w:pPr>
              <w:pStyle w:val="Web"/>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4E49F1">
              <w:rPr>
                <w:rFonts w:hint="eastAsia"/>
                <w:b w:val="0"/>
                <w:bCs w:val="0"/>
                <w:sz w:val="16"/>
                <w:szCs w:val="16"/>
              </w:rPr>
              <w:t>梃子</w:t>
            </w:r>
          </w:p>
        </w:tc>
        <w:tc>
          <w:tcPr>
            <w:tcW w:w="1000" w:type="pct"/>
          </w:tcPr>
          <w:p w14:paraId="3A25A39D" w14:textId="6A5CC5A7" w:rsidR="004E49F1" w:rsidRPr="004E49F1" w:rsidRDefault="004E49F1" w:rsidP="004E49F1">
            <w:pPr>
              <w:pStyle w:val="Web"/>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4E49F1">
              <w:rPr>
                <w:rFonts w:hint="eastAsia"/>
                <w:b w:val="0"/>
                <w:bCs w:val="0"/>
                <w:sz w:val="16"/>
                <w:szCs w:val="16"/>
              </w:rPr>
              <w:t>定義</w:t>
            </w:r>
          </w:p>
        </w:tc>
        <w:tc>
          <w:tcPr>
            <w:tcW w:w="1000" w:type="pct"/>
          </w:tcPr>
          <w:p w14:paraId="2D771252" w14:textId="7AC36B1A" w:rsidR="004E49F1" w:rsidRPr="004E49F1" w:rsidRDefault="004E49F1" w:rsidP="004E49F1">
            <w:pPr>
              <w:pStyle w:val="Web"/>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4E49F1">
              <w:rPr>
                <w:rFonts w:hint="eastAsia"/>
                <w:b w:val="0"/>
                <w:bCs w:val="0"/>
                <w:sz w:val="16"/>
                <w:szCs w:val="16"/>
              </w:rPr>
              <w:t>中（高）の上限値</w:t>
            </w:r>
          </w:p>
          <w:p w14:paraId="51029660" w14:textId="6D39CE24" w:rsidR="004E49F1" w:rsidRPr="004E49F1" w:rsidRDefault="004E49F1" w:rsidP="004E49F1">
            <w:pPr>
              <w:pStyle w:val="Web"/>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4E49F1">
              <w:rPr>
                <w:b w:val="0"/>
                <w:bCs w:val="0"/>
                <w:sz w:val="16"/>
                <w:szCs w:val="16"/>
              </w:rPr>
              <w:t>U med(high)</w:t>
            </w:r>
          </w:p>
        </w:tc>
        <w:tc>
          <w:tcPr>
            <w:tcW w:w="1000" w:type="pct"/>
          </w:tcPr>
          <w:p w14:paraId="6B4FC0A2" w14:textId="0F404B96" w:rsidR="004E49F1" w:rsidRPr="004E49F1" w:rsidRDefault="004E49F1" w:rsidP="004E49F1">
            <w:pPr>
              <w:pStyle w:val="Web"/>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4E49F1">
              <w:rPr>
                <w:rFonts w:hint="eastAsia"/>
                <w:b w:val="0"/>
                <w:bCs w:val="0"/>
                <w:sz w:val="16"/>
                <w:szCs w:val="16"/>
              </w:rPr>
              <w:t>典拠</w:t>
            </w:r>
          </w:p>
        </w:tc>
      </w:tr>
      <w:tr w:rsidR="00376AD1" w14:paraId="15A8D97A" w14:textId="77777777" w:rsidTr="004E49F1">
        <w:tc>
          <w:tcPr>
            <w:cnfStyle w:val="001000000000" w:firstRow="0" w:lastRow="0" w:firstColumn="1" w:lastColumn="0" w:oddVBand="0" w:evenVBand="0" w:oddHBand="0" w:evenHBand="0" w:firstRowFirstColumn="0" w:firstRowLastColumn="0" w:lastRowFirstColumn="0" w:lastRowLastColumn="0"/>
            <w:tcW w:w="1000" w:type="pct"/>
            <w:vMerge w:val="restart"/>
          </w:tcPr>
          <w:p w14:paraId="2169A46A" w14:textId="797B9FDC" w:rsidR="00376AD1" w:rsidRPr="007A6894" w:rsidRDefault="00376AD1" w:rsidP="004E49F1">
            <w:pPr>
              <w:pStyle w:val="Web"/>
              <w:jc w:val="center"/>
              <w:rPr>
                <w:b w:val="0"/>
                <w:bCs w:val="0"/>
                <w:sz w:val="16"/>
                <w:szCs w:val="16"/>
              </w:rPr>
            </w:pPr>
            <w:r w:rsidRPr="007A6894">
              <w:rPr>
                <w:rFonts w:ascii="MinionLT" w:hAnsi="MinionLT" w:hint="eastAsia"/>
                <w:b w:val="0"/>
                <w:bCs w:val="0"/>
                <w:sz w:val="18"/>
                <w:szCs w:val="18"/>
              </w:rPr>
              <w:t>二酸化炭素除去</w:t>
            </w:r>
            <w:r w:rsidRPr="007A6894">
              <w:rPr>
                <w:rFonts w:ascii="MinionLT" w:hAnsi="MinionLT"/>
                <w:b w:val="0"/>
                <w:bCs w:val="0"/>
                <w:sz w:val="18"/>
                <w:szCs w:val="18"/>
              </w:rPr>
              <w:t xml:space="preserve"> (CDR)</w:t>
            </w:r>
          </w:p>
        </w:tc>
        <w:tc>
          <w:tcPr>
            <w:tcW w:w="1000" w:type="pct"/>
          </w:tcPr>
          <w:p w14:paraId="6CD52FE7" w14:textId="181DDD71" w:rsidR="00376AD1" w:rsidRPr="004014E7" w:rsidRDefault="009B29D2"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r w:rsidRPr="004014E7">
              <w:rPr>
                <w:position w:val="2"/>
                <w:sz w:val="18"/>
                <w:szCs w:val="18"/>
              </w:rPr>
              <w:t>CDR</w:t>
            </w:r>
            <w:proofErr w:type="spellStart"/>
            <w:r w:rsidRPr="004014E7">
              <w:rPr>
                <w:sz w:val="12"/>
                <w:szCs w:val="12"/>
              </w:rPr>
              <w:t>geologi</w:t>
            </w:r>
            <w:proofErr w:type="spellEnd"/>
          </w:p>
        </w:tc>
        <w:tc>
          <w:tcPr>
            <w:tcW w:w="1000" w:type="pct"/>
          </w:tcPr>
          <w:p w14:paraId="499B9000" w14:textId="3F81D907" w:rsidR="00376AD1" w:rsidRPr="00477F1D" w:rsidRDefault="007A6894" w:rsidP="00E46A96">
            <w:pPr>
              <w:pStyle w:val="Web"/>
              <w:cnfStyle w:val="000000000000" w:firstRow="0" w:lastRow="0" w:firstColumn="0" w:lastColumn="0" w:oddVBand="0" w:evenVBand="0" w:oddHBand="0" w:evenHBand="0" w:firstRowFirstColumn="0" w:firstRowLastColumn="0" w:lastRowFirstColumn="0" w:lastRowLastColumn="0"/>
              <w:rPr>
                <w:sz w:val="13"/>
                <w:szCs w:val="13"/>
              </w:rPr>
            </w:pPr>
            <w:r w:rsidRPr="00477F1D">
              <w:rPr>
                <w:rFonts w:hint="eastAsia"/>
                <w:sz w:val="13"/>
                <w:szCs w:val="13"/>
              </w:rPr>
              <w:t>大気からの直接回収（</w:t>
            </w:r>
            <w:r w:rsidRPr="00477F1D">
              <w:rPr>
                <w:sz w:val="13"/>
                <w:szCs w:val="13"/>
              </w:rPr>
              <w:t>DAC）、風化促進（EW）、バイオエネルギー利用からの回収と地中貯留（BECCS）による2050年の</w:t>
            </w:r>
            <w:r w:rsidRPr="00477F1D">
              <w:rPr>
                <w:sz w:val="13"/>
                <w:szCs w:val="13"/>
              </w:rPr>
              <w:lastRenderedPageBreak/>
              <w:t>年間CO</w:t>
            </w:r>
            <w:r w:rsidRPr="00585BCD">
              <w:rPr>
                <w:sz w:val="13"/>
                <w:szCs w:val="13"/>
                <w:vertAlign w:val="subscript"/>
              </w:rPr>
              <w:t>2</w:t>
            </w:r>
            <w:r w:rsidRPr="00477F1D">
              <w:rPr>
                <w:sz w:val="13"/>
                <w:szCs w:val="13"/>
              </w:rPr>
              <w:t>除去率。土地資源の競合は考慮しない。</w:t>
            </w:r>
          </w:p>
        </w:tc>
        <w:tc>
          <w:tcPr>
            <w:tcW w:w="1000" w:type="pct"/>
          </w:tcPr>
          <w:p w14:paraId="158492E6" w14:textId="5081DDF3" w:rsidR="00376AD1" w:rsidRPr="004014E7" w:rsidRDefault="00875F24" w:rsidP="004014E7">
            <w:pPr>
              <w:pStyle w:val="Web"/>
              <w:cnfStyle w:val="000000000000" w:firstRow="0" w:lastRow="0" w:firstColumn="0" w:lastColumn="0" w:oddVBand="0" w:evenVBand="0" w:oddHBand="0" w:evenHBand="0" w:firstRowFirstColumn="0" w:firstRowLastColumn="0" w:lastRowFirstColumn="0" w:lastRowLastColumn="0"/>
              <w:rPr>
                <w:sz w:val="16"/>
                <w:szCs w:val="16"/>
              </w:rPr>
            </w:pPr>
            <w:r w:rsidRPr="004014E7">
              <w:rPr>
                <w:sz w:val="16"/>
                <w:szCs w:val="16"/>
              </w:rPr>
              <w:lastRenderedPageBreak/>
              <w:t>3 GtCO</w:t>
            </w:r>
            <w:r w:rsidRPr="004014E7">
              <w:rPr>
                <w:sz w:val="16"/>
                <w:szCs w:val="16"/>
                <w:vertAlign w:val="subscript"/>
              </w:rPr>
              <w:t>2</w:t>
            </w:r>
            <w:r w:rsidRPr="004014E7">
              <w:rPr>
                <w:sz w:val="16"/>
                <w:szCs w:val="16"/>
              </w:rPr>
              <w:t>/</w:t>
            </w:r>
            <w:r w:rsidR="00377C0E" w:rsidRPr="00377C0E">
              <w:rPr>
                <w:rFonts w:hint="eastAsia"/>
                <w:sz w:val="16"/>
                <w:szCs w:val="16"/>
              </w:rPr>
              <w:t>年</w:t>
            </w:r>
          </w:p>
          <w:p w14:paraId="4E4DA9BE" w14:textId="536CD0B5" w:rsidR="00875F24" w:rsidRPr="004014E7" w:rsidRDefault="00875F24" w:rsidP="004014E7">
            <w:pPr>
              <w:pStyle w:val="Web"/>
              <w:cnfStyle w:val="000000000000" w:firstRow="0" w:lastRow="0" w:firstColumn="0" w:lastColumn="0" w:oddVBand="0" w:evenVBand="0" w:oddHBand="0" w:evenHBand="0" w:firstRowFirstColumn="0" w:firstRowLastColumn="0" w:lastRowFirstColumn="0" w:lastRowLastColumn="0"/>
            </w:pPr>
            <w:r w:rsidRPr="004014E7">
              <w:rPr>
                <w:sz w:val="18"/>
                <w:szCs w:val="18"/>
              </w:rPr>
              <w:t>(7 Gt CO</w:t>
            </w:r>
            <w:r w:rsidRPr="004014E7">
              <w:rPr>
                <w:position w:val="-2"/>
                <w:sz w:val="12"/>
                <w:szCs w:val="12"/>
              </w:rPr>
              <w:t>2</w:t>
            </w:r>
            <w:r w:rsidRPr="004014E7">
              <w:rPr>
                <w:sz w:val="18"/>
                <w:szCs w:val="18"/>
              </w:rPr>
              <w:t>/</w:t>
            </w:r>
            <w:r w:rsidR="00377C0E" w:rsidRPr="00377C0E">
              <w:rPr>
                <w:rFonts w:hint="eastAsia"/>
                <w:sz w:val="18"/>
                <w:szCs w:val="18"/>
              </w:rPr>
              <w:t>年</w:t>
            </w:r>
            <w:r w:rsidRPr="004014E7">
              <w:rPr>
                <w:sz w:val="18"/>
                <w:szCs w:val="18"/>
              </w:rPr>
              <w:t xml:space="preserve">) </w:t>
            </w:r>
          </w:p>
          <w:p w14:paraId="6FF03D2B" w14:textId="571681F6" w:rsidR="00875F24" w:rsidRPr="004014E7" w:rsidRDefault="00875F24" w:rsidP="004014E7">
            <w:pPr>
              <w:pStyle w:val="Web"/>
              <w:cnfStyle w:val="000000000000" w:firstRow="0" w:lastRow="0" w:firstColumn="0" w:lastColumn="0" w:oddVBand="0" w:evenVBand="0" w:oddHBand="0" w:evenHBand="0" w:firstRowFirstColumn="0" w:firstRowLastColumn="0" w:lastRowFirstColumn="0" w:lastRowLastColumn="0"/>
              <w:rPr>
                <w:sz w:val="16"/>
                <w:szCs w:val="16"/>
              </w:rPr>
            </w:pPr>
          </w:p>
        </w:tc>
        <w:tc>
          <w:tcPr>
            <w:tcW w:w="1000" w:type="pct"/>
          </w:tcPr>
          <w:p w14:paraId="456FD54F" w14:textId="77777777" w:rsidR="00F94D96" w:rsidRPr="003A1A68" w:rsidRDefault="00F94D96" w:rsidP="00F94D96">
            <w:pPr>
              <w:pStyle w:val="Web"/>
              <w:cnfStyle w:val="000000000000" w:firstRow="0" w:lastRow="0" w:firstColumn="0" w:lastColumn="0" w:oddVBand="0" w:evenVBand="0" w:oddHBand="0" w:evenHBand="0" w:firstRowFirstColumn="0" w:firstRowLastColumn="0" w:lastRowFirstColumn="0" w:lastRowLastColumn="0"/>
            </w:pPr>
            <w:r w:rsidRPr="003A1A68">
              <w:rPr>
                <w:sz w:val="18"/>
                <w:szCs w:val="18"/>
              </w:rPr>
              <w:t xml:space="preserve">Fuss </w:t>
            </w:r>
            <w:r w:rsidRPr="003A1A68">
              <w:rPr>
                <w:i/>
                <w:iCs/>
                <w:sz w:val="18"/>
                <w:szCs w:val="18"/>
              </w:rPr>
              <w:t xml:space="preserve">et al </w:t>
            </w:r>
            <w:r w:rsidRPr="003A1A68">
              <w:rPr>
                <w:sz w:val="18"/>
                <w:szCs w:val="18"/>
              </w:rPr>
              <w:t>(</w:t>
            </w:r>
            <w:r w:rsidRPr="003A1A68">
              <w:rPr>
                <w:color w:val="2396D1"/>
                <w:sz w:val="18"/>
                <w:szCs w:val="18"/>
              </w:rPr>
              <w:t>2018</w:t>
            </w:r>
            <w:r w:rsidRPr="003A1A68">
              <w:rPr>
                <w:sz w:val="18"/>
                <w:szCs w:val="18"/>
              </w:rPr>
              <w:t xml:space="preserve">) </w:t>
            </w:r>
          </w:p>
          <w:p w14:paraId="48944099" w14:textId="77777777" w:rsidR="00F94D96" w:rsidRPr="003A1A68" w:rsidRDefault="00F94D96" w:rsidP="00F94D96">
            <w:pPr>
              <w:pStyle w:val="Web"/>
              <w:cnfStyle w:val="000000000000" w:firstRow="0" w:lastRow="0" w:firstColumn="0" w:lastColumn="0" w:oddVBand="0" w:evenVBand="0" w:oddHBand="0" w:evenHBand="0" w:firstRowFirstColumn="0" w:firstRowLastColumn="0" w:lastRowFirstColumn="0" w:lastRowLastColumn="0"/>
            </w:pPr>
            <w:r w:rsidRPr="003A1A68">
              <w:rPr>
                <w:sz w:val="18"/>
                <w:szCs w:val="18"/>
              </w:rPr>
              <w:t xml:space="preserve">Fuss </w:t>
            </w:r>
            <w:r w:rsidRPr="003A1A68">
              <w:rPr>
                <w:i/>
                <w:iCs/>
                <w:sz w:val="18"/>
                <w:szCs w:val="18"/>
              </w:rPr>
              <w:t xml:space="preserve">et al </w:t>
            </w:r>
            <w:r w:rsidRPr="003A1A68">
              <w:rPr>
                <w:sz w:val="18"/>
                <w:szCs w:val="18"/>
              </w:rPr>
              <w:t>(</w:t>
            </w:r>
            <w:r w:rsidRPr="003A1A68">
              <w:rPr>
                <w:color w:val="2396D1"/>
                <w:sz w:val="18"/>
                <w:szCs w:val="18"/>
              </w:rPr>
              <w:t>2018</w:t>
            </w:r>
            <w:r w:rsidRPr="003A1A68">
              <w:rPr>
                <w:sz w:val="18"/>
                <w:szCs w:val="18"/>
              </w:rPr>
              <w:t xml:space="preserve">) </w:t>
            </w:r>
          </w:p>
          <w:p w14:paraId="6E678D69" w14:textId="77777777" w:rsidR="00376AD1" w:rsidRPr="003A1A68" w:rsidRDefault="00376AD1"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376AD1" w14:paraId="5C3DEBF7" w14:textId="77777777" w:rsidTr="004E49F1">
        <w:tc>
          <w:tcPr>
            <w:cnfStyle w:val="001000000000" w:firstRow="0" w:lastRow="0" w:firstColumn="1" w:lastColumn="0" w:oddVBand="0" w:evenVBand="0" w:oddHBand="0" w:evenHBand="0" w:firstRowFirstColumn="0" w:firstRowLastColumn="0" w:lastRowFirstColumn="0" w:lastRowLastColumn="0"/>
            <w:tcW w:w="1000" w:type="pct"/>
            <w:vMerge/>
          </w:tcPr>
          <w:p w14:paraId="6315A6B0" w14:textId="77777777" w:rsidR="00376AD1" w:rsidRPr="004E49F1" w:rsidRDefault="00376AD1" w:rsidP="004E49F1">
            <w:pPr>
              <w:pStyle w:val="Web"/>
              <w:jc w:val="center"/>
              <w:rPr>
                <w:b w:val="0"/>
                <w:bCs w:val="0"/>
                <w:sz w:val="16"/>
                <w:szCs w:val="16"/>
              </w:rPr>
            </w:pPr>
          </w:p>
        </w:tc>
        <w:tc>
          <w:tcPr>
            <w:tcW w:w="1000" w:type="pct"/>
          </w:tcPr>
          <w:p w14:paraId="50A88681" w14:textId="0009DDD6" w:rsidR="00376AD1" w:rsidRPr="004014E7" w:rsidRDefault="009B29D2"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r w:rsidRPr="004014E7">
              <w:rPr>
                <w:position w:val="2"/>
                <w:sz w:val="18"/>
                <w:szCs w:val="18"/>
              </w:rPr>
              <w:t>CDR</w:t>
            </w:r>
            <w:r w:rsidRPr="004014E7">
              <w:rPr>
                <w:sz w:val="12"/>
                <w:szCs w:val="12"/>
              </w:rPr>
              <w:t>AFOLU</w:t>
            </w:r>
          </w:p>
        </w:tc>
        <w:tc>
          <w:tcPr>
            <w:tcW w:w="1000" w:type="pct"/>
          </w:tcPr>
          <w:p w14:paraId="6C3CD129" w14:textId="19A835AE" w:rsidR="00376AD1" w:rsidRPr="00477F1D" w:rsidRDefault="00EE19DD" w:rsidP="00E46A96">
            <w:pPr>
              <w:pStyle w:val="Web"/>
              <w:cnfStyle w:val="000000000000" w:firstRow="0" w:lastRow="0" w:firstColumn="0" w:lastColumn="0" w:oddVBand="0" w:evenVBand="0" w:oddHBand="0" w:evenHBand="0" w:firstRowFirstColumn="0" w:firstRowLastColumn="0" w:lastRowFirstColumn="0" w:lastRowLastColumn="0"/>
              <w:rPr>
                <w:sz w:val="13"/>
                <w:szCs w:val="13"/>
              </w:rPr>
            </w:pPr>
            <w:r w:rsidRPr="00477F1D">
              <w:rPr>
                <w:rFonts w:hint="eastAsia"/>
                <w:sz w:val="13"/>
                <w:szCs w:val="13"/>
              </w:rPr>
              <w:t>農業、林業、その他の土地利用（</w:t>
            </w:r>
            <w:r w:rsidRPr="00477F1D">
              <w:rPr>
                <w:sz w:val="13"/>
                <w:szCs w:val="13"/>
              </w:rPr>
              <w:t>AFOLU）による2050年の年間CO</w:t>
            </w:r>
            <w:r w:rsidRPr="00585BCD">
              <w:rPr>
                <w:sz w:val="13"/>
                <w:szCs w:val="13"/>
                <w:vertAlign w:val="subscript"/>
              </w:rPr>
              <w:t>2</w:t>
            </w:r>
            <w:r w:rsidRPr="00477F1D">
              <w:rPr>
                <w:sz w:val="13"/>
                <w:szCs w:val="13"/>
              </w:rPr>
              <w:t>除去率。考慮した技術：植林・再植林（AR）と土壌炭素隔離（SCS）。土地資源の競合は考慮していない。CDR</w:t>
            </w:r>
            <w:r w:rsidRPr="00477F1D">
              <w:rPr>
                <w:sz w:val="13"/>
                <w:szCs w:val="13"/>
                <w:vertAlign w:val="subscript"/>
              </w:rPr>
              <w:t>AFOLU</w:t>
            </w:r>
            <w:r w:rsidRPr="00477F1D">
              <w:rPr>
                <w:sz w:val="13"/>
                <w:szCs w:val="13"/>
              </w:rPr>
              <w:t>は、AFOLUによるCO</w:t>
            </w:r>
            <w:r w:rsidRPr="00585BCD">
              <w:rPr>
                <w:sz w:val="13"/>
                <w:szCs w:val="13"/>
                <w:vertAlign w:val="subscript"/>
              </w:rPr>
              <w:t>2</w:t>
            </w:r>
            <w:r w:rsidRPr="00477F1D">
              <w:rPr>
                <w:sz w:val="13"/>
                <w:szCs w:val="13"/>
              </w:rPr>
              <w:t>除去量の下限と考えるべきである。なぜなら、C</w:t>
            </w:r>
            <w:r w:rsidRPr="00AD2D46">
              <w:rPr>
                <w:sz w:val="13"/>
                <w:szCs w:val="13"/>
                <w:vertAlign w:val="subscript"/>
              </w:rPr>
              <w:t>AFOLU</w:t>
            </w:r>
            <w:r w:rsidRPr="00477F1D">
              <w:rPr>
                <w:sz w:val="13"/>
                <w:szCs w:val="13"/>
              </w:rPr>
              <w:t>には、本分析では考慮されていないAFOLUの残余の正の排出が含まれている可能性があるからである（詳細は補足を参照）。</w:t>
            </w:r>
          </w:p>
        </w:tc>
        <w:tc>
          <w:tcPr>
            <w:tcW w:w="1000" w:type="pct"/>
          </w:tcPr>
          <w:p w14:paraId="63A6EF70" w14:textId="26C0F292" w:rsidR="00585BCD" w:rsidRPr="004014E7" w:rsidRDefault="00585BCD" w:rsidP="004014E7">
            <w:pPr>
              <w:pStyle w:val="Web"/>
              <w:cnfStyle w:val="000000000000" w:firstRow="0" w:lastRow="0" w:firstColumn="0" w:lastColumn="0" w:oddVBand="0" w:evenVBand="0" w:oddHBand="0" w:evenHBand="0" w:firstRowFirstColumn="0" w:firstRowLastColumn="0" w:lastRowFirstColumn="0" w:lastRowLastColumn="0"/>
            </w:pPr>
            <w:r w:rsidRPr="004014E7">
              <w:rPr>
                <w:sz w:val="18"/>
                <w:szCs w:val="18"/>
              </w:rPr>
              <w:t>2.5 Gt CO</w:t>
            </w:r>
            <w:r w:rsidRPr="004014E7">
              <w:rPr>
                <w:position w:val="-2"/>
                <w:sz w:val="12"/>
                <w:szCs w:val="12"/>
              </w:rPr>
              <w:t>2</w:t>
            </w:r>
            <w:r w:rsidRPr="004014E7">
              <w:rPr>
                <w:sz w:val="18"/>
                <w:szCs w:val="18"/>
              </w:rPr>
              <w:t>/</w:t>
            </w:r>
            <w:r w:rsidR="00377C0E" w:rsidRPr="00377C0E">
              <w:rPr>
                <w:rFonts w:hint="eastAsia"/>
                <w:sz w:val="18"/>
                <w:szCs w:val="18"/>
              </w:rPr>
              <w:t>年</w:t>
            </w:r>
          </w:p>
          <w:p w14:paraId="1D6BCDFB" w14:textId="0DD871E8" w:rsidR="00585BCD" w:rsidRPr="004014E7" w:rsidRDefault="00585BCD" w:rsidP="004014E7">
            <w:pPr>
              <w:pStyle w:val="Web"/>
              <w:cnfStyle w:val="000000000000" w:firstRow="0" w:lastRow="0" w:firstColumn="0" w:lastColumn="0" w:oddVBand="0" w:evenVBand="0" w:oddHBand="0" w:evenHBand="0" w:firstRowFirstColumn="0" w:firstRowLastColumn="0" w:lastRowFirstColumn="0" w:lastRowLastColumn="0"/>
            </w:pPr>
            <w:r w:rsidRPr="004014E7">
              <w:rPr>
                <w:sz w:val="18"/>
                <w:szCs w:val="18"/>
              </w:rPr>
              <w:t>(8.6 Gt CO</w:t>
            </w:r>
            <w:r w:rsidRPr="004014E7">
              <w:rPr>
                <w:position w:val="-2"/>
                <w:sz w:val="12"/>
                <w:szCs w:val="12"/>
              </w:rPr>
              <w:t>2</w:t>
            </w:r>
            <w:r w:rsidRPr="004014E7">
              <w:rPr>
                <w:sz w:val="18"/>
                <w:szCs w:val="18"/>
              </w:rPr>
              <w:t>/</w:t>
            </w:r>
            <w:r w:rsidR="00377C0E" w:rsidRPr="00377C0E">
              <w:rPr>
                <w:rFonts w:hint="eastAsia"/>
                <w:sz w:val="18"/>
                <w:szCs w:val="18"/>
              </w:rPr>
              <w:t>年</w:t>
            </w:r>
            <w:r w:rsidRPr="004014E7">
              <w:rPr>
                <w:sz w:val="18"/>
                <w:szCs w:val="18"/>
              </w:rPr>
              <w:t xml:space="preserve">) </w:t>
            </w:r>
          </w:p>
          <w:p w14:paraId="74310AFA" w14:textId="77777777" w:rsidR="00376AD1" w:rsidRPr="004014E7" w:rsidRDefault="00376AD1" w:rsidP="004014E7">
            <w:pPr>
              <w:pStyle w:val="Web"/>
              <w:cnfStyle w:val="000000000000" w:firstRow="0" w:lastRow="0" w:firstColumn="0" w:lastColumn="0" w:oddVBand="0" w:evenVBand="0" w:oddHBand="0" w:evenHBand="0" w:firstRowFirstColumn="0" w:firstRowLastColumn="0" w:lastRowFirstColumn="0" w:lastRowLastColumn="0"/>
              <w:rPr>
                <w:sz w:val="16"/>
                <w:szCs w:val="16"/>
              </w:rPr>
            </w:pPr>
          </w:p>
        </w:tc>
        <w:tc>
          <w:tcPr>
            <w:tcW w:w="1000" w:type="pct"/>
          </w:tcPr>
          <w:p w14:paraId="49129740" w14:textId="77777777" w:rsidR="00F22333" w:rsidRPr="003A1A68" w:rsidRDefault="00F22333" w:rsidP="00F22333">
            <w:pPr>
              <w:pStyle w:val="Web"/>
              <w:cnfStyle w:val="000000000000" w:firstRow="0" w:lastRow="0" w:firstColumn="0" w:lastColumn="0" w:oddVBand="0" w:evenVBand="0" w:oddHBand="0" w:evenHBand="0" w:firstRowFirstColumn="0" w:firstRowLastColumn="0" w:lastRowFirstColumn="0" w:lastRowLastColumn="0"/>
            </w:pPr>
            <w:r w:rsidRPr="003A1A68">
              <w:rPr>
                <w:sz w:val="18"/>
                <w:szCs w:val="18"/>
              </w:rPr>
              <w:t xml:space="preserve">Fuss </w:t>
            </w:r>
            <w:r w:rsidRPr="003A1A68">
              <w:rPr>
                <w:i/>
                <w:iCs/>
                <w:sz w:val="18"/>
                <w:szCs w:val="18"/>
              </w:rPr>
              <w:t xml:space="preserve">et al </w:t>
            </w:r>
            <w:r w:rsidRPr="003A1A68">
              <w:rPr>
                <w:sz w:val="18"/>
                <w:szCs w:val="18"/>
              </w:rPr>
              <w:t>(</w:t>
            </w:r>
            <w:r w:rsidRPr="003A1A68">
              <w:rPr>
                <w:color w:val="2396D1"/>
                <w:sz w:val="18"/>
                <w:szCs w:val="18"/>
              </w:rPr>
              <w:t>2018</w:t>
            </w:r>
            <w:r w:rsidRPr="003A1A68">
              <w:rPr>
                <w:sz w:val="18"/>
                <w:szCs w:val="18"/>
              </w:rPr>
              <w:t xml:space="preserve">) </w:t>
            </w:r>
          </w:p>
          <w:p w14:paraId="2F16D4C3" w14:textId="77777777" w:rsidR="00F22333" w:rsidRPr="003A1A68" w:rsidRDefault="00F22333" w:rsidP="00F22333">
            <w:pPr>
              <w:pStyle w:val="Web"/>
              <w:cnfStyle w:val="000000000000" w:firstRow="0" w:lastRow="0" w:firstColumn="0" w:lastColumn="0" w:oddVBand="0" w:evenVBand="0" w:oddHBand="0" w:evenHBand="0" w:firstRowFirstColumn="0" w:firstRowLastColumn="0" w:lastRowFirstColumn="0" w:lastRowLastColumn="0"/>
            </w:pPr>
            <w:r w:rsidRPr="003A1A68">
              <w:rPr>
                <w:sz w:val="18"/>
                <w:szCs w:val="18"/>
              </w:rPr>
              <w:t xml:space="preserve">Fuss </w:t>
            </w:r>
            <w:r w:rsidRPr="003A1A68">
              <w:rPr>
                <w:i/>
                <w:iCs/>
                <w:sz w:val="18"/>
                <w:szCs w:val="18"/>
              </w:rPr>
              <w:t xml:space="preserve">et al </w:t>
            </w:r>
            <w:r w:rsidRPr="003A1A68">
              <w:rPr>
                <w:sz w:val="18"/>
                <w:szCs w:val="18"/>
              </w:rPr>
              <w:t>(</w:t>
            </w:r>
            <w:r w:rsidRPr="003A1A68">
              <w:rPr>
                <w:color w:val="2396D1"/>
                <w:sz w:val="18"/>
                <w:szCs w:val="18"/>
              </w:rPr>
              <w:t>2018</w:t>
            </w:r>
            <w:r w:rsidRPr="003A1A68">
              <w:rPr>
                <w:sz w:val="18"/>
                <w:szCs w:val="18"/>
              </w:rPr>
              <w:t xml:space="preserve">) </w:t>
            </w:r>
          </w:p>
          <w:p w14:paraId="187F070B" w14:textId="77777777" w:rsidR="00376AD1" w:rsidRPr="003A1A68" w:rsidRDefault="00376AD1"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BD11D8" w:rsidRPr="00AA3C4E" w14:paraId="70E5AE82" w14:textId="77777777" w:rsidTr="004E49F1">
        <w:tc>
          <w:tcPr>
            <w:cnfStyle w:val="001000000000" w:firstRow="0" w:lastRow="0" w:firstColumn="1" w:lastColumn="0" w:oddVBand="0" w:evenVBand="0" w:oddHBand="0" w:evenHBand="0" w:firstRowFirstColumn="0" w:firstRowLastColumn="0" w:lastRowFirstColumn="0" w:lastRowLastColumn="0"/>
            <w:tcW w:w="1000" w:type="pct"/>
            <w:vMerge w:val="restart"/>
          </w:tcPr>
          <w:p w14:paraId="1753156A" w14:textId="77777777" w:rsidR="00AA3C4E" w:rsidRPr="00AA3C4E" w:rsidRDefault="00AA3C4E" w:rsidP="00AA3C4E">
            <w:pPr>
              <w:pStyle w:val="Web"/>
              <w:rPr>
                <w:b w:val="0"/>
                <w:bCs w:val="0"/>
              </w:rPr>
            </w:pPr>
            <w:r w:rsidRPr="00AA3C4E">
              <w:rPr>
                <w:rFonts w:hint="eastAsia"/>
                <w:b w:val="0"/>
                <w:bCs w:val="0"/>
              </w:rPr>
              <w:t>エネルギーの炭素強度</w:t>
            </w:r>
            <w:r w:rsidRPr="00AA3C4E">
              <w:rPr>
                <w:b w:val="0"/>
                <w:bCs w:val="0"/>
              </w:rPr>
              <w:t xml:space="preserve"> 生産 </w:t>
            </w:r>
          </w:p>
          <w:p w14:paraId="34FE2F74" w14:textId="69693050" w:rsidR="00BD11D8" w:rsidRPr="00AA3C4E" w:rsidRDefault="00AA3C4E" w:rsidP="00AA3C4E">
            <w:pPr>
              <w:pStyle w:val="Web"/>
              <w:rPr>
                <w:b w:val="0"/>
                <w:bCs w:val="0"/>
              </w:rPr>
            </w:pPr>
            <w:r w:rsidRPr="00AA3C4E">
              <w:rPr>
                <w:rFonts w:hint="eastAsia"/>
                <w:b w:val="0"/>
                <w:bCs w:val="0"/>
              </w:rPr>
              <w:t>エネルギー需要</w:t>
            </w:r>
          </w:p>
        </w:tc>
        <w:tc>
          <w:tcPr>
            <w:tcW w:w="1000" w:type="pct"/>
          </w:tcPr>
          <w:p w14:paraId="166F52CE" w14:textId="7B9468FA" w:rsidR="00BD11D8" w:rsidRPr="004014E7" w:rsidRDefault="00734521"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r w:rsidRPr="004014E7">
              <w:rPr>
                <w:sz w:val="16"/>
                <w:szCs w:val="16"/>
              </w:rPr>
              <w:t>CI</w:t>
            </w:r>
            <w:r w:rsidRPr="004014E7">
              <w:rPr>
                <w:sz w:val="16"/>
                <w:szCs w:val="16"/>
                <w:vertAlign w:val="subscript"/>
              </w:rPr>
              <w:t>2050</w:t>
            </w:r>
          </w:p>
        </w:tc>
        <w:tc>
          <w:tcPr>
            <w:tcW w:w="1000" w:type="pct"/>
          </w:tcPr>
          <w:p w14:paraId="47C85E42" w14:textId="6474C0D5" w:rsidR="00BD11D8" w:rsidRPr="00AA3C4E" w:rsidRDefault="00734521" w:rsidP="00734521">
            <w:pPr>
              <w:pStyle w:val="Web"/>
              <w:cnfStyle w:val="000000000000" w:firstRow="0" w:lastRow="0" w:firstColumn="0" w:lastColumn="0" w:oddVBand="0" w:evenVBand="0" w:oddHBand="0" w:evenHBand="0" w:firstRowFirstColumn="0" w:firstRowLastColumn="0" w:lastRowFirstColumn="0" w:lastRowLastColumn="0"/>
              <w:rPr>
                <w:sz w:val="16"/>
                <w:szCs w:val="16"/>
              </w:rPr>
            </w:pPr>
            <w:r w:rsidRPr="00734521">
              <w:rPr>
                <w:sz w:val="16"/>
                <w:szCs w:val="16"/>
              </w:rPr>
              <w:t>2050年の最終エネルギー需要の炭素強度を2018年と比較して相対的に減少させる（世界平均）。</w:t>
            </w:r>
          </w:p>
        </w:tc>
        <w:tc>
          <w:tcPr>
            <w:tcW w:w="1000" w:type="pct"/>
          </w:tcPr>
          <w:p w14:paraId="782F24C8" w14:textId="77777777" w:rsidR="00585BCD" w:rsidRPr="004014E7" w:rsidRDefault="00585BCD" w:rsidP="004014E7">
            <w:pPr>
              <w:pStyle w:val="Web"/>
              <w:cnfStyle w:val="000000000000" w:firstRow="0" w:lastRow="0" w:firstColumn="0" w:lastColumn="0" w:oddVBand="0" w:evenVBand="0" w:oddHBand="0" w:evenHBand="0" w:firstRowFirstColumn="0" w:firstRowLastColumn="0" w:lastRowFirstColumn="0" w:lastRowLastColumn="0"/>
            </w:pPr>
            <w:r w:rsidRPr="004014E7">
              <w:rPr>
                <w:sz w:val="18"/>
                <w:szCs w:val="18"/>
              </w:rPr>
              <w:t xml:space="preserve">75% (93%) </w:t>
            </w:r>
          </w:p>
          <w:p w14:paraId="6CD4F75F" w14:textId="77777777" w:rsidR="00BD11D8" w:rsidRPr="004014E7" w:rsidRDefault="00BD11D8" w:rsidP="004014E7">
            <w:pPr>
              <w:pStyle w:val="Web"/>
              <w:cnfStyle w:val="000000000000" w:firstRow="0" w:lastRow="0" w:firstColumn="0" w:lastColumn="0" w:oddVBand="0" w:evenVBand="0" w:oddHBand="0" w:evenHBand="0" w:firstRowFirstColumn="0" w:firstRowLastColumn="0" w:lastRowFirstColumn="0" w:lastRowLastColumn="0"/>
              <w:rPr>
                <w:sz w:val="16"/>
                <w:szCs w:val="16"/>
              </w:rPr>
            </w:pPr>
          </w:p>
        </w:tc>
        <w:tc>
          <w:tcPr>
            <w:tcW w:w="1000" w:type="pct"/>
          </w:tcPr>
          <w:p w14:paraId="33AF57B4" w14:textId="77777777" w:rsidR="002103E9" w:rsidRPr="003A1A68" w:rsidRDefault="002103E9" w:rsidP="002103E9">
            <w:pPr>
              <w:pStyle w:val="Web"/>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3A1A68">
              <w:rPr>
                <w:sz w:val="18"/>
                <w:szCs w:val="18"/>
              </w:rPr>
              <w:t>Kriegler</w:t>
            </w:r>
            <w:proofErr w:type="spellEnd"/>
            <w:r w:rsidRPr="003A1A68">
              <w:rPr>
                <w:sz w:val="18"/>
                <w:szCs w:val="18"/>
              </w:rPr>
              <w:t xml:space="preserve"> </w:t>
            </w:r>
            <w:r w:rsidRPr="003A1A68">
              <w:rPr>
                <w:i/>
                <w:iCs/>
                <w:sz w:val="18"/>
                <w:szCs w:val="18"/>
              </w:rPr>
              <w:t xml:space="preserve">et al </w:t>
            </w:r>
            <w:r w:rsidRPr="003A1A68">
              <w:rPr>
                <w:sz w:val="18"/>
                <w:szCs w:val="18"/>
              </w:rPr>
              <w:t>(</w:t>
            </w:r>
            <w:r w:rsidRPr="003A1A68">
              <w:rPr>
                <w:color w:val="2396D1"/>
                <w:sz w:val="18"/>
                <w:szCs w:val="18"/>
              </w:rPr>
              <w:t>2018b</w:t>
            </w:r>
            <w:r w:rsidRPr="003A1A68">
              <w:rPr>
                <w:sz w:val="18"/>
                <w:szCs w:val="18"/>
              </w:rPr>
              <w:t xml:space="preserve">) </w:t>
            </w:r>
          </w:p>
          <w:p w14:paraId="02A99E60" w14:textId="344AC689" w:rsidR="002103E9" w:rsidRPr="003A1A68" w:rsidRDefault="002103E9" w:rsidP="002103E9">
            <w:pPr>
              <w:pStyle w:val="Web"/>
              <w:cnfStyle w:val="000000000000" w:firstRow="0" w:lastRow="0" w:firstColumn="0" w:lastColumn="0" w:oddVBand="0" w:evenVBand="0" w:oddHBand="0" w:evenHBand="0" w:firstRowFirstColumn="0" w:firstRowLastColumn="0" w:lastRowFirstColumn="0" w:lastRowLastColumn="0"/>
            </w:pPr>
            <w:proofErr w:type="spellStart"/>
            <w:r w:rsidRPr="003A1A68">
              <w:rPr>
                <w:sz w:val="18"/>
                <w:szCs w:val="18"/>
              </w:rPr>
              <w:t>Kriegler</w:t>
            </w:r>
            <w:proofErr w:type="spellEnd"/>
            <w:r w:rsidRPr="003A1A68">
              <w:rPr>
                <w:sz w:val="18"/>
                <w:szCs w:val="18"/>
              </w:rPr>
              <w:t xml:space="preserve"> </w:t>
            </w:r>
            <w:r w:rsidRPr="003A1A68">
              <w:rPr>
                <w:i/>
                <w:iCs/>
                <w:sz w:val="18"/>
                <w:szCs w:val="18"/>
              </w:rPr>
              <w:t xml:space="preserve">et al </w:t>
            </w:r>
            <w:r w:rsidRPr="003A1A68">
              <w:rPr>
                <w:sz w:val="18"/>
                <w:szCs w:val="18"/>
              </w:rPr>
              <w:t>(</w:t>
            </w:r>
            <w:r w:rsidRPr="003A1A68">
              <w:rPr>
                <w:color w:val="2396D1"/>
                <w:sz w:val="18"/>
                <w:szCs w:val="18"/>
              </w:rPr>
              <w:t>2018b</w:t>
            </w:r>
            <w:r w:rsidRPr="003A1A68">
              <w:rPr>
                <w:sz w:val="18"/>
                <w:szCs w:val="18"/>
              </w:rPr>
              <w:t xml:space="preserve">) </w:t>
            </w:r>
          </w:p>
          <w:p w14:paraId="4122D8D8" w14:textId="77777777" w:rsidR="00BD11D8" w:rsidRPr="003A1A68" w:rsidRDefault="00BD11D8"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BD11D8" w14:paraId="49F116FD" w14:textId="77777777" w:rsidTr="004E49F1">
        <w:tc>
          <w:tcPr>
            <w:cnfStyle w:val="001000000000" w:firstRow="0" w:lastRow="0" w:firstColumn="1" w:lastColumn="0" w:oddVBand="0" w:evenVBand="0" w:oddHBand="0" w:evenHBand="0" w:firstRowFirstColumn="0" w:firstRowLastColumn="0" w:lastRowFirstColumn="0" w:lastRowLastColumn="0"/>
            <w:tcW w:w="1000" w:type="pct"/>
            <w:vMerge/>
          </w:tcPr>
          <w:p w14:paraId="4D1F6A61" w14:textId="77777777" w:rsidR="00BD11D8" w:rsidRPr="004E49F1" w:rsidRDefault="00BD11D8" w:rsidP="004E49F1">
            <w:pPr>
              <w:pStyle w:val="Web"/>
              <w:jc w:val="center"/>
              <w:rPr>
                <w:b w:val="0"/>
                <w:bCs w:val="0"/>
                <w:sz w:val="16"/>
                <w:szCs w:val="16"/>
              </w:rPr>
            </w:pPr>
          </w:p>
        </w:tc>
        <w:tc>
          <w:tcPr>
            <w:tcW w:w="1000" w:type="pct"/>
          </w:tcPr>
          <w:p w14:paraId="4940E71A" w14:textId="2456B0AB" w:rsidR="00BD11D8" w:rsidRPr="004014E7" w:rsidRDefault="00734521"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r w:rsidRPr="004014E7">
              <w:rPr>
                <w:sz w:val="16"/>
                <w:szCs w:val="16"/>
              </w:rPr>
              <w:t>E</w:t>
            </w:r>
            <w:r w:rsidRPr="004014E7">
              <w:rPr>
                <w:sz w:val="16"/>
                <w:szCs w:val="16"/>
                <w:vertAlign w:val="subscript"/>
              </w:rPr>
              <w:t>2050</w:t>
            </w:r>
          </w:p>
        </w:tc>
        <w:tc>
          <w:tcPr>
            <w:tcW w:w="1000" w:type="pct"/>
          </w:tcPr>
          <w:p w14:paraId="59EE9E72" w14:textId="0486B628" w:rsidR="00BD11D8" w:rsidRPr="004E49F1" w:rsidRDefault="005B6239" w:rsidP="005B6239">
            <w:pPr>
              <w:pStyle w:val="Web"/>
              <w:cnfStyle w:val="000000000000" w:firstRow="0" w:lastRow="0" w:firstColumn="0" w:lastColumn="0" w:oddVBand="0" w:evenVBand="0" w:oddHBand="0" w:evenHBand="0" w:firstRowFirstColumn="0" w:firstRowLastColumn="0" w:lastRowFirstColumn="0" w:lastRowLastColumn="0"/>
              <w:rPr>
                <w:sz w:val="16"/>
                <w:szCs w:val="16"/>
              </w:rPr>
            </w:pPr>
            <w:r w:rsidRPr="005B6239">
              <w:rPr>
                <w:sz w:val="16"/>
                <w:szCs w:val="16"/>
              </w:rPr>
              <w:t>2050年の最終エネルギー需要が2018年と比較して相対的に減少すること。</w:t>
            </w:r>
          </w:p>
        </w:tc>
        <w:tc>
          <w:tcPr>
            <w:tcW w:w="1000" w:type="pct"/>
          </w:tcPr>
          <w:p w14:paraId="68BD55BA" w14:textId="77777777" w:rsidR="00585BCD" w:rsidRPr="004014E7" w:rsidRDefault="00585BCD" w:rsidP="004014E7">
            <w:pPr>
              <w:pStyle w:val="Web"/>
              <w:cnfStyle w:val="000000000000" w:firstRow="0" w:lastRow="0" w:firstColumn="0" w:lastColumn="0" w:oddVBand="0" w:evenVBand="0" w:oddHBand="0" w:evenHBand="0" w:firstRowFirstColumn="0" w:firstRowLastColumn="0" w:lastRowFirstColumn="0" w:lastRowLastColumn="0"/>
            </w:pPr>
            <w:r w:rsidRPr="004014E7">
              <w:rPr>
                <w:sz w:val="18"/>
                <w:szCs w:val="18"/>
              </w:rPr>
              <w:t xml:space="preserve">0% (40%) </w:t>
            </w:r>
          </w:p>
          <w:p w14:paraId="324158A0" w14:textId="77777777" w:rsidR="00BD11D8" w:rsidRPr="004014E7" w:rsidRDefault="00BD11D8" w:rsidP="004014E7">
            <w:pPr>
              <w:pStyle w:val="Web"/>
              <w:cnfStyle w:val="000000000000" w:firstRow="0" w:lastRow="0" w:firstColumn="0" w:lastColumn="0" w:oddVBand="0" w:evenVBand="0" w:oddHBand="0" w:evenHBand="0" w:firstRowFirstColumn="0" w:firstRowLastColumn="0" w:lastRowFirstColumn="0" w:lastRowLastColumn="0"/>
              <w:rPr>
                <w:sz w:val="16"/>
                <w:szCs w:val="16"/>
              </w:rPr>
            </w:pPr>
          </w:p>
        </w:tc>
        <w:tc>
          <w:tcPr>
            <w:tcW w:w="1000" w:type="pct"/>
          </w:tcPr>
          <w:p w14:paraId="77B4B09C" w14:textId="77777777" w:rsidR="009F21EB" w:rsidRPr="003A1A68" w:rsidRDefault="009F21EB" w:rsidP="009F21EB">
            <w:pPr>
              <w:pStyle w:val="Web"/>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3A1A68">
              <w:rPr>
                <w:sz w:val="18"/>
                <w:szCs w:val="18"/>
              </w:rPr>
              <w:t>Grubler</w:t>
            </w:r>
            <w:proofErr w:type="spellEnd"/>
            <w:r w:rsidRPr="003A1A68">
              <w:rPr>
                <w:sz w:val="18"/>
                <w:szCs w:val="18"/>
              </w:rPr>
              <w:t xml:space="preserve"> </w:t>
            </w:r>
            <w:r w:rsidRPr="003A1A68">
              <w:rPr>
                <w:i/>
                <w:iCs/>
                <w:sz w:val="18"/>
                <w:szCs w:val="18"/>
              </w:rPr>
              <w:t xml:space="preserve">et al </w:t>
            </w:r>
            <w:r w:rsidRPr="003A1A68">
              <w:rPr>
                <w:sz w:val="18"/>
                <w:szCs w:val="18"/>
              </w:rPr>
              <w:t>(</w:t>
            </w:r>
            <w:r w:rsidRPr="003A1A68">
              <w:rPr>
                <w:color w:val="2396D1"/>
                <w:sz w:val="18"/>
                <w:szCs w:val="18"/>
              </w:rPr>
              <w:t>2018</w:t>
            </w:r>
            <w:r w:rsidRPr="003A1A68">
              <w:rPr>
                <w:sz w:val="18"/>
                <w:szCs w:val="18"/>
              </w:rPr>
              <w:t xml:space="preserve">) </w:t>
            </w:r>
          </w:p>
          <w:p w14:paraId="6818AC61" w14:textId="1ED54B41" w:rsidR="009F21EB" w:rsidRPr="003A1A68" w:rsidRDefault="009F21EB" w:rsidP="009F21EB">
            <w:pPr>
              <w:pStyle w:val="Web"/>
              <w:cnfStyle w:val="000000000000" w:firstRow="0" w:lastRow="0" w:firstColumn="0" w:lastColumn="0" w:oddVBand="0" w:evenVBand="0" w:oddHBand="0" w:evenHBand="0" w:firstRowFirstColumn="0" w:firstRowLastColumn="0" w:lastRowFirstColumn="0" w:lastRowLastColumn="0"/>
            </w:pPr>
            <w:r w:rsidRPr="003A1A68">
              <w:rPr>
                <w:sz w:val="18"/>
                <w:szCs w:val="18"/>
              </w:rPr>
              <w:t>IEA (</w:t>
            </w:r>
            <w:r w:rsidRPr="003A1A68">
              <w:rPr>
                <w:color w:val="2396D1"/>
                <w:sz w:val="18"/>
                <w:szCs w:val="18"/>
              </w:rPr>
              <w:t>2018</w:t>
            </w:r>
            <w:r w:rsidRPr="003A1A68">
              <w:rPr>
                <w:sz w:val="18"/>
                <w:szCs w:val="18"/>
              </w:rPr>
              <w:t xml:space="preserve">) </w:t>
            </w:r>
          </w:p>
          <w:p w14:paraId="0FF1CA78" w14:textId="77777777" w:rsidR="00BD11D8" w:rsidRPr="003A1A68" w:rsidRDefault="00BD11D8"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B0513" w14:paraId="371E077F" w14:textId="77777777" w:rsidTr="004E49F1">
        <w:tc>
          <w:tcPr>
            <w:cnfStyle w:val="001000000000" w:firstRow="0" w:lastRow="0" w:firstColumn="1" w:lastColumn="0" w:oddVBand="0" w:evenVBand="0" w:oddHBand="0" w:evenHBand="0" w:firstRowFirstColumn="0" w:firstRowLastColumn="0" w:lastRowFirstColumn="0" w:lastRowLastColumn="0"/>
            <w:tcW w:w="1000" w:type="pct"/>
          </w:tcPr>
          <w:p w14:paraId="7AD4ECCC" w14:textId="2A7AF18B" w:rsidR="009B0513" w:rsidRPr="004E49F1" w:rsidRDefault="009B0513" w:rsidP="004E49F1">
            <w:pPr>
              <w:pStyle w:val="Web"/>
              <w:jc w:val="center"/>
              <w:rPr>
                <w:b w:val="0"/>
                <w:bCs w:val="0"/>
                <w:sz w:val="16"/>
                <w:szCs w:val="16"/>
              </w:rPr>
            </w:pPr>
            <w:r w:rsidRPr="009B0513">
              <w:rPr>
                <w:rFonts w:hint="eastAsia"/>
                <w:b w:val="0"/>
                <w:bCs w:val="0"/>
                <w:sz w:val="16"/>
                <w:szCs w:val="16"/>
              </w:rPr>
              <w:t>非</w:t>
            </w:r>
            <w:r w:rsidRPr="009B0513">
              <w:rPr>
                <w:b w:val="0"/>
                <w:bCs w:val="0"/>
                <w:sz w:val="16"/>
                <w:szCs w:val="16"/>
              </w:rPr>
              <w:t>CO</w:t>
            </w:r>
            <w:r w:rsidRPr="00AD2D46">
              <w:rPr>
                <w:b w:val="0"/>
                <w:bCs w:val="0"/>
                <w:sz w:val="16"/>
                <w:szCs w:val="16"/>
                <w:vertAlign w:val="subscript"/>
              </w:rPr>
              <w:t>2</w:t>
            </w:r>
            <w:r w:rsidRPr="009B0513">
              <w:rPr>
                <w:b w:val="0"/>
                <w:bCs w:val="0"/>
                <w:sz w:val="16"/>
                <w:szCs w:val="16"/>
              </w:rPr>
              <w:t>排出量</w:t>
            </w:r>
          </w:p>
        </w:tc>
        <w:tc>
          <w:tcPr>
            <w:tcW w:w="1000" w:type="pct"/>
          </w:tcPr>
          <w:p w14:paraId="558D5102" w14:textId="72D54586" w:rsidR="009B0513" w:rsidRPr="004014E7" w:rsidRDefault="005A412C"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r w:rsidRPr="004014E7">
              <w:rPr>
                <w:sz w:val="16"/>
                <w:szCs w:val="16"/>
              </w:rPr>
              <w:t>CH4</w:t>
            </w:r>
            <w:r w:rsidRPr="004014E7">
              <w:rPr>
                <w:sz w:val="16"/>
                <w:szCs w:val="16"/>
                <w:vertAlign w:val="subscript"/>
              </w:rPr>
              <w:t>2050</w:t>
            </w:r>
          </w:p>
        </w:tc>
        <w:tc>
          <w:tcPr>
            <w:tcW w:w="1000" w:type="pct"/>
          </w:tcPr>
          <w:p w14:paraId="2969A028" w14:textId="2B1E7D3E" w:rsidR="009B0513" w:rsidRPr="005B6239" w:rsidRDefault="00A25FD1" w:rsidP="005B6239">
            <w:pPr>
              <w:pStyle w:val="Web"/>
              <w:cnfStyle w:val="000000000000" w:firstRow="0" w:lastRow="0" w:firstColumn="0" w:lastColumn="0" w:oddVBand="0" w:evenVBand="0" w:oddHBand="0" w:evenHBand="0" w:firstRowFirstColumn="0" w:firstRowLastColumn="0" w:lastRowFirstColumn="0" w:lastRowLastColumn="0"/>
              <w:rPr>
                <w:sz w:val="16"/>
                <w:szCs w:val="16"/>
              </w:rPr>
            </w:pPr>
            <w:r w:rsidRPr="00A25FD1">
              <w:rPr>
                <w:sz w:val="16"/>
                <w:szCs w:val="16"/>
              </w:rPr>
              <w:t>2050年のメタン排出量を2018年と比較した場合の相対的な削減量。</w:t>
            </w:r>
          </w:p>
        </w:tc>
        <w:tc>
          <w:tcPr>
            <w:tcW w:w="1000" w:type="pct"/>
          </w:tcPr>
          <w:p w14:paraId="3E38C390" w14:textId="77777777" w:rsidR="005613B3" w:rsidRPr="004014E7" w:rsidRDefault="005613B3" w:rsidP="004014E7">
            <w:pPr>
              <w:pStyle w:val="Web"/>
              <w:cnfStyle w:val="000000000000" w:firstRow="0" w:lastRow="0" w:firstColumn="0" w:lastColumn="0" w:oddVBand="0" w:evenVBand="0" w:oddHBand="0" w:evenHBand="0" w:firstRowFirstColumn="0" w:firstRowLastColumn="0" w:lastRowFirstColumn="0" w:lastRowLastColumn="0"/>
            </w:pPr>
            <w:r w:rsidRPr="004014E7">
              <w:rPr>
                <w:sz w:val="18"/>
                <w:szCs w:val="18"/>
              </w:rPr>
              <w:t xml:space="preserve">54% (67%) </w:t>
            </w:r>
          </w:p>
          <w:p w14:paraId="5431DD9F" w14:textId="77777777" w:rsidR="009B0513" w:rsidRPr="004014E7" w:rsidRDefault="009B0513" w:rsidP="004014E7">
            <w:pPr>
              <w:pStyle w:val="Web"/>
              <w:cnfStyle w:val="000000000000" w:firstRow="0" w:lastRow="0" w:firstColumn="0" w:lastColumn="0" w:oddVBand="0" w:evenVBand="0" w:oddHBand="0" w:evenHBand="0" w:firstRowFirstColumn="0" w:firstRowLastColumn="0" w:lastRowFirstColumn="0" w:lastRowLastColumn="0"/>
              <w:rPr>
                <w:sz w:val="16"/>
                <w:szCs w:val="16"/>
              </w:rPr>
            </w:pPr>
          </w:p>
        </w:tc>
        <w:tc>
          <w:tcPr>
            <w:tcW w:w="1000" w:type="pct"/>
          </w:tcPr>
          <w:p w14:paraId="4E29FA8A" w14:textId="77777777" w:rsidR="009F21EB" w:rsidRPr="003A1A68" w:rsidRDefault="009F21EB" w:rsidP="009F21EB">
            <w:pPr>
              <w:pStyle w:val="Web"/>
              <w:cnfStyle w:val="000000000000" w:firstRow="0" w:lastRow="0" w:firstColumn="0" w:lastColumn="0" w:oddVBand="0" w:evenVBand="0" w:oddHBand="0" w:evenHBand="0" w:firstRowFirstColumn="0" w:firstRowLastColumn="0" w:lastRowFirstColumn="0" w:lastRowLastColumn="0"/>
            </w:pPr>
            <w:proofErr w:type="spellStart"/>
            <w:r w:rsidRPr="003A1A68">
              <w:rPr>
                <w:sz w:val="18"/>
                <w:szCs w:val="18"/>
              </w:rPr>
              <w:t>Höglund-Isaksson</w:t>
            </w:r>
            <w:proofErr w:type="spellEnd"/>
            <w:r w:rsidRPr="003A1A68">
              <w:rPr>
                <w:sz w:val="18"/>
                <w:szCs w:val="18"/>
              </w:rPr>
              <w:t xml:space="preserve"> </w:t>
            </w:r>
            <w:r w:rsidRPr="003A1A68">
              <w:rPr>
                <w:i/>
                <w:iCs/>
                <w:sz w:val="18"/>
                <w:szCs w:val="18"/>
              </w:rPr>
              <w:t xml:space="preserve">et al </w:t>
            </w:r>
            <w:r w:rsidRPr="003A1A68">
              <w:rPr>
                <w:sz w:val="18"/>
                <w:szCs w:val="18"/>
              </w:rPr>
              <w:t>(</w:t>
            </w:r>
            <w:r w:rsidRPr="003A1A68">
              <w:rPr>
                <w:color w:val="2396D1"/>
                <w:sz w:val="18"/>
                <w:szCs w:val="18"/>
              </w:rPr>
              <w:t>2020</w:t>
            </w:r>
            <w:r w:rsidRPr="003A1A68">
              <w:rPr>
                <w:sz w:val="18"/>
                <w:szCs w:val="18"/>
              </w:rPr>
              <w:t xml:space="preserve">) </w:t>
            </w:r>
          </w:p>
          <w:p w14:paraId="70D07C2D" w14:textId="77777777" w:rsidR="009F21EB" w:rsidRPr="003A1A68" w:rsidRDefault="009F21EB" w:rsidP="009F21EB">
            <w:pPr>
              <w:pStyle w:val="Web"/>
              <w:cnfStyle w:val="000000000000" w:firstRow="0" w:lastRow="0" w:firstColumn="0" w:lastColumn="0" w:oddVBand="0" w:evenVBand="0" w:oddHBand="0" w:evenHBand="0" w:firstRowFirstColumn="0" w:firstRowLastColumn="0" w:lastRowFirstColumn="0" w:lastRowLastColumn="0"/>
            </w:pPr>
            <w:r w:rsidRPr="003A1A68">
              <w:rPr>
                <w:sz w:val="18"/>
                <w:szCs w:val="18"/>
              </w:rPr>
              <w:t xml:space="preserve">van Vuuren </w:t>
            </w:r>
            <w:r w:rsidRPr="003A1A68">
              <w:rPr>
                <w:i/>
                <w:iCs/>
                <w:sz w:val="18"/>
                <w:szCs w:val="18"/>
              </w:rPr>
              <w:t xml:space="preserve">et al </w:t>
            </w:r>
            <w:r w:rsidRPr="003A1A68">
              <w:rPr>
                <w:sz w:val="18"/>
                <w:szCs w:val="18"/>
              </w:rPr>
              <w:t>(</w:t>
            </w:r>
            <w:r w:rsidRPr="003A1A68">
              <w:rPr>
                <w:color w:val="2396D1"/>
                <w:sz w:val="18"/>
                <w:szCs w:val="18"/>
              </w:rPr>
              <w:t>2018</w:t>
            </w:r>
            <w:r w:rsidRPr="003A1A68">
              <w:rPr>
                <w:sz w:val="18"/>
                <w:szCs w:val="18"/>
              </w:rPr>
              <w:t xml:space="preserve">) </w:t>
            </w:r>
          </w:p>
          <w:p w14:paraId="180FF45B" w14:textId="77777777" w:rsidR="009B0513" w:rsidRPr="003A1A68" w:rsidRDefault="009B0513" w:rsidP="004E49F1">
            <w:pPr>
              <w:pStyle w:val="Web"/>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14:paraId="31F40A08" w14:textId="7A319258" w:rsidR="00143775" w:rsidRDefault="00143775" w:rsidP="0031135C">
      <w:pPr>
        <w:pStyle w:val="Web"/>
      </w:pPr>
    </w:p>
    <w:p w14:paraId="04FBCCE0" w14:textId="4AEF5EFA" w:rsidR="00F649B2" w:rsidRDefault="00F649B2" w:rsidP="0031135C">
      <w:pPr>
        <w:pStyle w:val="Web"/>
      </w:pPr>
    </w:p>
    <w:p w14:paraId="5C1B8019" w14:textId="79DAB647" w:rsidR="00F649B2" w:rsidRDefault="00C41BE7" w:rsidP="0031135C">
      <w:pPr>
        <w:pStyle w:val="Web"/>
      </w:pPr>
      <w:r w:rsidRPr="00C41BE7">
        <w:rPr>
          <w:rFonts w:hint="eastAsia"/>
        </w:rPr>
        <w:t>表</w:t>
      </w:r>
      <w:r w:rsidRPr="00C41BE7">
        <w:t>2. 1.5</w:t>
      </w:r>
      <w:r w:rsidR="009C1B8A" w:rsidRPr="00C27788">
        <w:t>℃</w:t>
      </w:r>
      <w:r w:rsidRPr="00C41BE7">
        <w:t xml:space="preserve"> の達成可能性に関する仮説空間。行は緩和</w:t>
      </w:r>
      <w:r w:rsidR="009C1B8A">
        <w:rPr>
          <w:rFonts w:hint="eastAsia"/>
        </w:rPr>
        <w:t>レバー</w:t>
      </w:r>
      <w:r w:rsidRPr="00C41BE7">
        <w:t>の使用レベルの違いを考慮し，列は考慮したシナリオアンサンブルの完全性を考慮している</w:t>
      </w:r>
      <w:r>
        <w:rPr>
          <w:rFonts w:hint="eastAsia"/>
        </w:rPr>
        <w:t>。</w:t>
      </w:r>
      <w:r w:rsidRPr="00C41BE7">
        <w:t>分数は，行の見出しで示された仮説を確認したシナリオの数を示す</w:t>
      </w:r>
      <w:r w:rsidR="00586DC0">
        <w:rPr>
          <w:rFonts w:hint="eastAsia"/>
        </w:rPr>
        <w:t>。</w:t>
      </w:r>
      <w:r w:rsidRPr="00C41BE7">
        <w:t>本文中で述べているフィルタリングされたアンサンブルは、グレーでハイライトされたセルに対応しており、挑戦的なレベル（すなわち高い上限値まで）でレバーを使用することができる。</w:t>
      </w:r>
    </w:p>
    <w:tbl>
      <w:tblPr>
        <w:tblStyle w:val="a9"/>
        <w:tblW w:w="4994" w:type="pct"/>
        <w:tblLook w:val="04A0" w:firstRow="1" w:lastRow="0" w:firstColumn="1" w:lastColumn="0" w:noHBand="0" w:noVBand="1"/>
      </w:tblPr>
      <w:tblGrid>
        <w:gridCol w:w="2121"/>
        <w:gridCol w:w="2121"/>
        <w:gridCol w:w="2121"/>
        <w:gridCol w:w="2121"/>
      </w:tblGrid>
      <w:tr w:rsidR="00D04E3A" w:rsidRPr="00D04E3A" w14:paraId="754F1BD2" w14:textId="77777777" w:rsidTr="00D04E3A">
        <w:tc>
          <w:tcPr>
            <w:tcW w:w="2500" w:type="pct"/>
            <w:gridSpan w:val="2"/>
            <w:vMerge w:val="restart"/>
            <w:shd w:val="clear" w:color="auto" w:fill="FFFFFF" w:themeFill="background1"/>
          </w:tcPr>
          <w:p w14:paraId="4D650B61" w14:textId="77777777" w:rsidR="003A554F" w:rsidRPr="00D04E3A" w:rsidRDefault="003A554F" w:rsidP="0031135C">
            <w:pPr>
              <w:pStyle w:val="Web"/>
              <w:rPr>
                <w:color w:val="000000" w:themeColor="text1"/>
              </w:rPr>
            </w:pPr>
          </w:p>
        </w:tc>
        <w:tc>
          <w:tcPr>
            <w:tcW w:w="2500" w:type="pct"/>
            <w:gridSpan w:val="2"/>
            <w:shd w:val="clear" w:color="auto" w:fill="B2B2B2" w:themeFill="accent2"/>
          </w:tcPr>
          <w:p w14:paraId="1A1D68ED" w14:textId="28886B1E" w:rsidR="003A554F" w:rsidRPr="00D04E3A" w:rsidRDefault="003A554F" w:rsidP="003A554F">
            <w:pPr>
              <w:pStyle w:val="Web"/>
              <w:jc w:val="center"/>
              <w:rPr>
                <w:color w:val="000000" w:themeColor="text1"/>
                <w:sz w:val="16"/>
                <w:szCs w:val="16"/>
                <w:highlight w:val="lightGray"/>
              </w:rPr>
            </w:pPr>
            <w:r w:rsidRPr="00D04E3A">
              <w:rPr>
                <w:rFonts w:hint="eastAsia"/>
                <w:color w:val="000000" w:themeColor="text1"/>
                <w:sz w:val="16"/>
                <w:szCs w:val="16"/>
                <w:highlight w:val="lightGray"/>
              </w:rPr>
              <w:t>ミティゲーション・ポートフォリオとレバ</w:t>
            </w:r>
            <w:r w:rsidRPr="00D04E3A">
              <w:rPr>
                <w:color w:val="000000" w:themeColor="text1"/>
                <w:sz w:val="16"/>
                <w:szCs w:val="16"/>
                <w:highlight w:val="lightGray"/>
              </w:rPr>
              <w:t>-の完全性</w:t>
            </w:r>
          </w:p>
        </w:tc>
      </w:tr>
      <w:tr w:rsidR="003A554F" w14:paraId="1443C5EB" w14:textId="77777777" w:rsidTr="00D04E3A">
        <w:tc>
          <w:tcPr>
            <w:tcW w:w="2500" w:type="pct"/>
            <w:gridSpan w:val="2"/>
            <w:vMerge/>
            <w:shd w:val="clear" w:color="auto" w:fill="FFFFFF" w:themeFill="background1"/>
          </w:tcPr>
          <w:p w14:paraId="36E9AF26" w14:textId="77777777" w:rsidR="003A554F" w:rsidRDefault="003A554F" w:rsidP="0031135C">
            <w:pPr>
              <w:pStyle w:val="Web"/>
            </w:pPr>
          </w:p>
        </w:tc>
        <w:tc>
          <w:tcPr>
            <w:tcW w:w="1250" w:type="pct"/>
          </w:tcPr>
          <w:p w14:paraId="0441B5F8" w14:textId="66FEB489" w:rsidR="00586DC0" w:rsidRPr="009D5DB5" w:rsidRDefault="002913CA" w:rsidP="002913CA">
            <w:pPr>
              <w:pStyle w:val="Web"/>
              <w:rPr>
                <w:b/>
                <w:bCs/>
                <w:sz w:val="16"/>
                <w:szCs w:val="16"/>
              </w:rPr>
            </w:pPr>
            <w:r w:rsidRPr="009D5DB5">
              <w:rPr>
                <w:b/>
                <w:bCs/>
                <w:sz w:val="16"/>
                <w:szCs w:val="16"/>
              </w:rPr>
              <w:t>B</w:t>
            </w:r>
            <w:r w:rsidR="00CA2738" w:rsidRPr="009D5DB5">
              <w:rPr>
                <w:rFonts w:hint="eastAsia"/>
                <w:b/>
                <w:bCs/>
                <w:sz w:val="16"/>
                <w:szCs w:val="16"/>
              </w:rPr>
              <w:t>仮説</w:t>
            </w:r>
          </w:p>
          <w:p w14:paraId="6C64C38B" w14:textId="304320FB" w:rsidR="00586DC0" w:rsidRDefault="00586DC0" w:rsidP="002913CA">
            <w:pPr>
              <w:pStyle w:val="Web"/>
              <w:rPr>
                <w:sz w:val="16"/>
                <w:szCs w:val="16"/>
              </w:rPr>
            </w:pPr>
            <w:r>
              <w:rPr>
                <w:rFonts w:hint="eastAsia"/>
                <w:sz w:val="16"/>
                <w:szCs w:val="16"/>
              </w:rPr>
              <w:t>この</w:t>
            </w:r>
            <w:r w:rsidR="002913CA" w:rsidRPr="002913CA">
              <w:rPr>
                <w:rFonts w:hint="eastAsia"/>
                <w:sz w:val="16"/>
                <w:szCs w:val="16"/>
              </w:rPr>
              <w:t>シナリオ</w:t>
            </w:r>
            <w:r w:rsidR="00F60406">
              <w:rPr>
                <w:rFonts w:hint="eastAsia"/>
                <w:sz w:val="16"/>
                <w:szCs w:val="16"/>
              </w:rPr>
              <w:t>・</w:t>
            </w:r>
            <w:r w:rsidR="002913CA" w:rsidRPr="002913CA">
              <w:rPr>
                <w:rFonts w:hint="eastAsia"/>
                <w:sz w:val="16"/>
                <w:szCs w:val="16"/>
              </w:rPr>
              <w:t>アンサンブルには、関連するすべてのミティゲーション</w:t>
            </w:r>
            <w:r w:rsidR="004C59C5">
              <w:rPr>
                <w:rFonts w:hint="eastAsia"/>
                <w:sz w:val="16"/>
                <w:szCs w:val="16"/>
              </w:rPr>
              <w:t>・</w:t>
            </w:r>
            <w:r w:rsidR="002913CA" w:rsidRPr="002913CA">
              <w:rPr>
                <w:rFonts w:hint="eastAsia"/>
                <w:sz w:val="16"/>
                <w:szCs w:val="16"/>
              </w:rPr>
              <w:t>レバ</w:t>
            </w:r>
            <w:r w:rsidR="002913CA" w:rsidRPr="002913CA">
              <w:rPr>
                <w:sz w:val="16"/>
                <w:szCs w:val="16"/>
              </w:rPr>
              <w:t>-とその達成可能な組み合わせを利用したシナリオが含まれてい</w:t>
            </w:r>
            <w:r w:rsidR="002913CA">
              <w:rPr>
                <w:rFonts w:hint="eastAsia"/>
                <w:sz w:val="16"/>
                <w:szCs w:val="16"/>
              </w:rPr>
              <w:t>る</w:t>
            </w:r>
            <w:r w:rsidR="002913CA" w:rsidRPr="002913CA">
              <w:rPr>
                <w:sz w:val="16"/>
                <w:szCs w:val="16"/>
              </w:rPr>
              <w:t>。</w:t>
            </w:r>
          </w:p>
          <w:p w14:paraId="42D45BAA" w14:textId="56409C76" w:rsidR="002913CA" w:rsidRDefault="002913CA" w:rsidP="002913CA">
            <w:pPr>
              <w:pStyle w:val="Web"/>
              <w:rPr>
                <w:sz w:val="16"/>
                <w:szCs w:val="16"/>
              </w:rPr>
            </w:pPr>
            <w:r w:rsidRPr="002913CA">
              <w:rPr>
                <w:sz w:val="16"/>
                <w:szCs w:val="16"/>
              </w:rPr>
              <w:t>この分析に</w:t>
            </w:r>
            <w:r w:rsidR="0062097F">
              <w:rPr>
                <w:rFonts w:hint="eastAsia"/>
                <w:sz w:val="16"/>
                <w:szCs w:val="16"/>
              </w:rPr>
              <w:t>よると</w:t>
            </w:r>
            <w:r>
              <w:rPr>
                <w:rFonts w:hint="eastAsia"/>
                <w:sz w:val="16"/>
                <w:szCs w:val="16"/>
              </w:rPr>
              <w:t>：</w:t>
            </w:r>
          </w:p>
          <w:p w14:paraId="3DF10DDC" w14:textId="0C4E8E66" w:rsidR="002913CA" w:rsidRPr="002913CA" w:rsidRDefault="00B20E23" w:rsidP="002913CA">
            <w:pPr>
              <w:pStyle w:val="Web"/>
              <w:rPr>
                <w:sz w:val="16"/>
                <w:szCs w:val="16"/>
              </w:rPr>
            </w:pPr>
            <w:r w:rsidRPr="00B20E23">
              <w:rPr>
                <w:rFonts w:hint="eastAsia"/>
                <w:sz w:val="16"/>
                <w:szCs w:val="16"/>
              </w:rPr>
              <w:t>アンサンブルには検討された緩和策を幅広く利用するシナリオが含まれているから</w:t>
            </w:r>
            <w:r w:rsidRPr="00B20E23">
              <w:rPr>
                <w:b/>
                <w:bCs/>
                <w:sz w:val="16"/>
                <w:szCs w:val="16"/>
              </w:rPr>
              <w:t>Bが真である。</w:t>
            </w:r>
          </w:p>
        </w:tc>
        <w:tc>
          <w:tcPr>
            <w:tcW w:w="1250" w:type="pct"/>
          </w:tcPr>
          <w:p w14:paraId="560D4C9F" w14:textId="1B1A292F" w:rsidR="002A4CDF" w:rsidRPr="009D5DB5" w:rsidRDefault="00CA2738" w:rsidP="002A4CDF">
            <w:pPr>
              <w:pStyle w:val="Web"/>
              <w:rPr>
                <w:b/>
                <w:bCs/>
                <w:sz w:val="16"/>
                <w:szCs w:val="16"/>
              </w:rPr>
            </w:pPr>
            <w:r>
              <w:rPr>
                <w:rFonts w:hint="eastAsia"/>
                <w:b/>
                <w:bCs/>
                <w:sz w:val="16"/>
                <w:szCs w:val="16"/>
              </w:rPr>
              <w:t>非</w:t>
            </w:r>
            <w:r w:rsidR="002A4CDF" w:rsidRPr="009D5DB5">
              <w:rPr>
                <w:b/>
                <w:bCs/>
                <w:sz w:val="16"/>
                <w:szCs w:val="16"/>
              </w:rPr>
              <w:t>B</w:t>
            </w:r>
            <w:r>
              <w:rPr>
                <w:rFonts w:hint="eastAsia"/>
                <w:b/>
                <w:bCs/>
                <w:sz w:val="16"/>
                <w:szCs w:val="16"/>
              </w:rPr>
              <w:t>仮説</w:t>
            </w:r>
          </w:p>
          <w:p w14:paraId="67291236" w14:textId="2DAC8114" w:rsidR="00351470" w:rsidRDefault="002A4CDF" w:rsidP="002A4CDF">
            <w:pPr>
              <w:pStyle w:val="Web"/>
              <w:rPr>
                <w:sz w:val="16"/>
                <w:szCs w:val="16"/>
              </w:rPr>
            </w:pPr>
            <w:r w:rsidRPr="002A4CDF">
              <w:rPr>
                <w:rFonts w:hint="eastAsia"/>
                <w:sz w:val="16"/>
                <w:szCs w:val="16"/>
              </w:rPr>
              <w:t>ミティゲーション・レバーの関連する組み合わせがシナリオ・アンサンブルに含まれていない、または関連するレバーが考慮されていない。</w:t>
            </w:r>
          </w:p>
          <w:p w14:paraId="3FC3EDF8" w14:textId="63BFAA8A" w:rsidR="002A4CDF" w:rsidRDefault="002A4CDF" w:rsidP="002A4CDF">
            <w:pPr>
              <w:pStyle w:val="Web"/>
              <w:rPr>
                <w:sz w:val="16"/>
                <w:szCs w:val="16"/>
              </w:rPr>
            </w:pPr>
            <w:r w:rsidRPr="002A4CDF">
              <w:rPr>
                <w:rFonts w:hint="eastAsia"/>
                <w:sz w:val="16"/>
                <w:szCs w:val="16"/>
              </w:rPr>
              <w:t>この分析に</w:t>
            </w:r>
            <w:r w:rsidR="0062097F">
              <w:rPr>
                <w:rFonts w:hint="eastAsia"/>
                <w:sz w:val="16"/>
                <w:szCs w:val="16"/>
              </w:rPr>
              <w:t>よる</w:t>
            </w:r>
            <w:r w:rsidRPr="002A4CDF">
              <w:rPr>
                <w:rFonts w:hint="eastAsia"/>
                <w:sz w:val="16"/>
                <w:szCs w:val="16"/>
              </w:rPr>
              <w:t>と</w:t>
            </w:r>
            <w:r w:rsidR="00241B45">
              <w:rPr>
                <w:rFonts w:hint="eastAsia"/>
                <w:sz w:val="16"/>
                <w:szCs w:val="16"/>
              </w:rPr>
              <w:t>：</w:t>
            </w:r>
          </w:p>
          <w:p w14:paraId="63AD8E95" w14:textId="18A5046A" w:rsidR="002A4CDF" w:rsidRPr="002A4CDF" w:rsidRDefault="00927101" w:rsidP="002A4CDF">
            <w:pPr>
              <w:pStyle w:val="Web"/>
              <w:rPr>
                <w:sz w:val="16"/>
                <w:szCs w:val="16"/>
              </w:rPr>
            </w:pPr>
            <w:r w:rsidRPr="00927101">
              <w:rPr>
                <w:rFonts w:hint="eastAsia"/>
                <w:sz w:val="16"/>
                <w:szCs w:val="16"/>
              </w:rPr>
              <w:t>シナリオ・アンサンブルに関連するミティゲーション・レバーの組み合わせが欠けて</w:t>
            </w:r>
            <w:proofErr w:type="gramStart"/>
            <w:r w:rsidRPr="00927101">
              <w:rPr>
                <w:rFonts w:hint="eastAsia"/>
                <w:sz w:val="16"/>
                <w:szCs w:val="16"/>
              </w:rPr>
              <w:t>いたり</w:t>
            </w:r>
            <w:proofErr w:type="gramEnd"/>
            <w:r w:rsidRPr="00927101">
              <w:rPr>
                <w:rFonts w:hint="eastAsia"/>
                <w:sz w:val="16"/>
                <w:szCs w:val="16"/>
              </w:rPr>
              <w:t>、関連するレバーが考慮されていない可能性を否定できないから</w:t>
            </w:r>
            <w:r w:rsidRPr="00927101">
              <w:rPr>
                <w:rFonts w:hint="eastAsia"/>
                <w:b/>
                <w:bCs/>
                <w:sz w:val="16"/>
                <w:szCs w:val="16"/>
              </w:rPr>
              <w:t>非</w:t>
            </w:r>
            <w:r w:rsidRPr="00927101">
              <w:rPr>
                <w:b/>
                <w:bCs/>
                <w:sz w:val="16"/>
                <w:szCs w:val="16"/>
              </w:rPr>
              <w:t>Bは真である</w:t>
            </w:r>
            <w:r w:rsidRPr="00927101">
              <w:rPr>
                <w:sz w:val="16"/>
                <w:szCs w:val="16"/>
              </w:rPr>
              <w:t>（3.1.4項参照）。</w:t>
            </w:r>
          </w:p>
        </w:tc>
      </w:tr>
      <w:tr w:rsidR="00A66B33" w:rsidRPr="00AA640F" w14:paraId="1DEA1DB8" w14:textId="77777777" w:rsidTr="003C6A48">
        <w:trPr>
          <w:trHeight w:val="20320"/>
        </w:trPr>
        <w:tc>
          <w:tcPr>
            <w:tcW w:w="1250" w:type="pct"/>
          </w:tcPr>
          <w:p w14:paraId="259E2F7B" w14:textId="5F6B8A53" w:rsidR="00A66B33" w:rsidRPr="00AA640F" w:rsidRDefault="00D1586D" w:rsidP="0031135C">
            <w:pPr>
              <w:pStyle w:val="Web"/>
              <w:rPr>
                <w:sz w:val="16"/>
                <w:szCs w:val="16"/>
              </w:rPr>
            </w:pPr>
            <w:r>
              <w:rPr>
                <w:rFonts w:hint="eastAsia"/>
                <w:sz w:val="16"/>
                <w:szCs w:val="16"/>
                <w:highlight w:val="darkGray"/>
              </w:rPr>
              <w:lastRenderedPageBreak/>
              <w:t>可能性</w:t>
            </w:r>
            <w:r w:rsidR="00A66B33" w:rsidRPr="0067434A">
              <w:rPr>
                <w:rFonts w:hint="eastAsia"/>
                <w:sz w:val="16"/>
                <w:szCs w:val="16"/>
                <w:highlight w:val="darkGray"/>
              </w:rPr>
              <w:t>のレベル</w:t>
            </w:r>
          </w:p>
        </w:tc>
        <w:tc>
          <w:tcPr>
            <w:tcW w:w="1250" w:type="pct"/>
          </w:tcPr>
          <w:p w14:paraId="2EBF654C" w14:textId="77777777" w:rsidR="00A66B33" w:rsidRPr="00AA640F" w:rsidRDefault="00A66B33" w:rsidP="00301364">
            <w:pPr>
              <w:pStyle w:val="Web"/>
              <w:rPr>
                <w:b/>
                <w:bCs/>
                <w:sz w:val="16"/>
                <w:szCs w:val="16"/>
              </w:rPr>
            </w:pPr>
            <w:r w:rsidRPr="00AA640F">
              <w:rPr>
                <w:rFonts w:hint="eastAsia"/>
                <w:b/>
                <w:bCs/>
                <w:sz w:val="16"/>
                <w:szCs w:val="16"/>
              </w:rPr>
              <w:t>仮説</w:t>
            </w:r>
            <w:r w:rsidRPr="00AA640F">
              <w:rPr>
                <w:b/>
                <w:bCs/>
                <w:sz w:val="16"/>
                <w:szCs w:val="16"/>
              </w:rPr>
              <w:t>A</w:t>
            </w:r>
          </w:p>
          <w:p w14:paraId="65002F6B" w14:textId="0D7EAEE8" w:rsidR="00A66B33" w:rsidRPr="00AA640F" w:rsidRDefault="00A66B33" w:rsidP="00301364">
            <w:pPr>
              <w:pStyle w:val="Web"/>
              <w:rPr>
                <w:sz w:val="16"/>
                <w:szCs w:val="16"/>
              </w:rPr>
            </w:pPr>
            <w:r w:rsidRPr="00AA640F">
              <w:rPr>
                <w:sz w:val="16"/>
                <w:szCs w:val="16"/>
              </w:rPr>
              <w:t>SR1.5シナリオのいくつか</w:t>
            </w:r>
            <w:r w:rsidR="007612FB">
              <w:rPr>
                <w:rFonts w:hint="eastAsia"/>
                <w:sz w:val="16"/>
                <w:szCs w:val="16"/>
              </w:rPr>
              <w:t>に</w:t>
            </w:r>
            <w:r w:rsidRPr="00AA640F">
              <w:rPr>
                <w:sz w:val="16"/>
                <w:szCs w:val="16"/>
              </w:rPr>
              <w:t>は</w:t>
            </w:r>
            <w:r w:rsidRPr="00AA640F">
              <w:rPr>
                <w:rFonts w:hint="eastAsia"/>
                <w:sz w:val="16"/>
                <w:szCs w:val="16"/>
              </w:rPr>
              <w:t>合理的なレベルのミティゲーション・レバ</w:t>
            </w:r>
            <w:r w:rsidRPr="00AA640F">
              <w:rPr>
                <w:sz w:val="16"/>
                <w:szCs w:val="16"/>
              </w:rPr>
              <w:t>-</w:t>
            </w:r>
            <w:r w:rsidRPr="00AA640F">
              <w:rPr>
                <w:rFonts w:hint="eastAsia"/>
                <w:sz w:val="16"/>
                <w:szCs w:val="16"/>
              </w:rPr>
              <w:t>を用いれば</w:t>
            </w:r>
            <w:r w:rsidRPr="00AA640F">
              <w:rPr>
                <w:sz w:val="16"/>
                <w:szCs w:val="16"/>
              </w:rPr>
              <w:t>達成可能</w:t>
            </w:r>
            <w:r w:rsidR="007612FB">
              <w:rPr>
                <w:rFonts w:hint="eastAsia"/>
                <w:sz w:val="16"/>
                <w:szCs w:val="16"/>
              </w:rPr>
              <w:t>なものがある</w:t>
            </w:r>
            <w:r>
              <w:rPr>
                <w:rFonts w:hint="eastAsia"/>
                <w:sz w:val="16"/>
                <w:szCs w:val="16"/>
              </w:rPr>
              <w:t>。</w:t>
            </w:r>
          </w:p>
          <w:p w14:paraId="2D1C59B9" w14:textId="77777777" w:rsidR="006348BC" w:rsidRDefault="00A66B33" w:rsidP="00301364">
            <w:pPr>
              <w:pStyle w:val="Web"/>
              <w:rPr>
                <w:sz w:val="16"/>
                <w:szCs w:val="16"/>
              </w:rPr>
            </w:pPr>
            <w:r w:rsidRPr="00AA640F">
              <w:rPr>
                <w:rFonts w:hint="eastAsia"/>
                <w:sz w:val="16"/>
                <w:szCs w:val="16"/>
              </w:rPr>
              <w:t>この分析に</w:t>
            </w:r>
            <w:r>
              <w:rPr>
                <w:rFonts w:hint="eastAsia"/>
                <w:sz w:val="16"/>
                <w:szCs w:val="16"/>
              </w:rPr>
              <w:t>よる</w:t>
            </w:r>
            <w:r w:rsidRPr="00AA640F">
              <w:rPr>
                <w:rFonts w:hint="eastAsia"/>
                <w:sz w:val="16"/>
                <w:szCs w:val="16"/>
              </w:rPr>
              <w:t>と：</w:t>
            </w:r>
          </w:p>
          <w:p w14:paraId="0F6E3BB4" w14:textId="47DAB9F2" w:rsidR="00A66B33" w:rsidRPr="00AA640F" w:rsidRDefault="00694240" w:rsidP="00301364">
            <w:pPr>
              <w:pStyle w:val="Web"/>
              <w:rPr>
                <w:sz w:val="16"/>
                <w:szCs w:val="16"/>
              </w:rPr>
            </w:pPr>
            <w:r w:rsidRPr="00694240">
              <w:rPr>
                <w:rFonts w:hint="eastAsia"/>
                <w:sz w:val="16"/>
                <w:szCs w:val="16"/>
              </w:rPr>
              <w:t>すべてのミティゲーション・レバーを合理的なレベルで使用して、低いオーバーシュートで、</w:t>
            </w:r>
            <w:r w:rsidRPr="00694240">
              <w:rPr>
                <w:sz w:val="16"/>
                <w:szCs w:val="16"/>
              </w:rPr>
              <w:t>1.5</w:t>
            </w:r>
            <w:r w:rsidRPr="002D2DA0">
              <w:rPr>
                <w:rFonts w:hint="eastAsia"/>
                <w:sz w:val="16"/>
                <w:szCs w:val="16"/>
              </w:rPr>
              <w:t>℃</w:t>
            </w:r>
            <w:r w:rsidRPr="00694240">
              <w:rPr>
                <w:rFonts w:hint="eastAsia"/>
                <w:sz w:val="16"/>
                <w:szCs w:val="16"/>
              </w:rPr>
              <w:t>を達成したシナリオは</w:t>
            </w:r>
            <w:r w:rsidRPr="00694240">
              <w:rPr>
                <w:sz w:val="16"/>
                <w:szCs w:val="16"/>
              </w:rPr>
              <w:t>0／50だから、</w:t>
            </w:r>
            <w:r w:rsidRPr="00694240">
              <w:rPr>
                <w:b/>
                <w:bCs/>
                <w:sz w:val="16"/>
                <w:szCs w:val="16"/>
              </w:rPr>
              <w:t>Aは真ではない</w:t>
            </w:r>
            <w:r w:rsidRPr="00694240">
              <w:rPr>
                <w:sz w:val="16"/>
                <w:szCs w:val="16"/>
              </w:rPr>
              <w:t>。</w:t>
            </w:r>
          </w:p>
          <w:p w14:paraId="6B2379AB" w14:textId="77777777" w:rsidR="00A66B33" w:rsidRDefault="00A66B33" w:rsidP="003D604E">
            <w:pPr>
              <w:pStyle w:val="Web"/>
              <w:rPr>
                <w:b/>
                <w:bCs/>
                <w:sz w:val="16"/>
                <w:szCs w:val="16"/>
              </w:rPr>
            </w:pPr>
          </w:p>
          <w:p w14:paraId="78DAF9C0" w14:textId="40C89C5D" w:rsidR="00A66B33" w:rsidRPr="00AA640F" w:rsidRDefault="00A66B33" w:rsidP="003D604E">
            <w:pPr>
              <w:pStyle w:val="Web"/>
              <w:rPr>
                <w:b/>
                <w:bCs/>
                <w:sz w:val="16"/>
                <w:szCs w:val="16"/>
              </w:rPr>
            </w:pPr>
            <w:r w:rsidRPr="00AA640F">
              <w:rPr>
                <w:rFonts w:hint="eastAsia"/>
                <w:b/>
                <w:bCs/>
                <w:sz w:val="16"/>
                <w:szCs w:val="16"/>
              </w:rPr>
              <w:t>仮説</w:t>
            </w:r>
            <w:r w:rsidRPr="00AA640F">
              <w:rPr>
                <w:b/>
                <w:bCs/>
                <w:sz w:val="16"/>
                <w:szCs w:val="16"/>
              </w:rPr>
              <w:t>A</w:t>
            </w:r>
            <w:r w:rsidRPr="00AA640F">
              <w:rPr>
                <w:rFonts w:hint="eastAsia"/>
                <w:b/>
                <w:bCs/>
                <w:sz w:val="16"/>
                <w:szCs w:val="16"/>
              </w:rPr>
              <w:t>でない</w:t>
            </w:r>
          </w:p>
          <w:p w14:paraId="5F520FCB" w14:textId="2CAAC496" w:rsidR="00A66B33" w:rsidRPr="00AA640F" w:rsidRDefault="00A66B33" w:rsidP="003D604E">
            <w:pPr>
              <w:pStyle w:val="Web"/>
              <w:rPr>
                <w:sz w:val="16"/>
                <w:szCs w:val="16"/>
              </w:rPr>
            </w:pPr>
            <w:r w:rsidRPr="00AA640F">
              <w:rPr>
                <w:rFonts w:hint="eastAsia"/>
                <w:sz w:val="16"/>
                <w:szCs w:val="16"/>
              </w:rPr>
              <w:t>すべてのミティゲーション・レバ</w:t>
            </w:r>
            <w:r w:rsidRPr="00AA640F">
              <w:rPr>
                <w:sz w:val="16"/>
                <w:szCs w:val="16"/>
              </w:rPr>
              <w:t>-</w:t>
            </w:r>
            <w:r w:rsidRPr="00AA640F">
              <w:rPr>
                <w:rFonts w:hint="eastAsia"/>
                <w:sz w:val="16"/>
                <w:szCs w:val="16"/>
              </w:rPr>
              <w:t>を合理的なレベルで使用しても、どのシナリオも達成できないが、「挑戦的」なレベルで緩和策を使用すればいくつかは達成可能である。</w:t>
            </w:r>
          </w:p>
          <w:p w14:paraId="575E6590" w14:textId="77777777" w:rsidR="00A66B33" w:rsidRPr="00AA640F" w:rsidRDefault="00A66B33" w:rsidP="00AA640F">
            <w:pPr>
              <w:pStyle w:val="2"/>
              <w:rPr>
                <w:rFonts w:ascii="ＭＳ Ｐゴシック" w:eastAsia="ＭＳ Ｐゴシック" w:hAnsi="ＭＳ Ｐゴシック"/>
                <w:sz w:val="16"/>
                <w:szCs w:val="16"/>
              </w:rPr>
            </w:pPr>
          </w:p>
          <w:p w14:paraId="1D4C8AB0" w14:textId="1FC62C7A" w:rsidR="00A66B33" w:rsidRPr="00AA640F" w:rsidRDefault="00A66B33" w:rsidP="00AA640F">
            <w:pPr>
              <w:pStyle w:val="2"/>
              <w:rPr>
                <w:rFonts w:ascii="ＭＳ Ｐゴシック" w:eastAsia="ＭＳ Ｐゴシック" w:hAnsi="ＭＳ Ｐゴシック"/>
                <w:sz w:val="16"/>
                <w:szCs w:val="16"/>
              </w:rPr>
            </w:pPr>
            <w:r w:rsidRPr="00AA640F">
              <w:rPr>
                <w:rFonts w:ascii="ＭＳ Ｐゴシック" w:eastAsia="ＭＳ Ｐゴシック" w:hAnsi="ＭＳ Ｐゴシック" w:hint="eastAsia"/>
                <w:sz w:val="16"/>
                <w:szCs w:val="16"/>
              </w:rPr>
              <w:t>この分析によると</w:t>
            </w:r>
            <w:r>
              <w:rPr>
                <w:rFonts w:ascii="ＭＳ Ｐゴシック" w:eastAsia="ＭＳ Ｐゴシック" w:hAnsi="ＭＳ Ｐゴシック" w:hint="eastAsia"/>
                <w:sz w:val="16"/>
                <w:szCs w:val="16"/>
              </w:rPr>
              <w:t>：</w:t>
            </w:r>
          </w:p>
          <w:p w14:paraId="1C713830" w14:textId="10D359D9" w:rsidR="00A66B33" w:rsidRPr="00AA640F" w:rsidRDefault="008A61CF" w:rsidP="00AA640F">
            <w:pPr>
              <w:pStyle w:val="2"/>
              <w:rPr>
                <w:rFonts w:ascii="ＭＳ Ｐゴシック" w:eastAsia="ＭＳ Ｐゴシック" w:hAnsi="ＭＳ Ｐゴシック"/>
                <w:sz w:val="16"/>
                <w:szCs w:val="16"/>
              </w:rPr>
            </w:pPr>
            <w:r w:rsidRPr="008A61CF">
              <w:rPr>
                <w:rFonts w:ascii="ＭＳ Ｐゴシック" w:eastAsia="ＭＳ Ｐゴシック" w:hAnsi="ＭＳ Ｐゴシック"/>
                <w:sz w:val="16"/>
                <w:szCs w:val="16"/>
              </w:rPr>
              <w:t>22/50のシナリオが低いオーバーシュートですべてのミティゲーション・レバーを</w:t>
            </w:r>
            <w:r w:rsidR="00C14ECF">
              <w:rPr>
                <w:rFonts w:ascii="ＭＳ Ｐゴシック" w:eastAsia="ＭＳ Ｐゴシック" w:hAnsi="ＭＳ Ｐゴシック" w:hint="eastAsia"/>
                <w:sz w:val="16"/>
                <w:szCs w:val="16"/>
              </w:rPr>
              <w:t>合理的</w:t>
            </w:r>
            <w:r w:rsidRPr="008A61CF">
              <w:rPr>
                <w:rFonts w:ascii="ＭＳ Ｐゴシック" w:eastAsia="ＭＳ Ｐゴシック" w:hAnsi="ＭＳ Ｐゴシック"/>
                <w:sz w:val="16"/>
                <w:szCs w:val="16"/>
              </w:rPr>
              <w:t>なレベルあるいは挑戦的なレベルで使用すれば1.5℃を達成しているので、</w:t>
            </w:r>
            <w:r w:rsidRPr="008A61CF">
              <w:rPr>
                <w:rFonts w:ascii="ＭＳ Ｐゴシック" w:eastAsia="ＭＳ Ｐゴシック" w:hAnsi="ＭＳ Ｐゴシック"/>
                <w:b/>
                <w:bCs/>
                <w:sz w:val="16"/>
                <w:szCs w:val="16"/>
              </w:rPr>
              <w:t>非Aは、成立する可能性がある</w:t>
            </w:r>
            <w:r w:rsidRPr="008A61CF">
              <w:rPr>
                <w:rFonts w:ascii="ＭＳ Ｐゴシック" w:eastAsia="ＭＳ Ｐゴシック" w:hAnsi="ＭＳ Ｐゴシック"/>
                <w:sz w:val="16"/>
                <w:szCs w:val="16"/>
              </w:rPr>
              <w:t>。</w:t>
            </w:r>
            <w:r w:rsidRPr="00AA640F">
              <w:rPr>
                <w:rFonts w:ascii="ＭＳ Ｐゴシック" w:eastAsia="ＭＳ Ｐゴシック" w:hAnsi="ＭＳ Ｐゴシック"/>
                <w:sz w:val="16"/>
                <w:szCs w:val="16"/>
              </w:rPr>
              <w:t xml:space="preserve"> </w:t>
            </w:r>
          </w:p>
          <w:p w14:paraId="5467ACFD" w14:textId="7062CC0B" w:rsidR="00A66B33" w:rsidRPr="00883834" w:rsidRDefault="00A66B33" w:rsidP="00883834">
            <w:pPr>
              <w:pStyle w:val="2"/>
              <w:rPr>
                <w:rFonts w:ascii="ＭＳ Ｐゴシック" w:eastAsia="ＭＳ Ｐゴシック" w:hAnsi="ＭＳ Ｐゴシック"/>
                <w:b/>
                <w:bCs/>
                <w:sz w:val="16"/>
                <w:szCs w:val="16"/>
              </w:rPr>
            </w:pPr>
          </w:p>
          <w:p w14:paraId="2864393B" w14:textId="5FF48C45" w:rsidR="00A66B33" w:rsidRPr="001E3F3D" w:rsidRDefault="00A66B33" w:rsidP="00883834">
            <w:pPr>
              <w:pStyle w:val="2"/>
              <w:rPr>
                <w:rFonts w:ascii="ＭＳ Ｐゴシック" w:eastAsia="ＭＳ Ｐゴシック" w:hAnsi="ＭＳ Ｐゴシック"/>
                <w:b/>
                <w:bCs/>
                <w:sz w:val="16"/>
                <w:szCs w:val="16"/>
              </w:rPr>
            </w:pPr>
            <w:r w:rsidRPr="00883834">
              <w:rPr>
                <w:rFonts w:ascii="ＭＳ Ｐゴシック" w:eastAsia="ＭＳ Ｐゴシック" w:hAnsi="ＭＳ Ｐゴシック" w:hint="eastAsia"/>
                <w:sz w:val="16"/>
                <w:szCs w:val="16"/>
              </w:rPr>
              <w:t>どのシナリオも、少なくとも</w:t>
            </w:r>
            <w:r w:rsidRPr="00883834">
              <w:rPr>
                <w:rFonts w:ascii="ＭＳ Ｐゴシック" w:eastAsia="ＭＳ Ｐゴシック" w:hAnsi="ＭＳ Ｐゴシック"/>
                <w:sz w:val="16"/>
                <w:szCs w:val="16"/>
              </w:rPr>
              <w:t>1つの</w:t>
            </w:r>
            <w:r w:rsidRPr="00AA640F">
              <w:rPr>
                <w:rFonts w:ascii="ＭＳ Ｐゴシック" w:eastAsia="ＭＳ Ｐゴシック" w:hAnsi="ＭＳ Ｐゴシック" w:hint="eastAsia"/>
                <w:sz w:val="16"/>
                <w:szCs w:val="16"/>
              </w:rPr>
              <w:t>ミティゲーション・レバ</w:t>
            </w:r>
            <w:r w:rsidRPr="00AA640F">
              <w:rPr>
                <w:rFonts w:ascii="ＭＳ Ｐゴシック" w:eastAsia="ＭＳ Ｐゴシック" w:hAnsi="ＭＳ Ｐゴシック"/>
                <w:sz w:val="16"/>
                <w:szCs w:val="16"/>
              </w:rPr>
              <w:t>-</w:t>
            </w:r>
            <w:r w:rsidRPr="00883834">
              <w:rPr>
                <w:rFonts w:ascii="ＭＳ Ｐゴシック" w:eastAsia="ＭＳ Ｐゴシック" w:hAnsi="ＭＳ Ｐゴシック"/>
                <w:sz w:val="16"/>
                <w:szCs w:val="16"/>
              </w:rPr>
              <w:t>を「投機的」レベルで使用せずに1.5℃を達成することはできない</w:t>
            </w:r>
            <w:r>
              <w:rPr>
                <w:rFonts w:ascii="ＭＳ Ｐゴシック" w:eastAsia="ＭＳ Ｐゴシック" w:hAnsi="ＭＳ Ｐゴシック" w:hint="eastAsia"/>
                <w:sz w:val="16"/>
                <w:szCs w:val="16"/>
              </w:rPr>
              <w:t>から</w:t>
            </w:r>
            <w:r w:rsidRPr="00883834">
              <w:rPr>
                <w:rFonts w:ascii="ＭＳ Ｐゴシック" w:eastAsia="ＭＳ Ｐゴシック" w:hAnsi="ＭＳ Ｐゴシック" w:hint="eastAsia"/>
                <w:b/>
                <w:bCs/>
                <w:sz w:val="16"/>
                <w:szCs w:val="16"/>
              </w:rPr>
              <w:t>仮説</w:t>
            </w:r>
            <w:r w:rsidRPr="00883834">
              <w:rPr>
                <w:rFonts w:ascii="ＭＳ Ｐゴシック" w:eastAsia="ＭＳ Ｐゴシック" w:hAnsi="ＭＳ Ｐゴシック"/>
                <w:b/>
                <w:bCs/>
                <w:sz w:val="16"/>
                <w:szCs w:val="16"/>
              </w:rPr>
              <w:t xml:space="preserve"> (A </w:t>
            </w:r>
            <w:r w:rsidR="00B70830">
              <w:rPr>
                <w:rFonts w:ascii="ＭＳ Ｐゴシック" w:eastAsia="ＭＳ Ｐゴシック" w:hAnsi="ＭＳ Ｐゴシック" w:hint="eastAsia"/>
                <w:b/>
                <w:bCs/>
                <w:sz w:val="16"/>
                <w:szCs w:val="16"/>
              </w:rPr>
              <w:t>あるいは</w:t>
            </w:r>
            <w:r w:rsidRPr="00883834">
              <w:rPr>
                <w:rFonts w:ascii="ＭＳ Ｐゴシック" w:eastAsia="ＭＳ Ｐゴシック" w:hAnsi="ＭＳ Ｐゴシック"/>
                <w:b/>
                <w:bCs/>
                <w:sz w:val="16"/>
                <w:szCs w:val="16"/>
              </w:rPr>
              <w:t xml:space="preserve"> </w:t>
            </w:r>
            <w:r w:rsidR="002004EE">
              <w:rPr>
                <w:rFonts w:ascii="ＭＳ Ｐゴシック" w:eastAsia="ＭＳ Ｐゴシック" w:hAnsi="ＭＳ Ｐゴシック" w:hint="eastAsia"/>
                <w:b/>
                <w:bCs/>
                <w:sz w:val="16"/>
                <w:szCs w:val="16"/>
              </w:rPr>
              <w:t>非</w:t>
            </w:r>
            <w:r w:rsidRPr="00883834">
              <w:rPr>
                <w:rFonts w:ascii="ＭＳ Ｐゴシック" w:eastAsia="ＭＳ Ｐゴシック" w:hAnsi="ＭＳ Ｐゴシック"/>
                <w:b/>
                <w:bCs/>
                <w:sz w:val="16"/>
                <w:szCs w:val="16"/>
              </w:rPr>
              <w:t>A)</w:t>
            </w:r>
            <w:r w:rsidRPr="00883834">
              <w:rPr>
                <w:rFonts w:ascii="ＭＳ Ｐゴシック" w:eastAsia="ＭＳ Ｐゴシック" w:hAnsi="ＭＳ Ｐゴシック" w:hint="eastAsia"/>
                <w:b/>
                <w:bCs/>
                <w:sz w:val="16"/>
                <w:szCs w:val="16"/>
              </w:rPr>
              <w:t>ではない</w:t>
            </w:r>
            <w:r w:rsidRPr="00883834">
              <w:rPr>
                <w:rFonts w:ascii="ＭＳ Ｐゴシック" w:eastAsia="ＭＳ Ｐゴシック" w:hAnsi="ＭＳ Ｐゴシック"/>
                <w:sz w:val="16"/>
                <w:szCs w:val="16"/>
              </w:rPr>
              <w:t>。</w:t>
            </w:r>
          </w:p>
          <w:p w14:paraId="387853F3" w14:textId="7B39741B" w:rsidR="00A66B33" w:rsidRDefault="00A66B33" w:rsidP="00883834">
            <w:pPr>
              <w:pStyle w:val="2"/>
              <w:rPr>
                <w:rFonts w:ascii="ＭＳ Ｐゴシック" w:eastAsia="ＭＳ Ｐゴシック" w:hAnsi="ＭＳ Ｐゴシック"/>
                <w:sz w:val="16"/>
                <w:szCs w:val="16"/>
              </w:rPr>
            </w:pPr>
          </w:p>
          <w:p w14:paraId="0C9E4A07" w14:textId="4D8916C1" w:rsidR="00A66B33" w:rsidRPr="00931995" w:rsidRDefault="00A66B33" w:rsidP="00931995">
            <w:pPr>
              <w:pStyle w:val="2"/>
              <w:rPr>
                <w:rFonts w:ascii="ＭＳ Ｐゴシック" w:eastAsia="ＭＳ Ｐゴシック" w:hAnsi="ＭＳ Ｐゴシック"/>
                <w:sz w:val="16"/>
                <w:szCs w:val="16"/>
              </w:rPr>
            </w:pPr>
            <w:r w:rsidRPr="00931995">
              <w:rPr>
                <w:rFonts w:ascii="ＭＳ Ｐゴシック" w:eastAsia="ＭＳ Ｐゴシック" w:hAnsi="ＭＳ Ｐゴシック" w:hint="eastAsia"/>
                <w:sz w:val="16"/>
                <w:szCs w:val="16"/>
              </w:rPr>
              <w:t>この分析に</w:t>
            </w:r>
            <w:r>
              <w:rPr>
                <w:rFonts w:ascii="ＭＳ Ｐゴシック" w:eastAsia="ＭＳ Ｐゴシック" w:hAnsi="ＭＳ Ｐゴシック" w:hint="eastAsia"/>
                <w:sz w:val="16"/>
                <w:szCs w:val="16"/>
              </w:rPr>
              <w:t>よると：</w:t>
            </w:r>
          </w:p>
          <w:p w14:paraId="409058C0" w14:textId="3974DF49" w:rsidR="00A66B33" w:rsidRPr="00AA640F" w:rsidRDefault="00A66B33" w:rsidP="00883834">
            <w:pPr>
              <w:pStyle w:val="2"/>
              <w:rPr>
                <w:rFonts w:ascii="ＭＳ Ｐゴシック" w:eastAsia="ＭＳ Ｐゴシック" w:hAnsi="ＭＳ Ｐゴシック"/>
                <w:sz w:val="16"/>
                <w:szCs w:val="16"/>
              </w:rPr>
            </w:pPr>
            <w:r w:rsidRPr="00931995">
              <w:rPr>
                <w:rFonts w:ascii="ＭＳ Ｐゴシック" w:eastAsia="ＭＳ Ｐゴシック" w:hAnsi="ＭＳ Ｐゴシック"/>
                <w:sz w:val="16"/>
                <w:szCs w:val="16"/>
              </w:rPr>
              <w:t>22/50のシ</w:t>
            </w:r>
            <w:r>
              <w:rPr>
                <w:rFonts w:ascii="ＭＳ Ｐゴシック" w:eastAsia="ＭＳ Ｐゴシック" w:hAnsi="ＭＳ Ｐゴシック" w:hint="eastAsia"/>
                <w:sz w:val="16"/>
                <w:szCs w:val="16"/>
              </w:rPr>
              <w:t>ナ</w:t>
            </w:r>
            <w:r w:rsidRPr="00931995">
              <w:rPr>
                <w:rFonts w:ascii="ＭＳ Ｐゴシック" w:eastAsia="ＭＳ Ｐゴシック" w:hAnsi="ＭＳ Ｐゴシック"/>
                <w:sz w:val="16"/>
                <w:szCs w:val="16"/>
              </w:rPr>
              <w:t>リオが</w:t>
            </w:r>
            <w:r w:rsidRPr="00931995">
              <w:rPr>
                <w:rFonts w:ascii="ＭＳ Ｐゴシック" w:eastAsia="ＭＳ Ｐゴシック" w:hAnsi="ＭＳ Ｐゴシック" w:hint="eastAsia"/>
                <w:sz w:val="16"/>
                <w:szCs w:val="16"/>
              </w:rPr>
              <w:t>すべてのミティゲーション・レバーを合理的または挑戦的なレベルで使用した場合</w:t>
            </w:r>
            <w:r>
              <w:rPr>
                <w:rFonts w:ascii="ＭＳ Ｐゴシック" w:eastAsia="ＭＳ Ｐゴシック" w:hAnsi="ＭＳ Ｐゴシック" w:hint="eastAsia"/>
                <w:sz w:val="16"/>
                <w:szCs w:val="16"/>
              </w:rPr>
              <w:t>、</w:t>
            </w:r>
            <w:r w:rsidRPr="00931995">
              <w:rPr>
                <w:rFonts w:ascii="ＭＳ Ｐゴシック" w:eastAsia="ＭＳ Ｐゴシック" w:hAnsi="ＭＳ Ｐゴシック"/>
                <w:sz w:val="16"/>
                <w:szCs w:val="16"/>
              </w:rPr>
              <w:t>低いオーバーシュートで1.5℃を達成しているので、</w:t>
            </w:r>
            <w:r w:rsidRPr="00403474">
              <w:rPr>
                <w:rFonts w:ascii="ＭＳ Ｐゴシック" w:eastAsia="ＭＳ Ｐゴシック" w:hAnsi="ＭＳ Ｐゴシック"/>
                <w:b/>
                <w:bCs/>
                <w:sz w:val="16"/>
                <w:szCs w:val="16"/>
              </w:rPr>
              <w:t>(Aまたは</w:t>
            </w:r>
            <w:r w:rsidR="002004EE">
              <w:rPr>
                <w:rFonts w:ascii="ＭＳ Ｐゴシック" w:eastAsia="ＭＳ Ｐゴシック" w:hAnsi="ＭＳ Ｐゴシック" w:hint="eastAsia"/>
                <w:b/>
                <w:bCs/>
                <w:sz w:val="16"/>
                <w:szCs w:val="16"/>
              </w:rPr>
              <w:t>非</w:t>
            </w:r>
            <w:r w:rsidRPr="00403474">
              <w:rPr>
                <w:rFonts w:ascii="ＭＳ Ｐゴシック" w:eastAsia="ＭＳ Ｐゴシック" w:hAnsi="ＭＳ Ｐゴシック"/>
                <w:b/>
                <w:bCs/>
                <w:sz w:val="16"/>
                <w:szCs w:val="16"/>
              </w:rPr>
              <w:t>A)</w:t>
            </w:r>
            <w:r w:rsidRPr="00403474">
              <w:rPr>
                <w:rFonts w:ascii="ＭＳ Ｐゴシック" w:eastAsia="ＭＳ Ｐゴシック" w:hAnsi="ＭＳ Ｐゴシック" w:hint="eastAsia"/>
                <w:b/>
                <w:bCs/>
                <w:sz w:val="16"/>
                <w:szCs w:val="16"/>
              </w:rPr>
              <w:t>でないこと</w:t>
            </w:r>
            <w:r w:rsidRPr="00403474">
              <w:rPr>
                <w:rFonts w:ascii="ＭＳ Ｐゴシック" w:eastAsia="ＭＳ Ｐゴシック" w:hAnsi="ＭＳ Ｐゴシック"/>
                <w:b/>
                <w:bCs/>
                <w:sz w:val="16"/>
                <w:szCs w:val="16"/>
              </w:rPr>
              <w:t>は真では</w:t>
            </w:r>
            <w:r w:rsidRPr="00403474">
              <w:rPr>
                <w:rFonts w:ascii="ＭＳ Ｐゴシック" w:eastAsia="ＭＳ Ｐゴシック" w:hAnsi="ＭＳ Ｐゴシック" w:hint="eastAsia"/>
                <w:b/>
                <w:bCs/>
                <w:sz w:val="16"/>
                <w:szCs w:val="16"/>
              </w:rPr>
              <w:t>ない</w:t>
            </w:r>
            <w:r w:rsidRPr="00931995">
              <w:rPr>
                <w:rFonts w:ascii="ＭＳ Ｐゴシック" w:eastAsia="ＭＳ Ｐゴシック" w:hAnsi="ＭＳ Ｐゴシック"/>
                <w:sz w:val="16"/>
                <w:szCs w:val="16"/>
              </w:rPr>
              <w:t>。</w:t>
            </w:r>
          </w:p>
        </w:tc>
        <w:tc>
          <w:tcPr>
            <w:tcW w:w="1250" w:type="pct"/>
          </w:tcPr>
          <w:p w14:paraId="7E82415E" w14:textId="6A9C1C3A" w:rsidR="00C065DA" w:rsidRDefault="00A66B33" w:rsidP="0031135C">
            <w:pPr>
              <w:pStyle w:val="Web"/>
              <w:rPr>
                <w:sz w:val="16"/>
                <w:szCs w:val="16"/>
              </w:rPr>
            </w:pPr>
            <w:r w:rsidRPr="009B5F36">
              <w:rPr>
                <w:rFonts w:hint="eastAsia"/>
                <w:sz w:val="16"/>
                <w:szCs w:val="16"/>
              </w:rPr>
              <w:lastRenderedPageBreak/>
              <w:t>仮説の意味</w:t>
            </w:r>
            <w:r w:rsidRPr="009B5F36">
              <w:rPr>
                <w:sz w:val="16"/>
                <w:szCs w:val="16"/>
              </w:rPr>
              <w:t xml:space="preserve"> A</w:t>
            </w:r>
            <w:r w:rsidR="00C065DA">
              <w:rPr>
                <w:rFonts w:hint="eastAsia"/>
                <w:sz w:val="16"/>
                <w:szCs w:val="16"/>
              </w:rPr>
              <w:t>および</w:t>
            </w:r>
            <w:r w:rsidRPr="009B5F36">
              <w:rPr>
                <w:sz w:val="16"/>
                <w:szCs w:val="16"/>
              </w:rPr>
              <w:t xml:space="preserve">B： </w:t>
            </w:r>
            <w:r w:rsidRPr="002A4CDF">
              <w:rPr>
                <w:rFonts w:hint="eastAsia"/>
                <w:sz w:val="16"/>
                <w:szCs w:val="16"/>
              </w:rPr>
              <w:t>ミティゲーション・レバー</w:t>
            </w:r>
            <w:r w:rsidRPr="009B5F36">
              <w:rPr>
                <w:sz w:val="16"/>
                <w:szCs w:val="16"/>
              </w:rPr>
              <w:t>を</w:t>
            </w:r>
            <w:r w:rsidR="00C14ECF">
              <w:rPr>
                <w:rFonts w:hint="eastAsia"/>
                <w:sz w:val="16"/>
                <w:szCs w:val="16"/>
              </w:rPr>
              <w:t>合理的</w:t>
            </w:r>
            <w:r w:rsidRPr="009B5F36">
              <w:rPr>
                <w:sz w:val="16"/>
                <w:szCs w:val="16"/>
              </w:rPr>
              <w:t>なレベルで使用すれば、1.5</w:t>
            </w:r>
            <w:r w:rsidRPr="002D2DA0">
              <w:rPr>
                <w:rFonts w:hint="eastAsia"/>
                <w:sz w:val="16"/>
                <w:szCs w:val="16"/>
              </w:rPr>
              <w:t>℃</w:t>
            </w:r>
            <w:r w:rsidRPr="009B5F36">
              <w:rPr>
                <w:sz w:val="16"/>
                <w:szCs w:val="16"/>
              </w:rPr>
              <w:t>は達成可能である。</w:t>
            </w:r>
          </w:p>
          <w:p w14:paraId="67E6BCAA" w14:textId="2250EA45" w:rsidR="00A66B33" w:rsidRPr="00AA640F" w:rsidRDefault="00A66B33" w:rsidP="0031135C">
            <w:pPr>
              <w:pStyle w:val="Web"/>
              <w:rPr>
                <w:sz w:val="16"/>
                <w:szCs w:val="16"/>
              </w:rPr>
            </w:pPr>
            <w:r w:rsidRPr="009B5F36">
              <w:rPr>
                <w:sz w:val="16"/>
                <w:szCs w:val="16"/>
              </w:rPr>
              <w:t>この分析に</w:t>
            </w:r>
            <w:r>
              <w:rPr>
                <w:rFonts w:hint="eastAsia"/>
                <w:sz w:val="16"/>
                <w:szCs w:val="16"/>
              </w:rPr>
              <w:t>よると</w:t>
            </w:r>
            <w:r w:rsidR="00C0135A">
              <w:rPr>
                <w:sz w:val="16"/>
                <w:szCs w:val="16"/>
              </w:rPr>
              <w:t>:</w:t>
            </w:r>
            <w:r w:rsidRPr="009B5F36">
              <w:rPr>
                <w:sz w:val="16"/>
                <w:szCs w:val="16"/>
              </w:rPr>
              <w:t xml:space="preserve"> </w:t>
            </w:r>
            <w:r w:rsidRPr="009B5F36">
              <w:rPr>
                <w:b/>
                <w:bCs/>
                <w:sz w:val="16"/>
                <w:szCs w:val="16"/>
              </w:rPr>
              <w:t>A</w:t>
            </w:r>
            <w:r w:rsidR="00D733B3">
              <w:rPr>
                <w:rFonts w:hint="eastAsia"/>
                <w:b/>
                <w:bCs/>
                <w:sz w:val="16"/>
                <w:szCs w:val="16"/>
              </w:rPr>
              <w:t>および</w:t>
            </w:r>
            <w:r w:rsidRPr="009B5F36">
              <w:rPr>
                <w:b/>
                <w:bCs/>
                <w:sz w:val="16"/>
                <w:szCs w:val="16"/>
              </w:rPr>
              <w:t>Bは真ではない</w:t>
            </w:r>
            <w:r>
              <w:rPr>
                <w:rFonts w:hint="eastAsia"/>
                <w:b/>
                <w:bCs/>
                <w:sz w:val="16"/>
                <w:szCs w:val="16"/>
              </w:rPr>
              <w:t>。</w:t>
            </w:r>
          </w:p>
          <w:p w14:paraId="19E0C091" w14:textId="77777777" w:rsidR="00A66B33" w:rsidRDefault="00A66B33" w:rsidP="0031135C">
            <w:pPr>
              <w:pStyle w:val="Web"/>
            </w:pPr>
          </w:p>
          <w:p w14:paraId="5E484959" w14:textId="77777777" w:rsidR="00A66B33" w:rsidRDefault="00A66B33" w:rsidP="0031135C">
            <w:pPr>
              <w:pStyle w:val="Web"/>
            </w:pPr>
          </w:p>
          <w:p w14:paraId="1632D0E6" w14:textId="77777777" w:rsidR="00A66B33" w:rsidRDefault="00A66B33" w:rsidP="0031135C">
            <w:pPr>
              <w:pStyle w:val="Web"/>
            </w:pPr>
          </w:p>
          <w:p w14:paraId="436BF44F" w14:textId="4CF2DE8B" w:rsidR="00A66B33" w:rsidRDefault="00A66B33" w:rsidP="0031135C">
            <w:pPr>
              <w:pStyle w:val="Web"/>
            </w:pPr>
          </w:p>
          <w:p w14:paraId="1C504B7F" w14:textId="77777777" w:rsidR="00FB71C1" w:rsidRDefault="00FB71C1" w:rsidP="0031135C">
            <w:pPr>
              <w:pStyle w:val="Web"/>
            </w:pPr>
          </w:p>
          <w:p w14:paraId="39763DEF" w14:textId="77777777" w:rsidR="009832CF" w:rsidRDefault="00A66B33" w:rsidP="0031135C">
            <w:pPr>
              <w:pStyle w:val="Web"/>
              <w:rPr>
                <w:sz w:val="16"/>
                <w:szCs w:val="16"/>
                <w:highlight w:val="lightGray"/>
              </w:rPr>
            </w:pPr>
            <w:r w:rsidRPr="00FF5905">
              <w:rPr>
                <w:rFonts w:hint="eastAsia"/>
                <w:sz w:val="16"/>
                <w:szCs w:val="16"/>
                <w:highlight w:val="lightGray"/>
              </w:rPr>
              <w:t>仮説の意味</w:t>
            </w:r>
            <w:r w:rsidR="009832CF">
              <w:rPr>
                <w:rFonts w:hint="eastAsia"/>
                <w:sz w:val="16"/>
                <w:szCs w:val="16"/>
                <w:highlight w:val="lightGray"/>
              </w:rPr>
              <w:t>が非</w:t>
            </w:r>
            <w:r w:rsidRPr="00FF5905">
              <w:rPr>
                <w:sz w:val="16"/>
                <w:szCs w:val="16"/>
                <w:highlight w:val="lightGray"/>
              </w:rPr>
              <w:t>A</w:t>
            </w:r>
            <w:r w:rsidR="009832CF">
              <w:rPr>
                <w:rFonts w:hint="eastAsia"/>
                <w:sz w:val="16"/>
                <w:szCs w:val="16"/>
                <w:highlight w:val="lightGray"/>
              </w:rPr>
              <w:t>かつ</w:t>
            </w:r>
            <w:r w:rsidRPr="00FF5905">
              <w:rPr>
                <w:sz w:val="16"/>
                <w:szCs w:val="16"/>
                <w:highlight w:val="lightGray"/>
              </w:rPr>
              <w:t>B</w:t>
            </w:r>
            <w:r w:rsidR="009832CF">
              <w:rPr>
                <w:rFonts w:hint="eastAsia"/>
                <w:sz w:val="16"/>
                <w:szCs w:val="16"/>
                <w:highlight w:val="lightGray"/>
              </w:rPr>
              <w:t>の場合</w:t>
            </w:r>
            <w:r w:rsidRPr="00FF5905">
              <w:rPr>
                <w:sz w:val="16"/>
                <w:szCs w:val="16"/>
                <w:highlight w:val="lightGray"/>
              </w:rPr>
              <w:t>: 1.5℃ は達成できる可能性があるが、「挑戦的」なレベルで、いくつかの</w:t>
            </w:r>
            <w:r w:rsidR="009832CF" w:rsidRPr="009832CF">
              <w:rPr>
                <w:rFonts w:hint="eastAsia"/>
                <w:sz w:val="16"/>
                <w:szCs w:val="16"/>
                <w:highlight w:val="lightGray"/>
              </w:rPr>
              <w:t>ミティゲーション・レバ</w:t>
            </w:r>
            <w:r w:rsidR="009832CF" w:rsidRPr="009832CF">
              <w:rPr>
                <w:sz w:val="16"/>
                <w:szCs w:val="16"/>
                <w:highlight w:val="lightGray"/>
              </w:rPr>
              <w:t>-</w:t>
            </w:r>
            <w:r w:rsidRPr="00FF5905">
              <w:rPr>
                <w:sz w:val="16"/>
                <w:szCs w:val="16"/>
                <w:highlight w:val="lightGray"/>
              </w:rPr>
              <w:t>を用いる必要がある。</w:t>
            </w:r>
          </w:p>
          <w:p w14:paraId="1CFF53F8" w14:textId="66EADAA9" w:rsidR="00A66B33" w:rsidRDefault="00A66B33" w:rsidP="0031135C">
            <w:pPr>
              <w:pStyle w:val="Web"/>
              <w:rPr>
                <w:sz w:val="16"/>
                <w:szCs w:val="16"/>
              </w:rPr>
            </w:pPr>
            <w:r w:rsidRPr="00FF5905">
              <w:rPr>
                <w:sz w:val="16"/>
                <w:szCs w:val="16"/>
                <w:highlight w:val="lightGray"/>
              </w:rPr>
              <w:t>この分析によると</w:t>
            </w:r>
            <w:r w:rsidR="009832CF" w:rsidRPr="009832CF">
              <w:rPr>
                <w:rFonts w:hint="eastAsia"/>
                <w:sz w:val="16"/>
                <w:szCs w:val="16"/>
                <w:highlight w:val="lightGray"/>
              </w:rPr>
              <w:t>：</w:t>
            </w:r>
            <w:r w:rsidR="009832CF" w:rsidRPr="009832CF">
              <w:rPr>
                <w:rFonts w:hint="eastAsia"/>
                <w:b/>
                <w:bCs/>
                <w:sz w:val="16"/>
                <w:szCs w:val="16"/>
                <w:highlight w:val="lightGray"/>
              </w:rPr>
              <w:t>非</w:t>
            </w:r>
            <w:r w:rsidR="009832CF" w:rsidRPr="009832CF">
              <w:rPr>
                <w:b/>
                <w:bCs/>
                <w:sz w:val="16"/>
                <w:szCs w:val="16"/>
                <w:highlight w:val="lightGray"/>
              </w:rPr>
              <w:t>AとB は真実かもしれない</w:t>
            </w:r>
            <w:r w:rsidRPr="00FF5905">
              <w:rPr>
                <w:rFonts w:hint="eastAsia"/>
                <w:sz w:val="16"/>
                <w:szCs w:val="16"/>
                <w:highlight w:val="lightGray"/>
              </w:rPr>
              <w:t>。</w:t>
            </w:r>
          </w:p>
          <w:p w14:paraId="0A45107D" w14:textId="77777777" w:rsidR="00A66B33" w:rsidRDefault="00A66B33" w:rsidP="0031135C">
            <w:pPr>
              <w:pStyle w:val="Web"/>
            </w:pPr>
          </w:p>
          <w:p w14:paraId="16963227" w14:textId="77777777" w:rsidR="00A66B33" w:rsidRDefault="00A66B33" w:rsidP="0031135C">
            <w:pPr>
              <w:pStyle w:val="Web"/>
            </w:pPr>
          </w:p>
          <w:p w14:paraId="1B0EB220" w14:textId="77777777" w:rsidR="00A66B33" w:rsidRDefault="00A66B33" w:rsidP="0031135C">
            <w:pPr>
              <w:pStyle w:val="Web"/>
            </w:pPr>
          </w:p>
          <w:p w14:paraId="1DD432B2" w14:textId="77777777" w:rsidR="00A66B33" w:rsidRDefault="00A66B33" w:rsidP="0031135C">
            <w:pPr>
              <w:pStyle w:val="Web"/>
            </w:pPr>
          </w:p>
          <w:p w14:paraId="6A047322" w14:textId="7E84F815" w:rsidR="00A66B33" w:rsidRDefault="00A66B33" w:rsidP="0031135C">
            <w:pPr>
              <w:pStyle w:val="Web"/>
              <w:rPr>
                <w:sz w:val="16"/>
                <w:szCs w:val="16"/>
              </w:rPr>
            </w:pPr>
            <w:r w:rsidRPr="001169CC">
              <w:rPr>
                <w:sz w:val="16"/>
                <w:szCs w:val="16"/>
              </w:rPr>
              <w:t xml:space="preserve"> </w:t>
            </w:r>
          </w:p>
          <w:p w14:paraId="1E8489E8" w14:textId="2CAAA792" w:rsidR="00B35421" w:rsidRPr="00B35421" w:rsidRDefault="00B35421" w:rsidP="00B35421">
            <w:pPr>
              <w:pStyle w:val="Web"/>
              <w:rPr>
                <w:sz w:val="16"/>
                <w:szCs w:val="16"/>
              </w:rPr>
            </w:pPr>
            <w:r w:rsidRPr="00B35421">
              <w:rPr>
                <w:rFonts w:hint="eastAsia"/>
                <w:sz w:val="16"/>
                <w:szCs w:val="16"/>
              </w:rPr>
              <w:lastRenderedPageBreak/>
              <w:t>仮説の意味が</w:t>
            </w:r>
            <w:r w:rsidRPr="00B35421">
              <w:rPr>
                <w:sz w:val="16"/>
                <w:szCs w:val="16"/>
              </w:rPr>
              <w:t>(A あるいは 非A)でなくBである場合: 1.5</w:t>
            </w:r>
            <w:r w:rsidR="002534F3" w:rsidRPr="00E718B4">
              <w:rPr>
                <w:sz w:val="16"/>
                <w:szCs w:val="16"/>
              </w:rPr>
              <w:t>℃</w:t>
            </w:r>
            <w:r w:rsidRPr="00B35421">
              <w:rPr>
                <w:sz w:val="16"/>
                <w:szCs w:val="16"/>
              </w:rPr>
              <w:t xml:space="preserve">は、「投機的」なレベルで何らかの緩和策ミティゲーション・レバーを用いない限り、もはや達成できない。 </w:t>
            </w:r>
          </w:p>
          <w:p w14:paraId="5DAB460C" w14:textId="77777777" w:rsidR="00B35421" w:rsidRPr="00B35421" w:rsidRDefault="00B35421" w:rsidP="00B35421">
            <w:pPr>
              <w:pStyle w:val="Web"/>
              <w:rPr>
                <w:sz w:val="16"/>
                <w:szCs w:val="16"/>
              </w:rPr>
            </w:pPr>
          </w:p>
          <w:p w14:paraId="1700E629" w14:textId="0EAB201E" w:rsidR="00B35421" w:rsidRDefault="00B35421" w:rsidP="00B35421">
            <w:pPr>
              <w:pStyle w:val="Web"/>
              <w:rPr>
                <w:sz w:val="16"/>
                <w:szCs w:val="16"/>
              </w:rPr>
            </w:pPr>
            <w:r w:rsidRPr="00B35421">
              <w:rPr>
                <w:rFonts w:hint="eastAsia"/>
                <w:sz w:val="16"/>
                <w:szCs w:val="16"/>
              </w:rPr>
              <w:t>この分析により：</w:t>
            </w:r>
            <w:r w:rsidRPr="00B35421">
              <w:rPr>
                <w:sz w:val="16"/>
                <w:szCs w:val="16"/>
              </w:rPr>
              <w:t xml:space="preserve"> (A あるいは 非A)でなくBであることは真ではない。</w:t>
            </w:r>
          </w:p>
          <w:p w14:paraId="47C1E207" w14:textId="77777777" w:rsidR="00A66B33" w:rsidRDefault="00A66B33" w:rsidP="0031135C">
            <w:pPr>
              <w:pStyle w:val="Web"/>
              <w:rPr>
                <w:sz w:val="16"/>
                <w:szCs w:val="16"/>
              </w:rPr>
            </w:pPr>
          </w:p>
          <w:p w14:paraId="7408F7FD" w14:textId="77777777" w:rsidR="00A66B33" w:rsidRDefault="00A66B33" w:rsidP="0031135C">
            <w:pPr>
              <w:pStyle w:val="Web"/>
              <w:rPr>
                <w:sz w:val="16"/>
                <w:szCs w:val="16"/>
              </w:rPr>
            </w:pPr>
            <w:r w:rsidRPr="00931995">
              <w:rPr>
                <w:rFonts w:hint="eastAsia"/>
                <w:sz w:val="16"/>
                <w:szCs w:val="16"/>
              </w:rPr>
              <w:t>この分析に</w:t>
            </w:r>
            <w:r>
              <w:rPr>
                <w:rFonts w:hint="eastAsia"/>
                <w:sz w:val="16"/>
                <w:szCs w:val="16"/>
              </w:rPr>
              <w:t>よると：</w:t>
            </w:r>
          </w:p>
          <w:p w14:paraId="7CA99A22" w14:textId="1F1B43A5" w:rsidR="00A66B33" w:rsidRPr="00AA640F" w:rsidRDefault="00A66B33" w:rsidP="0031135C">
            <w:pPr>
              <w:pStyle w:val="Web"/>
              <w:rPr>
                <w:sz w:val="16"/>
                <w:szCs w:val="16"/>
              </w:rPr>
            </w:pPr>
            <w:r w:rsidRPr="00883834">
              <w:rPr>
                <w:b/>
                <w:bCs/>
                <w:sz w:val="16"/>
                <w:szCs w:val="16"/>
              </w:rPr>
              <w:t>(A</w:t>
            </w:r>
            <w:r w:rsidR="00C23283">
              <w:rPr>
                <w:rFonts w:hint="eastAsia"/>
                <w:b/>
                <w:bCs/>
                <w:sz w:val="16"/>
                <w:szCs w:val="16"/>
              </w:rPr>
              <w:t>あるいは非</w:t>
            </w:r>
            <w:r w:rsidRPr="00883834">
              <w:rPr>
                <w:b/>
                <w:bCs/>
                <w:sz w:val="16"/>
                <w:szCs w:val="16"/>
              </w:rPr>
              <w:t>A)</w:t>
            </w:r>
            <w:r w:rsidRPr="00883834">
              <w:rPr>
                <w:rFonts w:hint="eastAsia"/>
                <w:b/>
                <w:bCs/>
                <w:sz w:val="16"/>
                <w:szCs w:val="16"/>
              </w:rPr>
              <w:t>ではない</w:t>
            </w:r>
            <w:r>
              <w:rPr>
                <w:rFonts w:hint="eastAsia"/>
                <w:b/>
                <w:bCs/>
                <w:sz w:val="16"/>
                <w:szCs w:val="16"/>
              </w:rPr>
              <w:t>が</w:t>
            </w:r>
            <w:r>
              <w:rPr>
                <w:b/>
                <w:bCs/>
                <w:sz w:val="16"/>
                <w:szCs w:val="16"/>
              </w:rPr>
              <w:t>B</w:t>
            </w:r>
            <w:r>
              <w:rPr>
                <w:rFonts w:hint="eastAsia"/>
                <w:b/>
                <w:bCs/>
                <w:sz w:val="16"/>
                <w:szCs w:val="16"/>
              </w:rPr>
              <w:t>であることは真でない。</w:t>
            </w:r>
          </w:p>
        </w:tc>
        <w:tc>
          <w:tcPr>
            <w:tcW w:w="1250" w:type="pct"/>
          </w:tcPr>
          <w:p w14:paraId="3D25D30F" w14:textId="4180BAE9" w:rsidR="00A66B33" w:rsidRDefault="00A66B33" w:rsidP="0031135C">
            <w:pPr>
              <w:pStyle w:val="Web"/>
              <w:rPr>
                <w:sz w:val="16"/>
                <w:szCs w:val="16"/>
              </w:rPr>
            </w:pPr>
            <w:r w:rsidRPr="000D70B3">
              <w:rPr>
                <w:rFonts w:hint="eastAsia"/>
                <w:sz w:val="16"/>
                <w:szCs w:val="16"/>
              </w:rPr>
              <w:lastRenderedPageBreak/>
              <w:t>仮説の意味</w:t>
            </w:r>
            <w:r w:rsidRPr="000D70B3">
              <w:rPr>
                <w:sz w:val="16"/>
                <w:szCs w:val="16"/>
              </w:rPr>
              <w:t xml:space="preserve"> A</w:t>
            </w:r>
            <w:r>
              <w:rPr>
                <w:rFonts w:hint="eastAsia"/>
                <w:sz w:val="16"/>
                <w:szCs w:val="16"/>
              </w:rPr>
              <w:t>であるが</w:t>
            </w:r>
            <w:r w:rsidR="00D8714D">
              <w:rPr>
                <w:rFonts w:hint="eastAsia"/>
                <w:sz w:val="16"/>
                <w:szCs w:val="16"/>
              </w:rPr>
              <w:t>非</w:t>
            </w:r>
            <w:r w:rsidRPr="000D70B3">
              <w:rPr>
                <w:sz w:val="16"/>
                <w:szCs w:val="16"/>
              </w:rPr>
              <w:t>B</w:t>
            </w:r>
            <w:r w:rsidR="00D8714D">
              <w:rPr>
                <w:rFonts w:hint="eastAsia"/>
                <w:sz w:val="16"/>
                <w:szCs w:val="16"/>
              </w:rPr>
              <w:t>である</w:t>
            </w:r>
            <w:r w:rsidRPr="000D70B3">
              <w:rPr>
                <w:sz w:val="16"/>
                <w:szCs w:val="16"/>
              </w:rPr>
              <w:t>: 1.5</w:t>
            </w:r>
            <w:r w:rsidRPr="002D2DA0">
              <w:rPr>
                <w:rFonts w:hint="eastAsia"/>
                <w:sz w:val="16"/>
                <w:szCs w:val="16"/>
              </w:rPr>
              <w:t>℃</w:t>
            </w:r>
            <w:r w:rsidRPr="000D70B3">
              <w:rPr>
                <w:sz w:val="16"/>
                <w:szCs w:val="16"/>
              </w:rPr>
              <w:t xml:space="preserve"> は合理的なレベルのミティゲーション・レバーを使用すれば達成可能である。</w:t>
            </w:r>
          </w:p>
          <w:p w14:paraId="21104078" w14:textId="64BBD672" w:rsidR="00A66B33" w:rsidRDefault="00A66B33" w:rsidP="0031135C">
            <w:pPr>
              <w:pStyle w:val="Web"/>
              <w:rPr>
                <w:sz w:val="16"/>
                <w:szCs w:val="16"/>
              </w:rPr>
            </w:pPr>
            <w:r w:rsidRPr="000D70B3">
              <w:rPr>
                <w:sz w:val="16"/>
                <w:szCs w:val="16"/>
              </w:rPr>
              <w:t>この分析に</w:t>
            </w:r>
            <w:r>
              <w:rPr>
                <w:rFonts w:hint="eastAsia"/>
                <w:sz w:val="16"/>
                <w:szCs w:val="16"/>
              </w:rPr>
              <w:t>よる</w:t>
            </w:r>
            <w:r w:rsidRPr="000D70B3">
              <w:rPr>
                <w:sz w:val="16"/>
                <w:szCs w:val="16"/>
              </w:rPr>
              <w:t>と</w:t>
            </w:r>
            <w:r w:rsidR="00437135">
              <w:rPr>
                <w:rFonts w:hint="eastAsia"/>
                <w:sz w:val="16"/>
                <w:szCs w:val="16"/>
              </w:rPr>
              <w:t>：</w:t>
            </w:r>
            <w:r w:rsidRPr="000D70B3">
              <w:rPr>
                <w:sz w:val="16"/>
                <w:szCs w:val="16"/>
              </w:rPr>
              <w:t xml:space="preserve"> </w:t>
            </w:r>
            <w:r w:rsidRPr="000D70B3">
              <w:rPr>
                <w:b/>
                <w:bCs/>
                <w:sz w:val="16"/>
                <w:szCs w:val="16"/>
              </w:rPr>
              <w:t>A</w:t>
            </w:r>
            <w:r w:rsidRPr="000D70B3">
              <w:rPr>
                <w:rFonts w:hint="eastAsia"/>
                <w:b/>
                <w:bCs/>
                <w:sz w:val="16"/>
                <w:szCs w:val="16"/>
              </w:rPr>
              <w:t>であるが</w:t>
            </w:r>
            <w:r w:rsidR="00437135">
              <w:rPr>
                <w:rFonts w:hint="eastAsia"/>
                <w:b/>
                <w:bCs/>
                <w:sz w:val="16"/>
                <w:szCs w:val="16"/>
              </w:rPr>
              <w:t>非</w:t>
            </w:r>
            <w:r w:rsidRPr="000D70B3">
              <w:rPr>
                <w:b/>
                <w:bCs/>
                <w:sz w:val="16"/>
                <w:szCs w:val="16"/>
              </w:rPr>
              <w:t>B</w:t>
            </w:r>
            <w:r w:rsidR="005A6D80">
              <w:rPr>
                <w:rFonts w:hint="eastAsia"/>
                <w:b/>
                <w:bCs/>
                <w:sz w:val="16"/>
                <w:szCs w:val="16"/>
              </w:rPr>
              <w:t>であれば</w:t>
            </w:r>
            <w:r w:rsidRPr="000D70B3">
              <w:rPr>
                <w:rFonts w:hint="eastAsia"/>
                <w:b/>
                <w:bCs/>
                <w:sz w:val="16"/>
                <w:szCs w:val="16"/>
              </w:rPr>
              <w:t>真</w:t>
            </w:r>
            <w:r w:rsidRPr="000D70B3">
              <w:rPr>
                <w:b/>
                <w:bCs/>
                <w:sz w:val="16"/>
                <w:szCs w:val="16"/>
              </w:rPr>
              <w:t>ではない</w:t>
            </w:r>
            <w:r>
              <w:rPr>
                <w:rFonts w:hint="eastAsia"/>
                <w:sz w:val="16"/>
                <w:szCs w:val="16"/>
              </w:rPr>
              <w:t>。</w:t>
            </w:r>
          </w:p>
          <w:p w14:paraId="3D1F3E70" w14:textId="77777777" w:rsidR="00DA4E1A" w:rsidRPr="00437135" w:rsidRDefault="00DA4E1A" w:rsidP="0031135C">
            <w:pPr>
              <w:pStyle w:val="Web"/>
              <w:rPr>
                <w:sz w:val="16"/>
                <w:szCs w:val="16"/>
              </w:rPr>
            </w:pPr>
          </w:p>
          <w:p w14:paraId="2A447FF8" w14:textId="77777777" w:rsidR="00DA4E1A" w:rsidRDefault="00DA4E1A" w:rsidP="0031135C">
            <w:pPr>
              <w:pStyle w:val="Web"/>
              <w:rPr>
                <w:sz w:val="16"/>
                <w:szCs w:val="16"/>
              </w:rPr>
            </w:pPr>
          </w:p>
          <w:p w14:paraId="67871C77" w14:textId="77777777" w:rsidR="00DA4E1A" w:rsidRDefault="00DA4E1A" w:rsidP="0031135C">
            <w:pPr>
              <w:pStyle w:val="Web"/>
              <w:rPr>
                <w:sz w:val="16"/>
                <w:szCs w:val="16"/>
              </w:rPr>
            </w:pPr>
          </w:p>
          <w:p w14:paraId="72E13153" w14:textId="77777777" w:rsidR="00DA4E1A" w:rsidRDefault="00DA4E1A" w:rsidP="0031135C">
            <w:pPr>
              <w:pStyle w:val="Web"/>
              <w:rPr>
                <w:sz w:val="16"/>
                <w:szCs w:val="16"/>
              </w:rPr>
            </w:pPr>
          </w:p>
          <w:p w14:paraId="3C0EA827" w14:textId="77777777" w:rsidR="00DA4E1A" w:rsidRDefault="00DA4E1A" w:rsidP="0031135C">
            <w:pPr>
              <w:pStyle w:val="Web"/>
              <w:rPr>
                <w:sz w:val="16"/>
                <w:szCs w:val="16"/>
              </w:rPr>
            </w:pPr>
          </w:p>
          <w:p w14:paraId="3AD2B233" w14:textId="60773C61" w:rsidR="00C83B41" w:rsidRPr="00C83B41" w:rsidRDefault="00C83B41" w:rsidP="00C83B41">
            <w:pPr>
              <w:pStyle w:val="Web"/>
              <w:rPr>
                <w:sz w:val="16"/>
                <w:szCs w:val="16"/>
              </w:rPr>
            </w:pPr>
            <w:r w:rsidRPr="00C83B41">
              <w:rPr>
                <w:rFonts w:hint="eastAsia"/>
                <w:sz w:val="16"/>
                <w:szCs w:val="16"/>
              </w:rPr>
              <w:t>仮説の意味が非</w:t>
            </w:r>
            <w:r w:rsidRPr="00C83B41">
              <w:rPr>
                <w:sz w:val="16"/>
                <w:szCs w:val="16"/>
              </w:rPr>
              <w:t>Aおよび 非Bの場合: 1.5</w:t>
            </w:r>
            <w:r w:rsidRPr="00E718B4">
              <w:rPr>
                <w:sz w:val="16"/>
                <w:szCs w:val="16"/>
              </w:rPr>
              <w:t>℃</w:t>
            </w:r>
            <w:r w:rsidRPr="00C83B41">
              <w:rPr>
                <w:sz w:val="16"/>
                <w:szCs w:val="16"/>
              </w:rPr>
              <w:t xml:space="preserve"> は達成できる可能性があり、本分析で検討されたミティゲーション・レバーをより限定的に使用して達成できる可能性がある。</w:t>
            </w:r>
          </w:p>
          <w:p w14:paraId="400B2299" w14:textId="77777777" w:rsidR="00C83B41" w:rsidRPr="00C83B41" w:rsidRDefault="00C83B41" w:rsidP="00C83B41">
            <w:pPr>
              <w:pStyle w:val="Web"/>
              <w:rPr>
                <w:sz w:val="16"/>
                <w:szCs w:val="16"/>
              </w:rPr>
            </w:pPr>
          </w:p>
          <w:p w14:paraId="4460C205" w14:textId="4B8458E8" w:rsidR="00DA4E1A" w:rsidRDefault="00C83B41" w:rsidP="00C83B41">
            <w:pPr>
              <w:pStyle w:val="Web"/>
              <w:rPr>
                <w:sz w:val="16"/>
                <w:szCs w:val="16"/>
              </w:rPr>
            </w:pPr>
            <w:r w:rsidRPr="00C83B41">
              <w:rPr>
                <w:rFonts w:hint="eastAsia"/>
                <w:sz w:val="16"/>
                <w:szCs w:val="16"/>
              </w:rPr>
              <w:t>この分析により</w:t>
            </w:r>
            <w:r>
              <w:rPr>
                <w:rFonts w:hint="eastAsia"/>
                <w:sz w:val="16"/>
                <w:szCs w:val="16"/>
              </w:rPr>
              <w:t>：</w:t>
            </w:r>
            <w:r w:rsidRPr="00C83B41">
              <w:rPr>
                <w:sz w:val="16"/>
                <w:szCs w:val="16"/>
              </w:rPr>
              <w:t xml:space="preserve"> </w:t>
            </w:r>
            <w:r w:rsidRPr="00C83B41">
              <w:rPr>
                <w:b/>
                <w:bCs/>
                <w:sz w:val="16"/>
                <w:szCs w:val="16"/>
              </w:rPr>
              <w:t>非Aおよび非Bの場合は真である可能性がある。</w:t>
            </w:r>
          </w:p>
          <w:p w14:paraId="52AB326F" w14:textId="77777777" w:rsidR="00EA7096" w:rsidRDefault="00EA7096" w:rsidP="0031135C">
            <w:pPr>
              <w:pStyle w:val="Web"/>
              <w:rPr>
                <w:sz w:val="16"/>
                <w:szCs w:val="16"/>
              </w:rPr>
            </w:pPr>
          </w:p>
          <w:p w14:paraId="6F6B8C17" w14:textId="77777777" w:rsidR="00EA7096" w:rsidRDefault="00EA7096" w:rsidP="0031135C">
            <w:pPr>
              <w:pStyle w:val="Web"/>
              <w:rPr>
                <w:sz w:val="16"/>
                <w:szCs w:val="16"/>
              </w:rPr>
            </w:pPr>
          </w:p>
          <w:p w14:paraId="36927899" w14:textId="77777777" w:rsidR="00EA7096" w:rsidRDefault="00EA7096" w:rsidP="0031135C">
            <w:pPr>
              <w:pStyle w:val="Web"/>
              <w:rPr>
                <w:sz w:val="16"/>
                <w:szCs w:val="16"/>
              </w:rPr>
            </w:pPr>
          </w:p>
          <w:p w14:paraId="472247BB" w14:textId="77777777" w:rsidR="00EA7096" w:rsidRDefault="00EA7096" w:rsidP="0031135C">
            <w:pPr>
              <w:pStyle w:val="Web"/>
              <w:rPr>
                <w:sz w:val="16"/>
                <w:szCs w:val="16"/>
              </w:rPr>
            </w:pPr>
          </w:p>
          <w:p w14:paraId="29F9B08B" w14:textId="77777777" w:rsidR="00EA7096" w:rsidRDefault="00EA7096" w:rsidP="0031135C">
            <w:pPr>
              <w:pStyle w:val="Web"/>
              <w:rPr>
                <w:sz w:val="16"/>
                <w:szCs w:val="16"/>
              </w:rPr>
            </w:pPr>
          </w:p>
          <w:p w14:paraId="127E36E8" w14:textId="77777777" w:rsidR="00EA7096" w:rsidRDefault="00EA7096" w:rsidP="0031135C">
            <w:pPr>
              <w:pStyle w:val="Web"/>
              <w:rPr>
                <w:sz w:val="16"/>
                <w:szCs w:val="16"/>
              </w:rPr>
            </w:pPr>
          </w:p>
          <w:p w14:paraId="07D41971" w14:textId="77777777" w:rsidR="00EA7096" w:rsidRDefault="00EA7096" w:rsidP="0031135C">
            <w:pPr>
              <w:pStyle w:val="Web"/>
              <w:rPr>
                <w:sz w:val="16"/>
                <w:szCs w:val="16"/>
              </w:rPr>
            </w:pPr>
          </w:p>
          <w:p w14:paraId="5FB14315" w14:textId="69112C88" w:rsidR="007B7105" w:rsidRPr="007B7105" w:rsidRDefault="007B7105" w:rsidP="007B7105">
            <w:pPr>
              <w:pStyle w:val="Web"/>
              <w:rPr>
                <w:sz w:val="16"/>
                <w:szCs w:val="16"/>
              </w:rPr>
            </w:pPr>
            <w:r w:rsidRPr="007B7105">
              <w:rPr>
                <w:rFonts w:hint="eastAsia"/>
                <w:sz w:val="16"/>
                <w:szCs w:val="16"/>
              </w:rPr>
              <w:t>仮説の意味が</w:t>
            </w:r>
            <w:r w:rsidRPr="007B7105">
              <w:rPr>
                <w:sz w:val="16"/>
                <w:szCs w:val="16"/>
              </w:rPr>
              <w:t>Aおよび 非Aでなく、かつBでない場合でも: 1.5</w:t>
            </w:r>
            <w:r w:rsidRPr="00883834">
              <w:rPr>
                <w:sz w:val="16"/>
                <w:szCs w:val="16"/>
              </w:rPr>
              <w:t>℃</w:t>
            </w:r>
            <w:r w:rsidRPr="007B7105">
              <w:rPr>
                <w:sz w:val="16"/>
                <w:szCs w:val="16"/>
              </w:rPr>
              <w:t xml:space="preserve"> は達成できる可能性があり、本分析で検討されたミティゲーション・レバーをより合理的あるいは挑戦的なレベルで使用して、新しいレバーが登場したり、関連するすべてのレバーの組み合わせを利用したりすれば、まだ達成可能であるかもしれない。</w:t>
            </w:r>
          </w:p>
          <w:p w14:paraId="2E6776EA" w14:textId="77777777" w:rsidR="007B7105" w:rsidRPr="007B7105" w:rsidRDefault="007B7105" w:rsidP="007B7105">
            <w:pPr>
              <w:pStyle w:val="Web"/>
              <w:rPr>
                <w:sz w:val="16"/>
                <w:szCs w:val="16"/>
              </w:rPr>
            </w:pPr>
          </w:p>
          <w:p w14:paraId="32C519F4" w14:textId="77777777" w:rsidR="007B7105" w:rsidRDefault="007B7105" w:rsidP="007B7105">
            <w:pPr>
              <w:pStyle w:val="Web"/>
              <w:rPr>
                <w:b/>
                <w:bCs/>
                <w:sz w:val="16"/>
                <w:szCs w:val="16"/>
              </w:rPr>
            </w:pPr>
            <w:r w:rsidRPr="007B7105">
              <w:rPr>
                <w:rFonts w:hint="eastAsia"/>
                <w:sz w:val="16"/>
                <w:szCs w:val="16"/>
              </w:rPr>
              <w:t>この分析によれば：</w:t>
            </w:r>
          </w:p>
          <w:p w14:paraId="118B0922" w14:textId="0A65C0F5" w:rsidR="00EA7096" w:rsidRPr="00123740" w:rsidRDefault="007B7105" w:rsidP="0031135C">
            <w:pPr>
              <w:pStyle w:val="Web"/>
              <w:rPr>
                <w:sz w:val="16"/>
                <w:szCs w:val="16"/>
              </w:rPr>
            </w:pPr>
            <w:r w:rsidRPr="007B7105">
              <w:rPr>
                <w:b/>
                <w:bCs/>
                <w:sz w:val="16"/>
                <w:szCs w:val="16"/>
              </w:rPr>
              <w:t>Aおよび非Aでなく、かつBでない</w:t>
            </w:r>
            <w:r w:rsidRPr="007B7105">
              <w:rPr>
                <w:rFonts w:hint="eastAsia"/>
                <w:b/>
                <w:bCs/>
                <w:sz w:val="16"/>
                <w:szCs w:val="16"/>
              </w:rPr>
              <w:t>ことは</w:t>
            </w:r>
            <w:r w:rsidRPr="007B7105">
              <w:rPr>
                <w:b/>
                <w:bCs/>
                <w:sz w:val="16"/>
                <w:szCs w:val="16"/>
              </w:rPr>
              <w:t>真では</w:t>
            </w:r>
            <w:r>
              <w:rPr>
                <w:rFonts w:hint="eastAsia"/>
                <w:b/>
                <w:bCs/>
                <w:sz w:val="16"/>
                <w:szCs w:val="16"/>
              </w:rPr>
              <w:t>な</w:t>
            </w:r>
            <w:r w:rsidRPr="007B7105">
              <w:rPr>
                <w:b/>
                <w:bCs/>
                <w:sz w:val="16"/>
                <w:szCs w:val="16"/>
              </w:rPr>
              <w:t>い</w:t>
            </w:r>
            <w:r w:rsidR="00332F2A">
              <w:rPr>
                <w:rFonts w:hint="eastAsia"/>
                <w:b/>
                <w:bCs/>
                <w:sz w:val="16"/>
                <w:szCs w:val="16"/>
              </w:rPr>
              <w:t>。</w:t>
            </w:r>
          </w:p>
        </w:tc>
      </w:tr>
    </w:tbl>
    <w:p w14:paraId="7FF5EFE3" w14:textId="71FDADFA" w:rsidR="00F1400C" w:rsidRDefault="00F1400C" w:rsidP="00181F7F">
      <w:pPr>
        <w:pStyle w:val="Web"/>
      </w:pPr>
    </w:p>
    <w:p w14:paraId="74382FA2" w14:textId="651734AE" w:rsidR="0031135C" w:rsidRPr="0031135C" w:rsidRDefault="0031135C" w:rsidP="0031135C">
      <w:pPr>
        <w:rPr>
          <w:rFonts w:ascii="ＭＳ Ｐゴシック" w:eastAsia="ＭＳ Ｐゴシック" w:hAnsi="ＭＳ Ｐゴシック" w:cs="ＭＳ Ｐゴシック"/>
          <w:kern w:val="0"/>
          <w:sz w:val="24"/>
        </w:rPr>
      </w:pPr>
      <w:r w:rsidRPr="0031135C">
        <w:rPr>
          <w:rFonts w:ascii="ＭＳ Ｐゴシック" w:eastAsia="ＭＳ Ｐゴシック" w:hAnsi="ＭＳ Ｐゴシック" w:cs="ＭＳ Ｐゴシック" w:hint="eastAsia"/>
          <w:kern w:val="0"/>
          <w:sz w:val="24"/>
        </w:rPr>
        <w:t>この分析を構成するために、表</w:t>
      </w:r>
      <w:r w:rsidRPr="0031135C">
        <w:rPr>
          <w:rFonts w:ascii="ＭＳ Ｐゴシック" w:eastAsia="ＭＳ Ｐゴシック" w:hAnsi="ＭＳ Ｐゴシック" w:cs="ＭＳ Ｐゴシック"/>
          <w:kern w:val="0"/>
          <w:sz w:val="24"/>
        </w:rPr>
        <w:t>2の仮説空間の中で、SR1.5以降の議論における様々な視点を位置づけてい</w:t>
      </w:r>
      <w:r w:rsidR="00F00392">
        <w:rPr>
          <w:rFonts w:ascii="ＭＳ Ｐゴシック" w:eastAsia="ＭＳ Ｐゴシック" w:hAnsi="ＭＳ Ｐゴシック" w:cs="ＭＳ Ｐゴシック" w:hint="eastAsia"/>
          <w:kern w:val="0"/>
          <w:sz w:val="24"/>
        </w:rPr>
        <w:t>る</w:t>
      </w:r>
      <w:r w:rsidRPr="0031135C">
        <w:rPr>
          <w:rFonts w:ascii="ＭＳ Ｐゴシック" w:eastAsia="ＭＳ Ｐゴシック" w:hAnsi="ＭＳ Ｐゴシック" w:cs="ＭＳ Ｐゴシック"/>
          <w:kern w:val="0"/>
          <w:sz w:val="24"/>
        </w:rPr>
        <w:t>。一方の次元では，仮説「A」，「A＊」，「（AまたはA＊）ではない」が，合理的，挑戦的，</w:t>
      </w:r>
      <w:r w:rsidR="00AD2D46">
        <w:rPr>
          <w:rFonts w:ascii="ＭＳ Ｐゴシック" w:eastAsia="ＭＳ Ｐゴシック" w:hAnsi="ＭＳ Ｐゴシック" w:cs="ＭＳ Ｐゴシック" w:hint="eastAsia"/>
          <w:kern w:val="0"/>
          <w:sz w:val="24"/>
        </w:rPr>
        <w:t>投機</w:t>
      </w:r>
      <w:r w:rsidRPr="0031135C">
        <w:rPr>
          <w:rFonts w:ascii="ＭＳ Ｐゴシック" w:eastAsia="ＭＳ Ｐゴシック" w:hAnsi="ＭＳ Ｐゴシック" w:cs="ＭＳ Ｐゴシック"/>
          <w:kern w:val="0"/>
          <w:sz w:val="24"/>
        </w:rPr>
        <w:t>的なレベルで使用されているレバーを区別してい</w:t>
      </w:r>
      <w:r w:rsidR="00F00392">
        <w:rPr>
          <w:rFonts w:ascii="ＭＳ Ｐゴシック" w:eastAsia="ＭＳ Ｐゴシック" w:hAnsi="ＭＳ Ｐゴシック" w:cs="ＭＳ Ｐゴシック" w:hint="eastAsia"/>
          <w:kern w:val="0"/>
          <w:sz w:val="24"/>
        </w:rPr>
        <w:t>る</w:t>
      </w:r>
      <w:r w:rsidRPr="0031135C">
        <w:rPr>
          <w:rFonts w:ascii="ＭＳ Ｐゴシック" w:eastAsia="ＭＳ Ｐゴシック" w:hAnsi="ＭＳ Ｐゴシック" w:cs="ＭＳ Ｐゴシック"/>
          <w:kern w:val="0"/>
          <w:sz w:val="24"/>
        </w:rPr>
        <w:t>（例えば，公表されている科学文献の中の異なる推定値とその解釈に基づいてい</w:t>
      </w:r>
      <w:r w:rsidR="00F00392">
        <w:rPr>
          <w:rFonts w:ascii="ＭＳ Ｐゴシック" w:eastAsia="ＭＳ Ｐゴシック" w:hAnsi="ＭＳ Ｐゴシック" w:cs="ＭＳ Ｐゴシック" w:hint="eastAsia"/>
          <w:kern w:val="0"/>
          <w:sz w:val="24"/>
        </w:rPr>
        <w:t>る</w:t>
      </w:r>
      <w:r w:rsidRPr="0031135C">
        <w:rPr>
          <w:rFonts w:ascii="ＭＳ Ｐゴシック" w:eastAsia="ＭＳ Ｐゴシック" w:hAnsi="ＭＳ Ｐゴシック" w:cs="ＭＳ Ｐゴシック"/>
          <w:kern w:val="0"/>
          <w:sz w:val="24"/>
        </w:rPr>
        <w:t>）。一方、仮説「B」と「Bではない」は、SR1.5 1.5℃シナリオのアンサンブルが、少なくとも暗黙のうちに、利用可能なすべての緩和策ポートフォリオをカバーしているかどうかを示すものである。こ</w:t>
      </w:r>
      <w:r w:rsidRPr="0031135C">
        <w:rPr>
          <w:rFonts w:ascii="ＭＳ Ｐゴシック" w:eastAsia="ＭＳ Ｐゴシック" w:hAnsi="ＭＳ Ｐゴシック" w:cs="ＭＳ Ｐゴシック" w:hint="eastAsia"/>
          <w:kern w:val="0"/>
          <w:sz w:val="24"/>
        </w:rPr>
        <w:t>れは、</w:t>
      </w:r>
      <w:r w:rsidRPr="0031135C">
        <w:rPr>
          <w:rFonts w:ascii="ＭＳ Ｐゴシック" w:eastAsia="ＭＳ Ｐゴシック" w:hAnsi="ＭＳ Ｐゴシック" w:cs="ＭＳ Ｐゴシック"/>
          <w:kern w:val="0"/>
          <w:sz w:val="24"/>
        </w:rPr>
        <w:t>(a)重要な</w:t>
      </w:r>
      <w:r w:rsidR="00F00392">
        <w:rPr>
          <w:rFonts w:ascii="ＭＳ Ｐゴシック" w:eastAsia="ＭＳ Ｐゴシック" w:hAnsi="ＭＳ Ｐゴシック" w:cs="ＭＳ Ｐゴシック" w:hint="eastAsia"/>
          <w:kern w:val="0"/>
          <w:sz w:val="24"/>
        </w:rPr>
        <w:t>ミティゲーション・レバー</w:t>
      </w:r>
      <w:r w:rsidRPr="0031135C">
        <w:rPr>
          <w:rFonts w:ascii="ＭＳ Ｐゴシック" w:eastAsia="ＭＳ Ｐゴシック" w:hAnsi="ＭＳ Ｐゴシック" w:cs="ＭＳ Ｐゴシック"/>
          <w:kern w:val="0"/>
          <w:sz w:val="24"/>
        </w:rPr>
        <w:t>がすべてのシナリオで完全に欠落している場合や、(b)利用可能なすべての</w:t>
      </w:r>
      <w:r w:rsidR="00F00392">
        <w:rPr>
          <w:rFonts w:ascii="ＭＳ Ｐゴシック" w:eastAsia="ＭＳ Ｐゴシック" w:hAnsi="ＭＳ Ｐゴシック" w:cs="ＭＳ Ｐゴシック" w:hint="eastAsia"/>
          <w:kern w:val="0"/>
          <w:sz w:val="24"/>
        </w:rPr>
        <w:t>レバー</w:t>
      </w:r>
      <w:r w:rsidRPr="0031135C">
        <w:rPr>
          <w:rFonts w:ascii="ＭＳ Ｐゴシック" w:eastAsia="ＭＳ Ｐゴシック" w:hAnsi="ＭＳ Ｐゴシック" w:cs="ＭＳ Ｐゴシック"/>
          <w:kern w:val="0"/>
          <w:sz w:val="24"/>
        </w:rPr>
        <w:t>を許容範囲内で完全に活用しているシナリオがない場合には当てはまらない。仮説B（フルカバレッジ）は、アンサンブル内のすべてのシナリオが可能なすべての緩和技術と手段を含むことや、利用可能なすべてのレバーを完全に活用することを必要としないことを強調しておく。1つのシナリオが存在するだけで、十分な効果が得られ</w:t>
      </w:r>
      <w:r w:rsidR="00F00392">
        <w:rPr>
          <w:rFonts w:ascii="ＭＳ Ｐゴシック" w:eastAsia="ＭＳ Ｐゴシック" w:hAnsi="ＭＳ Ｐゴシック" w:cs="ＭＳ Ｐゴシック" w:hint="eastAsia"/>
          <w:kern w:val="0"/>
          <w:sz w:val="24"/>
        </w:rPr>
        <w:t>る</w:t>
      </w:r>
      <w:r w:rsidRPr="0031135C">
        <w:rPr>
          <w:rFonts w:ascii="ＭＳ Ｐゴシック" w:eastAsia="ＭＳ Ｐゴシック" w:hAnsi="ＭＳ Ｐゴシック" w:cs="ＭＳ Ｐゴシック" w:hint="eastAsia"/>
          <w:kern w:val="0"/>
          <w:sz w:val="24"/>
        </w:rPr>
        <w:t>。</w:t>
      </w:r>
      <w:r w:rsidRPr="0031135C">
        <w:rPr>
          <w:rFonts w:ascii="ＭＳ Ｐゴシック" w:eastAsia="ＭＳ Ｐゴシック" w:hAnsi="ＭＳ Ｐゴシック" w:cs="ＭＳ Ｐゴシック"/>
          <w:kern w:val="0"/>
          <w:sz w:val="24"/>
        </w:rPr>
        <w:t>さらに，個々の緩和策を5つの広範なレバーにグループ化したことで，我々の分析は仮説Bを有意</w:t>
      </w:r>
      <w:r w:rsidR="00EA253D">
        <w:rPr>
          <w:rFonts w:ascii="ＭＳ Ｐゴシック" w:eastAsia="ＭＳ Ｐゴシック" w:hAnsi="ＭＳ Ｐゴシック" w:cs="ＭＳ Ｐゴシック" w:hint="eastAsia"/>
          <w:kern w:val="0"/>
          <w:sz w:val="24"/>
        </w:rPr>
        <w:t>義</w:t>
      </w:r>
      <w:r w:rsidRPr="0031135C">
        <w:rPr>
          <w:rFonts w:ascii="ＭＳ Ｐゴシック" w:eastAsia="ＭＳ Ｐゴシック" w:hAnsi="ＭＳ Ｐゴシック" w:cs="ＭＳ Ｐゴシック"/>
          <w:kern w:val="0"/>
          <w:sz w:val="24"/>
        </w:rPr>
        <w:t>に評価することが</w:t>
      </w:r>
      <w:r w:rsidRPr="0031135C">
        <w:rPr>
          <w:rFonts w:ascii="ＭＳ Ｐゴシック" w:eastAsia="ＭＳ Ｐゴシック" w:hAnsi="ＭＳ Ｐゴシック" w:cs="ＭＳ Ｐゴシック" w:hint="eastAsia"/>
          <w:kern w:val="0"/>
          <w:sz w:val="24"/>
        </w:rPr>
        <w:t>できる。</w:t>
      </w:r>
    </w:p>
    <w:p w14:paraId="2C083F77" w14:textId="53778495" w:rsidR="00F1400C" w:rsidRPr="0031135C" w:rsidRDefault="00F1400C" w:rsidP="00181F7F">
      <w:pPr>
        <w:pStyle w:val="Web"/>
      </w:pPr>
    </w:p>
    <w:p w14:paraId="2B26257E" w14:textId="717912AF" w:rsidR="00F1400C" w:rsidRDefault="00F1400C" w:rsidP="00181F7F">
      <w:pPr>
        <w:pStyle w:val="Web"/>
      </w:pPr>
    </w:p>
    <w:p w14:paraId="4CCEC174" w14:textId="32E05EFA" w:rsidR="00F1400C" w:rsidRDefault="00F1400C" w:rsidP="00181F7F">
      <w:pPr>
        <w:pStyle w:val="Web"/>
      </w:pPr>
    </w:p>
    <w:p w14:paraId="64A85C82" w14:textId="49A49533" w:rsidR="00F1400C" w:rsidRDefault="00BA34FD" w:rsidP="006B2543">
      <w:pPr>
        <w:pStyle w:val="Web"/>
        <w:jc w:val="center"/>
      </w:pPr>
      <w:r w:rsidRPr="006F6AD8">
        <w:rPr>
          <w:noProof/>
          <w:sz w:val="16"/>
          <w:szCs w:val="16"/>
        </w:rPr>
        <w:lastRenderedPageBreak/>
        <w:drawing>
          <wp:inline distT="0" distB="0" distL="0" distR="0" wp14:anchorId="49FCA61C" wp14:editId="7C7D5F2D">
            <wp:extent cx="4165600" cy="4394200"/>
            <wp:effectExtent l="0" t="0" r="0" b="0"/>
            <wp:docPr id="5" name="図 5"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ダイアグラム&#10;&#10;自動的に生成された説明"/>
                    <pic:cNvPicPr/>
                  </pic:nvPicPr>
                  <pic:blipFill>
                    <a:blip r:embed="rId9"/>
                    <a:stretch>
                      <a:fillRect/>
                    </a:stretch>
                  </pic:blipFill>
                  <pic:spPr>
                    <a:xfrm>
                      <a:off x="0" y="0"/>
                      <a:ext cx="4165600" cy="4394200"/>
                    </a:xfrm>
                    <a:prstGeom prst="rect">
                      <a:avLst/>
                    </a:prstGeom>
                  </pic:spPr>
                </pic:pic>
              </a:graphicData>
            </a:graphic>
          </wp:inline>
        </w:drawing>
      </w:r>
    </w:p>
    <w:p w14:paraId="3CCD20B9" w14:textId="3D78A740" w:rsidR="00F1400C" w:rsidRPr="00257CBD" w:rsidRDefault="00F1400C" w:rsidP="00181F7F">
      <w:pPr>
        <w:pStyle w:val="Web"/>
        <w:rPr>
          <w:sz w:val="16"/>
          <w:szCs w:val="16"/>
        </w:rPr>
      </w:pPr>
    </w:p>
    <w:p w14:paraId="58B50ED3" w14:textId="2E7C3740" w:rsidR="00F1400C" w:rsidRDefault="00257CBD" w:rsidP="00257CBD">
      <w:pPr>
        <w:pStyle w:val="Web"/>
      </w:pPr>
      <w:r>
        <w:rPr>
          <w:rFonts w:hint="eastAsia"/>
        </w:rPr>
        <w:t>図</w:t>
      </w:r>
      <w:r>
        <w:t>1. (a) 排出シナリオの分析に使用された、Gt CO</w:t>
      </w:r>
      <w:r w:rsidRPr="00E64C46">
        <w:rPr>
          <w:vertAlign w:val="subscript"/>
        </w:rPr>
        <w:t>2</w:t>
      </w:r>
      <w:r>
        <w:t>/</w:t>
      </w:r>
      <w:r w:rsidR="00377C0E" w:rsidRPr="00377C0E">
        <w:rPr>
          <w:rFonts w:hint="eastAsia"/>
        </w:rPr>
        <w:t>年</w:t>
      </w:r>
      <w:r>
        <w:t>で測定されたシナリオの</w:t>
      </w:r>
      <w:r w:rsidR="00E64C46">
        <w:rPr>
          <w:rFonts w:hint="eastAsia"/>
        </w:rPr>
        <w:t>範囲</w:t>
      </w:r>
      <w:r>
        <w:t>の模式図。黒の実線は、例示的な</w:t>
      </w:r>
      <w:r w:rsidR="00E64C46">
        <w:rPr>
          <w:rFonts w:hint="eastAsia"/>
        </w:rPr>
        <w:t>経路</w:t>
      </w:r>
      <w:r>
        <w:t>の年間純CO</w:t>
      </w:r>
      <w:r w:rsidRPr="00E64C46">
        <w:rPr>
          <w:vertAlign w:val="subscript"/>
        </w:rPr>
        <w:t>2</w:t>
      </w:r>
      <w:r>
        <w:t>排出量を示す。斜線部分は、同じシナリオにおいて、地中貯留によるCO</w:t>
      </w:r>
      <w:r w:rsidRPr="00E64C46">
        <w:rPr>
          <w:vertAlign w:val="subscript"/>
        </w:rPr>
        <w:t>2</w:t>
      </w:r>
      <w:r>
        <w:t>除去（</w:t>
      </w:r>
      <w:proofErr w:type="spellStart"/>
      <w:r>
        <w:t>CDRgeo</w:t>
      </w:r>
      <w:proofErr w:type="spellEnd"/>
      <w:r>
        <w:t>、黄色）、農業・森林・その他の土地利用（C</w:t>
      </w:r>
      <w:r w:rsidRPr="00E64C46">
        <w:rPr>
          <w:vertAlign w:val="subscript"/>
        </w:rPr>
        <w:t>AFOLU</w:t>
      </w:r>
      <w:r>
        <w:t>、茶色）、工業プロセス（CIP、</w:t>
      </w:r>
      <w:r w:rsidR="00E64C46" w:rsidRPr="00E64C46">
        <w:rPr>
          <w:rFonts w:hint="eastAsia"/>
        </w:rPr>
        <w:t>明るい青緑色</w:t>
      </w:r>
      <w:r>
        <w:t>）、その他の排出（水色）によるCO</w:t>
      </w:r>
      <w:r w:rsidRPr="00E64C46">
        <w:rPr>
          <w:vertAlign w:val="subscript"/>
        </w:rPr>
        <w:t>2</w:t>
      </w:r>
      <w:r>
        <w:t>純排出量への貢献度を重ねてプロットしたもの。濃い茶色（CDR</w:t>
      </w:r>
      <w:r w:rsidRPr="00E64C46">
        <w:rPr>
          <w:vertAlign w:val="subscript"/>
        </w:rPr>
        <w:t>AFOLU</w:t>
      </w:r>
      <w:r>
        <w:t>）と黄色（</w:t>
      </w:r>
      <w:proofErr w:type="spellStart"/>
      <w:r>
        <w:t>CDRgeo</w:t>
      </w:r>
      <w:proofErr w:type="spellEnd"/>
      <w:r>
        <w:t>）の列の高さは、例示された経路で選択されたレバーの値を示</w:t>
      </w:r>
      <w:r>
        <w:rPr>
          <w:rFonts w:hint="eastAsia"/>
        </w:rPr>
        <w:t>している（我々の分析では、</w:t>
      </w:r>
      <w:proofErr w:type="spellStart"/>
      <w:r>
        <w:t>CDRgeo</w:t>
      </w:r>
      <w:proofErr w:type="spellEnd"/>
      <w:r>
        <w:t>とCDR</w:t>
      </w:r>
      <w:r w:rsidRPr="00E64C46">
        <w:rPr>
          <w:vertAlign w:val="subscript"/>
        </w:rPr>
        <w:t>AFOLU</w:t>
      </w:r>
      <w:r>
        <w:t>パラメータは、CO</w:t>
      </w:r>
      <w:r w:rsidRPr="00E64C46">
        <w:rPr>
          <w:vertAlign w:val="subscript"/>
        </w:rPr>
        <w:t>2</w:t>
      </w:r>
      <w:r>
        <w:t>除去の場合に正の値を示しており、つまり、図に示されているのとは逆の符号を示している）。細い横棒と太い横棒は、それぞれ中位と上位の上限値を示してい</w:t>
      </w:r>
      <w:r w:rsidR="00EA253D">
        <w:rPr>
          <w:rFonts w:hint="eastAsia"/>
        </w:rPr>
        <w:t>る</w:t>
      </w:r>
      <w:r>
        <w:t>（CDR</w:t>
      </w:r>
      <w:r w:rsidRPr="00E64C46">
        <w:rPr>
          <w:vertAlign w:val="subscript"/>
        </w:rPr>
        <w:t>AFOLU</w:t>
      </w:r>
      <w:r>
        <w:t>は茶色、</w:t>
      </w:r>
      <w:proofErr w:type="spellStart"/>
      <w:r>
        <w:t>CDRgeo</w:t>
      </w:r>
      <w:proofErr w:type="spellEnd"/>
      <w:r>
        <w:t>は黄色）。なお、</w:t>
      </w:r>
      <w:proofErr w:type="spellStart"/>
      <w:r>
        <w:t>CDRgeo</w:t>
      </w:r>
      <w:proofErr w:type="spellEnd"/>
      <w:r>
        <w:t>の上限値はC</w:t>
      </w:r>
      <w:r w:rsidRPr="00E64C46">
        <w:rPr>
          <w:vertAlign w:val="subscript"/>
        </w:rPr>
        <w:t>AFOLU</w:t>
      </w:r>
      <w:r>
        <w:t>の曲線を基準にして示してい</w:t>
      </w:r>
      <w:r w:rsidR="00EA253D">
        <w:rPr>
          <w:rFonts w:hint="eastAsia"/>
        </w:rPr>
        <w:t>る</w:t>
      </w:r>
      <w:r>
        <w:t>。灰色の点は、例示した経路での3つの創発パラメータの値を示している（3.2節参照）。(b) 2018年と比較して変化率で測定したレバーの模式図。黄色の曲線は、図1(a)に</w:t>
      </w:r>
      <w:r>
        <w:rPr>
          <w:rFonts w:hint="eastAsia"/>
        </w:rPr>
        <w:t>示したのと同じ例示的な</w:t>
      </w:r>
      <w:r w:rsidR="00E64C46">
        <w:rPr>
          <w:rFonts w:hint="eastAsia"/>
        </w:rPr>
        <w:t>経路</w:t>
      </w:r>
      <w:r>
        <w:rPr>
          <w:rFonts w:hint="eastAsia"/>
        </w:rPr>
        <w:t>について、エネルギー生産の相対的な炭素強度の削減率を示している。緑と青の曲線は、同じ</w:t>
      </w:r>
      <w:r w:rsidR="00E64C46">
        <w:rPr>
          <w:rFonts w:hint="eastAsia"/>
        </w:rPr>
        <w:t>経路</w:t>
      </w:r>
      <w:r>
        <w:rPr>
          <w:rFonts w:hint="eastAsia"/>
        </w:rPr>
        <w:t>におけるメタン排出量と最終エネルギー需要の削減</w:t>
      </w:r>
      <w:r>
        <w:rPr>
          <w:rFonts w:hint="eastAsia"/>
        </w:rPr>
        <w:lastRenderedPageBreak/>
        <w:t>率をそれぞれ示している。点は、例示した経路で選択したレバーの値を示し、太く短い横棒は、それぞれ中位と上位の上限値を示してい</w:t>
      </w:r>
      <w:r w:rsidR="00E64C46">
        <w:rPr>
          <w:rFonts w:hint="eastAsia"/>
        </w:rPr>
        <w:t>る</w:t>
      </w:r>
      <w:r>
        <w:rPr>
          <w:rFonts w:hint="eastAsia"/>
        </w:rPr>
        <w:t>。</w:t>
      </w:r>
      <w:r>
        <w:t>(c) 2018年から2100年までのすべてのシナリオにおけるCO</w:t>
      </w:r>
      <w:r w:rsidRPr="00E64C46">
        <w:rPr>
          <w:vertAlign w:val="subscript"/>
        </w:rPr>
        <w:t>2</w:t>
      </w:r>
      <w:r>
        <w:t>の純累積排出量。太</w:t>
      </w:r>
      <w:r w:rsidR="00EA253D">
        <w:rPr>
          <w:rFonts w:hint="eastAsia"/>
        </w:rPr>
        <w:t>く</w:t>
      </w:r>
      <w:r>
        <w:t>赤い水平線と細い赤い水平線は、地球温暖化を1.5℃に抑える可能性が50％と66％の場合のSR1.5に記載されている残りの炭素収支を示している。小さな黒い点は、各シナリオにおけるカーボンニュートラル（累積CO</w:t>
      </w:r>
      <w:r w:rsidRPr="00E64C46">
        <w:rPr>
          <w:vertAlign w:val="subscript"/>
        </w:rPr>
        <w:t>2</w:t>
      </w:r>
      <w:r>
        <w:t>排出量のピーク）の位置を示している。黒い曲線は、可能性の高い5つの上限値のすべてに当てはまる22のシナリオに対応しており、そのうち黒の点線で描かれたシナリオは、50％の可能性で1.5℃以下にとどまるための残りの炭素収</w:t>
      </w:r>
      <w:r>
        <w:rPr>
          <w:rFonts w:hint="eastAsia"/>
        </w:rPr>
        <w:t>支を超えており、</w:t>
      </w:r>
      <w:r>
        <w:t>3.2節で詳しく説明する。(d) 上限値の解釈について。中程度の上限までのレバーの使用は合理的な予想の範囲内、中程度と高程度の上限の間のレバーの使用は</w:t>
      </w:r>
      <w:r w:rsidR="00B33659">
        <w:rPr>
          <w:rFonts w:hint="eastAsia"/>
        </w:rPr>
        <w:t>挑戦的</w:t>
      </w:r>
      <w:r>
        <w:t>、高程度の上限を超えるレバーの使用は投機的であると考えられる。</w:t>
      </w:r>
    </w:p>
    <w:p w14:paraId="50928235" w14:textId="35B219A0" w:rsidR="00F1400C" w:rsidRDefault="00F1400C" w:rsidP="00F1400C">
      <w:pPr>
        <w:pStyle w:val="Web"/>
      </w:pPr>
    </w:p>
    <w:p w14:paraId="0C8DE047" w14:textId="66FB3153" w:rsidR="00F1400C" w:rsidRDefault="00AB1978" w:rsidP="00F1400C">
      <w:pPr>
        <w:pStyle w:val="Web"/>
      </w:pPr>
      <w:r w:rsidRPr="00AB1978">
        <w:rPr>
          <w:rFonts w:hint="eastAsia"/>
        </w:rPr>
        <w:t>これは、エネルギー需要の削減、エネルギー使用の脱炭素化、大気中の</w:t>
      </w:r>
      <w:r w:rsidRPr="00AB1978">
        <w:t>CO</w:t>
      </w:r>
      <w:r w:rsidRPr="006B2543">
        <w:rPr>
          <w:vertAlign w:val="subscript"/>
        </w:rPr>
        <w:t>2</w:t>
      </w:r>
      <w:r w:rsidRPr="00AB1978">
        <w:t>の除去、メタン排出の削減のための個々の技術や対策の利用可能性を詳細にチェックする必要がなく、これらのシナリオでこれらのオプションがどの程度使用されているかを調べるだけだからである。仮説Bを支持する証拠が見つかった場合、我々の分析は1.5℃目標の達成可能性についてコメントするために使用することができる。仮説Bを否定する証拠が見つかった場合、我々はSR1.5シナリオ</w:t>
      </w:r>
      <w:r w:rsidR="006B2543">
        <w:rPr>
          <w:rFonts w:hint="eastAsia"/>
        </w:rPr>
        <w:t>・</w:t>
      </w:r>
      <w:r w:rsidRPr="00AB1978">
        <w:t>アンサンブルが目標の達成可能性についてしっかりとコメントするのに十分ではないと</w:t>
      </w:r>
      <w:r w:rsidRPr="00AB1978">
        <w:rPr>
          <w:rFonts w:hint="eastAsia"/>
        </w:rPr>
        <w:t>結論づけることができる。</w:t>
      </w:r>
    </w:p>
    <w:p w14:paraId="51345BFB" w14:textId="77777777" w:rsidR="00EE542B" w:rsidRDefault="00EE542B" w:rsidP="007C7117">
      <w:pPr>
        <w:pStyle w:val="Web"/>
      </w:pPr>
    </w:p>
    <w:p w14:paraId="0254FB64" w14:textId="48BB36DB" w:rsidR="007C7117" w:rsidRDefault="007C7117" w:rsidP="007C7117">
      <w:pPr>
        <w:pStyle w:val="Web"/>
      </w:pPr>
      <w:r>
        <w:rPr>
          <w:rFonts w:hint="eastAsia"/>
        </w:rPr>
        <w:t>我々の分析は、</w:t>
      </w:r>
      <w:r>
        <w:t>3つのステップで仮説空間から出てくる質問に対応する。</w:t>
      </w:r>
    </w:p>
    <w:p w14:paraId="113CDE5C" w14:textId="551729FB" w:rsidR="007C7117" w:rsidRDefault="007C7117" w:rsidP="007C7117">
      <w:pPr>
        <w:pStyle w:val="Web"/>
      </w:pPr>
      <w:r>
        <w:t>(a) SR1.5のシナリオ</w:t>
      </w:r>
      <w:r w:rsidR="00A140BD">
        <w:rPr>
          <w:rFonts w:hint="eastAsia"/>
        </w:rPr>
        <w:t>・</w:t>
      </w:r>
      <w:r>
        <w:t>アンサンブルには、緩和策の中位・上位境界に収まるシナリオが含まれているか？この最初のステップでは、1つまたは複数のレバーでこれらのポテンシャルを超えるシナリオについてコメントするのではなく、文献にある緩和ポテンシャルの推定値と一致するシナリオを特定することに最も関心があることを強調してお</w:t>
      </w:r>
      <w:r w:rsidR="00A140BD">
        <w:rPr>
          <w:rFonts w:hint="eastAsia"/>
        </w:rPr>
        <w:t>く</w:t>
      </w:r>
      <w:r>
        <w:t>。また、シナリオはテストする基準を満たすように設計されていないため、シナリオ・アンサンブルは必ずしも基準を満たすためのすべての可能な</w:t>
      </w:r>
      <w:r w:rsidR="00C8382F">
        <w:rPr>
          <w:rFonts w:hint="eastAsia"/>
        </w:rPr>
        <w:t>道程</w:t>
      </w:r>
      <w:r>
        <w:t>をカバーしているわけではないことを認識している。このス</w:t>
      </w:r>
      <w:r>
        <w:rPr>
          <w:rFonts w:hint="eastAsia"/>
        </w:rPr>
        <w:t>テップでは、仮説</w:t>
      </w:r>
      <w:r>
        <w:t>AとA∗を</w:t>
      </w:r>
      <w:r w:rsidR="00A140BD" w:rsidRPr="00A140BD">
        <w:rPr>
          <w:rFonts w:hint="eastAsia"/>
        </w:rPr>
        <w:t>検証</w:t>
      </w:r>
      <w:r w:rsidR="00A140BD">
        <w:rPr>
          <w:rFonts w:hint="eastAsia"/>
        </w:rPr>
        <w:t>する</w:t>
      </w:r>
      <w:r>
        <w:t>。</w:t>
      </w:r>
    </w:p>
    <w:p w14:paraId="672B1749" w14:textId="77777777" w:rsidR="007C7117" w:rsidRDefault="007C7117" w:rsidP="007C7117">
      <w:pPr>
        <w:pStyle w:val="Web"/>
      </w:pPr>
      <w:r>
        <w:t>(b) 上限値に収まったシナリオの特徴は？</w:t>
      </w:r>
    </w:p>
    <w:p w14:paraId="7B292E46" w14:textId="77777777" w:rsidR="007C7117" w:rsidRDefault="007C7117" w:rsidP="007C7117">
      <w:pPr>
        <w:pStyle w:val="Web"/>
      </w:pPr>
      <w:r>
        <w:lastRenderedPageBreak/>
        <w:t>(c) SR1.5アンサンブルには，1.5℃までのすべての可能なポートフォリオが上限値内に含まれているか，あるいは，緩和ポートフォリオや緩和レバーが不足しているか？このステップでは仮説Bを検証する。</w:t>
      </w:r>
    </w:p>
    <w:p w14:paraId="219FD67E" w14:textId="77777777" w:rsidR="00F1400C" w:rsidRPr="007C7117" w:rsidRDefault="00F1400C" w:rsidP="00F1400C">
      <w:pPr>
        <w:pStyle w:val="Web"/>
      </w:pPr>
    </w:p>
    <w:p w14:paraId="3E1AC0A9" w14:textId="552612A8" w:rsidR="00F1400C" w:rsidRDefault="00F1400C" w:rsidP="00F1400C">
      <w:pPr>
        <w:pStyle w:val="Web"/>
      </w:pPr>
    </w:p>
    <w:p w14:paraId="30A6913F" w14:textId="011EEC0B" w:rsidR="00F1400C" w:rsidRDefault="00F1400C" w:rsidP="00F1400C">
      <w:pPr>
        <w:pStyle w:val="Web"/>
      </w:pPr>
    </w:p>
    <w:p w14:paraId="6585633A" w14:textId="0AFF55F8" w:rsidR="007E2161" w:rsidRDefault="007E2161" w:rsidP="00B143D4">
      <w:pPr>
        <w:widowControl/>
        <w:spacing w:before="100" w:beforeAutospacing="1" w:after="100" w:afterAutospacing="1"/>
        <w:rPr>
          <w:rFonts w:ascii="MinionLT" w:eastAsia="ＭＳ Ｐゴシック" w:hAnsi="MinionLT" w:cs="ＭＳ Ｐゴシック" w:hint="eastAsia"/>
          <w:kern w:val="0"/>
          <w:sz w:val="20"/>
          <w:szCs w:val="20"/>
        </w:rPr>
      </w:pPr>
      <w:r w:rsidRPr="007E2161">
        <w:rPr>
          <w:rFonts w:ascii="MinionLT" w:eastAsia="ＭＳ Ｐゴシック" w:hAnsi="MinionLT" w:cs="ＭＳ Ｐゴシック"/>
          <w:noProof/>
          <w:kern w:val="0"/>
          <w:sz w:val="20"/>
          <w:szCs w:val="20"/>
        </w:rPr>
        <w:drawing>
          <wp:inline distT="0" distB="0" distL="0" distR="0" wp14:anchorId="3075584D" wp14:editId="20C93F31">
            <wp:extent cx="4279900" cy="4584700"/>
            <wp:effectExtent l="0" t="0" r="0" b="0"/>
            <wp:docPr id="6" name="図 6" descr="図形, 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図形, 円&#10;&#10;自動的に生成された説明"/>
                    <pic:cNvPicPr/>
                  </pic:nvPicPr>
                  <pic:blipFill>
                    <a:blip r:embed="rId10"/>
                    <a:stretch>
                      <a:fillRect/>
                    </a:stretch>
                  </pic:blipFill>
                  <pic:spPr>
                    <a:xfrm>
                      <a:off x="0" y="0"/>
                      <a:ext cx="4279900" cy="4584700"/>
                    </a:xfrm>
                    <a:prstGeom prst="rect">
                      <a:avLst/>
                    </a:prstGeom>
                  </pic:spPr>
                </pic:pic>
              </a:graphicData>
            </a:graphic>
          </wp:inline>
        </w:drawing>
      </w:r>
    </w:p>
    <w:p w14:paraId="34A3867C" w14:textId="6E37D77B" w:rsidR="00B64FFB" w:rsidRPr="00B64FFB" w:rsidRDefault="00B64FFB" w:rsidP="00B64FFB">
      <w:pPr>
        <w:widowControl/>
        <w:shd w:val="clear" w:color="auto" w:fill="FFFFFF"/>
        <w:jc w:val="left"/>
        <w:rPr>
          <w:rFonts w:ascii="ＭＳ Ｐゴシック" w:eastAsia="ＭＳ Ｐゴシック" w:hAnsi="ＭＳ Ｐゴシック" w:cs="ＭＳ Ｐゴシック"/>
          <w:kern w:val="0"/>
          <w:sz w:val="24"/>
        </w:rPr>
      </w:pPr>
    </w:p>
    <w:p w14:paraId="0091B728" w14:textId="21867440" w:rsidR="00B64FFB" w:rsidRDefault="00B64FFB" w:rsidP="00F1400C">
      <w:pPr>
        <w:widowControl/>
        <w:spacing w:before="100" w:beforeAutospacing="1" w:after="100" w:afterAutospacing="1"/>
        <w:jc w:val="left"/>
        <w:rPr>
          <w:rFonts w:ascii="MinionLT" w:eastAsia="ＭＳ Ｐゴシック" w:hAnsi="MinionLT" w:cs="ＭＳ Ｐゴシック" w:hint="eastAsia"/>
          <w:kern w:val="0"/>
          <w:sz w:val="24"/>
        </w:rPr>
      </w:pPr>
      <w:r w:rsidRPr="00B64FFB">
        <w:rPr>
          <w:rFonts w:ascii="MinionLT" w:eastAsia="ＭＳ Ｐゴシック" w:hAnsi="MinionLT" w:cs="ＭＳ Ｐゴシック" w:hint="eastAsia"/>
          <w:kern w:val="0"/>
          <w:sz w:val="24"/>
        </w:rPr>
        <w:t>図</w:t>
      </w:r>
      <w:r w:rsidRPr="00B64FFB">
        <w:rPr>
          <w:rFonts w:ascii="MinionLT" w:eastAsia="ＭＳ Ｐゴシック" w:hAnsi="MinionLT" w:cs="ＭＳ Ｐゴシック"/>
          <w:kern w:val="0"/>
          <w:sz w:val="24"/>
        </w:rPr>
        <w:t xml:space="preserve">2. </w:t>
      </w:r>
      <w:r w:rsidRPr="00B64FFB">
        <w:rPr>
          <w:rFonts w:ascii="MinionLT" w:eastAsia="ＭＳ Ｐゴシック" w:hAnsi="MinionLT" w:cs="ＭＳ Ｐゴシック"/>
          <w:kern w:val="0"/>
          <w:sz w:val="24"/>
        </w:rPr>
        <w:t>フィルタリングされたアンサンブルに含まれる</w:t>
      </w:r>
      <w:r w:rsidRPr="00B64FFB">
        <w:rPr>
          <w:rFonts w:ascii="MinionLT" w:eastAsia="ＭＳ Ｐゴシック" w:hAnsi="MinionLT" w:cs="ＭＳ Ｐゴシック"/>
          <w:kern w:val="0"/>
          <w:sz w:val="24"/>
        </w:rPr>
        <w:t>22</w:t>
      </w:r>
      <w:r w:rsidRPr="00B64FFB">
        <w:rPr>
          <w:rFonts w:ascii="MinionLT" w:eastAsia="ＭＳ Ｐゴシック" w:hAnsi="MinionLT" w:cs="ＭＳ Ｐゴシック"/>
          <w:kern w:val="0"/>
          <w:sz w:val="24"/>
        </w:rPr>
        <w:t>のシナリオのスパイダープロット（各プロットの上には対応するモデルとシナリオが記載されている）、カバー率</w:t>
      </w:r>
      <w:r w:rsidRPr="00B64FFB">
        <w:rPr>
          <w:rFonts w:ascii="MinionLT" w:eastAsia="ＭＳ Ｐゴシック" w:hAnsi="MinionLT" w:cs="ＭＳ Ｐゴシック"/>
          <w:kern w:val="0"/>
          <w:sz w:val="24"/>
        </w:rPr>
        <w:t>Vi</w:t>
      </w:r>
      <w:r w:rsidRPr="00B64FFB">
        <w:rPr>
          <w:rFonts w:ascii="MinionLT" w:eastAsia="ＭＳ Ｐゴシック" w:hAnsi="MinionLT" w:cs="ＭＳ Ｐゴシック"/>
          <w:kern w:val="0"/>
          <w:sz w:val="24"/>
        </w:rPr>
        <w:t>が高い順に並んでいる。</w:t>
      </w:r>
      <w:r w:rsidRPr="00B64FFB">
        <w:rPr>
          <w:rFonts w:ascii="MinionLT" w:eastAsia="ＭＳ Ｐゴシック" w:hAnsi="MinionLT" w:cs="ＭＳ Ｐゴシック"/>
          <w:kern w:val="0"/>
          <w:sz w:val="24"/>
        </w:rPr>
        <w:t>AIM/CGE2.1</w:t>
      </w:r>
      <w:r w:rsidRPr="00B64FFB">
        <w:rPr>
          <w:rFonts w:ascii="MinionLT" w:eastAsia="ＭＳ Ｐゴシック" w:hAnsi="MinionLT" w:cs="ＭＳ Ｐゴシック"/>
          <w:kern w:val="0"/>
          <w:sz w:val="24"/>
        </w:rPr>
        <w:t>の</w:t>
      </w:r>
      <w:r w:rsidRPr="00B64FFB">
        <w:rPr>
          <w:rFonts w:ascii="MinionLT" w:eastAsia="ＭＳ Ｐゴシック" w:hAnsi="MinionLT" w:cs="ＭＳ Ｐゴシック"/>
          <w:kern w:val="0"/>
          <w:sz w:val="24"/>
        </w:rPr>
        <w:t>TERL_15D_LowCarbonTransportPolicy</w:t>
      </w:r>
      <w:r w:rsidRPr="00B64FFB">
        <w:rPr>
          <w:rFonts w:ascii="MinionLT" w:eastAsia="ＭＳ Ｐゴシック" w:hAnsi="MinionLT" w:cs="ＭＳ Ｐゴシック"/>
          <w:kern w:val="0"/>
          <w:sz w:val="24"/>
        </w:rPr>
        <w:t>シナ</w:t>
      </w:r>
      <w:r w:rsidRPr="00B64FFB">
        <w:rPr>
          <w:rFonts w:ascii="MinionLT" w:eastAsia="ＭＳ Ｐゴシック" w:hAnsi="MinionLT" w:cs="ＭＳ Ｐゴシック"/>
          <w:kern w:val="0"/>
          <w:sz w:val="24"/>
        </w:rPr>
        <w:lastRenderedPageBreak/>
        <w:t>リオのカバレッジは</w:t>
      </w:r>
      <w:r w:rsidRPr="00B64FFB">
        <w:rPr>
          <w:rFonts w:ascii="MinionLT" w:eastAsia="ＭＳ Ｐゴシック" w:hAnsi="MinionLT" w:cs="ＭＳ Ｐゴシック"/>
          <w:kern w:val="0"/>
          <w:sz w:val="24"/>
        </w:rPr>
        <w:t>Vi=1</w:t>
      </w:r>
      <w:r w:rsidRPr="00B64FFB">
        <w:rPr>
          <w:rFonts w:ascii="MinionLT" w:eastAsia="ＭＳ Ｐゴシック" w:hAnsi="MinionLT" w:cs="ＭＳ Ｐゴシック"/>
          <w:kern w:val="0"/>
          <w:sz w:val="24"/>
        </w:rPr>
        <w:t>となっているが、</w:t>
      </w:r>
      <w:r w:rsidRPr="00B64FFB">
        <w:rPr>
          <w:rFonts w:ascii="MinionLT" w:eastAsia="ＭＳ Ｐゴシック" w:hAnsi="MinionLT" w:cs="ＭＳ Ｐゴシック"/>
          <w:kern w:val="0"/>
          <w:sz w:val="24"/>
        </w:rPr>
        <w:t>E</w:t>
      </w:r>
      <w:r w:rsidRPr="00A55C2E">
        <w:rPr>
          <w:rFonts w:ascii="MinionLT" w:eastAsia="ＭＳ Ｐゴシック" w:hAnsi="MinionLT" w:cs="ＭＳ Ｐゴシック"/>
          <w:kern w:val="0"/>
          <w:sz w:val="24"/>
          <w:vertAlign w:val="subscript"/>
        </w:rPr>
        <w:t>2050</w:t>
      </w:r>
      <w:r w:rsidRPr="00B64FFB">
        <w:rPr>
          <w:rFonts w:ascii="MinionLT" w:eastAsia="ＭＳ Ｐゴシック" w:hAnsi="MinionLT" w:cs="ＭＳ Ｐゴシック"/>
          <w:kern w:val="0"/>
          <w:sz w:val="24"/>
        </w:rPr>
        <w:t>はエネルギーセクターの</w:t>
      </w:r>
      <w:r w:rsidRPr="00B64FFB">
        <w:rPr>
          <w:rFonts w:ascii="MinionLT" w:eastAsia="ＭＳ Ｐゴシック" w:hAnsi="MinionLT" w:cs="ＭＳ Ｐゴシック"/>
          <w:kern w:val="0"/>
          <w:sz w:val="24"/>
        </w:rPr>
        <w:t>2</w:t>
      </w:r>
      <w:r w:rsidRPr="00B64FFB">
        <w:rPr>
          <w:rFonts w:ascii="MinionLT" w:eastAsia="ＭＳ Ｐゴシック" w:hAnsi="MinionLT" w:cs="ＭＳ Ｐゴシック"/>
          <w:kern w:val="0"/>
          <w:sz w:val="24"/>
        </w:rPr>
        <w:t>つのレバーを組み合わせてカバレッジを算出しているため、テーマの上限を下回っている（補足資料参照）。各レバーは高い上限値で正規化されてい</w:t>
      </w:r>
      <w:r w:rsidR="00A55C2E">
        <w:rPr>
          <w:rFonts w:ascii="MinionLT" w:eastAsia="ＭＳ Ｐゴシック" w:hAnsi="MinionLT" w:cs="ＭＳ Ｐゴシック" w:hint="eastAsia"/>
          <w:kern w:val="0"/>
          <w:sz w:val="24"/>
        </w:rPr>
        <w:t>る</w:t>
      </w:r>
      <w:r w:rsidRPr="00B64FFB">
        <w:rPr>
          <w:rFonts w:ascii="MinionLT" w:eastAsia="ＭＳ Ｐゴシック" w:hAnsi="MinionLT" w:cs="ＭＳ Ｐゴシック"/>
          <w:kern w:val="0"/>
          <w:sz w:val="24"/>
        </w:rPr>
        <w:t>（各プロットの太い黒の内</w:t>
      </w:r>
      <w:r w:rsidRPr="00B64FFB">
        <w:rPr>
          <w:rFonts w:ascii="MinionLT" w:eastAsia="ＭＳ Ｐゴシック" w:hAnsi="MinionLT" w:cs="ＭＳ Ｐゴシック" w:hint="eastAsia"/>
          <w:kern w:val="0"/>
          <w:sz w:val="24"/>
        </w:rPr>
        <w:t>円、上限値の絶対値はレバーのラベルの下に印刷されてい</w:t>
      </w:r>
      <w:r w:rsidR="00A55C2E">
        <w:rPr>
          <w:rFonts w:ascii="MinionLT" w:eastAsia="ＭＳ Ｐゴシック" w:hAnsi="MinionLT" w:cs="ＭＳ Ｐゴシック" w:hint="eastAsia"/>
          <w:kern w:val="0"/>
          <w:sz w:val="24"/>
        </w:rPr>
        <w:t>る</w:t>
      </w:r>
      <w:r w:rsidRPr="00B64FFB">
        <w:rPr>
          <w:rFonts w:ascii="MinionLT" w:eastAsia="ＭＳ Ｐゴシック" w:hAnsi="MinionLT" w:cs="ＭＳ Ｐゴシック" w:hint="eastAsia"/>
          <w:kern w:val="0"/>
          <w:sz w:val="24"/>
        </w:rPr>
        <w:t>）。</w:t>
      </w:r>
      <w:r w:rsidR="00A55C2E" w:rsidRPr="00B64FFB">
        <w:rPr>
          <w:rFonts w:ascii="MinionLT" w:eastAsia="ＭＳ Ｐゴシック" w:hAnsi="MinionLT" w:cs="ＭＳ Ｐゴシック"/>
          <w:kern w:val="0"/>
          <w:sz w:val="24"/>
        </w:rPr>
        <w:t>スパイダープロット</w:t>
      </w:r>
      <w:r w:rsidRPr="00B64FFB">
        <w:rPr>
          <w:rFonts w:ascii="MinionLT" w:eastAsia="ＭＳ Ｐゴシック" w:hAnsi="MinionLT" w:cs="ＭＳ Ｐゴシック" w:hint="eastAsia"/>
          <w:kern w:val="0"/>
          <w:sz w:val="24"/>
        </w:rPr>
        <w:t>の中心は，各レバーの</w:t>
      </w:r>
      <w:r w:rsidRPr="00B64FFB">
        <w:rPr>
          <w:rFonts w:ascii="MinionLT" w:eastAsia="ＭＳ Ｐゴシック" w:hAnsi="MinionLT" w:cs="ＭＳ Ｐゴシック"/>
          <w:kern w:val="0"/>
          <w:sz w:val="24"/>
        </w:rPr>
        <w:t>50</w:t>
      </w:r>
      <w:r w:rsidRPr="00B64FFB">
        <w:rPr>
          <w:rFonts w:ascii="MinionLT" w:eastAsia="ＭＳ Ｐゴシック" w:hAnsi="MinionLT" w:cs="ＭＳ Ｐゴシック"/>
          <w:kern w:val="0"/>
          <w:sz w:val="24"/>
        </w:rPr>
        <w:t>シナリオのアンサンブル全体での最小値に対応してい</w:t>
      </w:r>
      <w:r w:rsidR="00A55C2E">
        <w:rPr>
          <w:rFonts w:ascii="MinionLT" w:eastAsia="ＭＳ Ｐゴシック" w:hAnsi="MinionLT" w:cs="ＭＳ Ｐゴシック" w:hint="eastAsia"/>
          <w:kern w:val="0"/>
          <w:sz w:val="24"/>
        </w:rPr>
        <w:t>る</w:t>
      </w:r>
      <w:r w:rsidRPr="00B64FFB">
        <w:rPr>
          <w:rFonts w:ascii="MinionLT" w:eastAsia="ＭＳ Ｐゴシック" w:hAnsi="MinionLT" w:cs="ＭＳ Ｐゴシック"/>
          <w:kern w:val="0"/>
          <w:sz w:val="24"/>
        </w:rPr>
        <w:t>。中程度の上限値は、破線の</w:t>
      </w:r>
      <w:r w:rsidR="00A55C2E">
        <w:rPr>
          <w:rFonts w:ascii="MinionLT" w:eastAsia="ＭＳ Ｐゴシック" w:hAnsi="MinionLT" w:cs="ＭＳ Ｐゴシック" w:hint="eastAsia"/>
          <w:kern w:val="0"/>
          <w:sz w:val="24"/>
        </w:rPr>
        <w:fldChar w:fldCharType="begin"/>
      </w:r>
      <w:r w:rsidR="00A55C2E">
        <w:rPr>
          <w:rFonts w:ascii="MinionLT" w:eastAsia="ＭＳ Ｐゴシック" w:hAnsi="MinionLT" w:cs="ＭＳ Ｐゴシック" w:hint="eastAsia"/>
          <w:kern w:val="0"/>
          <w:sz w:val="24"/>
        </w:rPr>
        <w:instrText>EQ \* jc2 \* "Font:</w:instrText>
      </w:r>
      <w:r w:rsidR="00A55C2E">
        <w:rPr>
          <w:rFonts w:ascii="MinionLT" w:eastAsia="ＭＳ Ｐゴシック" w:hAnsi="MinionLT" w:cs="ＭＳ Ｐゴシック" w:hint="eastAsia"/>
          <w:kern w:val="0"/>
          <w:sz w:val="24"/>
        </w:rPr>
        <w:instrText>ＭＳ</w:instrText>
      </w:r>
      <w:r w:rsidR="00A55C2E">
        <w:rPr>
          <w:rFonts w:ascii="MinionLT" w:eastAsia="ＭＳ Ｐゴシック" w:hAnsi="MinionLT" w:cs="ＭＳ Ｐゴシック" w:hint="eastAsia"/>
          <w:kern w:val="0"/>
          <w:sz w:val="24"/>
        </w:rPr>
        <w:instrText xml:space="preserve"> </w:instrText>
      </w:r>
      <w:r w:rsidR="00A55C2E">
        <w:rPr>
          <w:rFonts w:ascii="MinionLT" w:eastAsia="ＭＳ Ｐゴシック" w:hAnsi="MinionLT" w:cs="ＭＳ Ｐゴシック" w:hint="eastAsia"/>
          <w:kern w:val="0"/>
          <w:sz w:val="24"/>
        </w:rPr>
        <w:instrText>Ｐゴシック</w:instrText>
      </w:r>
      <w:r w:rsidR="00A55C2E">
        <w:rPr>
          <w:rFonts w:ascii="MinionLT" w:eastAsia="ＭＳ Ｐゴシック" w:hAnsi="MinionLT" w:cs="ＭＳ Ｐゴシック" w:hint="eastAsia"/>
          <w:kern w:val="0"/>
          <w:sz w:val="24"/>
        </w:rPr>
        <w:instrText>" \* hps12 \o\ad(\s\up 11(</w:instrText>
      </w:r>
      <w:r w:rsidR="00A55C2E" w:rsidRPr="00A55C2E">
        <w:rPr>
          <w:rFonts w:ascii="ＭＳ Ｐゴシック" w:eastAsia="ＭＳ Ｐゴシック" w:hAnsi="ＭＳ Ｐゴシック" w:cs="ＭＳ Ｐゴシック" w:hint="eastAsia"/>
          <w:kern w:val="0"/>
          <w:sz w:val="12"/>
        </w:rPr>
        <w:instrText>ポリゴン</w:instrText>
      </w:r>
      <w:r w:rsidR="00A55C2E">
        <w:rPr>
          <w:rFonts w:ascii="MinionLT" w:eastAsia="ＭＳ Ｐゴシック" w:hAnsi="MinionLT" w:cs="ＭＳ Ｐゴシック" w:hint="eastAsia"/>
          <w:kern w:val="0"/>
          <w:sz w:val="24"/>
        </w:rPr>
        <w:instrText>),</w:instrText>
      </w:r>
      <w:r w:rsidR="00A55C2E">
        <w:rPr>
          <w:rFonts w:ascii="MinionLT" w:eastAsia="ＭＳ Ｐゴシック" w:hAnsi="MinionLT" w:cs="ＭＳ Ｐゴシック" w:hint="eastAsia"/>
          <w:kern w:val="0"/>
          <w:sz w:val="24"/>
        </w:rPr>
        <w:instrText>多角形</w:instrText>
      </w:r>
      <w:r w:rsidR="00A55C2E">
        <w:rPr>
          <w:rFonts w:ascii="MinionLT" w:eastAsia="ＭＳ Ｐゴシック" w:hAnsi="MinionLT" w:cs="ＭＳ Ｐゴシック" w:hint="eastAsia"/>
          <w:kern w:val="0"/>
          <w:sz w:val="24"/>
        </w:rPr>
        <w:instrText>)</w:instrText>
      </w:r>
      <w:r w:rsidR="00A55C2E">
        <w:rPr>
          <w:rFonts w:ascii="MinionLT" w:eastAsia="ＭＳ Ｐゴシック" w:hAnsi="MinionLT" w:cs="ＭＳ Ｐゴシック" w:hint="eastAsia"/>
          <w:kern w:val="0"/>
          <w:sz w:val="24"/>
        </w:rPr>
        <w:fldChar w:fldCharType="end"/>
      </w:r>
      <w:r w:rsidRPr="00B64FFB">
        <w:rPr>
          <w:rFonts w:ascii="MinionLT" w:eastAsia="ＭＳ Ｐゴシック" w:hAnsi="MinionLT" w:cs="ＭＳ Ｐゴシック"/>
          <w:kern w:val="0"/>
          <w:sz w:val="24"/>
        </w:rPr>
        <w:t>で示されてい</w:t>
      </w:r>
      <w:r w:rsidR="00A55C2E">
        <w:rPr>
          <w:rFonts w:ascii="MinionLT" w:eastAsia="ＭＳ Ｐゴシック" w:hAnsi="MinionLT" w:cs="ＭＳ Ｐゴシック" w:hint="eastAsia"/>
          <w:kern w:val="0"/>
          <w:sz w:val="24"/>
        </w:rPr>
        <w:t>る</w:t>
      </w:r>
      <w:r w:rsidRPr="00B64FFB">
        <w:rPr>
          <w:rFonts w:ascii="MinionLT" w:eastAsia="ＭＳ Ｐゴシック" w:hAnsi="MinionLT" w:cs="ＭＳ Ｐゴシック"/>
          <w:kern w:val="0"/>
          <w:sz w:val="24"/>
        </w:rPr>
        <w:t>。レバーの絶対値もプロット上に表示されてい</w:t>
      </w:r>
      <w:r w:rsidR="00A55C2E">
        <w:rPr>
          <w:rFonts w:ascii="MinionLT" w:eastAsia="ＭＳ Ｐゴシック" w:hAnsi="MinionLT" w:cs="ＭＳ Ｐゴシック" w:hint="eastAsia"/>
          <w:kern w:val="0"/>
          <w:sz w:val="24"/>
        </w:rPr>
        <w:t>る</w:t>
      </w:r>
      <w:r w:rsidRPr="00B64FFB">
        <w:rPr>
          <w:rFonts w:ascii="MinionLT" w:eastAsia="ＭＳ Ｐゴシック" w:hAnsi="MinionLT" w:cs="ＭＳ Ｐゴシック"/>
          <w:kern w:val="0"/>
          <w:sz w:val="24"/>
        </w:rPr>
        <w:t>。一番上の行には、図</w:t>
      </w:r>
      <w:r w:rsidRPr="00B64FFB">
        <w:rPr>
          <w:rFonts w:ascii="MinionLT" w:eastAsia="ＭＳ Ｐゴシック" w:hAnsi="MinionLT" w:cs="ＭＳ Ｐゴシック"/>
          <w:kern w:val="0"/>
          <w:sz w:val="24"/>
        </w:rPr>
        <w:t>1(c)</w:t>
      </w:r>
      <w:r w:rsidRPr="00B64FFB">
        <w:rPr>
          <w:rFonts w:ascii="MinionLT" w:eastAsia="ＭＳ Ｐゴシック" w:hAnsi="MinionLT" w:cs="ＭＳ Ｐゴシック"/>
          <w:kern w:val="0"/>
          <w:sz w:val="24"/>
        </w:rPr>
        <w:t>で示した</w:t>
      </w:r>
      <w:r w:rsidRPr="00B64FFB">
        <w:rPr>
          <w:rFonts w:ascii="MinionLT" w:eastAsia="ＭＳ Ｐゴシック" w:hAnsi="MinionLT" w:cs="ＭＳ Ｐゴシック"/>
          <w:kern w:val="0"/>
          <w:sz w:val="24"/>
        </w:rPr>
        <w:t>2</w:t>
      </w:r>
      <w:r w:rsidRPr="00B64FFB">
        <w:rPr>
          <w:rFonts w:ascii="MinionLT" w:eastAsia="ＭＳ Ｐゴシック" w:hAnsi="MinionLT" w:cs="ＭＳ Ｐゴシック"/>
          <w:kern w:val="0"/>
          <w:sz w:val="24"/>
        </w:rPr>
        <w:t>つのシナリオが含まれている。これらのシナリオは、</w:t>
      </w:r>
      <w:r w:rsidRPr="00B64FFB">
        <w:rPr>
          <w:rFonts w:ascii="MinionLT" w:eastAsia="ＭＳ Ｐゴシック" w:hAnsi="MinionLT" w:cs="ＭＳ Ｐゴシック"/>
          <w:kern w:val="0"/>
          <w:sz w:val="24"/>
        </w:rPr>
        <w:t>1.5</w:t>
      </w:r>
      <w:r w:rsidRPr="00B64FFB">
        <w:rPr>
          <w:rFonts w:ascii="Cambria Math" w:eastAsia="ＭＳ Ｐゴシック" w:hAnsi="Cambria Math" w:cs="Cambria Math"/>
          <w:kern w:val="0"/>
          <w:sz w:val="24"/>
        </w:rPr>
        <w:t>℃</w:t>
      </w:r>
      <w:r w:rsidRPr="00B64FFB">
        <w:rPr>
          <w:rFonts w:ascii="MinionLT" w:eastAsia="ＭＳ Ｐゴシック" w:hAnsi="MinionLT" w:cs="ＭＳ Ｐゴシック"/>
          <w:kern w:val="0"/>
          <w:sz w:val="24"/>
        </w:rPr>
        <w:t>以下にとどまるための</w:t>
      </w:r>
      <w:r w:rsidRPr="00B64FFB">
        <w:rPr>
          <w:rFonts w:ascii="MinionLT" w:eastAsia="ＭＳ Ｐゴシック" w:hAnsi="MinionLT" w:cs="ＭＳ Ｐゴシック"/>
          <w:kern w:val="0"/>
          <w:sz w:val="24"/>
        </w:rPr>
        <w:t>SR1.5</w:t>
      </w:r>
      <w:r w:rsidRPr="00B64FFB">
        <w:rPr>
          <w:rFonts w:ascii="MinionLT" w:eastAsia="ＭＳ Ｐゴシック" w:hAnsi="MinionLT" w:cs="ＭＳ Ｐゴシック"/>
          <w:kern w:val="0"/>
          <w:sz w:val="24"/>
        </w:rPr>
        <w:t>残りの炭素</w:t>
      </w:r>
      <w:r w:rsidR="00F801FD">
        <w:rPr>
          <w:rFonts w:ascii="MinionLT" w:eastAsia="ＭＳ Ｐゴシック" w:hAnsi="MinionLT" w:cs="ＭＳ Ｐゴシック" w:hint="eastAsia"/>
          <w:kern w:val="0"/>
          <w:sz w:val="24"/>
        </w:rPr>
        <w:t>収支</w:t>
      </w:r>
      <w:r w:rsidRPr="00B64FFB">
        <w:rPr>
          <w:rFonts w:ascii="MinionLT" w:eastAsia="ＭＳ Ｐゴシック" w:hAnsi="MinionLT" w:cs="ＭＳ Ｐゴシック"/>
          <w:kern w:val="0"/>
          <w:sz w:val="24"/>
        </w:rPr>
        <w:t>を</w:t>
      </w:r>
      <w:r w:rsidRPr="00B64FFB">
        <w:rPr>
          <w:rFonts w:ascii="MinionLT" w:eastAsia="ＭＳ Ｐゴシック" w:hAnsi="MinionLT" w:cs="ＭＳ Ｐゴシック"/>
          <w:kern w:val="0"/>
          <w:sz w:val="24"/>
        </w:rPr>
        <w:t>50%</w:t>
      </w:r>
      <w:r w:rsidRPr="00B64FFB">
        <w:rPr>
          <w:rFonts w:ascii="MinionLT" w:eastAsia="ＭＳ Ｐゴシック" w:hAnsi="MinionLT" w:cs="ＭＳ Ｐゴシック"/>
          <w:kern w:val="0"/>
          <w:sz w:val="24"/>
        </w:rPr>
        <w:t>の確率で超えており、フィルタリングされたアンサンブルのすべてのシナリオの中で最もカバー率が低い。これらの</w:t>
      </w:r>
      <w:r w:rsidRPr="00B64FFB">
        <w:rPr>
          <w:rFonts w:ascii="MinionLT" w:eastAsia="ＭＳ Ｐゴシック" w:hAnsi="MinionLT" w:cs="ＭＳ Ｐゴシック"/>
          <w:kern w:val="0"/>
          <w:sz w:val="24"/>
        </w:rPr>
        <w:t>2</w:t>
      </w:r>
      <w:r w:rsidRPr="00B64FFB">
        <w:rPr>
          <w:rFonts w:ascii="MinionLT" w:eastAsia="ＭＳ Ｐゴシック" w:hAnsi="MinionLT" w:cs="ＭＳ Ｐゴシック"/>
          <w:kern w:val="0"/>
          <w:sz w:val="24"/>
        </w:rPr>
        <w:t>つのシナリオは、フィ</w:t>
      </w:r>
      <w:r w:rsidRPr="00B64FFB">
        <w:rPr>
          <w:rFonts w:ascii="MinionLT" w:eastAsia="ＭＳ Ｐゴシック" w:hAnsi="MinionLT" w:cs="ＭＳ Ｐゴシック" w:hint="eastAsia"/>
          <w:kern w:val="0"/>
          <w:sz w:val="24"/>
        </w:rPr>
        <w:t>ルタリングされたアンサンブルのすべてのシナリオの中で最もカバー率が低い。オーバーシュートがない、または低い</w:t>
      </w:r>
      <w:r w:rsidRPr="00B64FFB">
        <w:rPr>
          <w:rFonts w:ascii="MinionLT" w:eastAsia="ＭＳ Ｐゴシック" w:hAnsi="MinionLT" w:cs="ＭＳ Ｐゴシック"/>
          <w:kern w:val="0"/>
          <w:sz w:val="24"/>
        </w:rPr>
        <w:t>1.5</w:t>
      </w:r>
      <w:r w:rsidRPr="00B64FFB">
        <w:rPr>
          <w:rFonts w:ascii="Cambria Math" w:eastAsia="ＭＳ Ｐゴシック" w:hAnsi="Cambria Math" w:cs="Cambria Math"/>
          <w:kern w:val="0"/>
          <w:sz w:val="24"/>
        </w:rPr>
        <w:t>℃</w:t>
      </w:r>
      <w:r w:rsidRPr="00B64FFB">
        <w:rPr>
          <w:rFonts w:ascii="MinionLT" w:eastAsia="ＭＳ Ｐゴシック" w:hAnsi="MinionLT" w:cs="ＭＳ Ｐゴシック"/>
          <w:kern w:val="0"/>
          <w:sz w:val="24"/>
        </w:rPr>
        <w:t>のシナリオの完全なアンサンブル（</w:t>
      </w:r>
      <w:r w:rsidRPr="00B64FFB">
        <w:rPr>
          <w:rFonts w:ascii="MinionLT" w:eastAsia="ＭＳ Ｐゴシック" w:hAnsi="MinionLT" w:cs="ＭＳ Ｐゴシック"/>
          <w:kern w:val="0"/>
          <w:sz w:val="24"/>
        </w:rPr>
        <w:t>50</w:t>
      </w:r>
      <w:r w:rsidRPr="00B64FFB">
        <w:rPr>
          <w:rFonts w:ascii="MinionLT" w:eastAsia="ＭＳ Ｐゴシック" w:hAnsi="MinionLT" w:cs="ＭＳ Ｐゴシック"/>
          <w:kern w:val="0"/>
          <w:sz w:val="24"/>
        </w:rPr>
        <w:t>のシナリオ）の同様のプロットについては、補足を参照。</w:t>
      </w:r>
    </w:p>
    <w:p w14:paraId="6CBEF30A" w14:textId="77777777" w:rsidR="008F3381" w:rsidRPr="00B64FFB" w:rsidRDefault="008F3381" w:rsidP="00F1400C">
      <w:pPr>
        <w:widowControl/>
        <w:spacing w:before="100" w:beforeAutospacing="1" w:after="100" w:afterAutospacing="1"/>
        <w:jc w:val="left"/>
        <w:rPr>
          <w:rFonts w:ascii="MinionLT" w:eastAsia="ＭＳ Ｐゴシック" w:hAnsi="MinionLT" w:cs="ＭＳ Ｐゴシック" w:hint="eastAsia"/>
          <w:kern w:val="0"/>
          <w:sz w:val="24"/>
        </w:rPr>
      </w:pPr>
    </w:p>
    <w:p w14:paraId="7F5C8818" w14:textId="6A1A4B1F" w:rsidR="005950EC" w:rsidRPr="006057FE" w:rsidRDefault="005950EC" w:rsidP="005950EC">
      <w:pPr>
        <w:widowControl/>
        <w:spacing w:before="100" w:beforeAutospacing="1" w:after="100" w:afterAutospacing="1"/>
        <w:jc w:val="left"/>
        <w:rPr>
          <w:rFonts w:ascii="ＭＳ Ｐゴシック" w:eastAsia="ＭＳ Ｐゴシック" w:hAnsi="ＭＳ Ｐゴシック" w:cs="ＭＳ Ｐゴシック"/>
          <w:i/>
          <w:iCs/>
          <w:kern w:val="0"/>
          <w:sz w:val="24"/>
        </w:rPr>
      </w:pPr>
      <w:r w:rsidRPr="006057FE">
        <w:rPr>
          <w:rFonts w:ascii="ＭＳ Ｐゴシック" w:eastAsia="ＭＳ Ｐゴシック" w:hAnsi="ＭＳ Ｐゴシック" w:cs="ＭＳ Ｐゴシック"/>
          <w:i/>
          <w:iCs/>
          <w:kern w:val="0"/>
          <w:sz w:val="24"/>
        </w:rPr>
        <w:t xml:space="preserve">3.1.1. </w:t>
      </w:r>
      <w:r w:rsidR="00C14ECF">
        <w:rPr>
          <w:rFonts w:ascii="ＭＳ Ｐゴシック" w:eastAsia="ＭＳ Ｐゴシック" w:hAnsi="ＭＳ Ｐゴシック" w:cs="ＭＳ Ｐゴシック" w:hint="eastAsia"/>
          <w:i/>
          <w:iCs/>
          <w:kern w:val="0"/>
          <w:sz w:val="24"/>
        </w:rPr>
        <w:t>合理的</w:t>
      </w:r>
      <w:r w:rsidRPr="006057FE">
        <w:rPr>
          <w:rFonts w:ascii="ＭＳ Ｐゴシック" w:eastAsia="ＭＳ Ｐゴシック" w:hAnsi="ＭＳ Ｐゴシック" w:cs="ＭＳ Ｐゴシック"/>
          <w:i/>
          <w:iCs/>
          <w:kern w:val="0"/>
          <w:sz w:val="24"/>
        </w:rPr>
        <w:t>なレベルのミティゲーション</w:t>
      </w:r>
      <w:r w:rsidR="006057FE" w:rsidRPr="006057FE">
        <w:rPr>
          <w:rFonts w:ascii="ＭＳ Ｐゴシック" w:eastAsia="ＭＳ Ｐゴシック" w:hAnsi="ＭＳ Ｐゴシック" w:cs="ＭＳ Ｐゴシック" w:hint="eastAsia"/>
          <w:i/>
          <w:iCs/>
          <w:kern w:val="0"/>
          <w:sz w:val="24"/>
        </w:rPr>
        <w:t>・</w:t>
      </w:r>
      <w:r w:rsidRPr="006057FE">
        <w:rPr>
          <w:rFonts w:ascii="ＭＳ Ｐゴシック" w:eastAsia="ＭＳ Ｐゴシック" w:hAnsi="ＭＳ Ｐゴシック" w:cs="ＭＳ Ｐゴシック"/>
          <w:i/>
          <w:iCs/>
          <w:kern w:val="0"/>
          <w:sz w:val="24"/>
        </w:rPr>
        <w:t>レバーを使用しても、1.5</w:t>
      </w:r>
      <w:r w:rsidR="006057FE" w:rsidRPr="006057FE">
        <w:rPr>
          <w:rFonts w:ascii="Cambria Math" w:eastAsia="ＭＳ Ｐゴシック" w:hAnsi="Cambria Math" w:cs="Cambria Math"/>
          <w:i/>
          <w:iCs/>
          <w:kern w:val="0"/>
          <w:sz w:val="24"/>
        </w:rPr>
        <w:t>℃</w:t>
      </w:r>
      <w:r w:rsidRPr="006057FE">
        <w:rPr>
          <w:rFonts w:ascii="ＭＳ Ｐゴシック" w:eastAsia="ＭＳ Ｐゴシック" w:hAnsi="ＭＳ Ｐゴシック" w:cs="ＭＳ Ｐゴシック"/>
          <w:i/>
          <w:iCs/>
          <w:kern w:val="0"/>
          <w:sz w:val="24"/>
        </w:rPr>
        <w:t xml:space="preserve"> は達成できない</w:t>
      </w:r>
    </w:p>
    <w:p w14:paraId="7481B0C5" w14:textId="2988B2DA" w:rsidR="005950EC" w:rsidRPr="005950EC" w:rsidRDefault="005950EC" w:rsidP="005950EC">
      <w:pPr>
        <w:widowControl/>
        <w:spacing w:before="100" w:beforeAutospacing="1" w:after="100" w:afterAutospacing="1"/>
        <w:jc w:val="left"/>
        <w:rPr>
          <w:rFonts w:ascii="ＭＳ Ｐゴシック" w:eastAsia="ＭＳ Ｐゴシック" w:hAnsi="ＭＳ Ｐゴシック" w:cs="ＭＳ Ｐゴシック"/>
          <w:kern w:val="0"/>
          <w:sz w:val="24"/>
        </w:rPr>
      </w:pPr>
      <w:r w:rsidRPr="005950EC">
        <w:rPr>
          <w:rFonts w:ascii="ＭＳ Ｐゴシック" w:eastAsia="ＭＳ Ｐゴシック" w:hAnsi="ＭＳ Ｐゴシック" w:cs="ＭＳ Ｐゴシック" w:hint="eastAsia"/>
          <w:kern w:val="0"/>
          <w:sz w:val="24"/>
        </w:rPr>
        <w:t>まず、</w:t>
      </w:r>
      <w:r w:rsidRPr="005950EC">
        <w:rPr>
          <w:rFonts w:ascii="ＭＳ Ｐゴシック" w:eastAsia="ＭＳ Ｐゴシック" w:hAnsi="ＭＳ Ｐゴシック" w:cs="ＭＳ Ｐゴシック"/>
          <w:kern w:val="0"/>
          <w:sz w:val="24"/>
        </w:rPr>
        <w:t>SR1.5 のシナリオ群に対して、5 つのミティゲーション</w:t>
      </w:r>
      <w:r w:rsidR="006057FE">
        <w:rPr>
          <w:rFonts w:ascii="ＭＳ Ｐゴシック" w:eastAsia="ＭＳ Ｐゴシック" w:hAnsi="ＭＳ Ｐゴシック" w:cs="ＭＳ Ｐゴシック" w:hint="eastAsia"/>
          <w:kern w:val="0"/>
          <w:sz w:val="24"/>
        </w:rPr>
        <w:t>・</w:t>
      </w:r>
      <w:r w:rsidRPr="005950EC">
        <w:rPr>
          <w:rFonts w:ascii="ＭＳ Ｐゴシック" w:eastAsia="ＭＳ Ｐゴシック" w:hAnsi="ＭＳ Ｐゴシック" w:cs="ＭＳ Ｐゴシック"/>
          <w:kern w:val="0"/>
          <w:sz w:val="24"/>
        </w:rPr>
        <w:t>レバーの上限値を適用する。50 のシナリオを検討した結果、すべてのミティゲーション</w:t>
      </w:r>
      <w:r w:rsidR="006057FE">
        <w:rPr>
          <w:rFonts w:ascii="ＭＳ Ｐゴシック" w:eastAsia="ＭＳ Ｐゴシック" w:hAnsi="ＭＳ Ｐゴシック" w:cs="ＭＳ Ｐゴシック" w:hint="eastAsia"/>
          <w:kern w:val="0"/>
          <w:sz w:val="24"/>
        </w:rPr>
        <w:t>・</w:t>
      </w:r>
      <w:r w:rsidRPr="005950EC">
        <w:rPr>
          <w:rFonts w:ascii="ＭＳ Ｐゴシック" w:eastAsia="ＭＳ Ｐゴシック" w:hAnsi="ＭＳ Ｐゴシック" w:cs="ＭＳ Ｐゴシック"/>
          <w:kern w:val="0"/>
          <w:sz w:val="24"/>
        </w:rPr>
        <w:t>レバーを適切なレベルに保ちながら、オーバーシュートがない、または少ない状態で 1.5</w:t>
      </w:r>
      <w:r w:rsidR="006057FE" w:rsidRPr="00B64FFB">
        <w:rPr>
          <w:rFonts w:ascii="Cambria Math" w:eastAsia="ＭＳ Ｐゴシック" w:hAnsi="Cambria Math" w:cs="Cambria Math"/>
          <w:kern w:val="0"/>
          <w:sz w:val="24"/>
        </w:rPr>
        <w:t>℃</w:t>
      </w:r>
      <w:r w:rsidRPr="005950EC">
        <w:rPr>
          <w:rFonts w:ascii="ＭＳ Ｐゴシック" w:eastAsia="ＭＳ Ｐゴシック" w:hAnsi="ＭＳ Ｐゴシック" w:cs="ＭＳ Ｐゴシック"/>
          <w:kern w:val="0"/>
          <w:sz w:val="24"/>
        </w:rPr>
        <w:t xml:space="preserve"> を達成できるシナリオはなかった（つまり、仮説Aは真ではない）。</w:t>
      </w:r>
      <w:r w:rsidR="00417E9B">
        <w:rPr>
          <w:rFonts w:ascii="ＭＳ Ｐゴシック" w:eastAsia="ＭＳ Ｐゴシック" w:hAnsi="ＭＳ Ｐゴシック" w:cs="ＭＳ Ｐゴシック" w:hint="eastAsia"/>
          <w:kern w:val="0"/>
          <w:sz w:val="24"/>
        </w:rPr>
        <w:t>すなわち</w:t>
      </w:r>
      <w:r w:rsidRPr="005950EC">
        <w:rPr>
          <w:rFonts w:ascii="ＭＳ Ｐゴシック" w:eastAsia="ＭＳ Ｐゴシック" w:hAnsi="ＭＳ Ｐゴシック" w:cs="ＭＳ Ｐゴシック"/>
          <w:kern w:val="0"/>
          <w:sz w:val="24"/>
        </w:rPr>
        <w:t>、1.5</w:t>
      </w:r>
      <w:r w:rsidR="006057FE" w:rsidRPr="00B64FFB">
        <w:rPr>
          <w:rFonts w:ascii="Cambria Math" w:eastAsia="ＭＳ Ｐゴシック" w:hAnsi="Cambria Math" w:cs="Cambria Math"/>
          <w:kern w:val="0"/>
          <w:sz w:val="24"/>
        </w:rPr>
        <w:t>℃</w:t>
      </w:r>
      <w:r w:rsidRPr="005950EC">
        <w:rPr>
          <w:rFonts w:ascii="ＭＳ Ｐゴシック" w:eastAsia="ＭＳ Ｐゴシック" w:hAnsi="ＭＳ Ｐゴシック" w:cs="ＭＳ Ｐゴシック"/>
          <w:kern w:val="0"/>
          <w:sz w:val="24"/>
        </w:rPr>
        <w:t>のオーバーシュートがない、または低い SR1.5 シナリオはすべて、少なくとも1つの</w:t>
      </w:r>
      <w:r w:rsidR="006057FE" w:rsidRPr="005950EC">
        <w:rPr>
          <w:rFonts w:ascii="ＭＳ Ｐゴシック" w:eastAsia="ＭＳ Ｐゴシック" w:hAnsi="ＭＳ Ｐゴシック" w:cs="ＭＳ Ｐゴシック"/>
          <w:kern w:val="0"/>
          <w:sz w:val="24"/>
        </w:rPr>
        <w:t>ミティゲーション</w:t>
      </w:r>
      <w:r w:rsidR="006057FE">
        <w:rPr>
          <w:rFonts w:ascii="ＭＳ Ｐゴシック" w:eastAsia="ＭＳ Ｐゴシック" w:hAnsi="ＭＳ Ｐゴシック" w:cs="ＭＳ Ｐゴシック" w:hint="eastAsia"/>
          <w:kern w:val="0"/>
          <w:sz w:val="24"/>
        </w:rPr>
        <w:t>・レバー</w:t>
      </w:r>
      <w:r w:rsidRPr="005950EC">
        <w:rPr>
          <w:rFonts w:ascii="ＭＳ Ｐゴシック" w:eastAsia="ＭＳ Ｐゴシック" w:hAnsi="ＭＳ Ｐゴシック" w:cs="ＭＳ Ｐゴシック"/>
          <w:kern w:val="0"/>
          <w:sz w:val="24"/>
        </w:rPr>
        <w:t>を妥当なレベル</w:t>
      </w:r>
      <w:r w:rsidR="006057FE">
        <w:rPr>
          <w:rFonts w:ascii="ＭＳ Ｐゴシック" w:eastAsia="ＭＳ Ｐゴシック" w:hAnsi="ＭＳ Ｐゴシック" w:cs="ＭＳ Ｐゴシック" w:hint="eastAsia"/>
          <w:kern w:val="0"/>
          <w:sz w:val="24"/>
        </w:rPr>
        <w:t>で</w:t>
      </w:r>
      <w:r w:rsidRPr="005950EC">
        <w:rPr>
          <w:rFonts w:ascii="ＭＳ Ｐゴシック" w:eastAsia="ＭＳ Ｐゴシック" w:hAnsi="ＭＳ Ｐゴシック" w:cs="ＭＳ Ｐゴシック"/>
          <w:kern w:val="0"/>
          <w:sz w:val="24"/>
        </w:rPr>
        <w:t>超えて使用していることになる。</w:t>
      </w:r>
      <w:proofErr w:type="spellStart"/>
      <w:r w:rsidRPr="005950EC">
        <w:rPr>
          <w:rFonts w:ascii="ＭＳ Ｐゴシック" w:eastAsia="ＭＳ Ｐゴシック" w:hAnsi="ＭＳ Ｐゴシック" w:cs="ＭＳ Ｐゴシック"/>
          <w:kern w:val="0"/>
          <w:sz w:val="24"/>
        </w:rPr>
        <w:t>CDRgeo</w:t>
      </w:r>
      <w:proofErr w:type="spellEnd"/>
      <w:r w:rsidRPr="005950EC">
        <w:rPr>
          <w:rFonts w:ascii="ＭＳ Ｐゴシック" w:eastAsia="ＭＳ Ｐゴシック" w:hAnsi="ＭＳ Ｐゴシック" w:cs="ＭＳ Ｐゴシック"/>
          <w:kern w:val="0"/>
          <w:sz w:val="24"/>
        </w:rPr>
        <w:t xml:space="preserve"> を使用するシナリオが最も多く</w:t>
      </w:r>
      <w:r w:rsidRPr="005950EC">
        <w:rPr>
          <w:rFonts w:ascii="ＭＳ Ｐゴシック" w:eastAsia="ＭＳ Ｐゴシック" w:hAnsi="ＭＳ Ｐゴシック" w:cs="ＭＳ Ｐゴシック" w:hint="eastAsia"/>
          <w:kern w:val="0"/>
          <w:sz w:val="24"/>
        </w:rPr>
        <w:t>、合理的なレベルで</w:t>
      </w:r>
      <w:r w:rsidRPr="005950EC">
        <w:rPr>
          <w:rFonts w:ascii="ＭＳ Ｐゴシック" w:eastAsia="ＭＳ Ｐゴシック" w:hAnsi="ＭＳ Ｐゴシック" w:cs="ＭＳ Ｐゴシック"/>
          <w:kern w:val="0"/>
          <w:sz w:val="24"/>
        </w:rPr>
        <w:t xml:space="preserve"> </w:t>
      </w:r>
      <w:proofErr w:type="spellStart"/>
      <w:r w:rsidRPr="005950EC">
        <w:rPr>
          <w:rFonts w:ascii="ＭＳ Ｐゴシック" w:eastAsia="ＭＳ Ｐゴシック" w:hAnsi="ＭＳ Ｐゴシック" w:cs="ＭＳ Ｐゴシック"/>
          <w:kern w:val="0"/>
          <w:sz w:val="24"/>
        </w:rPr>
        <w:t>CDRgeo</w:t>
      </w:r>
      <w:proofErr w:type="spellEnd"/>
      <w:r w:rsidRPr="005950EC">
        <w:rPr>
          <w:rFonts w:ascii="ＭＳ Ｐゴシック" w:eastAsia="ＭＳ Ｐゴシック" w:hAnsi="ＭＳ Ｐゴシック" w:cs="ＭＳ Ｐゴシック"/>
          <w:kern w:val="0"/>
          <w:sz w:val="24"/>
        </w:rPr>
        <w:t xml:space="preserve"> を使用しているシナリオは全体の 20% (10/50) に過ぎず、少なくとも 40% のシナリオは他のすべてのレバーを合理的なレベルで使用している（表 S3 を参照、図 S2(a)は 5 つのパラメータごとにシナリオの分布を示し、文献にある緩和レバーの代替境界線を示している。1つのレバーを除くすべてのレバーを適切なレベルで使用しているシナリオは6つしかない。このうち3つのシナリオでは，</w:t>
      </w:r>
      <w:proofErr w:type="spellStart"/>
      <w:r w:rsidRPr="005950EC">
        <w:rPr>
          <w:rFonts w:ascii="ＭＳ Ｐゴシック" w:eastAsia="ＭＳ Ｐゴシック" w:hAnsi="ＭＳ Ｐゴシック" w:cs="ＭＳ Ｐゴシック"/>
          <w:kern w:val="0"/>
          <w:sz w:val="24"/>
        </w:rPr>
        <w:t>CDRgeo</w:t>
      </w:r>
      <w:proofErr w:type="spellEnd"/>
      <w:r w:rsidRPr="005950EC">
        <w:rPr>
          <w:rFonts w:ascii="ＭＳ Ｐゴシック" w:eastAsia="ＭＳ Ｐゴシック" w:hAnsi="ＭＳ Ｐゴシック" w:cs="ＭＳ Ｐゴシック"/>
          <w:kern w:val="0"/>
          <w:sz w:val="24"/>
        </w:rPr>
        <w:t>が挑戦的なレベルで使用されており，2つのシナリオではCDR</w:t>
      </w:r>
      <w:r w:rsidRPr="00B143D4">
        <w:rPr>
          <w:rFonts w:ascii="ＭＳ Ｐゴシック" w:eastAsia="ＭＳ Ｐゴシック" w:hAnsi="ＭＳ Ｐゴシック" w:cs="ＭＳ Ｐゴシック"/>
          <w:kern w:val="0"/>
          <w:sz w:val="24"/>
          <w:vertAlign w:val="subscript"/>
        </w:rPr>
        <w:t>AFOLU</w:t>
      </w:r>
      <w:r w:rsidRPr="005950EC">
        <w:rPr>
          <w:rFonts w:ascii="ＭＳ Ｐゴシック" w:eastAsia="ＭＳ Ｐゴシック" w:hAnsi="ＭＳ Ｐゴシック" w:cs="ＭＳ Ｐゴシック"/>
          <w:kern w:val="0"/>
          <w:sz w:val="24"/>
        </w:rPr>
        <w:t>，1つのシ</w:t>
      </w:r>
      <w:r w:rsidRPr="005950EC">
        <w:rPr>
          <w:rFonts w:ascii="ＭＳ Ｐゴシック" w:eastAsia="ＭＳ Ｐゴシック" w:hAnsi="ＭＳ Ｐゴシック" w:cs="ＭＳ Ｐゴシック" w:hint="eastAsia"/>
          <w:kern w:val="0"/>
          <w:sz w:val="24"/>
        </w:rPr>
        <w:t>ナリオでは</w:t>
      </w:r>
      <w:r w:rsidRPr="005950EC">
        <w:rPr>
          <w:rFonts w:ascii="ＭＳ Ｐゴシック" w:eastAsia="ＭＳ Ｐゴシック" w:hAnsi="ＭＳ Ｐゴシック" w:cs="ＭＳ Ｐゴシック"/>
          <w:kern w:val="0"/>
          <w:sz w:val="24"/>
        </w:rPr>
        <w:t>CI</w:t>
      </w:r>
      <w:r w:rsidRPr="00B143D4">
        <w:rPr>
          <w:rFonts w:ascii="ＭＳ Ｐゴシック" w:eastAsia="ＭＳ Ｐゴシック" w:hAnsi="ＭＳ Ｐゴシック" w:cs="ＭＳ Ｐゴシック"/>
          <w:kern w:val="0"/>
          <w:sz w:val="24"/>
          <w:vertAlign w:val="subscript"/>
        </w:rPr>
        <w:t>2050</w:t>
      </w:r>
      <w:r w:rsidRPr="005950EC">
        <w:rPr>
          <w:rFonts w:ascii="ＭＳ Ｐゴシック" w:eastAsia="ＭＳ Ｐゴシック" w:hAnsi="ＭＳ Ｐゴシック" w:cs="ＭＳ Ｐゴシック"/>
          <w:kern w:val="0"/>
          <w:sz w:val="24"/>
        </w:rPr>
        <w:t>が使用されている．これは、他の緩和策を合理的なレベルで使用しながら1.5</w:t>
      </w:r>
      <w:r w:rsidRPr="005950EC">
        <w:rPr>
          <w:rFonts w:ascii="ＭＳ Ｐゴシック" w:eastAsia="ＭＳ Ｐゴシック" w:hAnsi="ＭＳ Ｐゴシック" w:cs="Cambria Math"/>
          <w:kern w:val="0"/>
          <w:sz w:val="24"/>
        </w:rPr>
        <w:t>℃</w:t>
      </w:r>
      <w:r w:rsidRPr="005950EC">
        <w:rPr>
          <w:rFonts w:ascii="ＭＳ Ｐゴシック" w:eastAsia="ＭＳ Ｐゴシック" w:hAnsi="ＭＳ Ｐゴシック" w:cs="ＭＳ Ｐゴシック"/>
          <w:kern w:val="0"/>
          <w:sz w:val="24"/>
        </w:rPr>
        <w:t>を達成するための究極の手段、すなわち「銀の弾丸</w:t>
      </w:r>
      <w:r w:rsidR="00161133">
        <w:rPr>
          <w:rFonts w:ascii="ＭＳ Ｐゴシック" w:eastAsia="ＭＳ Ｐゴシック" w:hAnsi="ＭＳ Ｐゴシック" w:cs="ＭＳ Ｐゴシック" w:hint="eastAsia"/>
          <w:kern w:val="0"/>
          <w:sz w:val="24"/>
        </w:rPr>
        <w:t>（特効薬）</w:t>
      </w:r>
      <w:r w:rsidRPr="005950EC">
        <w:rPr>
          <w:rFonts w:ascii="ＭＳ Ｐゴシック" w:eastAsia="ＭＳ Ｐゴシック" w:hAnsi="ＭＳ Ｐゴシック" w:cs="ＭＳ Ｐゴシック"/>
          <w:kern w:val="0"/>
          <w:sz w:val="24"/>
        </w:rPr>
        <w:t>」として</w:t>
      </w:r>
      <w:proofErr w:type="spellStart"/>
      <w:r w:rsidRPr="005950EC">
        <w:rPr>
          <w:rFonts w:ascii="ＭＳ Ｐゴシック" w:eastAsia="ＭＳ Ｐゴシック" w:hAnsi="ＭＳ Ｐゴシック" w:cs="ＭＳ Ｐゴシック"/>
          <w:kern w:val="0"/>
          <w:sz w:val="24"/>
        </w:rPr>
        <w:t>CDRgeo</w:t>
      </w:r>
      <w:proofErr w:type="spellEnd"/>
      <w:r w:rsidRPr="005950EC">
        <w:rPr>
          <w:rFonts w:ascii="ＭＳ Ｐゴシック" w:eastAsia="ＭＳ Ｐゴシック" w:hAnsi="ＭＳ Ｐゴシック" w:cs="ＭＳ Ｐゴシック"/>
          <w:kern w:val="0"/>
          <w:sz w:val="24"/>
        </w:rPr>
        <w:t>が採用されていることを示唆している。</w:t>
      </w:r>
    </w:p>
    <w:p w14:paraId="525755BA" w14:textId="77AF1DF3" w:rsidR="005950EC" w:rsidRDefault="00FA2B91" w:rsidP="00F8727A">
      <w:pPr>
        <w:widowControl/>
        <w:spacing w:before="100" w:beforeAutospacing="1" w:after="100" w:afterAutospacing="1"/>
        <w:jc w:val="center"/>
        <w:rPr>
          <w:rFonts w:ascii="MinionLT" w:eastAsia="ＭＳ Ｐゴシック" w:hAnsi="MinionLT" w:cs="ＭＳ Ｐゴシック" w:hint="eastAsia"/>
          <w:kern w:val="0"/>
          <w:sz w:val="20"/>
          <w:szCs w:val="20"/>
        </w:rPr>
      </w:pPr>
      <w:r w:rsidRPr="00FA2B91">
        <w:rPr>
          <w:rFonts w:ascii="MinionLT" w:eastAsia="ＭＳ Ｐゴシック" w:hAnsi="MinionLT" w:cs="ＭＳ Ｐゴシック"/>
          <w:noProof/>
          <w:kern w:val="0"/>
          <w:sz w:val="20"/>
          <w:szCs w:val="20"/>
        </w:rPr>
        <w:lastRenderedPageBreak/>
        <w:drawing>
          <wp:inline distT="0" distB="0" distL="0" distR="0" wp14:anchorId="1F3121A2" wp14:editId="3AE4148D">
            <wp:extent cx="2108200" cy="2019300"/>
            <wp:effectExtent l="0" t="0" r="0" b="0"/>
            <wp:docPr id="8" name="図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10;&#10;自動的に生成された説明"/>
                    <pic:cNvPicPr/>
                  </pic:nvPicPr>
                  <pic:blipFill>
                    <a:blip r:embed="rId11"/>
                    <a:stretch>
                      <a:fillRect/>
                    </a:stretch>
                  </pic:blipFill>
                  <pic:spPr>
                    <a:xfrm>
                      <a:off x="0" y="0"/>
                      <a:ext cx="2108200" cy="2019300"/>
                    </a:xfrm>
                    <a:prstGeom prst="rect">
                      <a:avLst/>
                    </a:prstGeom>
                  </pic:spPr>
                </pic:pic>
              </a:graphicData>
            </a:graphic>
          </wp:inline>
        </w:drawing>
      </w:r>
    </w:p>
    <w:p w14:paraId="564ED0FA" w14:textId="7E8863CA" w:rsidR="00F8727A" w:rsidRPr="00F8727A" w:rsidRDefault="00F8727A" w:rsidP="00F8727A">
      <w:pPr>
        <w:widowControl/>
        <w:spacing w:before="100" w:beforeAutospacing="1" w:after="100" w:afterAutospacing="1"/>
        <w:jc w:val="left"/>
        <w:rPr>
          <w:rFonts w:ascii="MinionLT" w:eastAsia="ＭＳ Ｐゴシック" w:hAnsi="MinionLT" w:cs="ＭＳ Ｐゴシック" w:hint="eastAsia"/>
          <w:kern w:val="0"/>
          <w:sz w:val="24"/>
        </w:rPr>
      </w:pPr>
      <w:r w:rsidRPr="00F8727A">
        <w:rPr>
          <w:rFonts w:ascii="MinionLT" w:eastAsia="ＭＳ Ｐゴシック" w:hAnsi="MinionLT" w:cs="ＭＳ Ｐゴシック" w:hint="eastAsia"/>
          <w:kern w:val="0"/>
          <w:sz w:val="24"/>
        </w:rPr>
        <w:t>図</w:t>
      </w:r>
      <w:r w:rsidRPr="00F8727A">
        <w:rPr>
          <w:rFonts w:ascii="MinionLT" w:eastAsia="ＭＳ Ｐゴシック" w:hAnsi="MinionLT" w:cs="ＭＳ Ｐゴシック"/>
          <w:kern w:val="0"/>
          <w:sz w:val="24"/>
        </w:rPr>
        <w:t xml:space="preserve">3. </w:t>
      </w:r>
      <w:r w:rsidRPr="00F8727A">
        <w:rPr>
          <w:rFonts w:ascii="MinionLT" w:eastAsia="ＭＳ Ｐゴシック" w:hAnsi="MinionLT" w:cs="ＭＳ Ｐゴシック"/>
          <w:kern w:val="0"/>
          <w:sz w:val="24"/>
        </w:rPr>
        <w:t>アンサンブル全体</w:t>
      </w:r>
      <w:r w:rsidRPr="00F8727A">
        <w:rPr>
          <w:rFonts w:ascii="MinionLT" w:eastAsia="ＭＳ Ｐゴシック" w:hAnsi="MinionLT" w:cs="ＭＳ Ｐゴシック"/>
          <w:kern w:val="0"/>
          <w:sz w:val="24"/>
        </w:rPr>
        <w:t>(</w:t>
      </w:r>
      <w:r w:rsidRPr="00F8727A">
        <w:rPr>
          <w:rFonts w:ascii="MinionLT" w:eastAsia="ＭＳ Ｐゴシック" w:hAnsi="MinionLT" w:cs="ＭＳ Ｐゴシック"/>
          <w:kern w:val="0"/>
          <w:sz w:val="24"/>
        </w:rPr>
        <w:t>グレー</w:t>
      </w:r>
      <w:r w:rsidRPr="00F8727A">
        <w:rPr>
          <w:rFonts w:ascii="MinionLT" w:eastAsia="ＭＳ Ｐゴシック" w:hAnsi="MinionLT" w:cs="ＭＳ Ｐゴシック"/>
          <w:kern w:val="0"/>
          <w:sz w:val="24"/>
        </w:rPr>
        <w:t>)</w:t>
      </w:r>
      <w:r w:rsidRPr="00F8727A">
        <w:rPr>
          <w:rFonts w:ascii="MinionLT" w:eastAsia="ＭＳ Ｐゴシック" w:hAnsi="MinionLT" w:cs="ＭＳ Ｐゴシック"/>
          <w:kern w:val="0"/>
          <w:sz w:val="24"/>
        </w:rPr>
        <w:t>とフィルタリングされた</w:t>
      </w:r>
      <w:r w:rsidRPr="00F8727A">
        <w:rPr>
          <w:rFonts w:ascii="MinionLT" w:eastAsia="ＭＳ Ｐゴシック" w:hAnsi="MinionLT" w:cs="ＭＳ Ｐゴシック"/>
          <w:kern w:val="0"/>
          <w:sz w:val="24"/>
        </w:rPr>
        <w:t>22</w:t>
      </w:r>
      <w:r w:rsidRPr="00F8727A">
        <w:rPr>
          <w:rFonts w:ascii="MinionLT" w:eastAsia="ＭＳ Ｐゴシック" w:hAnsi="MinionLT" w:cs="ＭＳ Ｐゴシック"/>
          <w:kern w:val="0"/>
          <w:sz w:val="24"/>
        </w:rPr>
        <w:t>本のシナリオ</w:t>
      </w:r>
      <w:r w:rsidRPr="00F8727A">
        <w:rPr>
          <w:rFonts w:ascii="MinionLT" w:eastAsia="ＭＳ Ｐゴシック" w:hAnsi="MinionLT" w:cs="ＭＳ Ｐゴシック"/>
          <w:kern w:val="0"/>
          <w:sz w:val="24"/>
        </w:rPr>
        <w:t>(</w:t>
      </w:r>
      <w:r w:rsidRPr="00F8727A">
        <w:rPr>
          <w:rFonts w:ascii="MinionLT" w:eastAsia="ＭＳ Ｐゴシック" w:hAnsi="MinionLT" w:cs="ＭＳ Ｐゴシック"/>
          <w:kern w:val="0"/>
          <w:sz w:val="24"/>
        </w:rPr>
        <w:t>黒</w:t>
      </w:r>
      <w:r w:rsidRPr="00F8727A">
        <w:rPr>
          <w:rFonts w:ascii="MinionLT" w:eastAsia="ＭＳ Ｐゴシック" w:hAnsi="MinionLT" w:cs="ＭＳ Ｐゴシック"/>
          <w:kern w:val="0"/>
          <w:sz w:val="24"/>
        </w:rPr>
        <w:t>)</w:t>
      </w:r>
      <w:r w:rsidRPr="00F8727A">
        <w:rPr>
          <w:rFonts w:ascii="MinionLT" w:eastAsia="ＭＳ Ｐゴシック" w:hAnsi="MinionLT" w:cs="ＭＳ Ｐゴシック"/>
          <w:kern w:val="0"/>
          <w:sz w:val="24"/>
        </w:rPr>
        <w:t>のカバレッジ指標</w:t>
      </w:r>
      <w:r w:rsidRPr="00F8727A">
        <w:rPr>
          <w:rFonts w:ascii="MinionLT" w:eastAsia="ＭＳ Ｐゴシック" w:hAnsi="MinionLT" w:cs="ＭＳ Ｐゴシック"/>
          <w:kern w:val="0"/>
          <w:sz w:val="24"/>
        </w:rPr>
        <w:t>V</w:t>
      </w:r>
      <w:r w:rsidRPr="00F8727A">
        <w:rPr>
          <w:rFonts w:ascii="MinionLT" w:eastAsia="ＭＳ Ｐゴシック" w:hAnsi="MinionLT" w:cs="ＭＳ Ｐゴシック"/>
          <w:kern w:val="0"/>
          <w:sz w:val="24"/>
        </w:rPr>
        <w:t>の累積ヒストグラム。</w:t>
      </w:r>
      <w:r w:rsidRPr="00F8727A">
        <w:rPr>
          <w:rFonts w:ascii="MinionLT" w:eastAsia="ＭＳ Ｐゴシック" w:hAnsi="MinionLT" w:cs="ＭＳ Ｐゴシック"/>
          <w:kern w:val="0"/>
          <w:sz w:val="24"/>
        </w:rPr>
        <w:t>2</w:t>
      </w:r>
      <w:r w:rsidRPr="00F8727A">
        <w:rPr>
          <w:rFonts w:ascii="MinionLT" w:eastAsia="ＭＳ Ｐゴシック" w:hAnsi="MinionLT" w:cs="ＭＳ Ｐゴシック"/>
          <w:kern w:val="0"/>
          <w:sz w:val="24"/>
        </w:rPr>
        <w:t>つの黒い点は、フィルタリングされたアンサンブルの中でカバレッジが最も低い</w:t>
      </w:r>
      <w:r w:rsidRPr="00F8727A">
        <w:rPr>
          <w:rFonts w:ascii="MinionLT" w:eastAsia="ＭＳ Ｐゴシック" w:hAnsi="MinionLT" w:cs="ＭＳ Ｐゴシック"/>
          <w:kern w:val="0"/>
          <w:sz w:val="24"/>
        </w:rPr>
        <w:t>2</w:t>
      </w:r>
      <w:r w:rsidRPr="00F8727A">
        <w:rPr>
          <w:rFonts w:ascii="MinionLT" w:eastAsia="ＭＳ Ｐゴシック" w:hAnsi="MinionLT" w:cs="ＭＳ Ｐゴシック"/>
          <w:kern w:val="0"/>
          <w:sz w:val="24"/>
        </w:rPr>
        <w:t>つのシナリオを表している。これは、地球温暖化を</w:t>
      </w:r>
      <w:r w:rsidRPr="00F8727A">
        <w:rPr>
          <w:rFonts w:ascii="MinionLT" w:eastAsia="ＭＳ Ｐゴシック" w:hAnsi="MinionLT" w:cs="ＭＳ Ｐゴシック"/>
          <w:kern w:val="0"/>
          <w:sz w:val="24"/>
        </w:rPr>
        <w:t>1.5</w:t>
      </w:r>
      <w:r w:rsidRPr="00F8727A">
        <w:rPr>
          <w:rFonts w:ascii="Cambria Math" w:eastAsia="ＭＳ Ｐゴシック" w:hAnsi="Cambria Math" w:cs="Cambria Math"/>
          <w:kern w:val="0"/>
          <w:sz w:val="24"/>
        </w:rPr>
        <w:t>℃</w:t>
      </w:r>
      <w:r w:rsidRPr="00F8727A">
        <w:rPr>
          <w:rFonts w:ascii="MinionLT" w:eastAsia="ＭＳ Ｐゴシック" w:hAnsi="MinionLT" w:cs="ＭＳ Ｐゴシック"/>
          <w:kern w:val="0"/>
          <w:sz w:val="24"/>
        </w:rPr>
        <w:t>に抑えるための</w:t>
      </w:r>
      <w:r w:rsidRPr="00F8727A">
        <w:rPr>
          <w:rFonts w:ascii="MinionLT" w:eastAsia="ＭＳ Ｐゴシック" w:hAnsi="MinionLT" w:cs="ＭＳ Ｐゴシック"/>
          <w:kern w:val="0"/>
          <w:sz w:val="24"/>
        </w:rPr>
        <w:t>SR1.5</w:t>
      </w:r>
      <w:r w:rsidRPr="00F8727A">
        <w:rPr>
          <w:rFonts w:ascii="MinionLT" w:eastAsia="ＭＳ Ｐゴシック" w:hAnsi="MinionLT" w:cs="ＭＳ Ｐゴシック"/>
          <w:kern w:val="0"/>
          <w:sz w:val="24"/>
        </w:rPr>
        <w:t>の残りの炭素</w:t>
      </w:r>
      <w:r w:rsidR="00F801FD">
        <w:rPr>
          <w:rFonts w:ascii="MinionLT" w:eastAsia="ＭＳ Ｐゴシック" w:hAnsi="MinionLT" w:cs="ＭＳ Ｐゴシック" w:hint="eastAsia"/>
          <w:kern w:val="0"/>
          <w:sz w:val="24"/>
        </w:rPr>
        <w:t>収支</w:t>
      </w:r>
      <w:r w:rsidRPr="00F8727A">
        <w:rPr>
          <w:rFonts w:ascii="MinionLT" w:eastAsia="ＭＳ Ｐゴシック" w:hAnsi="MinionLT" w:cs="ＭＳ Ｐゴシック"/>
          <w:kern w:val="0"/>
          <w:sz w:val="24"/>
        </w:rPr>
        <w:t>を</w:t>
      </w:r>
      <w:r w:rsidRPr="00F8727A">
        <w:rPr>
          <w:rFonts w:ascii="MinionLT" w:eastAsia="ＭＳ Ｐゴシック" w:hAnsi="MinionLT" w:cs="ＭＳ Ｐゴシック"/>
          <w:kern w:val="0"/>
          <w:sz w:val="24"/>
        </w:rPr>
        <w:t>50</w:t>
      </w:r>
      <w:r w:rsidRPr="00F8727A">
        <w:rPr>
          <w:rFonts w:ascii="MinionLT" w:eastAsia="ＭＳ Ｐゴシック" w:hAnsi="MinionLT" w:cs="ＭＳ Ｐゴシック"/>
          <w:kern w:val="0"/>
          <w:sz w:val="24"/>
        </w:rPr>
        <w:t>％の確率で超える</w:t>
      </w:r>
      <w:r w:rsidRPr="00F8727A">
        <w:rPr>
          <w:rFonts w:ascii="MinionLT" w:eastAsia="ＭＳ Ｐゴシック" w:hAnsi="MinionLT" w:cs="ＭＳ Ｐゴシック"/>
          <w:kern w:val="0"/>
          <w:sz w:val="24"/>
        </w:rPr>
        <w:t>2</w:t>
      </w:r>
      <w:r w:rsidRPr="00F8727A">
        <w:rPr>
          <w:rFonts w:ascii="MinionLT" w:eastAsia="ＭＳ Ｐゴシック" w:hAnsi="MinionLT" w:cs="ＭＳ Ｐゴシック"/>
          <w:kern w:val="0"/>
          <w:sz w:val="24"/>
        </w:rPr>
        <w:t>つの「外れ値」のシナリオに相当する。したがって、黒い曲線はシナリオの割合が</w:t>
      </w:r>
      <w:r w:rsidRPr="00F8727A">
        <w:rPr>
          <w:rFonts w:ascii="MinionLT" w:eastAsia="ＭＳ Ｐゴシック" w:hAnsi="MinionLT" w:cs="ＭＳ Ｐゴシック"/>
          <w:kern w:val="0"/>
          <w:sz w:val="24"/>
        </w:rPr>
        <w:t>3/22</w:t>
      </w:r>
      <w:r w:rsidRPr="00F8727A">
        <w:rPr>
          <w:rFonts w:ascii="MinionLT" w:eastAsia="ＭＳ Ｐゴシック" w:hAnsi="MinionLT" w:cs="ＭＳ Ｐゴシック"/>
          <w:kern w:val="0"/>
          <w:sz w:val="24"/>
        </w:rPr>
        <w:t>のところから始まっている。水平の点線は、シナリオの割合が</w:t>
      </w:r>
      <w:r w:rsidRPr="00F8727A">
        <w:rPr>
          <w:rFonts w:ascii="MinionLT" w:eastAsia="ＭＳ Ｐゴシック" w:hAnsi="MinionLT" w:cs="ＭＳ Ｐゴシック"/>
          <w:kern w:val="0"/>
          <w:sz w:val="24"/>
        </w:rPr>
        <w:t>0.5</w:t>
      </w:r>
      <w:r w:rsidRPr="00F8727A">
        <w:rPr>
          <w:rFonts w:ascii="MinionLT" w:eastAsia="ＭＳ Ｐゴシック" w:hAnsi="MinionLT" w:cs="ＭＳ Ｐゴシック"/>
          <w:kern w:val="0"/>
          <w:sz w:val="24"/>
        </w:rPr>
        <w:t>のところ、つまり、累積ヒストグラムの中央値で交差するところ</w:t>
      </w:r>
      <w:r w:rsidRPr="00F8727A">
        <w:rPr>
          <w:rFonts w:ascii="MinionLT" w:eastAsia="ＭＳ Ｐゴシック" w:hAnsi="MinionLT" w:cs="ＭＳ Ｐゴシック" w:hint="eastAsia"/>
          <w:kern w:val="0"/>
          <w:sz w:val="24"/>
        </w:rPr>
        <w:t>を示してい</w:t>
      </w:r>
      <w:r w:rsidR="009852AE">
        <w:rPr>
          <w:rFonts w:ascii="MinionLT" w:eastAsia="ＭＳ Ｐゴシック" w:hAnsi="MinionLT" w:cs="ＭＳ Ｐゴシック" w:hint="eastAsia"/>
          <w:kern w:val="0"/>
          <w:sz w:val="24"/>
        </w:rPr>
        <w:t>る</w:t>
      </w:r>
      <w:r w:rsidRPr="00F8727A">
        <w:rPr>
          <w:rFonts w:ascii="MinionLT" w:eastAsia="ＭＳ Ｐゴシック" w:hAnsi="MinionLT" w:cs="ＭＳ Ｐゴシック" w:hint="eastAsia"/>
          <w:kern w:val="0"/>
          <w:sz w:val="24"/>
        </w:rPr>
        <w:t>。</w:t>
      </w:r>
    </w:p>
    <w:p w14:paraId="28B3F4F7" w14:textId="77777777" w:rsidR="00F8727A" w:rsidRPr="00F8727A" w:rsidRDefault="00F8727A" w:rsidP="00F8727A">
      <w:pPr>
        <w:widowControl/>
        <w:spacing w:before="100" w:beforeAutospacing="1" w:after="100" w:afterAutospacing="1"/>
        <w:jc w:val="left"/>
        <w:rPr>
          <w:rFonts w:ascii="MinionLT" w:eastAsia="ＭＳ Ｐゴシック" w:hAnsi="MinionLT" w:cs="ＭＳ Ｐゴシック" w:hint="eastAsia"/>
          <w:kern w:val="0"/>
          <w:sz w:val="20"/>
          <w:szCs w:val="20"/>
        </w:rPr>
      </w:pPr>
    </w:p>
    <w:p w14:paraId="4CF2A8C6" w14:textId="436B02CF" w:rsidR="007A71FD" w:rsidRPr="00683FCB" w:rsidRDefault="007A71FD" w:rsidP="007A71FD">
      <w:pPr>
        <w:widowControl/>
        <w:spacing w:before="100" w:beforeAutospacing="1" w:after="100" w:afterAutospacing="1"/>
        <w:jc w:val="left"/>
        <w:rPr>
          <w:rFonts w:ascii="ＭＳ Ｐゴシック" w:eastAsia="ＭＳ Ｐゴシック" w:hAnsi="ＭＳ Ｐゴシック" w:cs="ＭＳ Ｐゴシック"/>
          <w:i/>
          <w:iCs/>
          <w:kern w:val="0"/>
          <w:sz w:val="24"/>
        </w:rPr>
      </w:pPr>
      <w:r w:rsidRPr="00683FCB">
        <w:rPr>
          <w:rFonts w:ascii="ＭＳ Ｐゴシック" w:eastAsia="ＭＳ Ｐゴシック" w:hAnsi="ＭＳ Ｐゴシック" w:cs="ＭＳ Ｐゴシック"/>
          <w:i/>
          <w:iCs/>
          <w:kern w:val="0"/>
          <w:sz w:val="24"/>
        </w:rPr>
        <w:t xml:space="preserve">3.1.2. </w:t>
      </w:r>
      <w:r w:rsidR="00C14ECF">
        <w:rPr>
          <w:rFonts w:ascii="ＭＳ Ｐゴシック" w:eastAsia="ＭＳ Ｐゴシック" w:hAnsi="ＭＳ Ｐゴシック" w:cs="ＭＳ Ｐゴシック" w:hint="eastAsia"/>
          <w:i/>
          <w:iCs/>
          <w:kern w:val="0"/>
          <w:sz w:val="24"/>
        </w:rPr>
        <w:t>挑戦的</w:t>
      </w:r>
      <w:r w:rsidRPr="00683FCB">
        <w:rPr>
          <w:rFonts w:ascii="ＭＳ Ｐゴシック" w:eastAsia="ＭＳ Ｐゴシック" w:hAnsi="ＭＳ Ｐゴシック" w:cs="ＭＳ Ｐゴシック"/>
          <w:i/>
          <w:iCs/>
          <w:kern w:val="0"/>
          <w:sz w:val="24"/>
        </w:rPr>
        <w:t>なレベルでの緩和策の使用が認められれば、1.5</w:t>
      </w:r>
      <w:r w:rsidR="00683FCB" w:rsidRPr="00683FCB">
        <w:rPr>
          <w:rFonts w:ascii="ＭＳ Ｐゴシック" w:eastAsia="ＭＳ Ｐゴシック" w:hAnsi="ＭＳ Ｐゴシック" w:cs="Cambria Math"/>
          <w:i/>
          <w:iCs/>
          <w:kern w:val="0"/>
          <w:sz w:val="24"/>
        </w:rPr>
        <w:t>℃</w:t>
      </w:r>
      <w:r w:rsidRPr="00683FCB">
        <w:rPr>
          <w:rFonts w:ascii="ＭＳ Ｐゴシック" w:eastAsia="ＭＳ Ｐゴシック" w:hAnsi="ＭＳ Ｐゴシック" w:cs="ＭＳ Ｐゴシック"/>
          <w:i/>
          <w:iCs/>
          <w:kern w:val="0"/>
          <w:sz w:val="24"/>
        </w:rPr>
        <w:t xml:space="preserve"> はまだ達成可能である。</w:t>
      </w:r>
    </w:p>
    <w:p w14:paraId="14418CDF" w14:textId="4283ECE1" w:rsidR="007A71FD" w:rsidRPr="007A71FD" w:rsidRDefault="007A71FD" w:rsidP="007A71FD">
      <w:pPr>
        <w:widowControl/>
        <w:spacing w:before="100" w:beforeAutospacing="1" w:after="100" w:afterAutospacing="1"/>
        <w:jc w:val="left"/>
        <w:rPr>
          <w:rFonts w:ascii="ＭＳ Ｐゴシック" w:eastAsia="ＭＳ Ｐゴシック" w:hAnsi="ＭＳ Ｐゴシック" w:cs="ＭＳ Ｐゴシック"/>
          <w:kern w:val="0"/>
          <w:sz w:val="24"/>
        </w:rPr>
      </w:pPr>
      <w:r w:rsidRPr="007A71FD">
        <w:rPr>
          <w:rFonts w:ascii="ＭＳ Ｐゴシック" w:eastAsia="ＭＳ Ｐゴシック" w:hAnsi="ＭＳ Ｐゴシック" w:cs="ＭＳ Ｐゴシック"/>
          <w:kern w:val="0"/>
          <w:sz w:val="24"/>
        </w:rPr>
        <w:t>22のシナリオは、すべてのレバーの高い上限値に収まっており（以下、これらのシナリオを「フィルタリングされたアンサンブル」と呼ぶ）、1.5</w:t>
      </w:r>
      <w:r w:rsidR="00683FCB" w:rsidRPr="005950EC">
        <w:rPr>
          <w:rFonts w:ascii="ＭＳ Ｐゴシック" w:eastAsia="ＭＳ Ｐゴシック" w:hAnsi="ＭＳ Ｐゴシック" w:cs="Cambria Math"/>
          <w:kern w:val="0"/>
          <w:sz w:val="24"/>
        </w:rPr>
        <w:t>℃</w:t>
      </w:r>
      <w:r w:rsidRPr="007A71FD">
        <w:rPr>
          <w:rFonts w:ascii="ＭＳ Ｐゴシック" w:eastAsia="ＭＳ Ｐゴシック" w:hAnsi="ＭＳ Ｐゴシック" w:cs="ＭＳ Ｐゴシック"/>
          <w:kern w:val="0"/>
          <w:sz w:val="24"/>
        </w:rPr>
        <w:t>はまだ達成可能であるが、いくつかの緩和レバーを</w:t>
      </w:r>
      <w:r w:rsidR="00FF6726" w:rsidRPr="00FF6726">
        <w:rPr>
          <w:rFonts w:ascii="ＭＳ Ｐゴシック" w:eastAsia="ＭＳ Ｐゴシック" w:hAnsi="ＭＳ Ｐゴシック" w:cs="ＭＳ Ｐゴシック" w:hint="eastAsia"/>
          <w:kern w:val="0"/>
          <w:sz w:val="24"/>
        </w:rPr>
        <w:t>挑戦的</w:t>
      </w:r>
      <w:r w:rsidR="00FF6726" w:rsidRPr="00FF6726">
        <w:rPr>
          <w:rFonts w:ascii="ＭＳ Ｐゴシック" w:eastAsia="ＭＳ Ｐゴシック" w:hAnsi="ＭＳ Ｐゴシック" w:cs="ＭＳ Ｐゴシック"/>
          <w:kern w:val="0"/>
          <w:sz w:val="24"/>
        </w:rPr>
        <w:t>な</w:t>
      </w:r>
      <w:r w:rsidRPr="007A71FD">
        <w:rPr>
          <w:rFonts w:ascii="ＭＳ Ｐゴシック" w:eastAsia="ＭＳ Ｐゴシック" w:hAnsi="ＭＳ Ｐゴシック" w:cs="ＭＳ Ｐゴシック"/>
          <w:kern w:val="0"/>
          <w:sz w:val="24"/>
        </w:rPr>
        <w:t>レベルで使用する必要があるという結論に達した（すなわち、仮説 A∗）。これら 22 のシナリオのシナリオパラメーターは、カバー率の指標であるVが高い順に図2に示されており（すべてのシナリオの同じ図が付録にあ</w:t>
      </w:r>
      <w:r w:rsidR="00683FCB">
        <w:rPr>
          <w:rFonts w:ascii="ＭＳ Ｐゴシック" w:eastAsia="ＭＳ Ｐゴシック" w:hAnsi="ＭＳ Ｐゴシック" w:cs="ＭＳ Ｐゴシック" w:hint="eastAsia"/>
          <w:kern w:val="0"/>
          <w:sz w:val="24"/>
        </w:rPr>
        <w:t>る</w:t>
      </w:r>
      <w:r w:rsidRPr="007A71FD">
        <w:rPr>
          <w:rFonts w:ascii="ＭＳ Ｐゴシック" w:eastAsia="ＭＳ Ｐゴシック" w:hAnsi="ＭＳ Ｐゴシック" w:cs="ＭＳ Ｐゴシック"/>
          <w:kern w:val="0"/>
          <w:sz w:val="24"/>
        </w:rPr>
        <w:t>）、1.5</w:t>
      </w:r>
      <w:r w:rsidR="00683FCB" w:rsidRPr="005950EC">
        <w:rPr>
          <w:rFonts w:ascii="ＭＳ Ｐゴシック" w:eastAsia="ＭＳ Ｐゴシック" w:hAnsi="ＭＳ Ｐゴシック" w:cs="Cambria Math"/>
          <w:kern w:val="0"/>
          <w:sz w:val="24"/>
        </w:rPr>
        <w:t>℃</w:t>
      </w:r>
      <w:r w:rsidRPr="007A71FD">
        <w:rPr>
          <w:rFonts w:ascii="ＭＳ Ｐゴシック" w:eastAsia="ＭＳ Ｐゴシック" w:hAnsi="ＭＳ Ｐゴシック" w:cs="ＭＳ Ｐゴシック"/>
          <w:kern w:val="0"/>
          <w:sz w:val="24"/>
        </w:rPr>
        <w:t xml:space="preserve"> 以下を維持する（オーバーシュートがない、または低い）ために、これらのシナリオ</w:t>
      </w:r>
      <w:r w:rsidRPr="007A71FD">
        <w:rPr>
          <w:rFonts w:ascii="ＭＳ Ｐゴシック" w:eastAsia="ＭＳ Ｐゴシック" w:hAnsi="ＭＳ Ｐゴシック" w:cs="ＭＳ Ｐゴシック" w:hint="eastAsia"/>
          <w:kern w:val="0"/>
          <w:sz w:val="24"/>
        </w:rPr>
        <w:t>における個々の</w:t>
      </w:r>
      <w:r w:rsidR="003F5707">
        <w:rPr>
          <w:rFonts w:ascii="ＭＳ Ｐゴシック" w:eastAsia="ＭＳ Ｐゴシック" w:hAnsi="ＭＳ Ｐゴシック" w:cs="ＭＳ Ｐゴシック" w:hint="eastAsia"/>
          <w:kern w:val="0"/>
          <w:sz w:val="24"/>
        </w:rPr>
        <w:t>緩和</w:t>
      </w:r>
      <w:r w:rsidR="00683FCB">
        <w:rPr>
          <w:rFonts w:ascii="ＭＳ Ｐゴシック" w:eastAsia="ＭＳ Ｐゴシック" w:hAnsi="ＭＳ Ｐゴシック" w:cs="ＭＳ Ｐゴシック" w:hint="eastAsia"/>
          <w:kern w:val="0"/>
          <w:sz w:val="24"/>
        </w:rPr>
        <w:t>レバー</w:t>
      </w:r>
      <w:r w:rsidRPr="007A71FD">
        <w:rPr>
          <w:rFonts w:ascii="ＭＳ Ｐゴシック" w:eastAsia="ＭＳ Ｐゴシック" w:hAnsi="ＭＳ Ｐゴシック" w:cs="ＭＳ Ｐゴシック" w:hint="eastAsia"/>
          <w:kern w:val="0"/>
          <w:sz w:val="24"/>
        </w:rPr>
        <w:t>の使用をより深く分析することができ</w:t>
      </w:r>
      <w:r w:rsidR="00683FCB">
        <w:rPr>
          <w:rFonts w:ascii="ＭＳ Ｐゴシック" w:eastAsia="ＭＳ Ｐゴシック" w:hAnsi="ＭＳ Ｐゴシック" w:cs="ＭＳ Ｐゴシック" w:hint="eastAsia"/>
          <w:kern w:val="0"/>
          <w:sz w:val="24"/>
        </w:rPr>
        <w:t>る</w:t>
      </w:r>
      <w:r w:rsidRPr="007A71FD">
        <w:rPr>
          <w:rFonts w:ascii="ＭＳ Ｐゴシック" w:eastAsia="ＭＳ Ｐゴシック" w:hAnsi="ＭＳ Ｐゴシック" w:cs="ＭＳ Ｐゴシック" w:hint="eastAsia"/>
          <w:kern w:val="0"/>
          <w:sz w:val="24"/>
        </w:rPr>
        <w:t>。</w:t>
      </w:r>
    </w:p>
    <w:p w14:paraId="6C7AE8A2" w14:textId="423B8CF5" w:rsidR="00F1400C" w:rsidRDefault="00F1400C" w:rsidP="00F1400C">
      <w:pPr>
        <w:widowControl/>
        <w:spacing w:before="100" w:beforeAutospacing="1" w:after="100" w:afterAutospacing="1"/>
        <w:jc w:val="left"/>
        <w:rPr>
          <w:rFonts w:ascii="MinionLT" w:eastAsia="ＭＳ Ｐゴシック" w:hAnsi="MinionLT" w:cs="ＭＳ Ｐゴシック" w:hint="eastAsia"/>
          <w:kern w:val="0"/>
          <w:sz w:val="20"/>
          <w:szCs w:val="20"/>
        </w:rPr>
      </w:pPr>
    </w:p>
    <w:p w14:paraId="019B6175" w14:textId="02808401" w:rsidR="00F1400C" w:rsidRPr="00F1400C" w:rsidRDefault="00027698" w:rsidP="00F1400C">
      <w:pPr>
        <w:widowControl/>
        <w:spacing w:before="100" w:beforeAutospacing="1" w:after="100" w:afterAutospacing="1"/>
        <w:jc w:val="left"/>
        <w:rPr>
          <w:rFonts w:ascii="ＭＳ Ｐゴシック" w:eastAsia="ＭＳ Ｐゴシック" w:hAnsi="ＭＳ Ｐゴシック" w:cs="ＭＳ Ｐゴシック"/>
          <w:kern w:val="0"/>
          <w:sz w:val="24"/>
        </w:rPr>
      </w:pPr>
      <w:r w:rsidRPr="00027698">
        <w:rPr>
          <w:rFonts w:ascii="ＭＳ Ｐゴシック" w:eastAsia="ＭＳ Ｐゴシック" w:hAnsi="ＭＳ Ｐゴシック" w:cs="ＭＳ Ｐゴシック" w:hint="eastAsia"/>
          <w:kern w:val="0"/>
          <w:sz w:val="24"/>
        </w:rPr>
        <w:t>フィルタリングされたアンサンブルを詳しく見てみると、上限を守った結果、どのようなトレードオフが発生するかがわか</w:t>
      </w:r>
      <w:r w:rsidR="00610CB8">
        <w:rPr>
          <w:rFonts w:ascii="ＭＳ Ｐゴシック" w:eastAsia="ＭＳ Ｐゴシック" w:hAnsi="ＭＳ Ｐゴシック" w:cs="ＭＳ Ｐゴシック" w:hint="eastAsia"/>
          <w:kern w:val="0"/>
          <w:sz w:val="24"/>
        </w:rPr>
        <w:t>る</w:t>
      </w:r>
      <w:r w:rsidRPr="00027698">
        <w:rPr>
          <w:rFonts w:ascii="ＭＳ Ｐゴシック" w:eastAsia="ＭＳ Ｐゴシック" w:hAnsi="ＭＳ Ｐゴシック" w:cs="ＭＳ Ｐゴシック" w:hint="eastAsia"/>
          <w:kern w:val="0"/>
          <w:sz w:val="24"/>
        </w:rPr>
        <w:t>。温暖化のオーバーシュートがないシナリオでは、少なくとも</w:t>
      </w:r>
      <w:r w:rsidRPr="00027698">
        <w:rPr>
          <w:rFonts w:ascii="ＭＳ Ｐゴシック" w:eastAsia="ＭＳ Ｐゴシック" w:hAnsi="ＭＳ Ｐゴシック" w:cs="ＭＳ Ｐゴシック"/>
          <w:kern w:val="0"/>
          <w:sz w:val="24"/>
        </w:rPr>
        <w:t>1つのレバーを</w:t>
      </w:r>
      <w:r w:rsidR="009C3A9A">
        <w:rPr>
          <w:rFonts w:ascii="ＭＳ Ｐゴシック" w:eastAsia="ＭＳ Ｐゴシック" w:hAnsi="ＭＳ Ｐゴシック" w:cs="ＭＳ Ｐゴシック" w:hint="eastAsia"/>
          <w:kern w:val="0"/>
          <w:sz w:val="24"/>
        </w:rPr>
        <w:t>投機的</w:t>
      </w:r>
      <w:r w:rsidR="009C3A9A" w:rsidRPr="009C3A9A">
        <w:rPr>
          <w:rFonts w:ascii="ＭＳ Ｐゴシック" w:eastAsia="ＭＳ Ｐゴシック" w:hAnsi="ＭＳ Ｐゴシック" w:cs="ＭＳ Ｐゴシック" w:hint="eastAsia"/>
          <w:kern w:val="0"/>
          <w:sz w:val="24"/>
        </w:rPr>
        <w:t>な</w:t>
      </w:r>
      <w:r w:rsidRPr="00027698">
        <w:rPr>
          <w:rFonts w:ascii="ＭＳ Ｐゴシック" w:eastAsia="ＭＳ Ｐゴシック" w:hAnsi="ＭＳ Ｐゴシック" w:cs="ＭＳ Ｐゴシック"/>
          <w:kern w:val="0"/>
          <w:sz w:val="24"/>
        </w:rPr>
        <w:t>レベルで利用</w:t>
      </w:r>
      <w:r w:rsidR="00610CB8">
        <w:rPr>
          <w:rFonts w:ascii="ＭＳ Ｐゴシック" w:eastAsia="ＭＳ Ｐゴシック" w:hAnsi="ＭＳ Ｐゴシック" w:cs="ＭＳ Ｐゴシック" w:hint="eastAsia"/>
          <w:kern w:val="0"/>
          <w:sz w:val="24"/>
        </w:rPr>
        <w:t>する</w:t>
      </w:r>
      <w:r w:rsidRPr="00027698">
        <w:rPr>
          <w:rFonts w:ascii="ＭＳ Ｐゴシック" w:eastAsia="ＭＳ Ｐゴシック" w:hAnsi="ＭＳ Ｐゴシック" w:cs="ＭＳ Ｐゴシック"/>
          <w:kern w:val="0"/>
          <w:sz w:val="24"/>
        </w:rPr>
        <w:t>。温暖化を1.5℃に抑えるための一時的な低いオーバーシュートが認められれば、エネルギーシステムの変革の範</w:t>
      </w:r>
      <w:r w:rsidRPr="00027698">
        <w:rPr>
          <w:rFonts w:ascii="ＭＳ Ｐゴシック" w:eastAsia="ＭＳ Ｐゴシック" w:hAnsi="ＭＳ Ｐゴシック" w:cs="ＭＳ Ｐゴシック"/>
          <w:kern w:val="0"/>
          <w:sz w:val="24"/>
        </w:rPr>
        <w:lastRenderedPageBreak/>
        <w:t>囲を合理的な予想の範囲内に抑えるために、二酸化炭素除去技術や対策を</w:t>
      </w:r>
      <w:r w:rsidR="009C3A9A">
        <w:rPr>
          <w:rFonts w:ascii="ＭＳ Ｐゴシック" w:eastAsia="ＭＳ Ｐゴシック" w:hAnsi="ＭＳ Ｐゴシック" w:cs="ＭＳ Ｐゴシック" w:hint="eastAsia"/>
          <w:kern w:val="0"/>
          <w:sz w:val="24"/>
        </w:rPr>
        <w:t>挑戦的</w:t>
      </w:r>
      <w:r w:rsidRPr="00027698">
        <w:rPr>
          <w:rFonts w:ascii="ＭＳ Ｐゴシック" w:eastAsia="ＭＳ Ｐゴシック" w:hAnsi="ＭＳ Ｐゴシック" w:cs="ＭＳ Ｐゴシック" w:hint="eastAsia"/>
          <w:kern w:val="0"/>
          <w:sz w:val="24"/>
        </w:rPr>
        <w:t>な</w:t>
      </w:r>
      <w:r w:rsidRPr="00027698">
        <w:rPr>
          <w:rFonts w:ascii="ＭＳ Ｐゴシック" w:eastAsia="ＭＳ Ｐゴシック" w:hAnsi="ＭＳ Ｐゴシック" w:cs="ＭＳ Ｐゴシック"/>
          <w:kern w:val="0"/>
          <w:sz w:val="24"/>
        </w:rPr>
        <w:t>レベルで利用することができ</w:t>
      </w:r>
      <w:r w:rsidR="00610CB8">
        <w:rPr>
          <w:rFonts w:ascii="ＭＳ Ｐゴシック" w:eastAsia="ＭＳ Ｐゴシック" w:hAnsi="ＭＳ Ｐゴシック" w:cs="ＭＳ Ｐゴシック" w:hint="eastAsia"/>
          <w:kern w:val="0"/>
          <w:sz w:val="24"/>
        </w:rPr>
        <w:t>る</w:t>
      </w:r>
      <w:r w:rsidRPr="00027698">
        <w:rPr>
          <w:rFonts w:ascii="ＭＳ Ｐゴシック" w:eastAsia="ＭＳ Ｐゴシック" w:hAnsi="ＭＳ Ｐゴシック" w:cs="ＭＳ Ｐゴシック"/>
          <w:kern w:val="0"/>
          <w:sz w:val="24"/>
        </w:rPr>
        <w:t>。このアプローチは、例えば、REMIND-</w:t>
      </w:r>
      <w:proofErr w:type="spellStart"/>
      <w:r w:rsidRPr="00027698">
        <w:rPr>
          <w:rFonts w:ascii="ＭＳ Ｐゴシック" w:eastAsia="ＭＳ Ｐゴシック" w:hAnsi="ＭＳ Ｐゴシック" w:cs="ＭＳ Ｐゴシック"/>
          <w:kern w:val="0"/>
          <w:sz w:val="24"/>
        </w:rPr>
        <w:t>MAgPIE</w:t>
      </w:r>
      <w:proofErr w:type="spellEnd"/>
      <w:r w:rsidRPr="00027698">
        <w:rPr>
          <w:rFonts w:ascii="ＭＳ Ｐゴシック" w:eastAsia="ＭＳ Ｐゴシック" w:hAnsi="ＭＳ Ｐゴシック" w:cs="ＭＳ Ｐゴシック"/>
          <w:kern w:val="0"/>
          <w:sz w:val="24"/>
        </w:rPr>
        <w:t xml:space="preserve"> 1.7-3.0でも踏襲されている。SMP_1p5C_Def、REMIND-</w:t>
      </w:r>
      <w:proofErr w:type="spellStart"/>
      <w:r w:rsidRPr="00027698">
        <w:rPr>
          <w:rFonts w:ascii="ＭＳ Ｐゴシック" w:eastAsia="ＭＳ Ｐゴシック" w:hAnsi="ＭＳ Ｐゴシック" w:cs="ＭＳ Ｐゴシック"/>
          <w:kern w:val="0"/>
          <w:sz w:val="24"/>
        </w:rPr>
        <w:t>MAgPIE</w:t>
      </w:r>
      <w:proofErr w:type="spellEnd"/>
      <w:r w:rsidRPr="00027698">
        <w:rPr>
          <w:rFonts w:ascii="ＭＳ Ｐゴシック" w:eastAsia="ＭＳ Ｐゴシック" w:hAnsi="ＭＳ Ｐゴシック" w:cs="ＭＳ Ｐゴシック"/>
          <w:kern w:val="0"/>
          <w:sz w:val="24"/>
        </w:rPr>
        <w:t xml:space="preserve"> 1.7-3.0: SMP_1p5C_lifestyやWITCH-GLOBIOM 4.2: ADVANCE_2020_1.5C-2100などがあ</w:t>
      </w:r>
      <w:r w:rsidR="00610CB8">
        <w:rPr>
          <w:rFonts w:ascii="ＭＳ Ｐゴシック" w:eastAsia="ＭＳ Ｐゴシック" w:hAnsi="ＭＳ Ｐゴシック" w:cs="ＭＳ Ｐゴシック" w:hint="eastAsia"/>
          <w:kern w:val="0"/>
          <w:sz w:val="24"/>
        </w:rPr>
        <w:t>る</w:t>
      </w:r>
      <w:r w:rsidRPr="00027698">
        <w:rPr>
          <w:rFonts w:ascii="ＭＳ Ｐゴシック" w:eastAsia="ＭＳ Ｐゴシック" w:hAnsi="ＭＳ Ｐゴシック" w:cs="ＭＳ Ｐゴシック"/>
          <w:kern w:val="0"/>
          <w:sz w:val="24"/>
        </w:rPr>
        <w:t>。大規模なCDRの展開と比較的大きなエネルギー需要の削減（IMAGE 3.0.1: SSP1-19）、あるいは比較的急速で大きな炭素集約度の削減（REMIND-</w:t>
      </w:r>
      <w:proofErr w:type="spellStart"/>
      <w:r w:rsidRPr="00027698">
        <w:rPr>
          <w:rFonts w:ascii="ＭＳ Ｐゴシック" w:eastAsia="ＭＳ Ｐゴシック" w:hAnsi="ＭＳ Ｐゴシック" w:cs="ＭＳ Ｐゴシック"/>
          <w:kern w:val="0"/>
          <w:sz w:val="24"/>
        </w:rPr>
        <w:t>MAgPIE</w:t>
      </w:r>
      <w:proofErr w:type="spellEnd"/>
      <w:r w:rsidRPr="00027698">
        <w:rPr>
          <w:rFonts w:ascii="ＭＳ Ｐゴシック" w:eastAsia="ＭＳ Ｐゴシック" w:hAnsi="ＭＳ Ｐゴシック" w:cs="ＭＳ Ｐゴシック"/>
          <w:kern w:val="0"/>
          <w:sz w:val="24"/>
        </w:rPr>
        <w:t xml:space="preserve"> 1.7-3.0: PEP_1p5C_red_eff）を組み合わせたとしても、21世紀のある時期に1.5℃の目標を低くオーバーシュートすること</w:t>
      </w:r>
      <w:r w:rsidRPr="00027698">
        <w:rPr>
          <w:rFonts w:ascii="ＭＳ Ｐゴシック" w:eastAsia="ＭＳ Ｐゴシック" w:hAnsi="ＭＳ Ｐゴシック" w:cs="ＭＳ Ｐゴシック" w:hint="eastAsia"/>
          <w:kern w:val="0"/>
          <w:sz w:val="24"/>
        </w:rPr>
        <w:t>は避けられないと思われる。</w:t>
      </w:r>
    </w:p>
    <w:p w14:paraId="2CF200E3" w14:textId="5B18CE45" w:rsidR="00F1400C" w:rsidRDefault="00F1400C" w:rsidP="00F1400C">
      <w:pPr>
        <w:widowControl/>
        <w:spacing w:before="100" w:beforeAutospacing="1" w:after="100" w:afterAutospacing="1"/>
        <w:jc w:val="left"/>
        <w:rPr>
          <w:rFonts w:ascii="MinionLT" w:eastAsia="ＭＳ Ｐゴシック" w:hAnsi="MinionLT" w:cs="ＭＳ Ｐゴシック" w:hint="eastAsia"/>
          <w:kern w:val="0"/>
          <w:sz w:val="20"/>
          <w:szCs w:val="20"/>
        </w:rPr>
      </w:pPr>
    </w:p>
    <w:p w14:paraId="61AE03AF" w14:textId="048C5B75" w:rsidR="00F1400C" w:rsidRPr="00003C25" w:rsidRDefault="00003C25" w:rsidP="00F1400C">
      <w:pPr>
        <w:widowControl/>
        <w:spacing w:before="100" w:beforeAutospacing="1" w:after="100" w:afterAutospacing="1"/>
        <w:jc w:val="left"/>
        <w:rPr>
          <w:rFonts w:ascii="ＭＳ Ｐゴシック" w:eastAsia="ＭＳ Ｐゴシック" w:hAnsi="ＭＳ Ｐゴシック" w:cs="ＭＳ Ｐゴシック"/>
          <w:kern w:val="0"/>
          <w:sz w:val="24"/>
        </w:rPr>
      </w:pPr>
      <w:r w:rsidRPr="00003C25">
        <w:rPr>
          <w:rFonts w:ascii="ＭＳ Ｐゴシック" w:eastAsia="ＭＳ Ｐゴシック" w:hAnsi="ＭＳ Ｐゴシック" w:cs="ＭＳ Ｐゴシック" w:hint="eastAsia"/>
          <w:kern w:val="0"/>
          <w:sz w:val="24"/>
        </w:rPr>
        <w:t>しかし、エネルギーシステム（炭素強度とエネルギー需要の両方）の非常に野心的な変革により、必要な緩和を達成するための</w:t>
      </w:r>
      <w:r w:rsidRPr="00003C25">
        <w:rPr>
          <w:rFonts w:ascii="ＭＳ Ｐゴシック" w:eastAsia="ＭＳ Ｐゴシック" w:hAnsi="ＭＳ Ｐゴシック" w:cs="ＭＳ Ｐゴシック"/>
          <w:kern w:val="0"/>
          <w:sz w:val="24"/>
        </w:rPr>
        <w:t>CDR技術への圧力は緩和される。あるシナリオでは，地質学的なCDRがなくても高い上限値に収まっており（P1；</w:t>
      </w:r>
      <w:proofErr w:type="spellStart"/>
      <w:r w:rsidRPr="00003C25">
        <w:rPr>
          <w:rFonts w:ascii="ＭＳ Ｐゴシック" w:eastAsia="ＭＳ Ｐゴシック" w:hAnsi="ＭＳ Ｐゴシック" w:cs="ＭＳ Ｐゴシック"/>
          <w:kern w:val="0"/>
          <w:sz w:val="24"/>
        </w:rPr>
        <w:t>MESSAGEix</w:t>
      </w:r>
      <w:proofErr w:type="spellEnd"/>
      <w:r w:rsidRPr="00003C25">
        <w:rPr>
          <w:rFonts w:ascii="ＭＳ Ｐゴシック" w:eastAsia="ＭＳ Ｐゴシック" w:hAnsi="ＭＳ Ｐゴシック" w:cs="ＭＳ Ｐゴシック"/>
          <w:kern w:val="0"/>
          <w:sz w:val="24"/>
        </w:rPr>
        <w:t>-GLOBIOM 1.0：低エネルギー需要），2050年までにエネルギー需要が大幅に削減され（2018年比40％），メタン排出量も大幅に削減されている（2018年比56％）</w:t>
      </w:r>
      <w:r w:rsidR="007A1213">
        <w:rPr>
          <w:rFonts w:ascii="ＭＳ Ｐゴシック" w:eastAsia="ＭＳ Ｐゴシック" w:hAnsi="ＭＳ Ｐゴシック" w:cs="ＭＳ Ｐゴシック" w:hint="eastAsia"/>
          <w:kern w:val="0"/>
          <w:sz w:val="24"/>
        </w:rPr>
        <w:t>。</w:t>
      </w:r>
      <w:r w:rsidRPr="00003C25">
        <w:rPr>
          <w:rFonts w:ascii="ＭＳ Ｐゴシック" w:eastAsia="ＭＳ Ｐゴシック" w:hAnsi="ＭＳ Ｐゴシック" w:cs="ＭＳ Ｐゴシック"/>
          <w:kern w:val="0"/>
          <w:sz w:val="24"/>
        </w:rPr>
        <w:t>排出量とエネルギー生産の強力なデカップリングにより、CDRとメタンの削減量を高い可能性のある上限値</w:t>
      </w:r>
      <w:r w:rsidRPr="00003C25">
        <w:rPr>
          <w:rFonts w:ascii="ＭＳ Ｐゴシック" w:eastAsia="ＭＳ Ｐゴシック" w:hAnsi="ＭＳ Ｐゴシック" w:cs="ＭＳ Ｐゴシック" w:hint="eastAsia"/>
          <w:kern w:val="0"/>
          <w:sz w:val="24"/>
        </w:rPr>
        <w:t>に抑えながら、気候強制力の大幅な削減を達成することができた。</w:t>
      </w:r>
    </w:p>
    <w:p w14:paraId="57F3E2D1" w14:textId="77777777" w:rsidR="00DC0D5C" w:rsidRDefault="00DC0D5C" w:rsidP="00DC0D5C">
      <w:pPr>
        <w:pStyle w:val="Web"/>
      </w:pPr>
    </w:p>
    <w:p w14:paraId="31B458E8" w14:textId="0F630BDE" w:rsidR="00F1400C" w:rsidRPr="00003C25" w:rsidRDefault="00EC4820" w:rsidP="00DC0D5C">
      <w:pPr>
        <w:pStyle w:val="Web"/>
      </w:pPr>
      <w:r w:rsidRPr="00EC4820">
        <w:t>SR1.5の</w:t>
      </w:r>
      <w:r w:rsidRPr="00EC4820">
        <w:rPr>
          <w:rFonts w:hint="eastAsia"/>
        </w:rPr>
        <w:t>特徴的経路</w:t>
      </w:r>
      <w:r w:rsidRPr="00EC4820">
        <w:t>P1とP3は、フィルタリングされたアンサンブルに属しているが、P2とP4はそうではない。</w:t>
      </w:r>
      <w:r w:rsidR="00003C25" w:rsidRPr="00003C25">
        <w:t>P2（2100年に70億人強で安定する人口シナリオに基づく）では、2050年までのメタン排出量を</w:t>
      </w:r>
      <w:r w:rsidR="00E22338">
        <w:rPr>
          <w:rFonts w:hint="eastAsia"/>
        </w:rPr>
        <w:t>投機的</w:t>
      </w:r>
      <w:r w:rsidR="00003C25" w:rsidRPr="00003C25">
        <w:t>レベルで削減することを想定してい</w:t>
      </w:r>
      <w:r w:rsidR="00DC0D5C">
        <w:rPr>
          <w:rFonts w:hint="eastAsia"/>
        </w:rPr>
        <w:t>る</w:t>
      </w:r>
      <w:r w:rsidR="00003C25" w:rsidRPr="00003C25">
        <w:t>（高上限値67％削減に対し、80％削減）。P4は、</w:t>
      </w:r>
      <w:proofErr w:type="spellStart"/>
      <w:r w:rsidR="00003C25" w:rsidRPr="00003C25">
        <w:t>CDRgeo</w:t>
      </w:r>
      <w:proofErr w:type="spellEnd"/>
      <w:r w:rsidR="00003C25" w:rsidRPr="00003C25">
        <w:t>の上限値の2倍以上（7GtCO</w:t>
      </w:r>
      <w:r w:rsidR="00003C25" w:rsidRPr="00DC0D5C">
        <w:rPr>
          <w:vertAlign w:val="subscript"/>
        </w:rPr>
        <w:t>2</w:t>
      </w:r>
      <w:r w:rsidR="00003C25" w:rsidRPr="00003C25">
        <w:t>/</w:t>
      </w:r>
      <w:r w:rsidR="00377C0E">
        <w:rPr>
          <w:rFonts w:hint="eastAsia"/>
        </w:rPr>
        <w:t>年</w:t>
      </w:r>
      <w:r w:rsidR="00003C25" w:rsidRPr="00003C25">
        <w:t>に対し16.1GtCO</w:t>
      </w:r>
      <w:r w:rsidR="00003C25" w:rsidRPr="00DC0D5C">
        <w:rPr>
          <w:vertAlign w:val="subscript"/>
        </w:rPr>
        <w:t>2</w:t>
      </w:r>
      <w:r w:rsidR="00003C25" w:rsidRPr="00003C25">
        <w:t>/</w:t>
      </w:r>
      <w:r w:rsidR="00377C0E">
        <w:rPr>
          <w:rFonts w:hint="eastAsia"/>
        </w:rPr>
        <w:t>年</w:t>
      </w:r>
      <w:r w:rsidR="00003C25" w:rsidRPr="00003C25">
        <w:t>）となっている。さらに、P4は、近未来のCO</w:t>
      </w:r>
      <w:r w:rsidR="00003C25" w:rsidRPr="00DC0D5C">
        <w:rPr>
          <w:vertAlign w:val="subscript"/>
        </w:rPr>
        <w:t>2</w:t>
      </w:r>
      <w:r w:rsidR="00003C25" w:rsidRPr="00003C25">
        <w:t>排出量が多く、その結果ピーク時の累積排出量も多くなるため、ピーク時の温暖化を押し上げることになり、</w:t>
      </w:r>
      <w:r w:rsidR="00003C25" w:rsidRPr="00003C25">
        <w:rPr>
          <w:rFonts w:hint="eastAsia"/>
        </w:rPr>
        <w:t>一時的に</w:t>
      </w:r>
      <w:r w:rsidR="00003C25" w:rsidRPr="00003C25">
        <w:t>1.5℃を0.1℃以上オーバーシュート</w:t>
      </w:r>
      <w:r w:rsidR="00DC0D5C">
        <w:rPr>
          <w:rFonts w:hint="eastAsia"/>
        </w:rPr>
        <w:t>す</w:t>
      </w:r>
      <w:r w:rsidR="00003C25" w:rsidRPr="00003C25">
        <w:t>る。</w:t>
      </w:r>
    </w:p>
    <w:p w14:paraId="21D78FA1" w14:textId="249B76DF" w:rsidR="00F1400C" w:rsidRDefault="00F1400C" w:rsidP="00F1400C">
      <w:pPr>
        <w:pStyle w:val="Web"/>
      </w:pPr>
    </w:p>
    <w:p w14:paraId="2F14194C" w14:textId="7D349EB0" w:rsidR="007500CB" w:rsidRPr="00F84BA0" w:rsidRDefault="007500CB" w:rsidP="007500CB">
      <w:pPr>
        <w:pStyle w:val="Web"/>
        <w:rPr>
          <w:i/>
          <w:iCs/>
        </w:rPr>
      </w:pPr>
      <w:r w:rsidRPr="00F84BA0">
        <w:rPr>
          <w:i/>
          <w:iCs/>
        </w:rPr>
        <w:t xml:space="preserve">3.1.3. </w:t>
      </w:r>
      <w:r w:rsidR="00F84BA0" w:rsidRPr="00F84BA0">
        <w:rPr>
          <w:i/>
          <w:iCs/>
        </w:rPr>
        <w:t>…</w:t>
      </w:r>
      <w:r w:rsidR="00F84BA0" w:rsidRPr="00F84BA0">
        <w:rPr>
          <w:rFonts w:hint="eastAsia"/>
          <w:i/>
          <w:iCs/>
        </w:rPr>
        <w:t>そして</w:t>
      </w:r>
      <w:r w:rsidRPr="00F84BA0">
        <w:rPr>
          <w:i/>
          <w:iCs/>
        </w:rPr>
        <w:t>銀の弾丸</w:t>
      </w:r>
      <w:r w:rsidR="004572E0">
        <w:rPr>
          <w:rFonts w:hint="eastAsia"/>
          <w:i/>
          <w:iCs/>
        </w:rPr>
        <w:t>(特効薬)</w:t>
      </w:r>
      <w:r w:rsidRPr="00F84BA0">
        <w:rPr>
          <w:rFonts w:hint="eastAsia"/>
          <w:i/>
          <w:iCs/>
        </w:rPr>
        <w:t>で</w:t>
      </w:r>
      <w:r w:rsidRPr="00F84BA0">
        <w:rPr>
          <w:i/>
          <w:iCs/>
        </w:rPr>
        <w:t xml:space="preserve">はなく、あらゆる選択肢を必要とする </w:t>
      </w:r>
    </w:p>
    <w:p w14:paraId="7B2C1DC1" w14:textId="19C67EEE" w:rsidR="007500CB" w:rsidRDefault="007500CB" w:rsidP="007500CB">
      <w:pPr>
        <w:pStyle w:val="Web"/>
      </w:pPr>
      <w:r>
        <w:rPr>
          <w:rFonts w:hint="eastAsia"/>
        </w:rPr>
        <w:t>野心的な緩和シナリオに対する一般的な批判は、利用可能な緩和オプションを十分に活用せずに、単独でオーバーシュートの少ない</w:t>
      </w:r>
      <w:r>
        <w:t xml:space="preserve"> 1.5</w:t>
      </w:r>
      <w:r w:rsidR="00ED52C9" w:rsidRPr="00003C25">
        <w:t>℃</w:t>
      </w:r>
      <w:r>
        <w:t>目標を達成できる緩和戦略や技術、すなわち「銀の弾丸</w:t>
      </w:r>
      <w:r w:rsidR="004572E0">
        <w:rPr>
          <w:rFonts w:hint="eastAsia"/>
        </w:rPr>
        <w:t>（特効薬）</w:t>
      </w:r>
      <w:r>
        <w:t>」に過度に依存していることである。図 2 を再度見ると（特に補足資料の対応する図と比較して）</w:t>
      </w:r>
      <w:r w:rsidR="00CC6FAB">
        <w:rPr>
          <w:rFonts w:hint="eastAsia"/>
        </w:rPr>
        <w:t>、</w:t>
      </w:r>
      <w:r>
        <w:t>ほとんどのレバーを</w:t>
      </w:r>
      <w:r w:rsidR="008619E9">
        <w:rPr>
          <w:rFonts w:hint="eastAsia"/>
        </w:rPr>
        <w:t>挑戦的</w:t>
      </w:r>
      <w:r>
        <w:t>なレ</w:t>
      </w:r>
      <w:r>
        <w:lastRenderedPageBreak/>
        <w:t>ベルで引いた場合にのみ</w:t>
      </w:r>
      <w:r w:rsidR="00CC6FAB">
        <w:rPr>
          <w:rFonts w:hint="eastAsia"/>
        </w:rPr>
        <w:t>、</w:t>
      </w:r>
      <w:r>
        <w:t>高い上限値内で 1.5</w:t>
      </w:r>
      <w:r w:rsidR="008619E9" w:rsidRPr="00003C25">
        <w:t>℃</w:t>
      </w:r>
      <w:r>
        <w:t>を達成できるという定性的な印象を受け</w:t>
      </w:r>
      <w:r w:rsidR="008619E9">
        <w:rPr>
          <w:rFonts w:hint="eastAsia"/>
        </w:rPr>
        <w:t>る</w:t>
      </w:r>
      <w:r>
        <w:t>（つまり</w:t>
      </w:r>
      <w:r w:rsidR="00CC6FAB">
        <w:rPr>
          <w:rFonts w:hint="eastAsia"/>
        </w:rPr>
        <w:t>、</w:t>
      </w:r>
      <w:r>
        <w:t>少数の</w:t>
      </w:r>
      <w:r w:rsidR="008619E9">
        <w:rPr>
          <w:rFonts w:hint="eastAsia"/>
        </w:rPr>
        <w:t>ミティゲーション・</w:t>
      </w:r>
      <w:r>
        <w:t>レバーだけに頼るのではなく）。このことを定量的に確認するために、全シナリオとフィルタリングしたアン</w:t>
      </w:r>
      <w:r>
        <w:rPr>
          <w:rFonts w:hint="eastAsia"/>
        </w:rPr>
        <w:t>サンブルのカバレッジ指標</w:t>
      </w:r>
      <w:r>
        <w:t>Vの累積ヒストグラムを比較したところ（図3）、フィルタリングしたシナリオはアンサンブル全体よりも統計的に高いカバレッジを持ち、平均Vは0.89に対して0.93となった。実際、アンサンブル全体では0.49であるのに対し、フィルタリングされたアンサンブルでは0.76と最も低い値となってい</w:t>
      </w:r>
      <w:r w:rsidR="008619E9">
        <w:rPr>
          <w:rFonts w:hint="eastAsia"/>
        </w:rPr>
        <w:t>る</w:t>
      </w:r>
      <w:r>
        <w:t>。このことから、1.5℃を達成するためには、必ずしもすべてではな</w:t>
      </w:r>
      <w:r w:rsidR="004C41CE">
        <w:rPr>
          <w:rFonts w:hint="eastAsia"/>
        </w:rPr>
        <w:t>いが</w:t>
      </w:r>
      <w:r>
        <w:t>、ほとんどのレバーを</w:t>
      </w:r>
      <w:r w:rsidR="008619E9">
        <w:rPr>
          <w:rFonts w:hint="eastAsia"/>
        </w:rPr>
        <w:t>挑戦的な</w:t>
      </w:r>
      <w:r>
        <w:t>レベルで引く必要があることがわか</w:t>
      </w:r>
      <w:r w:rsidR="008619E9">
        <w:rPr>
          <w:rFonts w:hint="eastAsia"/>
        </w:rPr>
        <w:t>る</w:t>
      </w:r>
      <w:r>
        <w:t>。実際、フィルタリングされたアンサンブルのほとんどでは、複数のレバーを</w:t>
      </w:r>
      <w:r w:rsidR="008619E9">
        <w:rPr>
          <w:rFonts w:hint="eastAsia"/>
        </w:rPr>
        <w:t>挑戦的</w:t>
      </w:r>
      <w:r>
        <w:rPr>
          <w:rFonts w:hint="eastAsia"/>
        </w:rPr>
        <w:t>なレベルで引く必要があ</w:t>
      </w:r>
      <w:r w:rsidR="008619E9">
        <w:rPr>
          <w:rFonts w:hint="eastAsia"/>
        </w:rPr>
        <w:t>る</w:t>
      </w:r>
      <w:r>
        <w:rPr>
          <w:rFonts w:hint="eastAsia"/>
        </w:rPr>
        <w:t>。</w:t>
      </w:r>
    </w:p>
    <w:p w14:paraId="63DF30F9" w14:textId="0ADC0381" w:rsidR="00D501DE" w:rsidRDefault="00D501DE" w:rsidP="00F1400C">
      <w:pPr>
        <w:pStyle w:val="Web"/>
      </w:pPr>
    </w:p>
    <w:p w14:paraId="357F31D9" w14:textId="295A5920" w:rsidR="00D501DE" w:rsidRDefault="00D059B6" w:rsidP="00F1400C">
      <w:pPr>
        <w:pStyle w:val="Web"/>
      </w:pPr>
      <w:r w:rsidRPr="00D059B6">
        <w:rPr>
          <w:rFonts w:hint="eastAsia"/>
        </w:rPr>
        <w:t>したがって、エネルギーシステムの脱炭素化、エネルギー使用量の削減、</w:t>
      </w:r>
      <w:r w:rsidRPr="00D059B6">
        <w:t>CO</w:t>
      </w:r>
      <w:r w:rsidRPr="0080641C">
        <w:rPr>
          <w:vertAlign w:val="subscript"/>
        </w:rPr>
        <w:t>2</w:t>
      </w:r>
      <w:r w:rsidRPr="00D059B6">
        <w:t>以外の排出量の削減、CDR対策の導入を完全に不要とする「銀の弾丸</w:t>
      </w:r>
      <w:r w:rsidR="004572E0">
        <w:rPr>
          <w:rFonts w:hint="eastAsia"/>
        </w:rPr>
        <w:t>（特効薬）</w:t>
      </w:r>
      <w:r w:rsidRPr="00D059B6">
        <w:t>」は存在しない。地質学的CDRを大幅に利用するシナリオ（2050年に年間3.6～7GtCO</w:t>
      </w:r>
      <w:r w:rsidRPr="0080641C">
        <w:rPr>
          <w:vertAlign w:val="subscript"/>
        </w:rPr>
        <w:t>2</w:t>
      </w:r>
      <w:r w:rsidRPr="00D059B6">
        <w:t>）であっても、炭素</w:t>
      </w:r>
      <w:r w:rsidR="00F801FD">
        <w:rPr>
          <w:rFonts w:hint="eastAsia"/>
        </w:rPr>
        <w:t>収支</w:t>
      </w:r>
      <w:r w:rsidRPr="00D059B6">
        <w:t>内に収めるためには、他の</w:t>
      </w:r>
      <w:r w:rsidR="0080641C">
        <w:rPr>
          <w:rFonts w:hint="eastAsia"/>
        </w:rPr>
        <w:t>ミティゲーション・</w:t>
      </w:r>
      <w:r w:rsidR="0080641C">
        <w:t>レバー</w:t>
      </w:r>
      <w:r w:rsidRPr="00D059B6">
        <w:t>を</w:t>
      </w:r>
      <w:r w:rsidR="0080641C">
        <w:rPr>
          <w:rFonts w:hint="eastAsia"/>
        </w:rPr>
        <w:t>挑戦的</w:t>
      </w:r>
      <w:r w:rsidRPr="00D059B6">
        <w:t>なレベルで実施する必要がある。</w:t>
      </w:r>
    </w:p>
    <w:p w14:paraId="52843AD2" w14:textId="30A26E01" w:rsidR="00D501DE" w:rsidRDefault="00D501DE"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p>
    <w:p w14:paraId="74519532" w14:textId="401EB58B" w:rsidR="00D059B6" w:rsidRPr="002371F5" w:rsidRDefault="00D059B6" w:rsidP="00D059B6">
      <w:pPr>
        <w:widowControl/>
        <w:spacing w:before="100" w:beforeAutospacing="1" w:after="100" w:afterAutospacing="1"/>
        <w:jc w:val="left"/>
        <w:rPr>
          <w:rFonts w:ascii="ＭＳ Ｐゴシック" w:eastAsia="ＭＳ Ｐゴシック" w:hAnsi="ＭＳ Ｐゴシック" w:cs="ＭＳ Ｐゴシック"/>
          <w:i/>
          <w:iCs/>
          <w:kern w:val="0"/>
          <w:sz w:val="24"/>
        </w:rPr>
      </w:pPr>
      <w:r w:rsidRPr="002371F5">
        <w:rPr>
          <w:rFonts w:ascii="ＭＳ Ｐゴシック" w:eastAsia="ＭＳ Ｐゴシック" w:hAnsi="ＭＳ Ｐゴシック" w:cs="ＭＳ Ｐゴシック"/>
          <w:i/>
          <w:iCs/>
          <w:kern w:val="0"/>
          <w:sz w:val="24"/>
        </w:rPr>
        <w:t>3.1.4. SR1.5には最も関連性の高い</w:t>
      </w:r>
      <w:r w:rsidR="00361C43">
        <w:rPr>
          <w:rFonts w:ascii="ＭＳ Ｐゴシック" w:eastAsia="ＭＳ Ｐゴシック" w:hAnsi="ＭＳ Ｐゴシック" w:cs="ＭＳ Ｐゴシック" w:hint="eastAsia"/>
          <w:i/>
          <w:iCs/>
          <w:kern w:val="0"/>
          <w:sz w:val="24"/>
        </w:rPr>
        <w:t>緩和</w:t>
      </w:r>
      <w:r w:rsidRPr="002371F5">
        <w:rPr>
          <w:rFonts w:ascii="ＭＳ Ｐゴシック" w:eastAsia="ＭＳ Ｐゴシック" w:hAnsi="ＭＳ Ｐゴシック" w:cs="ＭＳ Ｐゴシック"/>
          <w:i/>
          <w:iCs/>
          <w:kern w:val="0"/>
          <w:sz w:val="24"/>
        </w:rPr>
        <w:t>ポートフォリオが含まれている</w:t>
      </w:r>
    </w:p>
    <w:p w14:paraId="6262E318" w14:textId="1E5CCF8A" w:rsidR="00D501DE" w:rsidRDefault="00D059B6" w:rsidP="00D059B6">
      <w:pPr>
        <w:widowControl/>
        <w:spacing w:before="100" w:beforeAutospacing="1" w:after="100" w:afterAutospacing="1"/>
        <w:jc w:val="left"/>
        <w:rPr>
          <w:rFonts w:ascii="ＭＳ Ｐゴシック" w:eastAsia="ＭＳ Ｐゴシック" w:hAnsi="ＭＳ Ｐゴシック" w:cs="ＭＳ Ｐゴシック"/>
          <w:kern w:val="0"/>
          <w:sz w:val="24"/>
        </w:rPr>
      </w:pPr>
      <w:r w:rsidRPr="00D059B6">
        <w:rPr>
          <w:rFonts w:ascii="ＭＳ Ｐゴシック" w:eastAsia="ＭＳ Ｐゴシック" w:hAnsi="ＭＳ Ｐゴシック" w:cs="ＭＳ Ｐゴシック"/>
          <w:kern w:val="0"/>
          <w:sz w:val="24"/>
        </w:rPr>
        <w:t>SR1.5のシナリオアンサンブルでは、</w:t>
      </w:r>
      <w:r w:rsidR="00361C43">
        <w:rPr>
          <w:rFonts w:ascii="ＭＳ Ｐゴシック" w:eastAsia="ＭＳ Ｐゴシック" w:hAnsi="ＭＳ Ｐゴシック" w:cs="ＭＳ Ｐゴシック" w:hint="eastAsia"/>
          <w:kern w:val="0"/>
          <w:sz w:val="24"/>
        </w:rPr>
        <w:t>緩和</w:t>
      </w:r>
      <w:r w:rsidRPr="00D059B6">
        <w:rPr>
          <w:rFonts w:ascii="ＭＳ Ｐゴシック" w:eastAsia="ＭＳ Ｐゴシック" w:hAnsi="ＭＳ Ｐゴシック" w:cs="ＭＳ Ｐゴシック" w:hint="eastAsia"/>
          <w:kern w:val="0"/>
          <w:sz w:val="24"/>
        </w:rPr>
        <w:t>レ</w:t>
      </w:r>
      <w:r w:rsidRPr="00D059B6">
        <w:rPr>
          <w:rFonts w:ascii="ＭＳ Ｐゴシック" w:eastAsia="ＭＳ Ｐゴシック" w:hAnsi="ＭＳ Ｐゴシック" w:cs="ＭＳ Ｐゴシック"/>
          <w:kern w:val="0"/>
          <w:sz w:val="24"/>
        </w:rPr>
        <w:t>バ-の適切な組み合わせ、すなわち、すべてのレバ-を網羅した広範な</w:t>
      </w:r>
      <w:r w:rsidR="00361C43">
        <w:rPr>
          <w:rFonts w:ascii="ＭＳ Ｐゴシック" w:eastAsia="ＭＳ Ｐゴシック" w:hAnsi="ＭＳ Ｐゴシック" w:cs="ＭＳ Ｐゴシック" w:hint="eastAsia"/>
          <w:kern w:val="0"/>
          <w:sz w:val="24"/>
        </w:rPr>
        <w:t>緩和</w:t>
      </w:r>
      <w:r w:rsidRPr="00D059B6">
        <w:rPr>
          <w:rFonts w:ascii="ＭＳ Ｐゴシック" w:eastAsia="ＭＳ Ｐゴシック" w:hAnsi="ＭＳ Ｐゴシック" w:cs="ＭＳ Ｐゴシック"/>
          <w:kern w:val="0"/>
          <w:sz w:val="24"/>
        </w:rPr>
        <w:t>ポートフォリオの使用が見落とされているという証拠は見当たらない。フィルタリングされたアンサンブルに含まれる22のシナリオのうち、9つのシナリオでは、</w:t>
      </w:r>
      <w:r w:rsidR="00361C43">
        <w:rPr>
          <w:rFonts w:ascii="ＭＳ Ｐゴシック" w:eastAsia="ＭＳ Ｐゴシック" w:hAnsi="ＭＳ Ｐゴシック" w:cs="ＭＳ Ｐゴシック" w:hint="eastAsia"/>
          <w:kern w:val="0"/>
          <w:sz w:val="24"/>
        </w:rPr>
        <w:t>緩和</w:t>
      </w:r>
      <w:r w:rsidR="00764CB7" w:rsidRPr="00D059B6">
        <w:rPr>
          <w:rFonts w:ascii="ＭＳ Ｐゴシック" w:eastAsia="ＭＳ Ｐゴシック" w:hAnsi="ＭＳ Ｐゴシック" w:cs="ＭＳ Ｐゴシック"/>
          <w:kern w:val="0"/>
          <w:sz w:val="24"/>
        </w:rPr>
        <w:t>レバ-</w:t>
      </w:r>
      <w:r w:rsidRPr="00D059B6">
        <w:rPr>
          <w:rFonts w:ascii="ＭＳ Ｐゴシック" w:eastAsia="ＭＳ Ｐゴシック" w:hAnsi="ＭＳ Ｐゴシック" w:cs="ＭＳ Ｐゴシック"/>
          <w:kern w:val="0"/>
          <w:sz w:val="24"/>
        </w:rPr>
        <w:t>を合理的にカバーしており（</w:t>
      </w:r>
      <w:r w:rsidRPr="00764CB7">
        <w:rPr>
          <w:rFonts w:ascii="ＭＳ Ｐゴシック" w:eastAsia="ＭＳ Ｐゴシック" w:hAnsi="ＭＳ Ｐゴシック" w:cs="ＭＳ Ｐゴシック"/>
          <w:i/>
          <w:iCs/>
          <w:kern w:val="0"/>
          <w:sz w:val="24"/>
        </w:rPr>
        <w:t>V</w:t>
      </w:r>
      <w:r w:rsidRPr="00D059B6">
        <w:rPr>
          <w:rFonts w:ascii="ＭＳ Ｐゴシック" w:eastAsia="ＭＳ Ｐゴシック" w:hAnsi="ＭＳ Ｐゴシック" w:cs="ＭＳ Ｐゴシック"/>
          <w:kern w:val="0"/>
          <w:sz w:val="24"/>
        </w:rPr>
        <w:t>&gt;0.95）、2つのシナリオではフルカバー（</w:t>
      </w:r>
      <w:r w:rsidRPr="00764CB7">
        <w:rPr>
          <w:rFonts w:ascii="ＭＳ Ｐゴシック" w:eastAsia="ＭＳ Ｐゴシック" w:hAnsi="ＭＳ Ｐゴシック" w:cs="ＭＳ Ｐゴシック"/>
          <w:i/>
          <w:iCs/>
          <w:kern w:val="0"/>
          <w:sz w:val="24"/>
        </w:rPr>
        <w:t>V</w:t>
      </w:r>
      <w:r w:rsidRPr="00D059B6">
        <w:rPr>
          <w:rFonts w:ascii="ＭＳ Ｐゴシック" w:eastAsia="ＭＳ Ｐゴシック" w:hAnsi="ＭＳ Ｐゴシック" w:cs="ＭＳ Ｐゴシック"/>
          <w:kern w:val="0"/>
          <w:sz w:val="24"/>
        </w:rPr>
        <w:t>=1）、1つのシナリオではすべてのレバーを中程度の上限値以上で使用している（なお、AIM/CGE2.1.TERLの場合は、すべてのレバーを中程度の上</w:t>
      </w:r>
      <w:r w:rsidRPr="00D059B6">
        <w:rPr>
          <w:rFonts w:ascii="ＭＳ Ｐゴシック" w:eastAsia="ＭＳ Ｐゴシック" w:hAnsi="ＭＳ Ｐゴシック" w:cs="ＭＳ Ｐゴシック" w:hint="eastAsia"/>
          <w:kern w:val="0"/>
          <w:sz w:val="24"/>
        </w:rPr>
        <w:t>限値以上で使用している）。なお、</w:t>
      </w:r>
      <w:r w:rsidRPr="00D059B6">
        <w:rPr>
          <w:rFonts w:ascii="ＭＳ Ｐゴシック" w:eastAsia="ＭＳ Ｐゴシック" w:hAnsi="ＭＳ Ｐゴシック" w:cs="ＭＳ Ｐゴシック"/>
          <w:kern w:val="0"/>
          <w:sz w:val="24"/>
        </w:rPr>
        <w:t xml:space="preserve">AIM/CGE2.1: </w:t>
      </w:r>
      <w:proofErr w:type="spellStart"/>
      <w:r w:rsidRPr="00D059B6">
        <w:rPr>
          <w:rFonts w:ascii="ＭＳ Ｐゴシック" w:eastAsia="ＭＳ Ｐゴシック" w:hAnsi="ＭＳ Ｐゴシック" w:cs="ＭＳ Ｐゴシック"/>
          <w:kern w:val="0"/>
          <w:sz w:val="24"/>
        </w:rPr>
        <w:t>TERL_LowCarbonTransportPolicy</w:t>
      </w:r>
      <w:proofErr w:type="spellEnd"/>
      <w:r w:rsidR="00764CB7">
        <w:rPr>
          <w:rFonts w:ascii="ＭＳ Ｐゴシック" w:eastAsia="ＭＳ Ｐゴシック" w:hAnsi="ＭＳ Ｐゴシック" w:cs="ＭＳ Ｐゴシック" w:hint="eastAsia"/>
          <w:kern w:val="0"/>
          <w:sz w:val="24"/>
        </w:rPr>
        <w:t>の</w:t>
      </w:r>
      <w:r w:rsidRPr="00D059B6">
        <w:rPr>
          <w:rFonts w:ascii="ＭＳ Ｐゴシック" w:eastAsia="ＭＳ Ｐゴシック" w:hAnsi="ＭＳ Ｐゴシック" w:cs="ＭＳ Ｐゴシック"/>
          <w:kern w:val="0"/>
          <w:sz w:val="24"/>
        </w:rPr>
        <w:t>シナリオでは、E</w:t>
      </w:r>
      <w:r w:rsidRPr="00764CB7">
        <w:rPr>
          <w:rFonts w:ascii="ＭＳ Ｐゴシック" w:eastAsia="ＭＳ Ｐゴシック" w:hAnsi="ＭＳ Ｐゴシック" w:cs="ＭＳ Ｐゴシック"/>
          <w:kern w:val="0"/>
          <w:sz w:val="24"/>
          <w:vertAlign w:val="subscript"/>
        </w:rPr>
        <w:t>2050</w:t>
      </w:r>
      <w:r w:rsidRPr="00D059B6">
        <w:rPr>
          <w:rFonts w:ascii="ＭＳ Ｐゴシック" w:eastAsia="ＭＳ Ｐゴシック" w:hAnsi="ＭＳ Ｐゴシック" w:cs="ＭＳ Ｐゴシック"/>
          <w:kern w:val="0"/>
          <w:sz w:val="24"/>
        </w:rPr>
        <w:t>が中位上限をわずかに下回っているにもかかわらず、V=1となっているが、これはVを計算する際に2つのエネルギーセクターのレバーを組み合わせているためである（詳細は補足を参照）。) したがって、表2の仮説Bを支持する証拠が見つかり、1.5℃の目標達成は、いくつかの緩和</w:t>
      </w:r>
      <w:r w:rsidR="00361C43">
        <w:rPr>
          <w:rFonts w:ascii="ＭＳ Ｐゴシック" w:eastAsia="ＭＳ Ｐゴシック" w:hAnsi="ＭＳ Ｐゴシック" w:cs="ＭＳ Ｐゴシック" w:hint="eastAsia"/>
          <w:kern w:val="0"/>
          <w:sz w:val="24"/>
        </w:rPr>
        <w:t>レバー</w:t>
      </w:r>
      <w:r w:rsidRPr="00D059B6">
        <w:rPr>
          <w:rFonts w:ascii="ＭＳ Ｐゴシック" w:eastAsia="ＭＳ Ｐゴシック" w:hAnsi="ＭＳ Ｐゴシック" w:cs="ＭＳ Ｐゴシック"/>
          <w:kern w:val="0"/>
          <w:sz w:val="24"/>
        </w:rPr>
        <w:t>を</w:t>
      </w:r>
      <w:r w:rsidR="00361C43">
        <w:rPr>
          <w:rFonts w:ascii="ＭＳ Ｐゴシック" w:eastAsia="ＭＳ Ｐゴシック" w:hAnsi="ＭＳ Ｐゴシック" w:cs="ＭＳ Ｐゴシック" w:hint="eastAsia"/>
          <w:kern w:val="0"/>
          <w:sz w:val="24"/>
        </w:rPr>
        <w:t>挑戦的</w:t>
      </w:r>
      <w:r w:rsidRPr="00D059B6">
        <w:rPr>
          <w:rFonts w:ascii="ＭＳ Ｐゴシック" w:eastAsia="ＭＳ Ｐゴシック" w:hAnsi="ＭＳ Ｐゴシック" w:cs="ＭＳ Ｐゴシック"/>
          <w:kern w:val="0"/>
          <w:sz w:val="24"/>
        </w:rPr>
        <w:t>なレベルで利用する場合にのみ可能であることが示唆された。この評価は、シナリオにまだ含まれていない関連</w:t>
      </w:r>
      <w:r w:rsidRPr="00D059B6">
        <w:rPr>
          <w:rFonts w:ascii="ＭＳ Ｐゴシック" w:eastAsia="ＭＳ Ｐゴシック" w:hAnsi="ＭＳ Ｐゴシック" w:cs="ＭＳ Ｐゴシック" w:hint="eastAsia"/>
          <w:kern w:val="0"/>
          <w:sz w:val="24"/>
        </w:rPr>
        <w:t>性の高い重要な緩和</w:t>
      </w:r>
      <w:r w:rsidR="00361C43">
        <w:rPr>
          <w:rFonts w:ascii="ＭＳ Ｐゴシック" w:eastAsia="ＭＳ Ｐゴシック" w:hAnsi="ＭＳ Ｐゴシック" w:cs="ＭＳ Ｐゴシック" w:hint="eastAsia"/>
          <w:kern w:val="0"/>
          <w:sz w:val="24"/>
        </w:rPr>
        <w:t>レバー</w:t>
      </w:r>
      <w:r w:rsidRPr="00D059B6">
        <w:rPr>
          <w:rFonts w:ascii="ＭＳ Ｐゴシック" w:eastAsia="ＭＳ Ｐゴシック" w:hAnsi="ＭＳ Ｐゴシック" w:cs="ＭＳ Ｐゴシック" w:hint="eastAsia"/>
          <w:kern w:val="0"/>
          <w:sz w:val="24"/>
        </w:rPr>
        <w:t>がある場合にのみ変更され</w:t>
      </w:r>
      <w:r w:rsidR="00764CB7">
        <w:rPr>
          <w:rFonts w:ascii="ＭＳ Ｐゴシック" w:eastAsia="ＭＳ Ｐゴシック" w:hAnsi="ＭＳ Ｐゴシック" w:cs="ＭＳ Ｐゴシック" w:hint="eastAsia"/>
          <w:kern w:val="0"/>
          <w:sz w:val="24"/>
        </w:rPr>
        <w:t>る</w:t>
      </w:r>
      <w:r w:rsidRPr="00D059B6">
        <w:rPr>
          <w:rFonts w:ascii="ＭＳ Ｐゴシック" w:eastAsia="ＭＳ Ｐゴシック" w:hAnsi="ＭＳ Ｐゴシック" w:cs="ＭＳ Ｐゴシック" w:hint="eastAsia"/>
          <w:kern w:val="0"/>
          <w:sz w:val="24"/>
        </w:rPr>
        <w:t>（例：工業製品への炭素貯留、海洋</w:t>
      </w:r>
      <w:r w:rsidRPr="00D059B6">
        <w:rPr>
          <w:rFonts w:ascii="ＭＳ Ｐゴシック" w:eastAsia="ＭＳ Ｐゴシック" w:hAnsi="ＭＳ Ｐゴシック" w:cs="ＭＳ Ｐゴシック"/>
          <w:kern w:val="0"/>
          <w:sz w:val="24"/>
        </w:rPr>
        <w:t>CDR、太陽光低減管理）。</w:t>
      </w:r>
    </w:p>
    <w:p w14:paraId="01F4C596" w14:textId="264CC6EA" w:rsidR="00D501DE" w:rsidRDefault="00D501DE"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p>
    <w:p w14:paraId="6A77B40F" w14:textId="6D480A16" w:rsidR="00D501DE" w:rsidRDefault="002C5DB6"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r w:rsidRPr="002C5DB6">
        <w:rPr>
          <w:rFonts w:ascii="ＭＳ Ｐゴシック" w:eastAsia="ＭＳ Ｐゴシック" w:hAnsi="ＭＳ Ｐゴシック" w:cs="ＭＳ Ｐゴシック"/>
          <w:noProof/>
          <w:kern w:val="0"/>
          <w:sz w:val="24"/>
        </w:rPr>
        <w:drawing>
          <wp:inline distT="0" distB="0" distL="0" distR="0" wp14:anchorId="06714031" wp14:editId="41B83D0A">
            <wp:extent cx="4254500" cy="2260600"/>
            <wp:effectExtent l="0" t="0" r="0" b="0"/>
            <wp:docPr id="10" name="図 10"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箱ひげ図&#10;&#10;自動的に生成された説明"/>
                    <pic:cNvPicPr/>
                  </pic:nvPicPr>
                  <pic:blipFill>
                    <a:blip r:embed="rId12"/>
                    <a:stretch>
                      <a:fillRect/>
                    </a:stretch>
                  </pic:blipFill>
                  <pic:spPr>
                    <a:xfrm>
                      <a:off x="0" y="0"/>
                      <a:ext cx="4254500" cy="2260600"/>
                    </a:xfrm>
                    <a:prstGeom prst="rect">
                      <a:avLst/>
                    </a:prstGeom>
                  </pic:spPr>
                </pic:pic>
              </a:graphicData>
            </a:graphic>
          </wp:inline>
        </w:drawing>
      </w:r>
    </w:p>
    <w:p w14:paraId="67A9C8DF" w14:textId="26064F2B" w:rsidR="006135E6" w:rsidRPr="006135E6" w:rsidRDefault="006135E6" w:rsidP="006135E6">
      <w:pPr>
        <w:widowControl/>
        <w:shd w:val="clear" w:color="auto" w:fill="FFFFFF"/>
        <w:spacing w:before="100" w:beforeAutospacing="1" w:after="100" w:afterAutospacing="1"/>
        <w:jc w:val="left"/>
        <w:rPr>
          <w:rFonts w:ascii="ＭＳ Ｐゴシック" w:eastAsia="ＭＳ Ｐゴシック" w:hAnsi="ＭＳ Ｐゴシック" w:cs="ＭＳ Ｐゴシック"/>
          <w:kern w:val="0"/>
          <w:sz w:val="24"/>
        </w:rPr>
      </w:pPr>
      <w:r w:rsidRPr="006135E6">
        <w:rPr>
          <w:rFonts w:ascii="ＭＳ Ｐゴシック" w:eastAsia="ＭＳ Ｐゴシック" w:hAnsi="ＭＳ Ｐゴシック" w:cs="ＭＳ Ｐゴシック" w:hint="eastAsia"/>
          <w:kern w:val="0"/>
          <w:sz w:val="24"/>
        </w:rPr>
        <w:t>図</w:t>
      </w:r>
      <w:r w:rsidRPr="006135E6">
        <w:rPr>
          <w:rFonts w:ascii="ＭＳ Ｐゴシック" w:eastAsia="ＭＳ Ｐゴシック" w:hAnsi="ＭＳ Ｐゴシック" w:cs="ＭＳ Ｐゴシック"/>
          <w:kern w:val="0"/>
          <w:sz w:val="24"/>
        </w:rPr>
        <w:t>4. 中程度の上限値に対する様々なミティゲーション</w:t>
      </w:r>
      <w:r w:rsidR="002A5E78">
        <w:rPr>
          <w:rFonts w:ascii="ＭＳ Ｐゴシック" w:eastAsia="ＭＳ Ｐゴシック" w:hAnsi="ＭＳ Ｐゴシック" w:cs="ＭＳ Ｐゴシック" w:hint="eastAsia"/>
          <w:kern w:val="0"/>
          <w:sz w:val="24"/>
        </w:rPr>
        <w:t>・レバー</w:t>
      </w:r>
      <w:r w:rsidRPr="006135E6">
        <w:rPr>
          <w:rFonts w:ascii="ＭＳ Ｐゴシック" w:eastAsia="ＭＳ Ｐゴシック" w:hAnsi="ＭＳ Ｐゴシック" w:cs="ＭＳ Ｐゴシック"/>
          <w:kern w:val="0"/>
          <w:sz w:val="24"/>
        </w:rPr>
        <w:t>の使用状況を示す</w:t>
      </w:r>
      <w:r w:rsidR="002A5E78">
        <w:rPr>
          <w:rFonts w:ascii="ＭＳ Ｐゴシック" w:eastAsia="ＭＳ Ｐゴシック" w:hAnsi="ＭＳ Ｐゴシック" w:cs="ＭＳ Ｐゴシック"/>
          <w:kern w:val="0"/>
          <w:sz w:val="24"/>
        </w:rPr>
        <w:fldChar w:fldCharType="begin"/>
      </w:r>
      <w:r w:rsidR="002A5E78">
        <w:rPr>
          <w:rFonts w:ascii="ＭＳ Ｐゴシック" w:eastAsia="ＭＳ Ｐゴシック" w:hAnsi="ＭＳ Ｐゴシック" w:cs="ＭＳ Ｐゴシック"/>
          <w:kern w:val="0"/>
          <w:sz w:val="24"/>
        </w:rPr>
        <w:instrText>EQ \* jc2 \* "Font:ＭＳ Ｐゴシック" \* hps12 \o\ad(\s\up 11(</w:instrText>
      </w:r>
      <w:r w:rsidR="002A5E78" w:rsidRPr="002A5E78">
        <w:rPr>
          <w:rFonts w:ascii="ＭＳ Ｐゴシック" w:eastAsia="ＭＳ Ｐゴシック" w:hAnsi="ＭＳ Ｐゴシック" w:cs="ＭＳ Ｐゴシック"/>
          <w:kern w:val="0"/>
          <w:sz w:val="12"/>
        </w:rPr>
        <w:instrText>ボックス・アンド・ウィスカー・プロット</w:instrText>
      </w:r>
      <w:r w:rsidR="002A5E78">
        <w:rPr>
          <w:rFonts w:ascii="ＭＳ Ｐゴシック" w:eastAsia="ＭＳ Ｐゴシック" w:hAnsi="ＭＳ Ｐゴシック" w:cs="ＭＳ Ｐゴシック"/>
          <w:kern w:val="0"/>
          <w:sz w:val="24"/>
        </w:rPr>
        <w:instrText>),箱</w:instrText>
      </w:r>
      <w:proofErr w:type="gramStart"/>
      <w:r w:rsidR="002A5E78">
        <w:rPr>
          <w:rFonts w:ascii="ＭＳ Ｐゴシック" w:eastAsia="ＭＳ Ｐゴシック" w:hAnsi="ＭＳ Ｐゴシック" w:cs="ＭＳ Ｐゴシック"/>
          <w:kern w:val="0"/>
          <w:sz w:val="24"/>
        </w:rPr>
        <w:instrText>ひげ</w:instrText>
      </w:r>
      <w:proofErr w:type="gramEnd"/>
      <w:r w:rsidR="002A5E78">
        <w:rPr>
          <w:rFonts w:ascii="ＭＳ Ｐゴシック" w:eastAsia="ＭＳ Ｐゴシック" w:hAnsi="ＭＳ Ｐゴシック" w:cs="ＭＳ Ｐゴシック"/>
          <w:kern w:val="0"/>
          <w:sz w:val="24"/>
        </w:rPr>
        <w:instrText>図)</w:instrText>
      </w:r>
      <w:r w:rsidR="002A5E78">
        <w:rPr>
          <w:rFonts w:ascii="ＭＳ Ｐゴシック" w:eastAsia="ＭＳ Ｐゴシック" w:hAnsi="ＭＳ Ｐゴシック" w:cs="ＭＳ Ｐゴシック"/>
          <w:kern w:val="0"/>
          <w:sz w:val="24"/>
        </w:rPr>
        <w:fldChar w:fldCharType="end"/>
      </w:r>
      <w:r w:rsidRPr="006135E6">
        <w:rPr>
          <w:rFonts w:ascii="ＭＳ Ｐゴシック" w:eastAsia="ＭＳ Ｐゴシック" w:hAnsi="ＭＳ Ｐゴシック" w:cs="ＭＳ Ｐゴシック"/>
          <w:kern w:val="0"/>
          <w:sz w:val="24"/>
        </w:rPr>
        <w:t>。グレーの箱と</w:t>
      </w:r>
      <w:r w:rsidR="002A5E78">
        <w:rPr>
          <w:rFonts w:ascii="ＭＳ Ｐゴシック" w:eastAsia="ＭＳ Ｐゴシック" w:hAnsi="ＭＳ Ｐゴシック" w:cs="ＭＳ Ｐゴシック" w:hint="eastAsia"/>
          <w:kern w:val="0"/>
          <w:sz w:val="24"/>
        </w:rPr>
        <w:t>ひげ</w:t>
      </w:r>
      <w:r w:rsidRPr="006135E6">
        <w:rPr>
          <w:rFonts w:ascii="ＭＳ Ｐゴシック" w:eastAsia="ＭＳ Ｐゴシック" w:hAnsi="ＭＳ Ｐゴシック" w:cs="ＭＳ Ｐゴシック"/>
          <w:kern w:val="0"/>
          <w:sz w:val="24"/>
        </w:rPr>
        <w:t>はアンサンブル全体に、黒の箱と</w:t>
      </w:r>
      <w:r w:rsidR="002A5E78">
        <w:rPr>
          <w:rFonts w:ascii="ＭＳ Ｐゴシック" w:eastAsia="ＭＳ Ｐゴシック" w:hAnsi="ＭＳ Ｐゴシック" w:cs="ＭＳ Ｐゴシック" w:hint="eastAsia"/>
          <w:kern w:val="0"/>
          <w:sz w:val="24"/>
        </w:rPr>
        <w:t>ひげ</w:t>
      </w:r>
      <w:r w:rsidRPr="006135E6">
        <w:rPr>
          <w:rFonts w:ascii="ＭＳ Ｐゴシック" w:eastAsia="ＭＳ Ｐゴシック" w:hAnsi="ＭＳ Ｐゴシック" w:cs="ＭＳ Ｐゴシック"/>
          <w:kern w:val="0"/>
          <w:sz w:val="24"/>
        </w:rPr>
        <w:t>はフィルタリングされたアンサンブルに関連している。中位の上限に対する上位の上限の位置は、各ミティゲーション</w:t>
      </w:r>
      <w:r w:rsidR="002A5E78">
        <w:rPr>
          <w:rFonts w:ascii="ＭＳ Ｐゴシック" w:eastAsia="ＭＳ Ｐゴシック" w:hAnsi="ＭＳ Ｐゴシック" w:cs="ＭＳ Ｐゴシック" w:hint="eastAsia"/>
          <w:kern w:val="0"/>
          <w:sz w:val="24"/>
        </w:rPr>
        <w:t>・</w:t>
      </w:r>
      <w:r w:rsidRPr="006135E6">
        <w:rPr>
          <w:rFonts w:ascii="ＭＳ Ｐゴシック" w:eastAsia="ＭＳ Ｐゴシック" w:hAnsi="ＭＳ Ｐゴシック" w:cs="ＭＳ Ｐゴシック"/>
          <w:kern w:val="0"/>
          <w:sz w:val="24"/>
        </w:rPr>
        <w:t>レバーの点線の水平線で示されており、中位の上限の位置は、各プロットにおいて1の値で薄いグレーの水平線で示されてい</w:t>
      </w:r>
      <w:r w:rsidR="002A5E78">
        <w:rPr>
          <w:rFonts w:ascii="ＭＳ Ｐゴシック" w:eastAsia="ＭＳ Ｐゴシック" w:hAnsi="ＭＳ Ｐゴシック" w:cs="ＭＳ Ｐゴシック" w:hint="eastAsia"/>
          <w:kern w:val="0"/>
          <w:sz w:val="24"/>
        </w:rPr>
        <w:t>る</w:t>
      </w:r>
      <w:r w:rsidRPr="006135E6">
        <w:rPr>
          <w:rFonts w:ascii="ＭＳ Ｐゴシック" w:eastAsia="ＭＳ Ｐゴシック" w:hAnsi="ＭＳ Ｐゴシック" w:cs="ＭＳ Ｐゴシック"/>
          <w:kern w:val="0"/>
          <w:sz w:val="24"/>
        </w:rPr>
        <w:t>。なお，左の2つのプロットは，右の2つのプロットと同様に，粗い縦軸のスケールを共有している。エネルギー排出のレバ</w:t>
      </w:r>
      <w:r w:rsidR="002A5E78">
        <w:rPr>
          <w:rFonts w:ascii="ＭＳ Ｐゴシック" w:eastAsia="ＭＳ Ｐゴシック" w:hAnsi="ＭＳ Ｐゴシック" w:cs="ＭＳ Ｐゴシック" w:hint="eastAsia"/>
          <w:kern w:val="0"/>
          <w:sz w:val="24"/>
        </w:rPr>
        <w:t>ー</w:t>
      </w:r>
      <w:r w:rsidRPr="006135E6">
        <w:rPr>
          <w:rFonts w:ascii="ＭＳ Ｐゴシック" w:eastAsia="ＭＳ Ｐゴシック" w:hAnsi="ＭＳ Ｐゴシック" w:cs="ＭＳ Ｐゴシック"/>
          <w:kern w:val="0"/>
          <w:sz w:val="24"/>
        </w:rPr>
        <w:t>は，表S2に定義されているように，炭素強</w:t>
      </w:r>
      <w:r w:rsidRPr="006135E6">
        <w:rPr>
          <w:rFonts w:ascii="ＭＳ Ｐゴシック" w:eastAsia="ＭＳ Ｐゴシック" w:hAnsi="ＭＳ Ｐゴシック" w:cs="ＭＳ Ｐゴシック" w:hint="eastAsia"/>
          <w:kern w:val="0"/>
          <w:sz w:val="24"/>
        </w:rPr>
        <w:t>度の変化とエネルギー需要の変化の組み合わせである。</w:t>
      </w:r>
    </w:p>
    <w:p w14:paraId="66DC4C95" w14:textId="77777777" w:rsidR="006135E6" w:rsidRDefault="006135E6"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p>
    <w:p w14:paraId="211AA29A" w14:textId="767491A9" w:rsidR="00D501DE" w:rsidRDefault="00F2282C"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r w:rsidRPr="00F2282C">
        <w:rPr>
          <w:rFonts w:ascii="ＭＳ Ｐゴシック" w:eastAsia="ＭＳ Ｐゴシック" w:hAnsi="ＭＳ Ｐゴシック" w:cs="ＭＳ Ｐゴシック" w:hint="eastAsia"/>
          <w:kern w:val="0"/>
          <w:sz w:val="24"/>
        </w:rPr>
        <w:t>しかし，地質学的な</w:t>
      </w:r>
      <w:r w:rsidRPr="00F2282C">
        <w:rPr>
          <w:rFonts w:ascii="ＭＳ Ｐゴシック" w:eastAsia="ＭＳ Ｐゴシック" w:hAnsi="ＭＳ Ｐゴシック" w:cs="ＭＳ Ｐゴシック"/>
          <w:kern w:val="0"/>
          <w:sz w:val="24"/>
        </w:rPr>
        <w:t>CDR技術よりもエネルギーや土地利用システムの転換を重視したポートフォリオについては，さらに検討する余地があることがわかった。図4は、完全なアンサンブルとフィルタリングされたアンサンブルの中で、異なる</w:t>
      </w:r>
      <w:r w:rsidR="002A0DB0">
        <w:rPr>
          <w:rFonts w:ascii="ＭＳ Ｐゴシック" w:eastAsia="ＭＳ Ｐゴシック" w:hAnsi="ＭＳ Ｐゴシック" w:cs="ＭＳ Ｐゴシック" w:hint="eastAsia"/>
          <w:kern w:val="0"/>
          <w:sz w:val="24"/>
        </w:rPr>
        <w:t>ミティゲーション・レバー</w:t>
      </w:r>
      <w:r w:rsidRPr="00F2282C">
        <w:rPr>
          <w:rFonts w:ascii="ＭＳ Ｐゴシック" w:eastAsia="ＭＳ Ｐゴシック" w:hAnsi="ＭＳ Ｐゴシック" w:cs="ＭＳ Ｐゴシック"/>
          <w:kern w:val="0"/>
          <w:sz w:val="24"/>
        </w:rPr>
        <w:t>の「過剰使用」または「過小使用」についての洞察を示している（すなわち、</w:t>
      </w:r>
      <w:r w:rsidR="002A0DB0">
        <w:rPr>
          <w:rFonts w:ascii="ＭＳ Ｐゴシック" w:eastAsia="ＭＳ Ｐゴシック" w:hAnsi="ＭＳ Ｐゴシック" w:cs="ＭＳ Ｐゴシック" w:hint="eastAsia"/>
          <w:kern w:val="0"/>
          <w:sz w:val="24"/>
        </w:rPr>
        <w:t>ミティゲーション・レバー</w:t>
      </w:r>
      <w:r w:rsidRPr="00F2282C">
        <w:rPr>
          <w:rFonts w:ascii="ＭＳ Ｐゴシック" w:eastAsia="ＭＳ Ｐゴシック" w:hAnsi="ＭＳ Ｐゴシック" w:cs="ＭＳ Ｐゴシック"/>
          <w:kern w:val="0"/>
          <w:sz w:val="24"/>
        </w:rPr>
        <w:t>が中程度の上限値を上回っているか下回っている）。この図では，カバレッジ指標の計算と同様に，エネルギー部門の2つのレバー（CI</w:t>
      </w:r>
      <w:r w:rsidRPr="00CA2C42">
        <w:rPr>
          <w:rFonts w:ascii="ＭＳ Ｐゴシック" w:eastAsia="ＭＳ Ｐゴシック" w:hAnsi="ＭＳ Ｐゴシック" w:cs="ＭＳ Ｐゴシック"/>
          <w:kern w:val="0"/>
          <w:sz w:val="24"/>
          <w:vertAlign w:val="subscript"/>
        </w:rPr>
        <w:t>2050</w:t>
      </w:r>
      <w:r w:rsidRPr="00F2282C">
        <w:rPr>
          <w:rFonts w:ascii="ＭＳ Ｐゴシック" w:eastAsia="ＭＳ Ｐゴシック" w:hAnsi="ＭＳ Ｐゴシック" w:cs="ＭＳ Ｐゴシック"/>
          <w:kern w:val="0"/>
          <w:sz w:val="24"/>
        </w:rPr>
        <w:t>とE</w:t>
      </w:r>
      <w:r w:rsidRPr="00CA2C42">
        <w:rPr>
          <w:rFonts w:ascii="ＭＳ Ｐゴシック" w:eastAsia="ＭＳ Ｐゴシック" w:hAnsi="ＭＳ Ｐゴシック" w:cs="ＭＳ Ｐゴシック"/>
          <w:kern w:val="0"/>
          <w:sz w:val="24"/>
          <w:vertAlign w:val="subscript"/>
        </w:rPr>
        <w:t>2050</w:t>
      </w:r>
      <w:r w:rsidRPr="00F2282C">
        <w:rPr>
          <w:rFonts w:ascii="ＭＳ Ｐゴシック" w:eastAsia="ＭＳ Ｐゴシック" w:hAnsi="ＭＳ Ｐゴシック" w:cs="ＭＳ Ｐゴシック"/>
          <w:kern w:val="0"/>
          <w:sz w:val="24"/>
        </w:rPr>
        <w:t>）を組み合わせている（詳細は補足を参照）。フィルタリングさ</w:t>
      </w:r>
      <w:r w:rsidRPr="00F2282C">
        <w:rPr>
          <w:rFonts w:ascii="ＭＳ Ｐゴシック" w:eastAsia="ＭＳ Ｐゴシック" w:hAnsi="ＭＳ Ｐゴシック" w:cs="ＭＳ Ｐゴシック" w:hint="eastAsia"/>
          <w:kern w:val="0"/>
          <w:sz w:val="24"/>
        </w:rPr>
        <w:t>れたアンサンブルとアンサンブル全体のエネルギーと</w:t>
      </w:r>
      <w:r w:rsidRPr="00F2282C">
        <w:rPr>
          <w:rFonts w:ascii="ＭＳ Ｐゴシック" w:eastAsia="ＭＳ Ｐゴシック" w:hAnsi="ＭＳ Ｐゴシック" w:cs="ＭＳ Ｐゴシック"/>
          <w:kern w:val="0"/>
          <w:sz w:val="24"/>
        </w:rPr>
        <w:t>CH</w:t>
      </w:r>
      <w:r w:rsidRPr="00CA2C42">
        <w:rPr>
          <w:rFonts w:ascii="ＭＳ Ｐゴシック" w:eastAsia="ＭＳ Ｐゴシック" w:hAnsi="ＭＳ Ｐゴシック" w:cs="ＭＳ Ｐゴシック"/>
          <w:kern w:val="0"/>
          <w:sz w:val="24"/>
          <w:vertAlign w:val="subscript"/>
        </w:rPr>
        <w:t>4</w:t>
      </w:r>
      <w:r w:rsidRPr="00F2282C">
        <w:rPr>
          <w:rFonts w:ascii="ＭＳ Ｐゴシック" w:eastAsia="ＭＳ Ｐゴシック" w:hAnsi="ＭＳ Ｐゴシック" w:cs="ＭＳ Ｐゴシック"/>
          <w:kern w:val="0"/>
          <w:sz w:val="24"/>
        </w:rPr>
        <w:t>排出量の削減量は，平均して中程度の上限値に近いことがわかったが，</w:t>
      </w:r>
      <w:proofErr w:type="spellStart"/>
      <w:r w:rsidRPr="00F2282C">
        <w:rPr>
          <w:rFonts w:ascii="ＭＳ Ｐゴシック" w:eastAsia="ＭＳ Ｐゴシック" w:hAnsi="ＭＳ Ｐゴシック" w:cs="ＭＳ Ｐゴシック"/>
          <w:kern w:val="0"/>
          <w:sz w:val="24"/>
        </w:rPr>
        <w:t>CDRgeo</w:t>
      </w:r>
      <w:proofErr w:type="spellEnd"/>
      <w:r w:rsidRPr="00F2282C">
        <w:rPr>
          <w:rFonts w:ascii="ＭＳ Ｐゴシック" w:eastAsia="ＭＳ Ｐゴシック" w:hAnsi="ＭＳ Ｐゴシック" w:cs="ＭＳ Ｐゴシック"/>
          <w:kern w:val="0"/>
          <w:sz w:val="24"/>
        </w:rPr>
        <w:t>はその上に位置する傾向がある（つまり，使いすぎである）</w:t>
      </w:r>
      <w:r w:rsidR="002C35AF">
        <w:rPr>
          <w:rFonts w:ascii="ＭＳ Ｐゴシック" w:eastAsia="ＭＳ Ｐゴシック" w:hAnsi="ＭＳ Ｐゴシック" w:cs="ＭＳ Ｐゴシック" w:hint="eastAsia"/>
          <w:kern w:val="0"/>
          <w:sz w:val="24"/>
        </w:rPr>
        <w:t>。</w:t>
      </w:r>
      <w:r w:rsidRPr="00F2282C">
        <w:rPr>
          <w:rFonts w:ascii="ＭＳ Ｐゴシック" w:eastAsia="ＭＳ Ｐゴシック" w:hAnsi="ＭＳ Ｐゴシック" w:cs="ＭＳ Ｐゴシック"/>
          <w:kern w:val="0"/>
          <w:sz w:val="24"/>
        </w:rPr>
        <w:t>CDR</w:t>
      </w:r>
      <w:r w:rsidRPr="00CA2C42">
        <w:rPr>
          <w:rFonts w:ascii="ＭＳ Ｐゴシック" w:eastAsia="ＭＳ Ｐゴシック" w:hAnsi="ＭＳ Ｐゴシック" w:cs="ＭＳ Ｐゴシック"/>
          <w:kern w:val="0"/>
          <w:sz w:val="24"/>
          <w:vertAlign w:val="subscript"/>
        </w:rPr>
        <w:t>AFOLU</w:t>
      </w:r>
      <w:r w:rsidRPr="00F2282C">
        <w:rPr>
          <w:rFonts w:ascii="ＭＳ Ｐゴシック" w:eastAsia="ＭＳ Ｐゴシック" w:hAnsi="ＭＳ Ｐゴシック" w:cs="ＭＳ Ｐゴシック"/>
          <w:kern w:val="0"/>
          <w:sz w:val="24"/>
        </w:rPr>
        <w:t>の</w:t>
      </w:r>
      <w:r w:rsidR="00D22AD4">
        <w:rPr>
          <w:rFonts w:ascii="ＭＳ Ｐゴシック" w:eastAsia="ＭＳ Ｐゴシック" w:hAnsi="ＭＳ Ｐゴシック" w:cs="ＭＳ Ｐゴシック" w:hint="eastAsia"/>
          <w:kern w:val="0"/>
          <w:sz w:val="24"/>
        </w:rPr>
        <w:t>分散</w:t>
      </w:r>
      <w:r w:rsidRPr="00F2282C">
        <w:rPr>
          <w:rFonts w:ascii="ＭＳ Ｐゴシック" w:eastAsia="ＭＳ Ｐゴシック" w:hAnsi="ＭＳ Ｐゴシック" w:cs="ＭＳ Ｐゴシック"/>
          <w:kern w:val="0"/>
          <w:sz w:val="24"/>
        </w:rPr>
        <w:t>は大きく，フィルタリングされたアンサンブルでは過剰使用の傾向がより強くなっている</w:t>
      </w:r>
      <w:r w:rsidR="002A5E78">
        <w:rPr>
          <w:rFonts w:ascii="ＭＳ Ｐゴシック" w:eastAsia="ＭＳ Ｐゴシック" w:hAnsi="ＭＳ Ｐゴシック" w:cs="ＭＳ Ｐゴシック" w:hint="eastAsia"/>
          <w:kern w:val="0"/>
          <w:sz w:val="24"/>
        </w:rPr>
        <w:t>。</w:t>
      </w:r>
      <w:r w:rsidRPr="00F2282C">
        <w:rPr>
          <w:rFonts w:ascii="ＭＳ Ｐゴシック" w:eastAsia="ＭＳ Ｐゴシック" w:hAnsi="ＭＳ Ｐゴシック" w:cs="ＭＳ Ｐゴシック"/>
          <w:kern w:val="0"/>
          <w:sz w:val="24"/>
        </w:rPr>
        <w:t>エネルギーセクターの排出量削減が中位の潜在的緩和量全体の3分の2以上を占めていることを考えると（補足の表S2の右端の列</w:t>
      </w:r>
      <w:r w:rsidRPr="00F2282C">
        <w:rPr>
          <w:rFonts w:ascii="ＭＳ Ｐゴシック" w:eastAsia="ＭＳ Ｐゴシック" w:hAnsi="ＭＳ Ｐゴシック" w:cs="ＭＳ Ｐゴシック"/>
          <w:kern w:val="0"/>
          <w:sz w:val="24"/>
        </w:rPr>
        <w:lastRenderedPageBreak/>
        <w:t>を参照）、すべてのレバーの中位上限を維持しつつ、より広いSR1.5シナリオのアンサンブルでCO</w:t>
      </w:r>
      <w:r w:rsidRPr="00CA2C42">
        <w:rPr>
          <w:rFonts w:ascii="ＭＳ Ｐゴシック" w:eastAsia="ＭＳ Ｐゴシック" w:hAnsi="ＭＳ Ｐゴシック" w:cs="ＭＳ Ｐゴシック"/>
          <w:kern w:val="0"/>
          <w:sz w:val="24"/>
          <w:vertAlign w:val="subscript"/>
        </w:rPr>
        <w:t>2</w:t>
      </w:r>
      <w:r w:rsidRPr="00F2282C">
        <w:rPr>
          <w:rFonts w:ascii="ＭＳ Ｐゴシック" w:eastAsia="ＭＳ Ｐゴシック" w:hAnsi="ＭＳ Ｐゴシック" w:cs="ＭＳ Ｐゴシック"/>
          <w:kern w:val="0"/>
          <w:sz w:val="24"/>
        </w:rPr>
        <w:t>緩</w:t>
      </w:r>
      <w:r w:rsidRPr="00F2282C">
        <w:rPr>
          <w:rFonts w:ascii="ＭＳ Ｐゴシック" w:eastAsia="ＭＳ Ｐゴシック" w:hAnsi="ＭＳ Ｐゴシック" w:cs="ＭＳ Ｐゴシック" w:hint="eastAsia"/>
          <w:kern w:val="0"/>
          <w:sz w:val="24"/>
        </w:rPr>
        <w:t>和量を増加させる余地があることを示唆している。これにより、シナリオアンサンブルの中で、</w:t>
      </w:r>
      <w:r w:rsidR="00126623">
        <w:rPr>
          <w:rFonts w:ascii="ＭＳ Ｐゴシック" w:eastAsia="ＭＳ Ｐゴシック" w:hAnsi="ＭＳ Ｐゴシック" w:cs="ＭＳ Ｐゴシック" w:hint="eastAsia"/>
          <w:kern w:val="0"/>
          <w:sz w:val="24"/>
        </w:rPr>
        <w:t>投機的な</w:t>
      </w:r>
      <w:r w:rsidRPr="00F2282C">
        <w:rPr>
          <w:rFonts w:ascii="ＭＳ Ｐゴシック" w:eastAsia="ＭＳ Ｐゴシック" w:hAnsi="ＭＳ Ｐゴシック" w:cs="ＭＳ Ｐゴシック"/>
          <w:kern w:val="0"/>
          <w:sz w:val="24"/>
        </w:rPr>
        <w:t>CDR技術や展開計画への</w:t>
      </w:r>
      <w:r w:rsidR="00126623">
        <w:rPr>
          <w:rFonts w:ascii="ＭＳ Ｐゴシック" w:eastAsia="ＭＳ Ｐゴシック" w:hAnsi="ＭＳ Ｐゴシック" w:cs="ＭＳ Ｐゴシック" w:hint="eastAsia"/>
          <w:kern w:val="0"/>
          <w:sz w:val="24"/>
        </w:rPr>
        <w:t>全体的な</w:t>
      </w:r>
      <w:r w:rsidRPr="00F2282C">
        <w:rPr>
          <w:rFonts w:ascii="ＭＳ Ｐゴシック" w:eastAsia="ＭＳ Ｐゴシック" w:hAnsi="ＭＳ Ｐゴシック" w:cs="ＭＳ Ｐゴシック"/>
          <w:kern w:val="0"/>
          <w:sz w:val="24"/>
        </w:rPr>
        <w:t>依存度を下げることができるだろう。</w:t>
      </w:r>
    </w:p>
    <w:p w14:paraId="509BCAB1" w14:textId="03BBD361" w:rsidR="00D501DE" w:rsidRDefault="00D501DE"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p>
    <w:p w14:paraId="44507E28" w14:textId="26CF58DC" w:rsidR="005156DD" w:rsidRPr="005156DD" w:rsidRDefault="005156DD" w:rsidP="005156DD">
      <w:pPr>
        <w:widowControl/>
        <w:spacing w:before="100" w:beforeAutospacing="1" w:after="100" w:afterAutospacing="1"/>
        <w:jc w:val="left"/>
        <w:rPr>
          <w:rFonts w:ascii="ＭＳ Ｐゴシック" w:eastAsia="ＭＳ Ｐゴシック" w:hAnsi="ＭＳ Ｐゴシック" w:cs="ＭＳ Ｐゴシック"/>
          <w:kern w:val="0"/>
          <w:sz w:val="24"/>
        </w:rPr>
      </w:pPr>
      <w:r w:rsidRPr="005156DD">
        <w:rPr>
          <w:rFonts w:ascii="ＭＳ Ｐゴシック" w:eastAsia="ＭＳ Ｐゴシック" w:hAnsi="ＭＳ Ｐゴシック" w:cs="ＭＳ Ｐゴシック"/>
          <w:kern w:val="0"/>
          <w:sz w:val="24"/>
        </w:rPr>
        <w:t>3.2. フィルターエミッション</w:t>
      </w:r>
      <w:r w:rsidR="003C6A48">
        <w:rPr>
          <w:rFonts w:ascii="ＭＳ Ｐゴシック" w:eastAsia="ＭＳ Ｐゴシック" w:hAnsi="ＭＳ Ｐゴシック" w:cs="ＭＳ Ｐゴシック"/>
          <w:kern w:val="0"/>
          <w:sz w:val="24"/>
        </w:rPr>
        <w:fldChar w:fldCharType="begin"/>
      </w:r>
      <w:r w:rsidR="003C6A48">
        <w:rPr>
          <w:rFonts w:ascii="ＭＳ Ｐゴシック" w:eastAsia="ＭＳ Ｐゴシック" w:hAnsi="ＭＳ Ｐゴシック" w:cs="ＭＳ Ｐゴシック"/>
          <w:kern w:val="0"/>
          <w:sz w:val="24"/>
        </w:rPr>
        <w:instrText>EQ \* jc2 \* "Font:ＭＳ Ｐゴシック" \* hps12 \o\ad(\s\up 11(</w:instrText>
      </w:r>
      <w:r w:rsidR="003C6A48" w:rsidRPr="003C6A48">
        <w:rPr>
          <w:rFonts w:ascii="ＭＳ Ｐゴシック" w:eastAsia="ＭＳ Ｐゴシック" w:hAnsi="ＭＳ Ｐゴシック" w:cs="ＭＳ Ｐゴシック" w:hint="eastAsia"/>
          <w:kern w:val="0"/>
          <w:sz w:val="12"/>
        </w:rPr>
        <w:instrText>コリドー</w:instrText>
      </w:r>
      <w:r w:rsidR="003C6A48">
        <w:rPr>
          <w:rFonts w:ascii="ＭＳ Ｐゴシック" w:eastAsia="ＭＳ Ｐゴシック" w:hAnsi="ＭＳ Ｐゴシック" w:cs="ＭＳ Ｐゴシック"/>
          <w:kern w:val="0"/>
          <w:sz w:val="24"/>
        </w:rPr>
        <w:instrText>),</w:instrText>
      </w:r>
      <w:r w:rsidR="003C6A48">
        <w:rPr>
          <w:rFonts w:ascii="ＭＳ Ｐゴシック" w:eastAsia="ＭＳ Ｐゴシック" w:hAnsi="ＭＳ Ｐゴシック" w:cs="ＭＳ Ｐゴシック" w:hint="eastAsia"/>
          <w:kern w:val="0"/>
          <w:sz w:val="24"/>
        </w:rPr>
        <w:instrText>回廊</w:instrText>
      </w:r>
      <w:r w:rsidR="003C6A48">
        <w:rPr>
          <w:rFonts w:ascii="ＭＳ Ｐゴシック" w:eastAsia="ＭＳ Ｐゴシック" w:hAnsi="ＭＳ Ｐゴシック" w:cs="ＭＳ Ｐゴシック"/>
          <w:kern w:val="0"/>
          <w:sz w:val="24"/>
        </w:rPr>
        <w:instrText>)</w:instrText>
      </w:r>
      <w:r w:rsidR="003C6A48">
        <w:rPr>
          <w:rFonts w:ascii="ＭＳ Ｐゴシック" w:eastAsia="ＭＳ Ｐゴシック" w:hAnsi="ＭＳ Ｐゴシック" w:cs="ＭＳ Ｐゴシック"/>
          <w:kern w:val="0"/>
          <w:sz w:val="24"/>
        </w:rPr>
        <w:fldChar w:fldCharType="end"/>
      </w:r>
    </w:p>
    <w:p w14:paraId="5F04AC01" w14:textId="492F9A38" w:rsidR="005156DD" w:rsidRPr="005156DD" w:rsidRDefault="005156DD" w:rsidP="005156DD">
      <w:pPr>
        <w:widowControl/>
        <w:spacing w:before="100" w:beforeAutospacing="1" w:after="100" w:afterAutospacing="1"/>
        <w:jc w:val="left"/>
        <w:rPr>
          <w:rFonts w:ascii="ＭＳ Ｐゴシック" w:eastAsia="ＭＳ Ｐゴシック" w:hAnsi="ＭＳ Ｐゴシック" w:cs="ＭＳ Ｐゴシック"/>
          <w:kern w:val="0"/>
          <w:sz w:val="24"/>
        </w:rPr>
      </w:pPr>
      <w:r w:rsidRPr="005156DD">
        <w:rPr>
          <w:rFonts w:ascii="ＭＳ Ｐゴシック" w:eastAsia="ＭＳ Ｐゴシック" w:hAnsi="ＭＳ Ｐゴシック" w:cs="ＭＳ Ｐゴシック" w:hint="eastAsia"/>
          <w:kern w:val="0"/>
          <w:sz w:val="24"/>
        </w:rPr>
        <w:t>フィルタリングされたアンサンブルの</w:t>
      </w:r>
      <w:r w:rsidRPr="005156DD">
        <w:rPr>
          <w:rFonts w:ascii="ＭＳ Ｐゴシック" w:eastAsia="ＭＳ Ｐゴシック" w:hAnsi="ＭＳ Ｐゴシック" w:cs="ＭＳ Ｐゴシック"/>
          <w:kern w:val="0"/>
          <w:sz w:val="24"/>
        </w:rPr>
        <w:t>CO</w:t>
      </w:r>
      <w:r w:rsidRPr="003C6A48">
        <w:rPr>
          <w:rFonts w:ascii="ＭＳ Ｐゴシック" w:eastAsia="ＭＳ Ｐゴシック" w:hAnsi="ＭＳ Ｐゴシック" w:cs="ＭＳ Ｐゴシック"/>
          <w:kern w:val="0"/>
          <w:sz w:val="24"/>
          <w:vertAlign w:val="subscript"/>
        </w:rPr>
        <w:t>2</w:t>
      </w:r>
      <w:r w:rsidRPr="005156DD">
        <w:rPr>
          <w:rFonts w:ascii="ＭＳ Ｐゴシック" w:eastAsia="ＭＳ Ｐゴシック" w:hAnsi="ＭＳ Ｐゴシック" w:cs="ＭＳ Ｐゴシック"/>
          <w:kern w:val="0"/>
          <w:sz w:val="24"/>
        </w:rPr>
        <w:t>純排出量の上限値と下限値を用いて、フィルタリングされたアンサンブルの世界的な排出コリドーを定義する（図5のライトグレーとダークグレーの帯の組み合わせ）。この1.5℃のコリドーの</w:t>
      </w:r>
      <w:r w:rsidR="002F2952">
        <w:rPr>
          <w:rFonts w:ascii="ＭＳ Ｐゴシック" w:eastAsia="ＭＳ Ｐゴシック" w:hAnsi="ＭＳ Ｐゴシック" w:cs="ＭＳ Ｐゴシック" w:hint="eastAsia"/>
          <w:kern w:val="0"/>
          <w:sz w:val="24"/>
        </w:rPr>
        <w:t>形態</w:t>
      </w:r>
      <w:r w:rsidRPr="005156DD">
        <w:rPr>
          <w:rFonts w:ascii="ＭＳ Ｐゴシック" w:eastAsia="ＭＳ Ｐゴシック" w:hAnsi="ＭＳ Ｐゴシック" w:cs="ＭＳ Ｐゴシック"/>
          <w:kern w:val="0"/>
          <w:sz w:val="24"/>
        </w:rPr>
        <w:t>は、検討した50のシナリオよりも狭いオプション空間をカバーしている（薄い灰色の線）。2040年以降のこのコリドーの上限は、2つの「</w:t>
      </w:r>
      <w:r w:rsidR="00C20315">
        <w:rPr>
          <w:rFonts w:ascii="ＭＳ Ｐゴシック" w:eastAsia="ＭＳ Ｐゴシック" w:hAnsi="ＭＳ Ｐゴシック" w:cs="ＭＳ Ｐゴシック"/>
          <w:kern w:val="0"/>
          <w:sz w:val="24"/>
        </w:rPr>
        <w:fldChar w:fldCharType="begin"/>
      </w:r>
      <w:r w:rsidR="00C20315">
        <w:rPr>
          <w:rFonts w:ascii="ＭＳ Ｐゴシック" w:eastAsia="ＭＳ Ｐゴシック" w:hAnsi="ＭＳ Ｐゴシック" w:cs="ＭＳ Ｐゴシック"/>
          <w:kern w:val="0"/>
          <w:sz w:val="24"/>
        </w:rPr>
        <w:instrText>EQ \* jc2 \* "Font:ＭＳ Ｐゴシック" \* hps12 \o\ad(\s\up 11(</w:instrText>
      </w:r>
      <w:r w:rsidR="00C20315" w:rsidRPr="00C20315">
        <w:rPr>
          <w:rFonts w:ascii="ＭＳ Ｐゴシック" w:eastAsia="ＭＳ Ｐゴシック" w:hAnsi="ＭＳ Ｐゴシック" w:cs="ＭＳ Ｐゴシック"/>
          <w:kern w:val="0"/>
          <w:sz w:val="12"/>
        </w:rPr>
        <w:instrText>アウトライアー</w:instrText>
      </w:r>
      <w:r w:rsidR="00C20315">
        <w:rPr>
          <w:rFonts w:ascii="ＭＳ Ｐゴシック" w:eastAsia="ＭＳ Ｐゴシック" w:hAnsi="ＭＳ Ｐゴシック" w:cs="ＭＳ Ｐゴシック"/>
          <w:kern w:val="0"/>
          <w:sz w:val="24"/>
        </w:rPr>
        <w:instrText>),外れ値)</w:instrText>
      </w:r>
      <w:r w:rsidR="00C20315">
        <w:rPr>
          <w:rFonts w:ascii="ＭＳ Ｐゴシック" w:eastAsia="ＭＳ Ｐゴシック" w:hAnsi="ＭＳ Ｐゴシック" w:cs="ＭＳ Ｐゴシック"/>
          <w:kern w:val="0"/>
          <w:sz w:val="24"/>
        </w:rPr>
        <w:fldChar w:fldCharType="end"/>
      </w:r>
      <w:r w:rsidRPr="005156DD">
        <w:rPr>
          <w:rFonts w:ascii="ＭＳ Ｐゴシック" w:eastAsia="ＭＳ Ｐゴシック" w:hAnsi="ＭＳ Ｐゴシック" w:cs="ＭＳ Ｐゴシック"/>
          <w:kern w:val="0"/>
          <w:sz w:val="24"/>
        </w:rPr>
        <w:t>」シナリオによって提供される。</w:t>
      </w:r>
    </w:p>
    <w:p w14:paraId="51479CA5" w14:textId="77777777" w:rsidR="005156DD" w:rsidRPr="005156DD" w:rsidRDefault="005156DD" w:rsidP="005156DD">
      <w:pPr>
        <w:widowControl/>
        <w:spacing w:before="100" w:beforeAutospacing="1" w:after="100" w:afterAutospacing="1"/>
        <w:jc w:val="left"/>
        <w:rPr>
          <w:rFonts w:ascii="ＭＳ Ｐゴシック" w:eastAsia="ＭＳ Ｐゴシック" w:hAnsi="ＭＳ Ｐゴシック" w:cs="ＭＳ Ｐゴシック"/>
          <w:kern w:val="0"/>
          <w:sz w:val="24"/>
        </w:rPr>
      </w:pPr>
    </w:p>
    <w:p w14:paraId="43515091" w14:textId="4F0EE1C1" w:rsidR="005156DD" w:rsidRDefault="008B5974" w:rsidP="005156DD">
      <w:pPr>
        <w:widowControl/>
        <w:spacing w:before="100" w:beforeAutospacing="1" w:after="100" w:afterAutospacing="1"/>
        <w:jc w:val="left"/>
        <w:rPr>
          <w:rFonts w:ascii="ＭＳ Ｐゴシック" w:eastAsia="ＭＳ Ｐゴシック" w:hAnsi="ＭＳ Ｐゴシック" w:cs="ＭＳ Ｐゴシック"/>
          <w:kern w:val="0"/>
          <w:sz w:val="24"/>
        </w:rPr>
      </w:pPr>
      <w:r w:rsidRPr="008B5974">
        <w:rPr>
          <w:rFonts w:ascii="ＭＳ Ｐゴシック" w:eastAsia="ＭＳ Ｐゴシック" w:hAnsi="ＭＳ Ｐゴシック" w:cs="ＭＳ Ｐゴシック"/>
          <w:noProof/>
          <w:kern w:val="0"/>
          <w:sz w:val="24"/>
        </w:rPr>
        <w:drawing>
          <wp:inline distT="0" distB="0" distL="0" distR="0" wp14:anchorId="16CC5F2B" wp14:editId="396BBF2D">
            <wp:extent cx="4267200" cy="2247900"/>
            <wp:effectExtent l="0" t="0" r="0" b="0"/>
            <wp:docPr id="11"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 折れ線グラフ&#10;&#10;自動的に生成された説明"/>
                    <pic:cNvPicPr/>
                  </pic:nvPicPr>
                  <pic:blipFill>
                    <a:blip r:embed="rId13"/>
                    <a:stretch>
                      <a:fillRect/>
                    </a:stretch>
                  </pic:blipFill>
                  <pic:spPr>
                    <a:xfrm>
                      <a:off x="0" y="0"/>
                      <a:ext cx="4267200" cy="2247900"/>
                    </a:xfrm>
                    <a:prstGeom prst="rect">
                      <a:avLst/>
                    </a:prstGeom>
                  </pic:spPr>
                </pic:pic>
              </a:graphicData>
            </a:graphic>
          </wp:inline>
        </w:drawing>
      </w:r>
    </w:p>
    <w:p w14:paraId="25B5F23D" w14:textId="0D249005" w:rsidR="00D57871" w:rsidRPr="00D57871" w:rsidRDefault="00D57871" w:rsidP="00D57871">
      <w:pPr>
        <w:rPr>
          <w:rFonts w:ascii="ＭＳ Ｐゴシック" w:eastAsia="ＭＳ Ｐゴシック" w:hAnsi="ＭＳ Ｐゴシック" w:cs="ＭＳ Ｐゴシック"/>
          <w:kern w:val="0"/>
          <w:sz w:val="24"/>
        </w:rPr>
      </w:pPr>
      <w:r w:rsidRPr="00D57871">
        <w:rPr>
          <w:rFonts w:ascii="ＭＳ Ｐゴシック" w:eastAsia="ＭＳ Ｐゴシック" w:hAnsi="ＭＳ Ｐゴシック" w:cs="ＭＳ Ｐゴシック" w:hint="eastAsia"/>
          <w:kern w:val="0"/>
          <w:sz w:val="24"/>
        </w:rPr>
        <w:t>図</w:t>
      </w:r>
      <w:r w:rsidRPr="00D57871">
        <w:rPr>
          <w:rFonts w:ascii="ＭＳ Ｐゴシック" w:eastAsia="ＭＳ Ｐゴシック" w:hAnsi="ＭＳ Ｐゴシック" w:cs="ＭＳ Ｐゴシック"/>
          <w:kern w:val="0"/>
          <w:sz w:val="24"/>
        </w:rPr>
        <w:t xml:space="preserve"> 5. (a) 「1.5</w:t>
      </w:r>
      <w:r w:rsidR="00B308E8" w:rsidRPr="005156DD">
        <w:rPr>
          <w:rFonts w:ascii="ＭＳ Ｐゴシック" w:eastAsia="ＭＳ Ｐゴシック" w:hAnsi="ＭＳ Ｐゴシック" w:cs="ＭＳ Ｐゴシック"/>
          <w:kern w:val="0"/>
          <w:sz w:val="24"/>
        </w:rPr>
        <w:t>℃</w:t>
      </w:r>
      <w:r w:rsidRPr="00D57871">
        <w:rPr>
          <w:rFonts w:ascii="ＭＳ Ｐゴシック" w:eastAsia="ＭＳ Ｐゴシック" w:hAnsi="ＭＳ Ｐゴシック" w:cs="ＭＳ Ｐゴシック"/>
          <w:kern w:val="0"/>
          <w:sz w:val="24"/>
        </w:rPr>
        <w:t xml:space="preserve"> オーバーシュート</w:t>
      </w:r>
      <w:r w:rsidR="001600C5">
        <w:rPr>
          <w:rFonts w:ascii="ＭＳ Ｐゴシック" w:eastAsia="ＭＳ Ｐゴシック" w:hAnsi="ＭＳ Ｐゴシック" w:cs="ＭＳ Ｐゴシック" w:hint="eastAsia"/>
          <w:kern w:val="0"/>
          <w:sz w:val="24"/>
        </w:rPr>
        <w:t>なし</w:t>
      </w:r>
      <w:r w:rsidRPr="00D57871">
        <w:rPr>
          <w:rFonts w:ascii="ＭＳ Ｐゴシック" w:eastAsia="ＭＳ Ｐゴシック" w:hAnsi="ＭＳ Ｐゴシック" w:cs="ＭＳ Ｐゴシック"/>
          <w:kern w:val="0"/>
          <w:sz w:val="24"/>
        </w:rPr>
        <w:t>」または「1.5</w:t>
      </w:r>
      <w:r w:rsidR="00B308E8" w:rsidRPr="005156DD">
        <w:rPr>
          <w:rFonts w:ascii="ＭＳ Ｐゴシック" w:eastAsia="ＭＳ Ｐゴシック" w:hAnsi="ＭＳ Ｐゴシック" w:cs="ＭＳ Ｐゴシック"/>
          <w:kern w:val="0"/>
          <w:sz w:val="24"/>
        </w:rPr>
        <w:t>℃</w:t>
      </w:r>
      <w:r w:rsidRPr="00D57871">
        <w:rPr>
          <w:rFonts w:ascii="ＭＳ Ｐゴシック" w:eastAsia="ＭＳ Ｐゴシック" w:hAnsi="ＭＳ Ｐゴシック" w:cs="ＭＳ Ｐゴシック"/>
          <w:kern w:val="0"/>
          <w:sz w:val="24"/>
        </w:rPr>
        <w:t xml:space="preserve"> </w:t>
      </w:r>
      <w:r w:rsidR="001600C5" w:rsidRPr="001600C5">
        <w:rPr>
          <w:rFonts w:ascii="ＭＳ Ｐゴシック" w:eastAsia="ＭＳ Ｐゴシック" w:hAnsi="ＭＳ Ｐゴシック" w:cs="ＭＳ Ｐゴシック" w:hint="eastAsia"/>
          <w:kern w:val="0"/>
          <w:sz w:val="24"/>
        </w:rPr>
        <w:t>低</w:t>
      </w:r>
      <w:r w:rsidRPr="00D57871">
        <w:rPr>
          <w:rFonts w:ascii="ＭＳ Ｐゴシック" w:eastAsia="ＭＳ Ｐゴシック" w:hAnsi="ＭＳ Ｐゴシック" w:cs="ＭＳ Ｐゴシック" w:hint="eastAsia"/>
          <w:kern w:val="0"/>
          <w:sz w:val="24"/>
        </w:rPr>
        <w:t>オ</w:t>
      </w:r>
      <w:r w:rsidRPr="00D57871">
        <w:rPr>
          <w:rFonts w:ascii="ＭＳ Ｐゴシック" w:eastAsia="ＭＳ Ｐゴシック" w:hAnsi="ＭＳ Ｐゴシック" w:cs="ＭＳ Ｐゴシック"/>
          <w:kern w:val="0"/>
          <w:sz w:val="24"/>
        </w:rPr>
        <w:t>ーバーシュート」に分類されたすべての SR1.5 シナリオの 2018-2100 年の年間世界 CO</w:t>
      </w:r>
      <w:r w:rsidRPr="00B308E8">
        <w:rPr>
          <w:rFonts w:ascii="ＭＳ Ｐゴシック" w:eastAsia="ＭＳ Ｐゴシック" w:hAnsi="ＭＳ Ｐゴシック" w:cs="ＭＳ Ｐゴシック"/>
          <w:kern w:val="0"/>
          <w:sz w:val="24"/>
          <w:vertAlign w:val="subscript"/>
        </w:rPr>
        <w:t>2</w:t>
      </w:r>
      <w:r w:rsidRPr="00D57871">
        <w:rPr>
          <w:rFonts w:ascii="ＭＳ Ｐゴシック" w:eastAsia="ＭＳ Ｐゴシック" w:hAnsi="ＭＳ Ｐゴシック" w:cs="ＭＳ Ｐゴシック"/>
          <w:kern w:val="0"/>
          <w:sz w:val="24"/>
        </w:rPr>
        <w:t xml:space="preserve"> 排出量（灰色の曲線）。緑、青、黄、赤の曲線は、SR1.5で定義された例示</w:t>
      </w:r>
      <w:r w:rsidR="00F801FD">
        <w:rPr>
          <w:rFonts w:ascii="ＭＳ Ｐゴシック" w:eastAsia="ＭＳ Ｐゴシック" w:hAnsi="ＭＳ Ｐゴシック" w:cs="ＭＳ Ｐゴシック" w:hint="eastAsia"/>
          <w:kern w:val="0"/>
          <w:sz w:val="24"/>
        </w:rPr>
        <w:t>的経路</w:t>
      </w:r>
      <w:r w:rsidRPr="00D57871">
        <w:rPr>
          <w:rFonts w:ascii="ＭＳ Ｐゴシック" w:eastAsia="ＭＳ Ｐゴシック" w:hAnsi="ＭＳ Ｐゴシック" w:cs="ＭＳ Ｐゴシック"/>
          <w:kern w:val="0"/>
          <w:sz w:val="24"/>
        </w:rPr>
        <w:t>P1～P4（それぞれ）の排出経路を示している。ライトグレーの帯とダークグレーの帯の組み合わせは、フィルタリングされたアンサンブルがカバーするCO</w:t>
      </w:r>
      <w:r w:rsidRPr="00B308E8">
        <w:rPr>
          <w:rFonts w:ascii="ＭＳ Ｐゴシック" w:eastAsia="ＭＳ Ｐゴシック" w:hAnsi="ＭＳ Ｐゴシック" w:cs="ＭＳ Ｐゴシック"/>
          <w:kern w:val="0"/>
          <w:sz w:val="24"/>
          <w:vertAlign w:val="subscript"/>
        </w:rPr>
        <w:t>2</w:t>
      </w:r>
      <w:r w:rsidRPr="00D57871">
        <w:rPr>
          <w:rFonts w:ascii="ＭＳ Ｐゴシック" w:eastAsia="ＭＳ Ｐゴシック" w:hAnsi="ＭＳ Ｐゴシック" w:cs="ＭＳ Ｐゴシック"/>
          <w:kern w:val="0"/>
          <w:sz w:val="24"/>
        </w:rPr>
        <w:t>排出量の範囲を示している。ダークグレーの帯は、地球温暖化を1.5℃に抑えるためのSR1.5の残り</w:t>
      </w:r>
      <w:r w:rsidRPr="00D57871">
        <w:rPr>
          <w:rFonts w:ascii="ＭＳ Ｐゴシック" w:eastAsia="ＭＳ Ｐゴシック" w:hAnsi="ＭＳ Ｐゴシック" w:cs="ＭＳ Ｐゴシック" w:hint="eastAsia"/>
          <w:kern w:val="0"/>
          <w:sz w:val="24"/>
        </w:rPr>
        <w:t>の炭素収支を</w:t>
      </w:r>
      <w:r w:rsidRPr="00D57871">
        <w:rPr>
          <w:rFonts w:ascii="ＭＳ Ｐゴシック" w:eastAsia="ＭＳ Ｐゴシック" w:hAnsi="ＭＳ Ｐゴシック" w:cs="ＭＳ Ｐゴシック"/>
          <w:kern w:val="0"/>
          <w:sz w:val="24"/>
        </w:rPr>
        <w:t>50％の</w:t>
      </w:r>
      <w:r w:rsidR="00A30FB1">
        <w:rPr>
          <w:rFonts w:ascii="ＭＳ Ｐゴシック" w:eastAsia="ＭＳ Ｐゴシック" w:hAnsi="ＭＳ Ｐゴシック" w:cs="ＭＳ Ｐゴシック"/>
          <w:kern w:val="0"/>
          <w:sz w:val="24"/>
        </w:rPr>
        <w:fldChar w:fldCharType="begin"/>
      </w:r>
      <w:r w:rsidR="00A30FB1">
        <w:rPr>
          <w:rFonts w:ascii="ＭＳ Ｐゴシック" w:eastAsia="ＭＳ Ｐゴシック" w:hAnsi="ＭＳ Ｐゴシック" w:cs="ＭＳ Ｐゴシック"/>
          <w:kern w:val="0"/>
          <w:sz w:val="24"/>
        </w:rPr>
        <w:instrText>EQ \* jc2 \* "Font:ＭＳ Ｐゴシック" \* hps12 \o\ad(\s\up 11(</w:instrText>
      </w:r>
      <w:r w:rsidR="00A30FB1" w:rsidRPr="00A30FB1">
        <w:rPr>
          <w:rFonts w:ascii="ＭＳ Ｐゴシック" w:eastAsia="ＭＳ Ｐゴシック" w:hAnsi="ＭＳ Ｐゴシック" w:cs="ＭＳ Ｐゴシック" w:hint="eastAsia"/>
          <w:kern w:val="0"/>
          <w:sz w:val="12"/>
        </w:rPr>
        <w:instrText>ゆうど</w:instrText>
      </w:r>
      <w:r w:rsidR="00A30FB1">
        <w:rPr>
          <w:rFonts w:ascii="ＭＳ Ｐゴシック" w:eastAsia="ＭＳ Ｐゴシック" w:hAnsi="ＭＳ Ｐゴシック" w:cs="ＭＳ Ｐゴシック"/>
          <w:kern w:val="0"/>
          <w:sz w:val="24"/>
        </w:rPr>
        <w:instrText>),</w:instrText>
      </w:r>
      <w:r w:rsidR="00A30FB1">
        <w:rPr>
          <w:rFonts w:ascii="ＭＳ Ｐゴシック" w:eastAsia="ＭＳ Ｐゴシック" w:hAnsi="ＭＳ Ｐゴシック" w:cs="ＭＳ Ｐゴシック" w:hint="eastAsia"/>
          <w:kern w:val="0"/>
          <w:sz w:val="24"/>
        </w:rPr>
        <w:instrText>尤度</w:instrText>
      </w:r>
      <w:r w:rsidR="00A30FB1">
        <w:rPr>
          <w:rFonts w:ascii="ＭＳ Ｐゴシック" w:eastAsia="ＭＳ Ｐゴシック" w:hAnsi="ＭＳ Ｐゴシック" w:cs="ＭＳ Ｐゴシック"/>
          <w:kern w:val="0"/>
          <w:sz w:val="24"/>
        </w:rPr>
        <w:instrText>)</w:instrText>
      </w:r>
      <w:r w:rsidR="00A30FB1">
        <w:rPr>
          <w:rFonts w:ascii="ＭＳ Ｐゴシック" w:eastAsia="ＭＳ Ｐゴシック" w:hAnsi="ＭＳ Ｐゴシック" w:cs="ＭＳ Ｐゴシック"/>
          <w:kern w:val="0"/>
          <w:sz w:val="24"/>
        </w:rPr>
        <w:fldChar w:fldCharType="end"/>
      </w:r>
      <w:r w:rsidRPr="00D57871">
        <w:rPr>
          <w:rFonts w:ascii="ＭＳ Ｐゴシック" w:eastAsia="ＭＳ Ｐゴシック" w:hAnsi="ＭＳ Ｐゴシック" w:cs="ＭＳ Ｐゴシック"/>
          <w:kern w:val="0"/>
          <w:sz w:val="24"/>
        </w:rPr>
        <w:t>で超えてしまう2つの</w:t>
      </w:r>
      <w:r w:rsidR="00194AFB">
        <w:rPr>
          <w:rFonts w:ascii="ＭＳ Ｐゴシック" w:eastAsia="ＭＳ Ｐゴシック" w:hAnsi="ＭＳ Ｐゴシック" w:cs="ＭＳ Ｐゴシック"/>
          <w:kern w:val="0"/>
          <w:sz w:val="24"/>
        </w:rPr>
        <w:fldChar w:fldCharType="begin"/>
      </w:r>
      <w:r w:rsidR="00194AFB">
        <w:rPr>
          <w:rFonts w:ascii="ＭＳ Ｐゴシック" w:eastAsia="ＭＳ Ｐゴシック" w:hAnsi="ＭＳ Ｐゴシック" w:cs="ＭＳ Ｐゴシック"/>
          <w:kern w:val="0"/>
          <w:sz w:val="24"/>
        </w:rPr>
        <w:instrText>EQ \* jc2 \* "Font:ＭＳ Ｐゴシック" \* hps12 \o\ad(\s\up 11(</w:instrText>
      </w:r>
      <w:r w:rsidR="00194AFB" w:rsidRPr="00194AFB">
        <w:rPr>
          <w:rFonts w:ascii="ＭＳ Ｐゴシック" w:eastAsia="ＭＳ Ｐゴシック" w:hAnsi="ＭＳ Ｐゴシック" w:cs="ＭＳ Ｐゴシック" w:hint="eastAsia"/>
          <w:kern w:val="0"/>
          <w:sz w:val="12"/>
        </w:rPr>
        <w:instrText>アウトライアー</w:instrText>
      </w:r>
      <w:r w:rsidR="00194AFB">
        <w:rPr>
          <w:rFonts w:ascii="ＭＳ Ｐゴシック" w:eastAsia="ＭＳ Ｐゴシック" w:hAnsi="ＭＳ Ｐゴシック" w:cs="ＭＳ Ｐゴシック"/>
          <w:kern w:val="0"/>
          <w:sz w:val="24"/>
        </w:rPr>
        <w:instrText>),</w:instrText>
      </w:r>
      <w:r w:rsidR="00194AFB">
        <w:rPr>
          <w:rFonts w:ascii="ＭＳ Ｐゴシック" w:eastAsia="ＭＳ Ｐゴシック" w:hAnsi="ＭＳ Ｐゴシック" w:cs="ＭＳ Ｐゴシック" w:hint="eastAsia"/>
          <w:kern w:val="0"/>
          <w:sz w:val="24"/>
        </w:rPr>
        <w:instrText>外れ値</w:instrText>
      </w:r>
      <w:r w:rsidR="00194AFB">
        <w:rPr>
          <w:rFonts w:ascii="ＭＳ Ｐゴシック" w:eastAsia="ＭＳ Ｐゴシック" w:hAnsi="ＭＳ Ｐゴシック" w:cs="ＭＳ Ｐゴシック"/>
          <w:kern w:val="0"/>
          <w:sz w:val="24"/>
        </w:rPr>
        <w:instrText>)</w:instrText>
      </w:r>
      <w:r w:rsidR="00194AFB">
        <w:rPr>
          <w:rFonts w:ascii="ＭＳ Ｐゴシック" w:eastAsia="ＭＳ Ｐゴシック" w:hAnsi="ＭＳ Ｐゴシック" w:cs="ＭＳ Ｐゴシック"/>
          <w:kern w:val="0"/>
          <w:sz w:val="24"/>
        </w:rPr>
        <w:fldChar w:fldCharType="end"/>
      </w:r>
      <w:r w:rsidRPr="00D57871">
        <w:rPr>
          <w:rFonts w:ascii="ＭＳ Ｐゴシック" w:eastAsia="ＭＳ Ｐゴシック" w:hAnsi="ＭＳ Ｐゴシック" w:cs="ＭＳ Ｐゴシック"/>
          <w:kern w:val="0"/>
          <w:sz w:val="24"/>
        </w:rPr>
        <w:t>シナリオを除外した場合のフィルタリングされたアン</w:t>
      </w:r>
      <w:r w:rsidRPr="00D57871">
        <w:rPr>
          <w:rFonts w:ascii="ＭＳ Ｐゴシック" w:eastAsia="ＭＳ Ｐゴシック" w:hAnsi="ＭＳ Ｐゴシック" w:cs="ＭＳ Ｐゴシック"/>
          <w:kern w:val="0"/>
          <w:sz w:val="24"/>
        </w:rPr>
        <w:lastRenderedPageBreak/>
        <w:t>サンブルの排出量の範囲を示している。点線は、国際エネルギー機関（IEA）の「より早い移行シナリオ」に関連するものである。(b) (a)と同様だが、エネルギーと工業プロセスから生じる正味のCO</w:t>
      </w:r>
      <w:r w:rsidRPr="00B308E8">
        <w:rPr>
          <w:rFonts w:ascii="ＭＳ Ｐゴシック" w:eastAsia="ＭＳ Ｐゴシック" w:hAnsi="ＭＳ Ｐゴシック" w:cs="ＭＳ Ｐゴシック"/>
          <w:kern w:val="0"/>
          <w:sz w:val="24"/>
          <w:vertAlign w:val="subscript"/>
        </w:rPr>
        <w:t>2</w:t>
      </w:r>
      <w:r w:rsidRPr="00D57871">
        <w:rPr>
          <w:rFonts w:ascii="ＭＳ Ｐゴシック" w:eastAsia="ＭＳ Ｐゴシック" w:hAnsi="ＭＳ Ｐゴシック" w:cs="ＭＳ Ｐゴシック"/>
          <w:kern w:val="0"/>
          <w:sz w:val="24"/>
        </w:rPr>
        <w:t>排出量のみを対象とし、</w:t>
      </w:r>
      <w:r w:rsidR="00A93DAC">
        <w:rPr>
          <w:rFonts w:ascii="ＭＳ Ｐゴシック" w:eastAsia="ＭＳ Ｐゴシック" w:hAnsi="ＭＳ Ｐゴシック" w:cs="ＭＳ Ｐゴシック" w:hint="eastAsia"/>
          <w:kern w:val="0"/>
          <w:sz w:val="24"/>
        </w:rPr>
        <w:t>シェル　スカイ</w:t>
      </w:r>
      <w:r w:rsidR="00A93DAC">
        <w:rPr>
          <w:rFonts w:ascii="ＭＳ Ｐゴシック" w:eastAsia="ＭＳ Ｐゴシック" w:hAnsi="ＭＳ Ｐゴシック" w:cs="ＭＳ Ｐゴシック"/>
          <w:kern w:val="0"/>
          <w:sz w:val="24"/>
        </w:rPr>
        <w:t xml:space="preserve"> </w:t>
      </w:r>
      <w:r w:rsidRPr="00D57871">
        <w:rPr>
          <w:rFonts w:ascii="ＭＳ Ｐゴシック" w:eastAsia="ＭＳ Ｐゴシック" w:hAnsi="ＭＳ Ｐゴシック" w:cs="ＭＳ Ｐゴシック"/>
          <w:kern w:val="0"/>
          <w:sz w:val="24"/>
        </w:rPr>
        <w:t>シナリオ（黒の破線）を含めることができる。</w:t>
      </w:r>
    </w:p>
    <w:p w14:paraId="08F7765E" w14:textId="77777777" w:rsidR="00D57871" w:rsidRPr="00D57871" w:rsidRDefault="00D57871" w:rsidP="005156DD">
      <w:pPr>
        <w:widowControl/>
        <w:spacing w:before="100" w:beforeAutospacing="1" w:after="100" w:afterAutospacing="1"/>
        <w:jc w:val="left"/>
        <w:rPr>
          <w:rFonts w:ascii="ＭＳ Ｐゴシック" w:eastAsia="ＭＳ Ｐゴシック" w:hAnsi="ＭＳ Ｐゴシック" w:cs="ＭＳ Ｐゴシック"/>
          <w:kern w:val="0"/>
          <w:sz w:val="24"/>
        </w:rPr>
      </w:pPr>
    </w:p>
    <w:p w14:paraId="57A8D301" w14:textId="54A2E42F" w:rsidR="00D501DE" w:rsidRDefault="00DC78BA" w:rsidP="00DC78BA">
      <w:pPr>
        <w:widowControl/>
        <w:spacing w:before="100" w:beforeAutospacing="1" w:after="100" w:afterAutospacing="1"/>
        <w:jc w:val="center"/>
        <w:rPr>
          <w:rFonts w:ascii="ＭＳ Ｐゴシック" w:eastAsia="ＭＳ Ｐゴシック" w:hAnsi="ＭＳ Ｐゴシック" w:cs="ＭＳ Ｐゴシック"/>
          <w:kern w:val="0"/>
          <w:sz w:val="24"/>
        </w:rPr>
      </w:pPr>
      <w:r w:rsidRPr="00DC78BA">
        <w:rPr>
          <w:rFonts w:ascii="ＭＳ Ｐゴシック" w:eastAsia="ＭＳ Ｐゴシック" w:hAnsi="ＭＳ Ｐゴシック" w:cs="ＭＳ Ｐゴシック"/>
          <w:noProof/>
          <w:kern w:val="0"/>
          <w:sz w:val="24"/>
        </w:rPr>
        <w:drawing>
          <wp:inline distT="0" distB="0" distL="0" distR="0" wp14:anchorId="2EC712B5" wp14:editId="3A010829">
            <wp:extent cx="4051300" cy="2006600"/>
            <wp:effectExtent l="0" t="0" r="0" b="0"/>
            <wp:docPr id="12" name="図 12"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箱ひげ図&#10;&#10;自動的に生成された説明"/>
                    <pic:cNvPicPr/>
                  </pic:nvPicPr>
                  <pic:blipFill>
                    <a:blip r:embed="rId14"/>
                    <a:stretch>
                      <a:fillRect/>
                    </a:stretch>
                  </pic:blipFill>
                  <pic:spPr>
                    <a:xfrm>
                      <a:off x="0" y="0"/>
                      <a:ext cx="4051300" cy="2006600"/>
                    </a:xfrm>
                    <a:prstGeom prst="rect">
                      <a:avLst/>
                    </a:prstGeom>
                  </pic:spPr>
                </pic:pic>
              </a:graphicData>
            </a:graphic>
          </wp:inline>
        </w:drawing>
      </w:r>
    </w:p>
    <w:p w14:paraId="2A95B3F3" w14:textId="4B09E278" w:rsidR="00DC78BA" w:rsidRPr="00DC78BA" w:rsidRDefault="00DC78BA" w:rsidP="00DC78BA">
      <w:pPr>
        <w:widowControl/>
        <w:shd w:val="clear" w:color="auto" w:fill="FFFFFF"/>
        <w:jc w:val="left"/>
        <w:rPr>
          <w:rFonts w:ascii="ＭＳ Ｐゴシック" w:eastAsia="ＭＳ Ｐゴシック" w:hAnsi="ＭＳ Ｐゴシック" w:cs="ＭＳ Ｐゴシック"/>
          <w:kern w:val="0"/>
          <w:sz w:val="24"/>
        </w:rPr>
      </w:pPr>
    </w:p>
    <w:p w14:paraId="1C2CC3E5" w14:textId="76E05385" w:rsidR="000D2634" w:rsidRPr="00DC78BA" w:rsidRDefault="000D2634" w:rsidP="00DC78BA">
      <w:pPr>
        <w:widowControl/>
        <w:shd w:val="clear" w:color="auto" w:fill="FFFFFF"/>
        <w:spacing w:before="100" w:beforeAutospacing="1" w:after="100" w:afterAutospacing="1"/>
        <w:jc w:val="left"/>
        <w:rPr>
          <w:rFonts w:ascii="ＭＳ Ｐゴシック" w:eastAsia="ＭＳ Ｐゴシック" w:hAnsi="ＭＳ Ｐゴシック" w:cs="ＭＳ Ｐゴシック"/>
          <w:kern w:val="0"/>
          <w:sz w:val="24"/>
        </w:rPr>
      </w:pPr>
      <w:r w:rsidRPr="000D2634">
        <w:rPr>
          <w:rFonts w:ascii="ＭＳ Ｐゴシック" w:eastAsia="ＭＳ Ｐゴシック" w:hAnsi="ＭＳ Ｐゴシック" w:cs="ＭＳ Ｐゴシック" w:hint="eastAsia"/>
          <w:kern w:val="0"/>
          <w:sz w:val="24"/>
        </w:rPr>
        <w:t>図</w:t>
      </w:r>
      <w:r w:rsidRPr="000D2634">
        <w:rPr>
          <w:rFonts w:ascii="ＭＳ Ｐゴシック" w:eastAsia="ＭＳ Ｐゴシック" w:hAnsi="ＭＳ Ｐゴシック" w:cs="ＭＳ Ｐゴシック"/>
          <w:kern w:val="0"/>
          <w:sz w:val="24"/>
        </w:rPr>
        <w:t xml:space="preserve">6. SR15 1.5 </w:t>
      </w:r>
      <w:r w:rsidR="00457BFF" w:rsidRPr="005156DD">
        <w:rPr>
          <w:rFonts w:ascii="ＭＳ Ｐゴシック" w:eastAsia="ＭＳ Ｐゴシック" w:hAnsi="ＭＳ Ｐゴシック" w:cs="ＭＳ Ｐゴシック"/>
          <w:kern w:val="0"/>
          <w:sz w:val="24"/>
        </w:rPr>
        <w:t>℃</w:t>
      </w:r>
      <w:r w:rsidRPr="000D2634">
        <w:rPr>
          <w:rFonts w:ascii="ＭＳ Ｐゴシック" w:eastAsia="ＭＳ Ｐゴシック" w:hAnsi="ＭＳ Ｐゴシック" w:cs="ＭＳ Ｐゴシック"/>
          <w:kern w:val="0"/>
          <w:sz w:val="24"/>
        </w:rPr>
        <w:t xml:space="preserve"> シナリオがカバーするシナリオ空間。各ポイントは、1つのシナリオについて、列のタイトルに示されたレバーの値を示している。5つのレバーの列のポイントの下にあるグレーの垂直ブロックは、シナリオ・アンサンブル全体の5～95パーセンタイルの範囲を示している。色のついた列は、与えられたレバーの中位と上位の上限値を示してい</w:t>
      </w:r>
      <w:r w:rsidR="00457BFF">
        <w:rPr>
          <w:rFonts w:ascii="ＭＳ Ｐゴシック" w:eastAsia="ＭＳ Ｐゴシック" w:hAnsi="ＭＳ Ｐゴシック" w:cs="ＭＳ Ｐゴシック" w:hint="eastAsia"/>
          <w:kern w:val="0"/>
          <w:sz w:val="24"/>
        </w:rPr>
        <w:t>る</w:t>
      </w:r>
      <w:r w:rsidRPr="000D2634">
        <w:rPr>
          <w:rFonts w:ascii="ＭＳ Ｐゴシック" w:eastAsia="ＭＳ Ｐゴシック" w:hAnsi="ＭＳ Ｐゴシック" w:cs="ＭＳ Ｐゴシック"/>
          <w:kern w:val="0"/>
          <w:sz w:val="24"/>
        </w:rPr>
        <w:t>（値はプロット上に数字で表示されてい</w:t>
      </w:r>
      <w:r w:rsidR="00457BFF">
        <w:rPr>
          <w:rFonts w:ascii="ＭＳ Ｐゴシック" w:eastAsia="ＭＳ Ｐゴシック" w:hAnsi="ＭＳ Ｐゴシック" w:cs="ＭＳ Ｐゴシック" w:hint="eastAsia"/>
          <w:kern w:val="0"/>
          <w:sz w:val="24"/>
        </w:rPr>
        <w:t>る</w:t>
      </w:r>
      <w:r w:rsidRPr="000D2634">
        <w:rPr>
          <w:rFonts w:ascii="ＭＳ Ｐゴシック" w:eastAsia="ＭＳ Ｐゴシック" w:hAnsi="ＭＳ Ｐゴシック" w:cs="ＭＳ Ｐゴシック"/>
          <w:kern w:val="0"/>
          <w:sz w:val="24"/>
        </w:rPr>
        <w:t>）。黒く塗りつぶされた円は、5つの高い上限値のすべてに収まっているシナリオを表してい</w:t>
      </w:r>
      <w:r w:rsidR="00457BFF">
        <w:rPr>
          <w:rFonts w:ascii="ＭＳ Ｐゴシック" w:eastAsia="ＭＳ Ｐゴシック" w:hAnsi="ＭＳ Ｐゴシック" w:cs="ＭＳ Ｐゴシック" w:hint="eastAsia"/>
          <w:kern w:val="0"/>
          <w:sz w:val="24"/>
        </w:rPr>
        <w:t>る</w:t>
      </w:r>
      <w:r w:rsidRPr="000D2634">
        <w:rPr>
          <w:rFonts w:ascii="ＭＳ Ｐゴシック" w:eastAsia="ＭＳ Ｐゴシック" w:hAnsi="ＭＳ Ｐゴシック" w:cs="ＭＳ Ｐゴシック"/>
          <w:kern w:val="0"/>
          <w:sz w:val="24"/>
        </w:rPr>
        <w:t>（つまり、フィルタリングされたアンサン</w:t>
      </w:r>
      <w:r w:rsidRPr="000D2634">
        <w:rPr>
          <w:rFonts w:ascii="ＭＳ Ｐゴシック" w:eastAsia="ＭＳ Ｐゴシック" w:hAnsi="ＭＳ Ｐゴシック" w:cs="ＭＳ Ｐゴシック" w:hint="eastAsia"/>
          <w:kern w:val="0"/>
          <w:sz w:val="24"/>
        </w:rPr>
        <w:t>ブル）。その他のシナリオは、灰色の円で描かれてい</w:t>
      </w:r>
      <w:r w:rsidR="00457BFF">
        <w:rPr>
          <w:rFonts w:ascii="ＭＳ Ｐゴシック" w:eastAsia="ＭＳ Ｐゴシック" w:hAnsi="ＭＳ Ｐゴシック" w:cs="ＭＳ Ｐゴシック" w:hint="eastAsia"/>
          <w:kern w:val="0"/>
          <w:sz w:val="24"/>
        </w:rPr>
        <w:t>る</w:t>
      </w:r>
      <w:r w:rsidRPr="000D2634">
        <w:rPr>
          <w:rFonts w:ascii="ＭＳ Ｐゴシック" w:eastAsia="ＭＳ Ｐゴシック" w:hAnsi="ＭＳ Ｐゴシック" w:cs="ＭＳ Ｐゴシック" w:hint="eastAsia"/>
          <w:kern w:val="0"/>
          <w:sz w:val="24"/>
        </w:rPr>
        <w:t>。グレーと黒の三角形は、それぞれ全体とフィルタリングされたアンサンブルでの、与えられたレバーの平均値を示してい</w:t>
      </w:r>
      <w:r w:rsidR="00457BFF">
        <w:rPr>
          <w:rFonts w:ascii="ＭＳ Ｐゴシック" w:eastAsia="ＭＳ Ｐゴシック" w:hAnsi="ＭＳ Ｐゴシック" w:cs="ＭＳ Ｐゴシック" w:hint="eastAsia"/>
          <w:kern w:val="0"/>
          <w:sz w:val="24"/>
        </w:rPr>
        <w:t>る</w:t>
      </w:r>
      <w:r w:rsidRPr="000D2634">
        <w:rPr>
          <w:rFonts w:ascii="ＭＳ Ｐゴシック" w:eastAsia="ＭＳ Ｐゴシック" w:hAnsi="ＭＳ Ｐゴシック" w:cs="ＭＳ Ｐゴシック" w:hint="eastAsia"/>
          <w:kern w:val="0"/>
          <w:sz w:val="24"/>
        </w:rPr>
        <w:t>。</w:t>
      </w:r>
      <w:r w:rsidRPr="000D2634">
        <w:rPr>
          <w:rFonts w:ascii="ＭＳ Ｐゴシック" w:eastAsia="ＭＳ Ｐゴシック" w:hAnsi="ＭＳ Ｐゴシック" w:cs="ＭＳ Ｐゴシック"/>
          <w:kern w:val="0"/>
          <w:sz w:val="24"/>
        </w:rPr>
        <w:t>3つのマイルストーンの列にあるグレーの垂直ブロックは、フィルタリングされたアンサンブル内の所定の特性の範囲を示してい</w:t>
      </w:r>
      <w:r w:rsidR="00457BFF">
        <w:rPr>
          <w:rFonts w:ascii="ＭＳ Ｐゴシック" w:eastAsia="ＭＳ Ｐゴシック" w:hAnsi="ＭＳ Ｐゴシック" w:cs="ＭＳ Ｐゴシック" w:hint="eastAsia"/>
          <w:kern w:val="0"/>
          <w:sz w:val="24"/>
        </w:rPr>
        <w:t>る</w:t>
      </w:r>
      <w:r w:rsidRPr="000D2634">
        <w:rPr>
          <w:rFonts w:ascii="ＭＳ Ｐゴシック" w:eastAsia="ＭＳ Ｐゴシック" w:hAnsi="ＭＳ Ｐゴシック" w:cs="ＭＳ Ｐゴシック"/>
          <w:kern w:val="0"/>
          <w:sz w:val="24"/>
        </w:rPr>
        <w:t>。緑、青、黄、赤の点は、それぞれSR15のP1からP4のレバー値を示している。</w:t>
      </w:r>
      <w:r w:rsidR="00457BFF">
        <w:rPr>
          <w:rFonts w:ascii="ＭＳ Ｐゴシック" w:eastAsia="ＭＳ Ｐゴシック" w:hAnsi="ＭＳ Ｐゴシック" w:cs="ＭＳ Ｐゴシック"/>
          <w:kern w:val="0"/>
          <w:sz w:val="24"/>
        </w:rPr>
        <w:fldChar w:fldCharType="begin"/>
      </w:r>
      <w:r w:rsidR="00457BFF">
        <w:rPr>
          <w:rFonts w:ascii="ＭＳ Ｐゴシック" w:eastAsia="ＭＳ Ｐゴシック" w:hAnsi="ＭＳ Ｐゴシック" w:cs="ＭＳ Ｐゴシック"/>
          <w:kern w:val="0"/>
          <w:sz w:val="24"/>
        </w:rPr>
        <w:instrText>EQ \* jc2 \* "Font:ＭＳ Ｐゴシック" \* hps12 \o\ad(\s\up 11(</w:instrText>
      </w:r>
      <w:r w:rsidR="00457BFF" w:rsidRPr="00457BFF">
        <w:rPr>
          <w:rFonts w:ascii="ＭＳ Ｐゴシック" w:eastAsia="ＭＳ Ｐゴシック" w:hAnsi="ＭＳ Ｐゴシック" w:cs="ＭＳ Ｐゴシック"/>
          <w:kern w:val="0"/>
          <w:sz w:val="12"/>
        </w:rPr>
        <w:instrText>クロス</w:instrText>
      </w:r>
      <w:r w:rsidR="00457BFF">
        <w:rPr>
          <w:rFonts w:ascii="ＭＳ Ｐゴシック" w:eastAsia="ＭＳ Ｐゴシック" w:hAnsi="ＭＳ Ｐゴシック" w:cs="ＭＳ Ｐゴシック"/>
          <w:kern w:val="0"/>
          <w:sz w:val="24"/>
        </w:rPr>
        <w:instrText>),X)</w:instrText>
      </w:r>
      <w:r w:rsidR="00457BFF">
        <w:rPr>
          <w:rFonts w:ascii="ＭＳ Ｐゴシック" w:eastAsia="ＭＳ Ｐゴシック" w:hAnsi="ＭＳ Ｐゴシック" w:cs="ＭＳ Ｐゴシック"/>
          <w:kern w:val="0"/>
          <w:sz w:val="24"/>
        </w:rPr>
        <w:fldChar w:fldCharType="end"/>
      </w:r>
      <w:r w:rsidRPr="000D2634">
        <w:rPr>
          <w:rFonts w:ascii="ＭＳ Ｐゴシック" w:eastAsia="ＭＳ Ｐゴシック" w:hAnsi="ＭＳ Ｐゴシック" w:cs="ＭＳ Ｐゴシック"/>
          <w:kern w:val="0"/>
          <w:sz w:val="24"/>
        </w:rPr>
        <w:t xml:space="preserve">はIEA </w:t>
      </w:r>
      <w:r w:rsidR="00E72226">
        <w:rPr>
          <w:rFonts w:ascii="ＭＳ Ｐゴシック" w:eastAsia="ＭＳ Ｐゴシック" w:hAnsi="ＭＳ Ｐゴシック" w:cs="ＭＳ Ｐゴシック" w:hint="eastAsia"/>
          <w:kern w:val="0"/>
          <w:sz w:val="24"/>
        </w:rPr>
        <w:t>ワールド・エネルギー・モデル</w:t>
      </w:r>
      <w:r w:rsidRPr="000D2634">
        <w:rPr>
          <w:rFonts w:ascii="ＭＳ Ｐゴシック" w:eastAsia="ＭＳ Ｐゴシック" w:hAnsi="ＭＳ Ｐゴシック" w:cs="ＭＳ Ｐゴシック"/>
          <w:kern w:val="0"/>
          <w:sz w:val="24"/>
        </w:rPr>
        <w:t>2017の</w:t>
      </w:r>
      <w:r w:rsidR="004B7FDA" w:rsidRPr="004B7FDA">
        <w:rPr>
          <w:rFonts w:ascii="ＭＳ Ｐゴシック" w:eastAsia="ＭＳ Ｐゴシック" w:hAnsi="ＭＳ Ｐゴシック" w:cs="ＭＳ Ｐゴシック" w:hint="eastAsia"/>
          <w:kern w:val="0"/>
          <w:sz w:val="24"/>
        </w:rPr>
        <w:t>ケース、</w:t>
      </w:r>
      <w:r w:rsidR="004B7FDA">
        <w:rPr>
          <w:rFonts w:ascii="ＭＳ Ｐゴシック" w:eastAsia="ＭＳ Ｐゴシック" w:hAnsi="ＭＳ Ｐゴシック" w:cs="ＭＳ Ｐゴシック" w:hint="eastAsia"/>
          <w:kern w:val="0"/>
          <w:sz w:val="24"/>
        </w:rPr>
        <w:t>再生</w:t>
      </w:r>
      <w:r w:rsidR="004B7FDA" w:rsidRPr="004B7FDA">
        <w:rPr>
          <w:rFonts w:ascii="ＭＳ Ｐゴシック" w:eastAsia="ＭＳ Ｐゴシック" w:hAnsi="ＭＳ Ｐゴシック" w:cs="ＭＳ Ｐゴシック" w:hint="eastAsia"/>
          <w:kern w:val="0"/>
          <w:sz w:val="24"/>
        </w:rPr>
        <w:t>可能エネルギーの</w:t>
      </w:r>
      <w:r w:rsidR="004B7FDA">
        <w:rPr>
          <w:rFonts w:ascii="ＭＳ Ｐゴシック" w:eastAsia="ＭＳ Ｐゴシック" w:hAnsi="ＭＳ Ｐゴシック" w:cs="ＭＳ Ｐゴシック" w:hint="eastAsia"/>
          <w:kern w:val="0"/>
          <w:sz w:val="24"/>
        </w:rPr>
        <w:t>導入</w:t>
      </w:r>
      <w:r w:rsidR="004B7FDA" w:rsidRPr="004B7FDA">
        <w:rPr>
          <w:rFonts w:ascii="ＭＳ Ｐゴシック" w:eastAsia="ＭＳ Ｐゴシック" w:hAnsi="ＭＳ Ｐゴシック" w:cs="ＭＳ Ｐゴシック" w:hint="eastAsia"/>
          <w:kern w:val="0"/>
          <w:sz w:val="24"/>
        </w:rPr>
        <w:t>をより強く押し進める</w:t>
      </w:r>
      <w:r w:rsidRPr="000D2634">
        <w:rPr>
          <w:rFonts w:ascii="ＭＳ Ｐゴシック" w:eastAsia="ＭＳ Ｐゴシック" w:hAnsi="ＭＳ Ｐゴシック" w:cs="ＭＳ Ｐゴシック"/>
          <w:kern w:val="0"/>
          <w:sz w:val="24"/>
        </w:rPr>
        <w:t>「</w:t>
      </w:r>
      <w:r w:rsidR="00E33502">
        <w:rPr>
          <w:rFonts w:ascii="ＭＳ Ｐゴシック" w:eastAsia="ＭＳ Ｐゴシック" w:hAnsi="ＭＳ Ｐゴシック" w:cs="ＭＳ Ｐゴシック"/>
          <w:kern w:val="0"/>
          <w:sz w:val="24"/>
        </w:rPr>
        <w:fldChar w:fldCharType="begin"/>
      </w:r>
      <w:r w:rsidR="00E33502">
        <w:rPr>
          <w:rFonts w:ascii="ＭＳ Ｐゴシック" w:eastAsia="ＭＳ Ｐゴシック" w:hAnsi="ＭＳ Ｐゴシック" w:cs="ＭＳ Ｐゴシック"/>
          <w:kern w:val="0"/>
          <w:sz w:val="24"/>
        </w:rPr>
        <w:instrText>EQ \* jc2 \* "Font:ＭＳ Ｐゴシック" \* hps12 \o\ad(\s\up 11(</w:instrText>
      </w:r>
      <w:r w:rsidR="00E33502" w:rsidRPr="00E33502">
        <w:rPr>
          <w:rFonts w:ascii="ＭＳ Ｐゴシック" w:eastAsia="ＭＳ Ｐゴシック" w:hAnsi="ＭＳ Ｐゴシック" w:cs="ＭＳ Ｐゴシック" w:hint="eastAsia"/>
          <w:kern w:val="0"/>
          <w:sz w:val="12"/>
        </w:rPr>
        <w:instrText>ファースター・トランジション・シナリオ</w:instrText>
      </w:r>
      <w:r w:rsidR="00E33502">
        <w:rPr>
          <w:rFonts w:ascii="ＭＳ Ｐゴシック" w:eastAsia="ＭＳ Ｐゴシック" w:hAnsi="ＭＳ Ｐゴシック" w:cs="ＭＳ Ｐゴシック"/>
          <w:kern w:val="0"/>
          <w:sz w:val="24"/>
        </w:rPr>
        <w:instrText>),</w:instrText>
      </w:r>
      <w:r w:rsidR="00E33502">
        <w:rPr>
          <w:rFonts w:ascii="ＭＳ Ｐゴシック" w:eastAsia="ＭＳ Ｐゴシック" w:hAnsi="ＭＳ Ｐゴシック" w:cs="ＭＳ Ｐゴシック" w:hint="eastAsia"/>
          <w:kern w:val="0"/>
          <w:sz w:val="24"/>
        </w:rPr>
        <w:instrText>より早い移行シナリオ</w:instrText>
      </w:r>
      <w:r w:rsidR="00E33502">
        <w:rPr>
          <w:rFonts w:ascii="ＭＳ Ｐゴシック" w:eastAsia="ＭＳ Ｐゴシック" w:hAnsi="ＭＳ Ｐゴシック" w:cs="ＭＳ Ｐゴシック"/>
          <w:kern w:val="0"/>
          <w:sz w:val="24"/>
        </w:rPr>
        <w:instrText>)</w:instrText>
      </w:r>
      <w:r w:rsidR="00E33502">
        <w:rPr>
          <w:rFonts w:ascii="ＭＳ Ｐゴシック" w:eastAsia="ＭＳ Ｐゴシック" w:hAnsi="ＭＳ Ｐゴシック" w:cs="ＭＳ Ｐゴシック"/>
          <w:kern w:val="0"/>
          <w:sz w:val="24"/>
        </w:rPr>
        <w:fldChar w:fldCharType="end"/>
      </w:r>
      <w:r w:rsidRPr="000D2634">
        <w:rPr>
          <w:rFonts w:ascii="ＭＳ Ｐゴシック" w:eastAsia="ＭＳ Ｐゴシック" w:hAnsi="ＭＳ Ｐゴシック" w:cs="ＭＳ Ｐゴシック"/>
          <w:kern w:val="0"/>
          <w:sz w:val="24"/>
        </w:rPr>
        <w:t>」に対応し，</w:t>
      </w:r>
      <w:r w:rsidR="00DC1632" w:rsidRPr="00DC1632">
        <w:rPr>
          <w:rFonts w:ascii="ＭＳ Ｐゴシック" w:eastAsia="ＭＳ Ｐゴシック" w:hAnsi="ＭＳ Ｐゴシック" w:cs="ＭＳ Ｐゴシック" w:hint="eastAsia"/>
          <w:kern w:val="0"/>
          <w:sz w:val="24"/>
        </w:rPr>
        <w:t>白抜きの丸印</w:t>
      </w:r>
      <w:r w:rsidRPr="000D2634">
        <w:rPr>
          <w:rFonts w:ascii="ＭＳ Ｐゴシック" w:eastAsia="ＭＳ Ｐゴシック" w:hAnsi="ＭＳ Ｐゴシック" w:cs="ＭＳ Ｐゴシック"/>
          <w:kern w:val="0"/>
          <w:sz w:val="24"/>
        </w:rPr>
        <w:t>は</w:t>
      </w:r>
      <w:r w:rsidR="004B7FDA">
        <w:rPr>
          <w:rFonts w:ascii="ＭＳ Ｐゴシック" w:eastAsia="ＭＳ Ｐゴシック" w:hAnsi="ＭＳ Ｐゴシック" w:cs="ＭＳ Ｐゴシック" w:hint="eastAsia"/>
          <w:kern w:val="0"/>
          <w:sz w:val="24"/>
        </w:rPr>
        <w:t>シェル</w:t>
      </w:r>
      <w:r w:rsidRPr="000D2634">
        <w:rPr>
          <w:rFonts w:ascii="ＭＳ Ｐゴシック" w:eastAsia="ＭＳ Ｐゴシック" w:hAnsi="ＭＳ Ｐゴシック" w:cs="ＭＳ Ｐゴシック"/>
          <w:kern w:val="0"/>
          <w:sz w:val="24"/>
        </w:rPr>
        <w:t>の「</w:t>
      </w:r>
      <w:r w:rsidR="004B7FDA">
        <w:rPr>
          <w:rFonts w:ascii="ＭＳ Ｐゴシック" w:eastAsia="ＭＳ Ｐゴシック" w:hAnsi="ＭＳ Ｐゴシック" w:cs="ＭＳ Ｐゴシック" w:hint="eastAsia"/>
          <w:kern w:val="0"/>
          <w:sz w:val="24"/>
        </w:rPr>
        <w:t>スカイ</w:t>
      </w:r>
      <w:r w:rsidRPr="000D2634">
        <w:rPr>
          <w:rFonts w:ascii="ＭＳ Ｐゴシック" w:eastAsia="ＭＳ Ｐゴシック" w:hAnsi="ＭＳ Ｐゴシック" w:cs="ＭＳ Ｐゴシック"/>
          <w:kern w:val="0"/>
          <w:sz w:val="24"/>
        </w:rPr>
        <w:t>」シナリオに対応している。シェルのシナリオは、エネルギーと工業プロセスからの排出量のみを報告しており、農業からの排出量などは報告されていないため、他のシナリオとの比較は参考程度にとどめている。</w:t>
      </w:r>
    </w:p>
    <w:p w14:paraId="0818D05F" w14:textId="77777777" w:rsidR="00DC78BA" w:rsidRPr="00DC78BA" w:rsidRDefault="00DC78BA" w:rsidP="00DC78BA">
      <w:pPr>
        <w:widowControl/>
        <w:spacing w:before="100" w:beforeAutospacing="1" w:after="100" w:afterAutospacing="1"/>
        <w:jc w:val="center"/>
        <w:rPr>
          <w:rFonts w:ascii="ＭＳ Ｐゴシック" w:eastAsia="ＭＳ Ｐゴシック" w:hAnsi="ＭＳ Ｐゴシック" w:cs="ＭＳ Ｐゴシック"/>
          <w:kern w:val="0"/>
          <w:sz w:val="24"/>
        </w:rPr>
      </w:pPr>
    </w:p>
    <w:p w14:paraId="7FB5916B" w14:textId="1F8FB167" w:rsidR="00D501DE" w:rsidRDefault="005156DD"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r w:rsidRPr="005156DD">
        <w:rPr>
          <w:rFonts w:ascii="ＭＳ Ｐゴシック" w:eastAsia="ＭＳ Ｐゴシック" w:hAnsi="ＭＳ Ｐゴシック" w:cs="ＭＳ Ｐゴシック" w:hint="eastAsia"/>
          <w:kern w:val="0"/>
          <w:sz w:val="24"/>
        </w:rPr>
        <w:t>外れ</w:t>
      </w:r>
      <w:r w:rsidR="00174287">
        <w:rPr>
          <w:rFonts w:ascii="ＭＳ Ｐゴシック" w:eastAsia="ＭＳ Ｐゴシック" w:hAnsi="ＭＳ Ｐゴシック" w:cs="ＭＳ Ｐゴシック" w:hint="eastAsia"/>
          <w:kern w:val="0"/>
          <w:sz w:val="24"/>
        </w:rPr>
        <w:t>値の</w:t>
      </w:r>
      <w:r w:rsidRPr="005156DD">
        <w:rPr>
          <w:rFonts w:ascii="ＭＳ Ｐゴシック" w:eastAsia="ＭＳ Ｐゴシック" w:hAnsi="ＭＳ Ｐゴシック" w:cs="ＭＳ Ｐゴシック" w:hint="eastAsia"/>
          <w:kern w:val="0"/>
          <w:sz w:val="24"/>
        </w:rPr>
        <w:t>シナリオ（</w:t>
      </w:r>
      <w:r w:rsidRPr="005156DD">
        <w:rPr>
          <w:rFonts w:ascii="ＭＳ Ｐゴシック" w:eastAsia="ＭＳ Ｐゴシック" w:hAnsi="ＭＳ Ｐゴシック" w:cs="ＭＳ Ｐゴシック"/>
          <w:kern w:val="0"/>
          <w:sz w:val="24"/>
        </w:rPr>
        <w:t>WITCH-GLOBIOM 4.4: CD_LINKS_Npi2020_1000とREMIND-</w:t>
      </w:r>
      <w:proofErr w:type="spellStart"/>
      <w:r w:rsidRPr="005156DD">
        <w:rPr>
          <w:rFonts w:ascii="ＭＳ Ｐゴシック" w:eastAsia="ＭＳ Ｐゴシック" w:hAnsi="ＭＳ Ｐゴシック" w:cs="ＭＳ Ｐゴシック"/>
          <w:kern w:val="0"/>
          <w:sz w:val="24"/>
        </w:rPr>
        <w:t>MAgPIE</w:t>
      </w:r>
      <w:proofErr w:type="spellEnd"/>
      <w:r w:rsidRPr="005156DD">
        <w:rPr>
          <w:rFonts w:ascii="ＭＳ Ｐゴシック" w:eastAsia="ＭＳ Ｐゴシック" w:hAnsi="ＭＳ Ｐゴシック" w:cs="ＭＳ Ｐゴシック"/>
          <w:kern w:val="0"/>
          <w:sz w:val="24"/>
        </w:rPr>
        <w:t xml:space="preserve"> 1.7-3.0: SMP_2C_Sust）は、いくつかの点でフィルタリングされたアンサンブルの残りの部分から際立っている。まず、2100年までのCO</w:t>
      </w:r>
      <w:r w:rsidRPr="00AB164B">
        <w:rPr>
          <w:rFonts w:ascii="ＭＳ Ｐゴシック" w:eastAsia="ＭＳ Ｐゴシック" w:hAnsi="ＭＳ Ｐゴシック" w:cs="ＭＳ Ｐゴシック"/>
          <w:kern w:val="0"/>
          <w:sz w:val="24"/>
          <w:vertAlign w:val="subscript"/>
        </w:rPr>
        <w:t>2</w:t>
      </w:r>
      <w:r w:rsidRPr="005156DD">
        <w:rPr>
          <w:rFonts w:ascii="ＭＳ Ｐゴシック" w:eastAsia="ＭＳ Ｐゴシック" w:hAnsi="ＭＳ Ｐゴシック" w:cs="ＭＳ Ｐゴシック"/>
          <w:kern w:val="0"/>
          <w:sz w:val="24"/>
        </w:rPr>
        <w:t>累積排出量が、他のフィルタリングされたアンサンブルや、地球温暖化を50％の</w:t>
      </w:r>
      <w:r w:rsidR="007B0665">
        <w:rPr>
          <w:rFonts w:ascii="ＭＳ Ｐゴシック" w:eastAsia="ＭＳ Ｐゴシック" w:hAnsi="ＭＳ Ｐゴシック" w:cs="ＭＳ Ｐゴシック"/>
          <w:kern w:val="0"/>
          <w:sz w:val="24"/>
        </w:rPr>
        <w:fldChar w:fldCharType="begin"/>
      </w:r>
      <w:r w:rsidR="007B0665">
        <w:rPr>
          <w:rFonts w:ascii="ＭＳ Ｐゴシック" w:eastAsia="ＭＳ Ｐゴシック" w:hAnsi="ＭＳ Ｐゴシック" w:cs="ＭＳ Ｐゴシック"/>
          <w:kern w:val="0"/>
          <w:sz w:val="24"/>
        </w:rPr>
        <w:instrText>EQ \* jc2 \* "Font:ＭＳ Ｐゴシック" \* hps12 \o\ad(\s\up 11(</w:instrText>
      </w:r>
      <w:r w:rsidR="007B0665" w:rsidRPr="007B0665">
        <w:rPr>
          <w:rFonts w:ascii="ＭＳ Ｐゴシック" w:eastAsia="ＭＳ Ｐゴシック" w:hAnsi="ＭＳ Ｐゴシック" w:cs="ＭＳ Ｐゴシック" w:hint="eastAsia"/>
          <w:kern w:val="0"/>
          <w:sz w:val="12"/>
        </w:rPr>
        <w:instrText>ゆうど</w:instrText>
      </w:r>
      <w:r w:rsidR="007B0665">
        <w:rPr>
          <w:rFonts w:ascii="ＭＳ Ｐゴシック" w:eastAsia="ＭＳ Ｐゴシック" w:hAnsi="ＭＳ Ｐゴシック" w:cs="ＭＳ Ｐゴシック"/>
          <w:kern w:val="0"/>
          <w:sz w:val="24"/>
        </w:rPr>
        <w:instrText>),</w:instrText>
      </w:r>
      <w:r w:rsidR="007B0665">
        <w:rPr>
          <w:rFonts w:ascii="ＭＳ Ｐゴシック" w:eastAsia="ＭＳ Ｐゴシック" w:hAnsi="ＭＳ Ｐゴシック" w:cs="ＭＳ Ｐゴシック" w:hint="eastAsia"/>
          <w:kern w:val="0"/>
          <w:sz w:val="24"/>
        </w:rPr>
        <w:instrText>尤度</w:instrText>
      </w:r>
      <w:r w:rsidR="007B0665">
        <w:rPr>
          <w:rFonts w:ascii="ＭＳ Ｐゴシック" w:eastAsia="ＭＳ Ｐゴシック" w:hAnsi="ＭＳ Ｐゴシック" w:cs="ＭＳ Ｐゴシック"/>
          <w:kern w:val="0"/>
          <w:sz w:val="24"/>
        </w:rPr>
        <w:instrText>)</w:instrText>
      </w:r>
      <w:r w:rsidR="007B0665">
        <w:rPr>
          <w:rFonts w:ascii="ＭＳ Ｐゴシック" w:eastAsia="ＭＳ Ｐゴシック" w:hAnsi="ＭＳ Ｐゴシック" w:cs="ＭＳ Ｐゴシック"/>
          <w:kern w:val="0"/>
          <w:sz w:val="24"/>
        </w:rPr>
        <w:fldChar w:fldCharType="end"/>
      </w:r>
      <w:r w:rsidRPr="005156DD">
        <w:rPr>
          <w:rFonts w:ascii="ＭＳ Ｐゴシック" w:eastAsia="ＭＳ Ｐゴシック" w:hAnsi="ＭＳ Ｐゴシック" w:cs="ＭＳ Ｐゴシック"/>
          <w:kern w:val="0"/>
          <w:sz w:val="24"/>
        </w:rPr>
        <w:t>で1.5℃に抑えるために必要な自動車の残存</w:t>
      </w:r>
      <w:r w:rsidR="00F801FD">
        <w:rPr>
          <w:rFonts w:ascii="ＭＳ Ｐゴシック" w:eastAsia="ＭＳ Ｐゴシック" w:hAnsi="ＭＳ Ｐゴシック" w:cs="ＭＳ Ｐゴシック" w:hint="eastAsia"/>
          <w:kern w:val="0"/>
          <w:sz w:val="24"/>
        </w:rPr>
        <w:t>炭素収支</w:t>
      </w:r>
      <w:r w:rsidRPr="005156DD">
        <w:rPr>
          <w:rFonts w:ascii="ＭＳ Ｐゴシック" w:eastAsia="ＭＳ Ｐゴシック" w:hAnsi="ＭＳ Ｐゴシック" w:cs="ＭＳ Ｐゴシック"/>
          <w:kern w:val="0"/>
          <w:sz w:val="24"/>
        </w:rPr>
        <w:t>のSR1.5の中心的な推定値よりも著しく高いことで</w:t>
      </w:r>
      <w:r w:rsidR="007B0665">
        <w:rPr>
          <w:rFonts w:ascii="ＭＳ Ｐゴシック" w:eastAsia="ＭＳ Ｐゴシック" w:hAnsi="ＭＳ Ｐゴシック" w:cs="ＭＳ Ｐゴシック" w:hint="eastAsia"/>
          <w:kern w:val="0"/>
          <w:sz w:val="24"/>
        </w:rPr>
        <w:t>ある</w:t>
      </w:r>
      <w:r w:rsidRPr="005156DD">
        <w:rPr>
          <w:rFonts w:ascii="ＭＳ Ｐゴシック" w:eastAsia="ＭＳ Ｐゴシック" w:hAnsi="ＭＳ Ｐゴシック" w:cs="ＭＳ Ｐゴシック"/>
          <w:kern w:val="0"/>
          <w:sz w:val="24"/>
        </w:rPr>
        <w:t>（図1（c）の黒の点線の曲線を参照）。次に，フィルタリングさ</w:t>
      </w:r>
      <w:r w:rsidRPr="005156DD">
        <w:rPr>
          <w:rFonts w:ascii="ＭＳ Ｐゴシック" w:eastAsia="ＭＳ Ｐゴシック" w:hAnsi="ＭＳ Ｐゴシック" w:cs="ＭＳ Ｐゴシック" w:hint="eastAsia"/>
          <w:kern w:val="0"/>
          <w:sz w:val="24"/>
        </w:rPr>
        <w:t>れたアンサンブルの他のシナリオと比較して</w:t>
      </w:r>
      <w:r w:rsidR="007B0665">
        <w:rPr>
          <w:rFonts w:ascii="ＭＳ Ｐゴシック" w:eastAsia="ＭＳ Ｐゴシック" w:hAnsi="ＭＳ Ｐゴシック" w:cs="ＭＳ Ｐゴシック" w:hint="eastAsia"/>
          <w:kern w:val="0"/>
          <w:sz w:val="24"/>
        </w:rPr>
        <w:t>、ミティゲーション・レバー</w:t>
      </w:r>
      <w:r w:rsidRPr="005156DD">
        <w:rPr>
          <w:rFonts w:ascii="ＭＳ Ｐゴシック" w:eastAsia="ＭＳ Ｐゴシック" w:hAnsi="ＭＳ Ｐゴシック" w:cs="ＭＳ Ｐゴシック" w:hint="eastAsia"/>
          <w:kern w:val="0"/>
          <w:sz w:val="24"/>
        </w:rPr>
        <w:t>のカバー率が最も低い（それぞれ</w:t>
      </w:r>
      <w:r w:rsidRPr="005156DD">
        <w:rPr>
          <w:rFonts w:ascii="ＭＳ Ｐゴシック" w:eastAsia="ＭＳ Ｐゴシック" w:hAnsi="ＭＳ Ｐゴシック" w:cs="ＭＳ Ｐゴシック"/>
          <w:kern w:val="0"/>
          <w:sz w:val="24"/>
        </w:rPr>
        <w:t>V = 0.80とV = 0.76，図2の上段も参照）。</w:t>
      </w:r>
    </w:p>
    <w:p w14:paraId="181E740D" w14:textId="4C678C44" w:rsidR="00DF48E5" w:rsidRDefault="00DF48E5"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p>
    <w:p w14:paraId="3B7CE891" w14:textId="387E1B12" w:rsidR="0047289C" w:rsidRDefault="0047289C"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r w:rsidRPr="0047289C">
        <w:rPr>
          <w:rFonts w:ascii="ＭＳ Ｐゴシック" w:eastAsia="ＭＳ Ｐゴシック" w:hAnsi="ＭＳ Ｐゴシック" w:cs="ＭＳ Ｐゴシック" w:hint="eastAsia"/>
          <w:kern w:val="0"/>
          <w:sz w:val="24"/>
        </w:rPr>
        <w:t>これらのシナリオで得られた</w:t>
      </w:r>
      <w:r w:rsidRPr="0047289C">
        <w:rPr>
          <w:rFonts w:ascii="ＭＳ Ｐゴシック" w:eastAsia="ＭＳ Ｐゴシック" w:hAnsi="ＭＳ Ｐゴシック" w:cs="ＭＳ Ｐゴシック"/>
          <w:kern w:val="0"/>
          <w:sz w:val="24"/>
        </w:rPr>
        <w:t>GMT曲線は、非CO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ダイナミクスとネットゼロCO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排出の時期の遅れが相まって、「1.5</w:t>
      </w:r>
      <w:r w:rsidR="00D3712D" w:rsidRPr="0047289C">
        <w:rPr>
          <w:rFonts w:ascii="ＭＳ Ｐゴシック" w:eastAsia="ＭＳ Ｐゴシック" w:hAnsi="ＭＳ Ｐゴシック" w:cs="ＭＳ Ｐゴシック"/>
          <w:kern w:val="0"/>
          <w:sz w:val="24"/>
        </w:rPr>
        <w:t>℃</w:t>
      </w:r>
      <w:r w:rsidRPr="0047289C">
        <w:rPr>
          <w:rFonts w:ascii="ＭＳ Ｐゴシック" w:eastAsia="ＭＳ Ｐゴシック" w:hAnsi="ＭＳ Ｐゴシック" w:cs="ＭＳ Ｐゴシック"/>
          <w:kern w:val="0"/>
          <w:sz w:val="24"/>
        </w:rPr>
        <w:t>低オーバーシュート」カテゴリーに分類され</w:t>
      </w:r>
      <w:r w:rsidR="00D3712D">
        <w:rPr>
          <w:rFonts w:ascii="ＭＳ Ｐゴシック" w:eastAsia="ＭＳ Ｐゴシック" w:hAnsi="ＭＳ Ｐゴシック" w:cs="ＭＳ Ｐゴシック" w:hint="eastAsia"/>
          <w:kern w:val="0"/>
          <w:sz w:val="24"/>
        </w:rPr>
        <w:t>る</w:t>
      </w:r>
      <w:r w:rsidRPr="0047289C">
        <w:rPr>
          <w:rFonts w:ascii="ＭＳ Ｐゴシック" w:eastAsia="ＭＳ Ｐゴシック" w:hAnsi="ＭＳ Ｐゴシック" w:cs="ＭＳ Ｐゴシック"/>
          <w:kern w:val="0"/>
          <w:sz w:val="24"/>
        </w:rPr>
        <w:t>。今回評価した1.5℃の</w:t>
      </w:r>
      <w:r w:rsidR="00D3712D">
        <w:rPr>
          <w:rFonts w:ascii="ＭＳ Ｐゴシック" w:eastAsia="ＭＳ Ｐゴシック" w:hAnsi="ＭＳ Ｐゴシック" w:cs="ＭＳ Ｐゴシック" w:hint="eastAsia"/>
          <w:kern w:val="0"/>
          <w:sz w:val="24"/>
        </w:rPr>
        <w:t>経路</w:t>
      </w:r>
      <w:r w:rsidRPr="0047289C">
        <w:rPr>
          <w:rFonts w:ascii="ＭＳ Ｐゴシック" w:eastAsia="ＭＳ Ｐゴシック" w:hAnsi="ＭＳ Ｐゴシック" w:cs="ＭＳ Ｐゴシック"/>
          <w:kern w:val="0"/>
          <w:sz w:val="24"/>
        </w:rPr>
        <w:t>では、非CO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放射強制力の中央値は、冷却性エアロゾルの急速な減少により2030年まで増加し、その後、今世紀末まで約3分の2に減少</w:t>
      </w:r>
      <w:r w:rsidR="00D3712D">
        <w:rPr>
          <w:rFonts w:ascii="ＭＳ Ｐゴシック" w:eastAsia="ＭＳ Ｐゴシック" w:hAnsi="ＭＳ Ｐゴシック" w:cs="ＭＳ Ｐゴシック" w:hint="eastAsia"/>
          <w:kern w:val="0"/>
          <w:sz w:val="24"/>
        </w:rPr>
        <w:t>する</w:t>
      </w:r>
      <w:r w:rsidRPr="0047289C">
        <w:rPr>
          <w:rFonts w:ascii="ＭＳ Ｐゴシック" w:eastAsia="ＭＳ Ｐゴシック" w:hAnsi="ＭＳ Ｐゴシック" w:cs="ＭＳ Ｐゴシック"/>
          <w:kern w:val="0"/>
          <w:sz w:val="24"/>
        </w:rPr>
        <w:t>。WITCH-GLOBIOM 4.4シナリオでは、エアロゾルの冷却をゆっくりと除去し、メタンを急減させることで、近・中期的に非CO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強制力が大幅に低下し、今世紀半ば頃の温暖化ピーク</w:t>
      </w:r>
      <w:r w:rsidRPr="0047289C">
        <w:rPr>
          <w:rFonts w:ascii="ＭＳ Ｐゴシック" w:eastAsia="ＭＳ Ｐゴシック" w:hAnsi="ＭＳ Ｐゴシック" w:cs="ＭＳ Ｐゴシック" w:hint="eastAsia"/>
          <w:kern w:val="0"/>
          <w:sz w:val="24"/>
        </w:rPr>
        <w:t>時までの</w:t>
      </w:r>
      <w:r w:rsidRPr="0047289C">
        <w:rPr>
          <w:rFonts w:ascii="ＭＳ Ｐゴシック" w:eastAsia="ＭＳ Ｐゴシック" w:hAnsi="ＭＳ Ｐゴシック" w:cs="ＭＳ Ｐゴシック"/>
          <w:kern w:val="0"/>
          <w:sz w:val="24"/>
        </w:rPr>
        <w:t>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排出量の多さを補うことができる。今世紀後半の温暖化の反転は、非CO</w:t>
      </w:r>
      <w:r w:rsidRPr="0064216B">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強制力のさらなる低下と</w:t>
      </w:r>
      <w:proofErr w:type="spellStart"/>
      <w:r w:rsidRPr="0047289C">
        <w:rPr>
          <w:rFonts w:ascii="ＭＳ Ｐゴシック" w:eastAsia="ＭＳ Ｐゴシック" w:hAnsi="ＭＳ Ｐゴシック" w:cs="ＭＳ Ｐゴシック"/>
          <w:kern w:val="0"/>
          <w:sz w:val="24"/>
        </w:rPr>
        <w:t>CDRgeo</w:t>
      </w:r>
      <w:proofErr w:type="spellEnd"/>
      <w:r w:rsidRPr="0047289C">
        <w:rPr>
          <w:rFonts w:ascii="ＭＳ Ｐゴシック" w:eastAsia="ＭＳ Ｐゴシック" w:hAnsi="ＭＳ Ｐゴシック" w:cs="ＭＳ Ｐゴシック"/>
          <w:kern w:val="0"/>
          <w:sz w:val="24"/>
        </w:rPr>
        <w:t>の増加によって助長され、2070年以降のCO</w:t>
      </w:r>
      <w:r w:rsidRPr="0097751E">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排出量は正味マイナスとなる。REMIND-</w:t>
      </w:r>
      <w:proofErr w:type="spellStart"/>
      <w:r w:rsidRPr="0047289C">
        <w:rPr>
          <w:rFonts w:ascii="ＭＳ Ｐゴシック" w:eastAsia="ＭＳ Ｐゴシック" w:hAnsi="ＭＳ Ｐゴシック" w:cs="ＭＳ Ｐゴシック"/>
          <w:kern w:val="0"/>
          <w:sz w:val="24"/>
        </w:rPr>
        <w:t>MAgPIE</w:t>
      </w:r>
      <w:proofErr w:type="spellEnd"/>
      <w:r w:rsidRPr="0047289C">
        <w:rPr>
          <w:rFonts w:ascii="ＭＳ Ｐゴシック" w:eastAsia="ＭＳ Ｐゴシック" w:hAnsi="ＭＳ Ｐゴシック" w:cs="ＭＳ Ｐゴシック"/>
          <w:kern w:val="0"/>
          <w:sz w:val="24"/>
        </w:rPr>
        <w:t>シナリオでは、今世紀半ばにピークを迎える植林の多用により、近・中期的なCO</w:t>
      </w:r>
      <w:r w:rsidRPr="0097751E">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の蓄積が制限され、今世紀後半にはより漸近的にネット・ゼロ・CO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に近づくことができ</w:t>
      </w:r>
      <w:r w:rsidR="00D3712D">
        <w:rPr>
          <w:rFonts w:ascii="ＭＳ Ｐゴシック" w:eastAsia="ＭＳ Ｐゴシック" w:hAnsi="ＭＳ Ｐゴシック" w:cs="ＭＳ Ｐゴシック" w:hint="eastAsia"/>
          <w:kern w:val="0"/>
          <w:sz w:val="24"/>
        </w:rPr>
        <w:t>る</w:t>
      </w:r>
      <w:r w:rsidRPr="0047289C">
        <w:rPr>
          <w:rFonts w:ascii="ＭＳ Ｐゴシック" w:eastAsia="ＭＳ Ｐゴシック" w:hAnsi="ＭＳ Ｐゴシック" w:cs="ＭＳ Ｐゴシック"/>
          <w:kern w:val="0"/>
          <w:sz w:val="24"/>
        </w:rPr>
        <w:t>。ネット・ゼロ・CO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が達成された時点（2080年）では、非CO</w:t>
      </w:r>
      <w:r w:rsidRPr="00FC6097">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強制力は、ほとんどの1.5℃</w:t>
      </w:r>
      <w:r w:rsidR="00D3712D">
        <w:rPr>
          <w:rFonts w:ascii="ＭＳ Ｐゴシック" w:eastAsia="ＭＳ Ｐゴシック" w:hAnsi="ＭＳ Ｐゴシック" w:cs="ＭＳ Ｐゴシック" w:hint="eastAsia"/>
          <w:kern w:val="0"/>
          <w:sz w:val="24"/>
        </w:rPr>
        <w:t>経路</w:t>
      </w:r>
      <w:r w:rsidRPr="0047289C">
        <w:rPr>
          <w:rFonts w:ascii="ＭＳ Ｐゴシック" w:eastAsia="ＭＳ Ｐゴシック" w:hAnsi="ＭＳ Ｐゴシック" w:cs="ＭＳ Ｐゴシック"/>
          <w:kern w:val="0"/>
          <w:sz w:val="24"/>
        </w:rPr>
        <w:t>が温暖化のピークに達する2050年の非CO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強制力の中央値のほぼ半分まで低下している。これにより、このシナリオはより遅く（2060-2070年）、より高いレベルの累積CO</w:t>
      </w:r>
      <w:r w:rsidRPr="00D3712D">
        <w:rPr>
          <w:rFonts w:ascii="ＭＳ Ｐゴシック" w:eastAsia="ＭＳ Ｐゴシック" w:hAnsi="ＭＳ Ｐゴシック" w:cs="ＭＳ Ｐゴシック"/>
          <w:kern w:val="0"/>
          <w:sz w:val="24"/>
          <w:vertAlign w:val="subscript"/>
        </w:rPr>
        <w:t>2</w:t>
      </w:r>
      <w:r w:rsidRPr="0047289C">
        <w:rPr>
          <w:rFonts w:ascii="ＭＳ Ｐゴシック" w:eastAsia="ＭＳ Ｐゴシック" w:hAnsi="ＭＳ Ｐゴシック" w:cs="ＭＳ Ｐゴシック"/>
          <w:kern w:val="0"/>
          <w:sz w:val="24"/>
        </w:rPr>
        <w:t>で温暖化のピークに達することができる。外れ値となった2つのシナリオをフィルタリングしたアンサンブルから除外すると、結果的に排出量の</w:t>
      </w:r>
      <w:r w:rsidR="000472C5">
        <w:rPr>
          <w:rFonts w:ascii="ＭＳ Ｐゴシック" w:eastAsia="ＭＳ Ｐゴシック" w:hAnsi="ＭＳ Ｐゴシック" w:cs="ＭＳ Ｐゴシック"/>
          <w:kern w:val="0"/>
          <w:sz w:val="24"/>
        </w:rPr>
        <w:ruby>
          <w:rubyPr>
            <w:rubyAlign w:val="distributeSpace"/>
            <w:hps w:val="12"/>
            <w:hpsRaise w:val="22"/>
            <w:hpsBaseText w:val="24"/>
            <w:lid w:val="ja-JP"/>
          </w:rubyPr>
          <w:rt>
            <w:r w:rsidR="000472C5" w:rsidRPr="000472C5">
              <w:rPr>
                <w:rFonts w:ascii="ＭＳ Ｐゴシック" w:eastAsia="ＭＳ Ｐゴシック" w:hAnsi="ＭＳ Ｐゴシック" w:cs="ＭＳ Ｐゴシック" w:hint="eastAsia"/>
                <w:kern w:val="0"/>
                <w:sz w:val="12"/>
              </w:rPr>
              <w:t>コリドー</w:t>
            </w:r>
          </w:rt>
          <w:rubyBase>
            <w:r w:rsidR="000472C5">
              <w:rPr>
                <w:rFonts w:ascii="ＭＳ Ｐゴシック" w:eastAsia="ＭＳ Ｐゴシック" w:hAnsi="ＭＳ Ｐゴシック" w:cs="ＭＳ Ｐゴシック" w:hint="eastAsia"/>
                <w:kern w:val="0"/>
                <w:sz w:val="24"/>
              </w:rPr>
              <w:t>回廊</w:t>
            </w:r>
          </w:rubyBase>
        </w:ruby>
      </w:r>
      <w:r w:rsidRPr="0047289C">
        <w:rPr>
          <w:rFonts w:ascii="ＭＳ Ｐゴシック" w:eastAsia="ＭＳ Ｐゴシック" w:hAnsi="ＭＳ Ｐゴシック" w:cs="ＭＳ Ｐゴシック"/>
          <w:kern w:val="0"/>
          <w:sz w:val="24"/>
        </w:rPr>
        <w:t>は著しく狭くなる（図5のダークグレーの帯）。</w:t>
      </w:r>
    </w:p>
    <w:p w14:paraId="16FD385E" w14:textId="34A9244F" w:rsidR="00DF48E5" w:rsidRDefault="00DF48E5" w:rsidP="00DF48E5">
      <w:pPr>
        <w:widowControl/>
        <w:spacing w:before="100" w:beforeAutospacing="1" w:after="100" w:afterAutospacing="1"/>
        <w:jc w:val="left"/>
        <w:rPr>
          <w:rFonts w:ascii="ＭＳ Ｐゴシック" w:eastAsia="ＭＳ Ｐゴシック" w:hAnsi="ＭＳ Ｐゴシック" w:cs="ＭＳ Ｐゴシック"/>
          <w:kern w:val="0"/>
          <w:sz w:val="24"/>
        </w:rPr>
      </w:pPr>
    </w:p>
    <w:p w14:paraId="57E2C789" w14:textId="3765723E" w:rsidR="0098516D" w:rsidRDefault="0098516D" w:rsidP="00DF48E5">
      <w:pPr>
        <w:widowControl/>
        <w:spacing w:before="100" w:beforeAutospacing="1" w:after="100" w:afterAutospacing="1"/>
        <w:jc w:val="left"/>
        <w:rPr>
          <w:rFonts w:ascii="ＭＳ Ｐゴシック" w:eastAsia="ＭＳ Ｐゴシック" w:hAnsi="ＭＳ Ｐゴシック" w:cs="ＭＳ Ｐゴシック"/>
          <w:kern w:val="0"/>
          <w:sz w:val="24"/>
        </w:rPr>
      </w:pPr>
      <w:r w:rsidRPr="0098516D">
        <w:rPr>
          <w:rFonts w:ascii="ＭＳ Ｐゴシック" w:eastAsia="ＭＳ Ｐゴシック" w:hAnsi="ＭＳ Ｐゴシック" w:cs="ＭＳ Ｐゴシック" w:hint="eastAsia"/>
          <w:kern w:val="0"/>
          <w:sz w:val="24"/>
        </w:rPr>
        <w:t>ここでは、気候緩和に関する議論でよく言及される量、すなわち、</w:t>
      </w:r>
      <w:r w:rsidRPr="0098516D">
        <w:rPr>
          <w:rFonts w:ascii="ＭＳ Ｐゴシック" w:eastAsia="ＭＳ Ｐゴシック" w:hAnsi="ＭＳ Ｐゴシック" w:cs="ＭＳ Ｐゴシック"/>
          <w:kern w:val="0"/>
          <w:sz w:val="24"/>
        </w:rPr>
        <w:t>2030年の年間排出量(CO</w:t>
      </w:r>
      <w:r w:rsidRPr="00E23397">
        <w:rPr>
          <w:rFonts w:ascii="ＭＳ Ｐゴシック" w:eastAsia="ＭＳ Ｐゴシック" w:hAnsi="ＭＳ Ｐゴシック" w:cs="ＭＳ Ｐゴシック"/>
          <w:kern w:val="0"/>
          <w:sz w:val="24"/>
          <w:vertAlign w:val="subscript"/>
        </w:rPr>
        <w:t>2</w:t>
      </w:r>
      <w:r w:rsidR="00467FBA">
        <w:rPr>
          <w:rFonts w:ascii="ＭＳ Ｐゴシック" w:eastAsia="ＭＳ Ｐゴシック" w:hAnsi="ＭＳ Ｐゴシック" w:cs="ＭＳ Ｐゴシック" w:hint="eastAsia"/>
          <w:kern w:val="0"/>
          <w:sz w:val="24"/>
        </w:rPr>
        <w:t>、</w:t>
      </w:r>
      <w:r w:rsidRPr="0098516D">
        <w:rPr>
          <w:rFonts w:ascii="ＭＳ Ｐゴシック" w:eastAsia="ＭＳ Ｐゴシック" w:hAnsi="ＭＳ Ｐゴシック" w:cs="ＭＳ Ｐゴシック"/>
          <w:kern w:val="0"/>
          <w:sz w:val="24"/>
        </w:rPr>
        <w:t>2030)、正味の排出量がゼロになる年(net-zero)、AFOLUからの正味の排出</w:t>
      </w:r>
      <w:r w:rsidRPr="0098516D">
        <w:rPr>
          <w:rFonts w:ascii="ＭＳ Ｐゴシック" w:eastAsia="ＭＳ Ｐゴシック" w:hAnsi="ＭＳ Ｐゴシック" w:cs="ＭＳ Ｐゴシック"/>
          <w:kern w:val="0"/>
          <w:sz w:val="24"/>
        </w:rPr>
        <w:lastRenderedPageBreak/>
        <w:t>量がゼロになる年(</w:t>
      </w:r>
      <w:proofErr w:type="spellStart"/>
      <w:r w:rsidRPr="0098516D">
        <w:rPr>
          <w:rFonts w:ascii="ＭＳ Ｐゴシック" w:eastAsia="ＭＳ Ｐゴシック" w:hAnsi="ＭＳ Ｐゴシック" w:cs="ＭＳ Ｐゴシック"/>
          <w:kern w:val="0"/>
          <w:sz w:val="24"/>
        </w:rPr>
        <w:t>AFOLUzero</w:t>
      </w:r>
      <w:proofErr w:type="spellEnd"/>
      <w:r w:rsidRPr="0098516D">
        <w:rPr>
          <w:rFonts w:ascii="ＭＳ Ｐゴシック" w:eastAsia="ＭＳ Ｐゴシック" w:hAnsi="ＭＳ Ｐゴシック" w:cs="ＭＳ Ｐゴシック"/>
          <w:kern w:val="0"/>
          <w:sz w:val="24"/>
        </w:rPr>
        <w:t>)に対応する3つの</w:t>
      </w:r>
      <w:r w:rsidR="003936D2">
        <w:rPr>
          <w:rFonts w:ascii="ＭＳ Ｐゴシック" w:eastAsia="ＭＳ Ｐゴシック" w:hAnsi="ＭＳ Ｐゴシック" w:cs="ＭＳ Ｐゴシック" w:hint="eastAsia"/>
          <w:kern w:val="0"/>
          <w:sz w:val="24"/>
        </w:rPr>
        <w:t>創発的な</w:t>
      </w:r>
      <w:r w:rsidRPr="0098516D">
        <w:rPr>
          <w:rFonts w:ascii="ＭＳ Ｐゴシック" w:eastAsia="ＭＳ Ｐゴシック" w:hAnsi="ＭＳ Ｐゴシック" w:cs="ＭＳ Ｐゴシック"/>
          <w:kern w:val="0"/>
          <w:sz w:val="24"/>
        </w:rPr>
        <w:t>シナリオ特性を定義する。図6では、アンサンブル全体とフィルタリングされたアンサンブルの創発特性を含むシナリオパラメータが描かれている。フィルタリングされたシナリオでは、2030年までに年間のCO</w:t>
      </w:r>
      <w:r w:rsidRPr="00E23397">
        <w:rPr>
          <w:rFonts w:ascii="ＭＳ Ｐゴシック" w:eastAsia="ＭＳ Ｐゴシック" w:hAnsi="ＭＳ Ｐゴシック" w:cs="ＭＳ Ｐゴシック"/>
          <w:kern w:val="0"/>
          <w:sz w:val="24"/>
          <w:vertAlign w:val="subscript"/>
        </w:rPr>
        <w:t>2</w:t>
      </w:r>
      <w:r w:rsidRPr="0098516D">
        <w:rPr>
          <w:rFonts w:ascii="ＭＳ Ｐゴシック" w:eastAsia="ＭＳ Ｐゴシック" w:hAnsi="ＭＳ Ｐゴシック" w:cs="ＭＳ Ｐゴシック"/>
          <w:kern w:val="0"/>
          <w:sz w:val="24"/>
        </w:rPr>
        <w:t>排出量を半減させ、2050年頃までにカーボンニュートラルを達成し、2030年</w:t>
      </w:r>
      <w:r w:rsidRPr="0098516D">
        <w:rPr>
          <w:rFonts w:ascii="ＭＳ Ｐゴシック" w:eastAsia="ＭＳ Ｐゴシック" w:hAnsi="ＭＳ Ｐゴシック" w:cs="ＭＳ Ｐゴシック" w:hint="eastAsia"/>
          <w:kern w:val="0"/>
          <w:sz w:val="24"/>
        </w:rPr>
        <w:t>頃までに土地利用と土地利用の変化が</w:t>
      </w:r>
      <w:r w:rsidRPr="0098516D">
        <w:rPr>
          <w:rFonts w:ascii="ＭＳ Ｐゴシック" w:eastAsia="ＭＳ Ｐゴシック" w:hAnsi="ＭＳ Ｐゴシック" w:cs="ＭＳ Ｐゴシック"/>
          <w:kern w:val="0"/>
          <w:sz w:val="24"/>
        </w:rPr>
        <w:t>CO</w:t>
      </w:r>
      <w:r w:rsidRPr="00E23397">
        <w:rPr>
          <w:rFonts w:ascii="ＭＳ Ｐゴシック" w:eastAsia="ＭＳ Ｐゴシック" w:hAnsi="ＭＳ Ｐゴシック" w:cs="ＭＳ Ｐゴシック"/>
          <w:kern w:val="0"/>
          <w:sz w:val="24"/>
          <w:vertAlign w:val="subscript"/>
        </w:rPr>
        <w:t>2</w:t>
      </w:r>
      <w:r w:rsidRPr="0098516D">
        <w:rPr>
          <w:rFonts w:ascii="ＭＳ Ｐゴシック" w:eastAsia="ＭＳ Ｐゴシック" w:hAnsi="ＭＳ Ｐゴシック" w:cs="ＭＳ Ｐゴシック"/>
          <w:kern w:val="0"/>
          <w:sz w:val="24"/>
        </w:rPr>
        <w:t>の純吸収となるようにすることを意味していることがわかる。フィルタリングされたアンサンブルでは、2030年のCO</w:t>
      </w:r>
      <w:r w:rsidRPr="00E23397">
        <w:rPr>
          <w:rFonts w:ascii="ＭＳ Ｐゴシック" w:eastAsia="ＭＳ Ｐゴシック" w:hAnsi="ＭＳ Ｐゴシック" w:cs="ＭＳ Ｐゴシック"/>
          <w:kern w:val="0"/>
          <w:sz w:val="24"/>
          <w:vertAlign w:val="subscript"/>
        </w:rPr>
        <w:t>2</w:t>
      </w:r>
      <w:r w:rsidRPr="0098516D">
        <w:rPr>
          <w:rFonts w:ascii="ＭＳ Ｐゴシック" w:eastAsia="ＭＳ Ｐゴシック" w:hAnsi="ＭＳ Ｐゴシック" w:cs="ＭＳ Ｐゴシック"/>
          <w:kern w:val="0"/>
          <w:sz w:val="24"/>
        </w:rPr>
        <w:t>排出量は10</w:t>
      </w:r>
      <w:r w:rsidRPr="0098516D">
        <w:rPr>
          <w:rFonts w:ascii="ＭＳ Ｐゴシック" w:eastAsia="ＭＳ Ｐゴシック" w:hAnsi="ＭＳ Ｐゴシック" w:cs="ＭＳ Ｐゴシック" w:hint="eastAsia"/>
          <w:kern w:val="0"/>
          <w:sz w:val="24"/>
        </w:rPr>
        <w:t>〜</w:t>
      </w:r>
      <w:r w:rsidRPr="0098516D">
        <w:rPr>
          <w:rFonts w:ascii="ＭＳ Ｐゴシック" w:eastAsia="ＭＳ Ｐゴシック" w:hAnsi="ＭＳ Ｐゴシック" w:cs="ＭＳ Ｐゴシック"/>
          <w:kern w:val="0"/>
          <w:sz w:val="24"/>
        </w:rPr>
        <w:t>24GtCO</w:t>
      </w:r>
      <w:r w:rsidRPr="00E23397">
        <w:rPr>
          <w:rFonts w:ascii="ＭＳ Ｐゴシック" w:eastAsia="ＭＳ Ｐゴシック" w:hAnsi="ＭＳ Ｐゴシック" w:cs="ＭＳ Ｐゴシック"/>
          <w:kern w:val="0"/>
          <w:sz w:val="24"/>
          <w:vertAlign w:val="subscript"/>
        </w:rPr>
        <w:t>2</w:t>
      </w:r>
      <w:r w:rsidRPr="0098516D">
        <w:rPr>
          <w:rFonts w:ascii="ＭＳ Ｐゴシック" w:eastAsia="ＭＳ Ｐゴシック" w:hAnsi="ＭＳ Ｐゴシック" w:cs="ＭＳ Ｐゴシック"/>
          <w:kern w:val="0"/>
          <w:sz w:val="24"/>
        </w:rPr>
        <w:t>/</w:t>
      </w:r>
      <w:r w:rsidR="00377C0E" w:rsidRPr="00377C0E">
        <w:rPr>
          <w:rFonts w:ascii="ＭＳ Ｐゴシック" w:eastAsia="ＭＳ Ｐゴシック" w:hAnsi="ＭＳ Ｐゴシック" w:cs="ＭＳ Ｐゴシック" w:hint="eastAsia"/>
          <w:kern w:val="0"/>
          <w:sz w:val="24"/>
        </w:rPr>
        <w:t>年</w:t>
      </w:r>
      <w:r w:rsidRPr="0098516D">
        <w:rPr>
          <w:rFonts w:ascii="ＭＳ Ｐゴシック" w:eastAsia="ＭＳ Ｐゴシック" w:hAnsi="ＭＳ Ｐゴシック" w:cs="ＭＳ Ｐゴシック"/>
          <w:kern w:val="0"/>
          <w:sz w:val="24"/>
        </w:rPr>
        <w:t>（四分位範囲：IQR、16</w:t>
      </w:r>
      <w:r w:rsidRPr="0098516D">
        <w:rPr>
          <w:rFonts w:ascii="ＭＳ Ｐゴシック" w:eastAsia="ＭＳ Ｐゴシック" w:hAnsi="ＭＳ Ｐゴシック" w:cs="ＭＳ Ｐゴシック" w:hint="eastAsia"/>
          <w:kern w:val="0"/>
          <w:sz w:val="24"/>
        </w:rPr>
        <w:t>〜</w:t>
      </w:r>
      <w:r w:rsidRPr="0098516D">
        <w:rPr>
          <w:rFonts w:ascii="ＭＳ Ｐゴシック" w:eastAsia="ＭＳ Ｐゴシック" w:hAnsi="ＭＳ Ｐゴシック" w:cs="ＭＳ Ｐゴシック"/>
          <w:kern w:val="0"/>
          <w:sz w:val="24"/>
        </w:rPr>
        <w:t>22GtCO</w:t>
      </w:r>
      <w:r w:rsidRPr="00E23397">
        <w:rPr>
          <w:rFonts w:ascii="ＭＳ Ｐゴシック" w:eastAsia="ＭＳ Ｐゴシック" w:hAnsi="ＭＳ Ｐゴシック" w:cs="ＭＳ Ｐゴシック"/>
          <w:kern w:val="0"/>
          <w:sz w:val="24"/>
          <w:vertAlign w:val="subscript"/>
        </w:rPr>
        <w:t>2</w:t>
      </w:r>
      <w:r w:rsidRPr="0098516D">
        <w:rPr>
          <w:rFonts w:ascii="ＭＳ Ｐゴシック" w:eastAsia="ＭＳ Ｐゴシック" w:hAnsi="ＭＳ Ｐゴシック" w:cs="ＭＳ Ｐゴシック"/>
          <w:kern w:val="0"/>
          <w:sz w:val="24"/>
        </w:rPr>
        <w:t>/</w:t>
      </w:r>
      <w:r w:rsidR="00377C0E" w:rsidRPr="00377C0E">
        <w:rPr>
          <w:rFonts w:ascii="ＭＳ Ｐゴシック" w:eastAsia="ＭＳ Ｐゴシック" w:hAnsi="ＭＳ Ｐゴシック" w:cs="ＭＳ Ｐゴシック" w:hint="eastAsia"/>
          <w:kern w:val="0"/>
          <w:sz w:val="24"/>
        </w:rPr>
        <w:t>年</w:t>
      </w:r>
      <w:r w:rsidRPr="0098516D">
        <w:rPr>
          <w:rFonts w:ascii="ＭＳ Ｐゴシック" w:eastAsia="ＭＳ Ｐゴシック" w:hAnsi="ＭＳ Ｐゴシック" w:cs="ＭＳ Ｐゴシック"/>
          <w:kern w:val="0"/>
          <w:sz w:val="24"/>
        </w:rPr>
        <w:t>）となってい</w:t>
      </w:r>
      <w:r w:rsidR="00E23397">
        <w:rPr>
          <w:rFonts w:ascii="ＭＳ Ｐゴシック" w:eastAsia="ＭＳ Ｐゴシック" w:hAnsi="ＭＳ Ｐゴシック" w:cs="ＭＳ Ｐゴシック" w:hint="eastAsia"/>
          <w:kern w:val="0"/>
          <w:sz w:val="24"/>
        </w:rPr>
        <w:t>る</w:t>
      </w:r>
      <w:r w:rsidRPr="0098516D">
        <w:rPr>
          <w:rFonts w:ascii="ＭＳ Ｐゴシック" w:eastAsia="ＭＳ Ｐゴシック" w:hAnsi="ＭＳ Ｐゴシック" w:cs="ＭＳ Ｐゴシック"/>
          <w:kern w:val="0"/>
          <w:sz w:val="24"/>
        </w:rPr>
        <w:t>。また、CO</w:t>
      </w:r>
      <w:r w:rsidRPr="00E23397">
        <w:rPr>
          <w:rFonts w:ascii="ＭＳ Ｐゴシック" w:eastAsia="ＭＳ Ｐゴシック" w:hAnsi="ＭＳ Ｐゴシック" w:cs="ＭＳ Ｐゴシック"/>
          <w:kern w:val="0"/>
          <w:sz w:val="24"/>
          <w:vertAlign w:val="subscript"/>
        </w:rPr>
        <w:t>2</w:t>
      </w:r>
      <w:r w:rsidRPr="0098516D">
        <w:rPr>
          <w:rFonts w:ascii="ＭＳ Ｐゴシック" w:eastAsia="ＭＳ Ｐゴシック" w:hAnsi="ＭＳ Ｐゴシック" w:cs="ＭＳ Ｐゴシック"/>
          <w:kern w:val="0"/>
          <w:sz w:val="24"/>
        </w:rPr>
        <w:t>の純排出量がゼロになる年は、2039年から2082年（IQR 2050-2060）となってい</w:t>
      </w:r>
      <w:r w:rsidR="00E23397">
        <w:rPr>
          <w:rFonts w:ascii="ＭＳ Ｐゴシック" w:eastAsia="ＭＳ Ｐゴシック" w:hAnsi="ＭＳ Ｐゴシック" w:cs="ＭＳ Ｐゴシック" w:hint="eastAsia"/>
          <w:kern w:val="0"/>
          <w:sz w:val="24"/>
        </w:rPr>
        <w:t>る</w:t>
      </w:r>
      <w:r w:rsidRPr="0098516D">
        <w:rPr>
          <w:rFonts w:ascii="ＭＳ Ｐゴシック" w:eastAsia="ＭＳ Ｐゴシック" w:hAnsi="ＭＳ Ｐゴシック" w:cs="ＭＳ Ｐゴシック"/>
          <w:kern w:val="0"/>
          <w:sz w:val="24"/>
        </w:rPr>
        <w:t>。これは、SR1.5のオーバーシュートがない、または低いシナリオの正味の排出量がゼロになる四分位範囲（2045-2055）よりもわずかに高い値である。</w:t>
      </w:r>
    </w:p>
    <w:p w14:paraId="72D8CED2" w14:textId="02834DF9" w:rsidR="00F2550A" w:rsidRDefault="00F2550A" w:rsidP="00DF48E5">
      <w:pPr>
        <w:widowControl/>
        <w:spacing w:before="100" w:beforeAutospacing="1" w:after="100" w:afterAutospacing="1"/>
        <w:jc w:val="left"/>
        <w:rPr>
          <w:rFonts w:ascii="ＭＳ Ｐゴシック" w:eastAsia="ＭＳ Ｐゴシック" w:hAnsi="ＭＳ Ｐゴシック" w:cs="ＭＳ Ｐゴシック"/>
          <w:kern w:val="0"/>
          <w:sz w:val="24"/>
        </w:rPr>
      </w:pPr>
    </w:p>
    <w:p w14:paraId="63772B73" w14:textId="1C6B7723" w:rsidR="00302A8A" w:rsidRPr="00302A8A" w:rsidRDefault="00302A8A" w:rsidP="00401071">
      <w:pPr>
        <w:pStyle w:val="Web"/>
      </w:pPr>
      <w:r w:rsidRPr="00302A8A">
        <w:rPr>
          <w:rFonts w:hint="eastAsia"/>
        </w:rPr>
        <w:t>図</w:t>
      </w:r>
      <w:r w:rsidRPr="00302A8A">
        <w:t>5の右側のパネルは、フィルターをかけた1.5℃</w:t>
      </w:r>
      <w:r w:rsidR="00467FBA">
        <w:ruby>
          <w:rubyPr>
            <w:rubyAlign w:val="distributeSpace"/>
            <w:hps w:val="12"/>
            <w:hpsRaise w:val="22"/>
            <w:hpsBaseText w:val="24"/>
            <w:lid w:val="ja-JP"/>
          </w:rubyPr>
          <w:rt>
            <w:r w:rsidR="00467FBA" w:rsidRPr="00467FBA">
              <w:rPr>
                <w:rFonts w:hint="eastAsia"/>
                <w:sz w:val="12"/>
              </w:rPr>
              <w:t>コリドー</w:t>
            </w:r>
          </w:rt>
          <w:rubyBase>
            <w:r w:rsidR="00467FBA">
              <w:rPr>
                <w:rFonts w:hint="eastAsia"/>
              </w:rPr>
              <w:t>回廊</w:t>
            </w:r>
          </w:rubyBase>
        </w:ruby>
      </w:r>
      <w:r w:rsidRPr="00302A8A">
        <w:t>を、エネルギーと工業プロセスからの純排出量のみ（すなわち、BECCSからのCDRを含む）で示しており、シェル・スカイ・シナリオを含んでいる（スカイ・シナリオ</w:t>
      </w:r>
      <w:r w:rsidR="00467FBA">
        <w:rPr>
          <w:rFonts w:hint="eastAsia"/>
        </w:rPr>
        <w:t>、</w:t>
      </w:r>
      <w:r w:rsidRPr="00302A8A">
        <w:t>シェル・グローバル</w:t>
      </w:r>
      <w:r w:rsidR="00467FBA">
        <w:rPr>
          <w:rFonts w:hint="eastAsia"/>
        </w:rPr>
        <w:t>、</w:t>
      </w:r>
      <w:r w:rsidRPr="00302A8A">
        <w:t xml:space="preserve"> </w:t>
      </w:r>
      <w:r w:rsidR="00467FBA" w:rsidRPr="00467FBA">
        <w:rPr>
          <w:rFonts w:hint="eastAsia"/>
        </w:rPr>
        <w:t>出版年記載なし</w:t>
      </w:r>
      <w:r w:rsidRPr="00302A8A">
        <w:t>）。シェル・スカイ・シナリオは、明らかにフィルタリングされた</w:t>
      </w:r>
      <w:r w:rsidR="002F09F6">
        <w:rPr>
          <w:rFonts w:hint="eastAsia"/>
        </w:rPr>
        <w:t>回廊</w:t>
      </w:r>
      <w:r w:rsidRPr="00302A8A">
        <w:t>の外側に位置しており、ピーク時の累積排出量（1440GtCO</w:t>
      </w:r>
      <w:r w:rsidRPr="00A36852">
        <w:rPr>
          <w:vertAlign w:val="subscript"/>
        </w:rPr>
        <w:t>2</w:t>
      </w:r>
      <w:r w:rsidRPr="00302A8A">
        <w:t>）は、1.5℃の低いオーバーシュートに対するSR1.5の</w:t>
      </w:r>
      <w:r w:rsidR="00864CDD">
        <w:fldChar w:fldCharType="begin"/>
      </w:r>
      <w:r w:rsidR="00864CDD">
        <w:instrText>EQ \* jc2 \* "Font:ＭＳ Ｐゴシック" \* hps12 \o\ad(\s\up 11(</w:instrText>
      </w:r>
      <w:r w:rsidR="00864CDD" w:rsidRPr="00864CDD">
        <w:rPr>
          <w:rFonts w:hint="eastAsia"/>
          <w:sz w:val="12"/>
        </w:rPr>
        <w:instrText>ゆうど</w:instrText>
      </w:r>
      <w:r w:rsidR="00864CDD">
        <w:instrText>),</w:instrText>
      </w:r>
      <w:r w:rsidR="00864CDD">
        <w:rPr>
          <w:rFonts w:hint="eastAsia"/>
        </w:rPr>
        <w:instrText>尤度</w:instrText>
      </w:r>
      <w:r w:rsidR="00864CDD">
        <w:instrText>)</w:instrText>
      </w:r>
      <w:r w:rsidR="00864CDD">
        <w:fldChar w:fldCharType="end"/>
      </w:r>
      <w:r w:rsidRPr="00302A8A">
        <w:t>50％</w:t>
      </w:r>
      <w:r w:rsidR="00864CDD">
        <w:rPr>
          <w:rFonts w:hint="eastAsia"/>
        </w:rPr>
        <w:t>の</w:t>
      </w:r>
      <w:r w:rsidR="00A043E6">
        <w:rPr>
          <w:rFonts w:hint="eastAsia"/>
        </w:rPr>
        <w:t>収支</w:t>
      </w:r>
      <w:r w:rsidRPr="00302A8A">
        <w:t>のほぼ2倍であり、緩和経路は遅く、2070年頃にしかカーボンニュート</w:t>
      </w:r>
      <w:r w:rsidRPr="00302A8A">
        <w:rPr>
          <w:rFonts w:hint="eastAsia"/>
        </w:rPr>
        <w:t>ラル（エネルギーと工業プロセス）に到達しない（図</w:t>
      </w:r>
      <w:r w:rsidRPr="00302A8A">
        <w:t>6の丸印も参照）。このことは、フィルターをかけたシナリオに比べて2030年の排出量が多いことからも明らかである（フィルターをかけたシナリオで最も高い2030年の排出量は26.1GtCO</w:t>
      </w:r>
      <w:r w:rsidRPr="00467FBA">
        <w:rPr>
          <w:vertAlign w:val="subscript"/>
        </w:rPr>
        <w:t>2</w:t>
      </w:r>
      <w:r w:rsidRPr="00302A8A">
        <w:t>/年、シェルのシナリオの2030年の排出量は35.4GtCO</w:t>
      </w:r>
      <w:r w:rsidRPr="00467FBA">
        <w:rPr>
          <w:vertAlign w:val="subscript"/>
        </w:rPr>
        <w:t>2</w:t>
      </w:r>
      <w:r w:rsidRPr="00302A8A">
        <w:t>/年）。興味深いことに、最新のシェルの「スカイ1.5」シナリオでは、ほぼ同じエネルギーシステムの経路で、大幅に早く（2055年から2060年の間に）CO</w:t>
      </w:r>
      <w:r w:rsidRPr="00467FBA">
        <w:rPr>
          <w:vertAlign w:val="subscript"/>
        </w:rPr>
        <w:t>2</w:t>
      </w:r>
      <w:r w:rsidRPr="00302A8A">
        <w:t>のネット・ゼロに到達しているが、その一方で、土地ベースのネガテ</w:t>
      </w:r>
      <w:r w:rsidRPr="00302A8A">
        <w:rPr>
          <w:rFonts w:hint="eastAsia"/>
        </w:rPr>
        <w:t>ィブ・エミッションを大規模に増加させている（ネット・ネガティブ・エミッションは、</w:t>
      </w:r>
      <w:r w:rsidRPr="00302A8A">
        <w:t>2040年の0GtCO</w:t>
      </w:r>
      <w:r w:rsidRPr="00467FBA">
        <w:rPr>
          <w:vertAlign w:val="subscript"/>
        </w:rPr>
        <w:t>2</w:t>
      </w:r>
      <w:r w:rsidRPr="00302A8A">
        <w:t>/</w:t>
      </w:r>
      <w:r w:rsidR="00377C0E" w:rsidRPr="00377C0E">
        <w:rPr>
          <w:rFonts w:hint="eastAsia"/>
        </w:rPr>
        <w:t>年</w:t>
      </w:r>
      <w:r w:rsidRPr="00302A8A">
        <w:t>から2055年には10.5GtCO</w:t>
      </w:r>
      <w:r w:rsidRPr="00467FBA">
        <w:rPr>
          <w:vertAlign w:val="subscript"/>
        </w:rPr>
        <w:t>2</w:t>
      </w:r>
      <w:r w:rsidRPr="00302A8A">
        <w:t>/</w:t>
      </w:r>
      <w:r w:rsidR="00377C0E" w:rsidRPr="00377C0E">
        <w:rPr>
          <w:rFonts w:hint="eastAsia"/>
        </w:rPr>
        <w:t>年</w:t>
      </w:r>
      <w:r w:rsidRPr="00302A8A">
        <w:t>に増加する）(</w:t>
      </w:r>
      <w:r w:rsidR="002F09F6" w:rsidRPr="002F09F6">
        <w:rPr>
          <w:rFonts w:hint="eastAsia"/>
        </w:rPr>
        <w:t>エネルギー転換シナリオ</w:t>
      </w:r>
      <w:r w:rsidR="002F09F6">
        <w:rPr>
          <w:rFonts w:hint="eastAsia"/>
        </w:rPr>
        <w:t>、シェル</w:t>
      </w:r>
      <w:r w:rsidR="006755FE">
        <w:rPr>
          <w:rFonts w:hint="eastAsia"/>
        </w:rPr>
        <w:t>・</w:t>
      </w:r>
      <w:r w:rsidR="002F09F6">
        <w:rPr>
          <w:rFonts w:hint="eastAsia"/>
        </w:rPr>
        <w:t>グローバル</w:t>
      </w:r>
      <w:r w:rsidR="00467FBA">
        <w:rPr>
          <w:rFonts w:hint="eastAsia"/>
        </w:rPr>
        <w:t>、</w:t>
      </w:r>
      <w:r w:rsidRPr="00302A8A">
        <w:t xml:space="preserve"> </w:t>
      </w:r>
      <w:r w:rsidR="00467FBA" w:rsidRPr="00467FBA">
        <w:rPr>
          <w:rFonts w:hint="eastAsia"/>
        </w:rPr>
        <w:t>出版年記載なし</w:t>
      </w:r>
      <w:r w:rsidRPr="00302A8A">
        <w:t>)</w:t>
      </w:r>
      <w:r w:rsidR="002F09F6">
        <w:rPr>
          <w:rFonts w:hint="eastAsia"/>
        </w:rPr>
        <w:t>。</w:t>
      </w:r>
    </w:p>
    <w:p w14:paraId="6F22B65C" w14:textId="21BAD113" w:rsidR="004717D9" w:rsidRDefault="004717D9" w:rsidP="00401071">
      <w:pPr>
        <w:widowControl/>
        <w:spacing w:before="100" w:beforeAutospacing="1" w:after="100" w:afterAutospacing="1"/>
        <w:jc w:val="left"/>
        <w:rPr>
          <w:rFonts w:ascii="MinionLT" w:eastAsia="ＭＳ Ｐゴシック" w:hAnsi="MinionLT" w:cs="ＭＳ Ｐゴシック" w:hint="eastAsia"/>
          <w:kern w:val="0"/>
          <w:sz w:val="20"/>
          <w:szCs w:val="20"/>
        </w:rPr>
      </w:pPr>
    </w:p>
    <w:p w14:paraId="16F37DE0" w14:textId="1F42BAC7" w:rsidR="004717D9" w:rsidRPr="00401071" w:rsidRDefault="004717D9" w:rsidP="00401071">
      <w:pPr>
        <w:widowControl/>
        <w:spacing w:before="100" w:beforeAutospacing="1" w:after="100" w:afterAutospacing="1"/>
        <w:jc w:val="left"/>
        <w:rPr>
          <w:rFonts w:ascii="ＭＳ Ｐゴシック" w:eastAsia="ＭＳ Ｐゴシック" w:hAnsi="ＭＳ Ｐゴシック" w:cs="ＭＳ Ｐゴシック"/>
          <w:kern w:val="0"/>
          <w:sz w:val="24"/>
        </w:rPr>
      </w:pPr>
      <w:r w:rsidRPr="004717D9">
        <w:rPr>
          <w:rFonts w:ascii="ＭＳ Ｐゴシック" w:eastAsia="ＭＳ Ｐゴシック" w:hAnsi="ＭＳ Ｐゴシック" w:cs="ＭＳ Ｐゴシック"/>
          <w:kern w:val="0"/>
          <w:sz w:val="24"/>
        </w:rPr>
        <w:t>IEAシナリオ（IEA 2018）は、カーボンニュートラルへの到達が遅く（2070年）、2030年の排出量が相対的に高い（24.7GtCO</w:t>
      </w:r>
      <w:r w:rsidRPr="00B61F5C">
        <w:rPr>
          <w:rFonts w:ascii="ＭＳ Ｐゴシック" w:eastAsia="ＭＳ Ｐゴシック" w:hAnsi="ＭＳ Ｐゴシック" w:cs="ＭＳ Ｐゴシック"/>
          <w:kern w:val="0"/>
          <w:sz w:val="24"/>
          <w:vertAlign w:val="subscript"/>
        </w:rPr>
        <w:t>2</w:t>
      </w:r>
      <w:r w:rsidRPr="004717D9">
        <w:rPr>
          <w:rFonts w:ascii="ＭＳ Ｐゴシック" w:eastAsia="ＭＳ Ｐゴシック" w:hAnsi="ＭＳ Ｐゴシック" w:cs="ＭＳ Ｐゴシック"/>
          <w:kern w:val="0"/>
          <w:sz w:val="24"/>
        </w:rPr>
        <w:t>/</w:t>
      </w:r>
      <w:r w:rsidR="00377C0E" w:rsidRPr="00377C0E">
        <w:rPr>
          <w:rFonts w:ascii="ＭＳ Ｐゴシック" w:eastAsia="ＭＳ Ｐゴシック" w:hAnsi="ＭＳ Ｐゴシック" w:cs="ＭＳ Ｐゴシック" w:hint="eastAsia"/>
          <w:kern w:val="0"/>
          <w:sz w:val="24"/>
        </w:rPr>
        <w:t>年</w:t>
      </w:r>
      <w:r w:rsidRPr="004717D9">
        <w:rPr>
          <w:rFonts w:ascii="ＭＳ Ｐゴシック" w:eastAsia="ＭＳ Ｐゴシック" w:hAnsi="ＭＳ Ｐゴシック" w:cs="ＭＳ Ｐゴシック"/>
          <w:kern w:val="0"/>
          <w:sz w:val="24"/>
        </w:rPr>
        <w:t>）ことを特徴とし、ピーク時と世紀末の累積排出量が過大であるため、1.5℃の回廊から外れている（図6の</w:t>
      </w:r>
      <w:r w:rsidR="00B52EDA">
        <w:rPr>
          <w:rFonts w:ascii="ＭＳ Ｐゴシック" w:eastAsia="ＭＳ Ｐゴシック" w:hAnsi="ＭＳ Ｐゴシック" w:cs="ＭＳ Ｐゴシック"/>
          <w:kern w:val="0"/>
          <w:sz w:val="24"/>
        </w:rPr>
        <w:ruby>
          <w:rubyPr>
            <w:rubyAlign w:val="distributeSpace"/>
            <w:hps w:val="12"/>
            <w:hpsRaise w:val="22"/>
            <w:hpsBaseText w:val="24"/>
            <w:lid w:val="ja-JP"/>
          </w:rubyPr>
          <w:rt>
            <w:r w:rsidR="00B52EDA" w:rsidRPr="00B52EDA">
              <w:rPr>
                <w:rFonts w:ascii="ＭＳ Ｐゴシック" w:eastAsia="ＭＳ Ｐゴシック" w:hAnsi="ＭＳ Ｐゴシック" w:cs="ＭＳ Ｐゴシック" w:hint="eastAsia"/>
                <w:kern w:val="0"/>
                <w:sz w:val="12"/>
              </w:rPr>
              <w:t>クロス</w:t>
            </w:r>
          </w:rt>
          <w:rubyBase>
            <w:r w:rsidR="00B52EDA">
              <w:rPr>
                <w:rFonts w:ascii="ＭＳ Ｐゴシック" w:eastAsia="ＭＳ Ｐゴシック" w:hAnsi="ＭＳ Ｐゴシック" w:cs="ＭＳ Ｐゴシック" w:hint="eastAsia"/>
                <w:kern w:val="0"/>
                <w:sz w:val="24"/>
              </w:rPr>
              <w:t>X</w:t>
            </w:r>
          </w:rubyBase>
        </w:ruby>
      </w:r>
      <w:r w:rsidRPr="004717D9">
        <w:rPr>
          <w:rFonts w:ascii="ＭＳ Ｐゴシック" w:eastAsia="ＭＳ Ｐゴシック" w:hAnsi="ＭＳ Ｐゴシック" w:cs="ＭＳ Ｐゴシック"/>
          <w:kern w:val="0"/>
          <w:sz w:val="24"/>
        </w:rPr>
        <w:t>も参照）。</w:t>
      </w:r>
    </w:p>
    <w:p w14:paraId="7FE266A2" w14:textId="12614FE1" w:rsidR="00401071" w:rsidRDefault="00401071" w:rsidP="00401071">
      <w:pPr>
        <w:pStyle w:val="Web"/>
      </w:pPr>
    </w:p>
    <w:p w14:paraId="6E763414" w14:textId="77777777" w:rsidR="00D11845" w:rsidRDefault="00D11845" w:rsidP="00D11845">
      <w:pPr>
        <w:pStyle w:val="Web"/>
      </w:pPr>
      <w:r>
        <w:t xml:space="preserve">4. 考察と結論 </w:t>
      </w:r>
    </w:p>
    <w:p w14:paraId="47B8D681" w14:textId="36F19C8F" w:rsidR="00D11845" w:rsidRDefault="00D11845" w:rsidP="00D11845">
      <w:pPr>
        <w:pStyle w:val="Web"/>
      </w:pPr>
      <w:r>
        <w:rPr>
          <w:rFonts w:hint="eastAsia"/>
        </w:rPr>
        <w:t>我々の分析は、今世紀末までに地球温暖化を</w:t>
      </w:r>
      <w:r>
        <w:t>1.5℃に制限し、オーバーシュートを発生させない、あるいは発生させたとしても、IPCCの1.5℃シナリオのアンサンブルをどのように解釈すべきかを理解するのに役立つ。我々は、SR1.5 1.5</w:t>
      </w:r>
      <w:r w:rsidR="000C6B15">
        <w:t>℃</w:t>
      </w:r>
      <w:r>
        <w:t xml:space="preserve"> シナリオのいずれも、</w:t>
      </w:r>
      <w:r w:rsidR="000C6B15">
        <w:rPr>
          <w:rFonts w:hint="eastAsia"/>
        </w:rPr>
        <w:t>ミティゲーション・レバー</w:t>
      </w:r>
      <w:r>
        <w:t>の可能性を合理的に利用して、今世紀末までに 1.5</w:t>
      </w:r>
      <w:r w:rsidR="000C6B15">
        <w:t>℃</w:t>
      </w:r>
      <w:r>
        <w:t xml:space="preserve"> 未満に抑えることができる公正な可能性はないと結論づけた（表 2 の仮説 A は真ではない）。上限値を設定する際に、緩和手段間の競争（経済的資源の奪い合いなど）を考慮すると、その可能性はさらに</w:t>
      </w:r>
      <w:r>
        <w:rPr>
          <w:rFonts w:hint="eastAsia"/>
        </w:rPr>
        <w:t>低くなるだろう。実現が困難なレベルでの緩和策の使用が認められた場合にのみ、アンサンブルの中で、オーバーシュートがない、または少ない状態で</w:t>
      </w:r>
      <w:r>
        <w:t>1.5℃の気温目標を達成できる可能性が高いシナリオが特定される（表2の仮説A＊）。</w:t>
      </w:r>
    </w:p>
    <w:p w14:paraId="6A6F3B8F" w14:textId="484CC001" w:rsidR="00401071" w:rsidRDefault="00401071" w:rsidP="00401071">
      <w:pPr>
        <w:pStyle w:val="Web"/>
      </w:pPr>
    </w:p>
    <w:p w14:paraId="50D54831" w14:textId="7A5D51C7" w:rsidR="007D4CD0" w:rsidRPr="007D4CD0" w:rsidRDefault="007D4CD0" w:rsidP="007D4CD0">
      <w:pPr>
        <w:rPr>
          <w:rFonts w:ascii="ＭＳ Ｐゴシック" w:eastAsia="ＭＳ Ｐゴシック" w:hAnsi="ＭＳ Ｐゴシック" w:cs="ＭＳ Ｐゴシック"/>
          <w:kern w:val="0"/>
          <w:sz w:val="24"/>
        </w:rPr>
      </w:pPr>
      <w:r w:rsidRPr="007D4CD0">
        <w:rPr>
          <w:rFonts w:ascii="ＭＳ Ｐゴシック" w:eastAsia="ＭＳ Ｐゴシック" w:hAnsi="ＭＳ Ｐゴシック" w:cs="ＭＳ Ｐゴシック" w:hint="eastAsia"/>
          <w:kern w:val="0"/>
          <w:sz w:val="24"/>
        </w:rPr>
        <w:t>また、シナリオでは採用されていない実質的な</w:t>
      </w:r>
      <w:r w:rsidR="0052684C">
        <w:rPr>
          <w:rFonts w:ascii="ＭＳ Ｐゴシック" w:eastAsia="ＭＳ Ｐゴシック" w:hAnsi="ＭＳ Ｐゴシック" w:cs="ＭＳ Ｐゴシック" w:hint="eastAsia"/>
          <w:kern w:val="0"/>
          <w:sz w:val="24"/>
        </w:rPr>
        <w:t>ミティゲーション・レバー</w:t>
      </w:r>
      <w:r w:rsidRPr="007D4CD0">
        <w:rPr>
          <w:rFonts w:ascii="ＭＳ Ｐゴシック" w:eastAsia="ＭＳ Ｐゴシック" w:hAnsi="ＭＳ Ｐゴシック" w:cs="ＭＳ Ｐゴシック" w:hint="eastAsia"/>
          <w:kern w:val="0"/>
          <w:sz w:val="24"/>
        </w:rPr>
        <w:t>がある場合、シナリオで想定されているよりも低い</w:t>
      </w:r>
      <w:r w:rsidR="00BB0DF0">
        <w:rPr>
          <w:rFonts w:ascii="ＭＳ Ｐゴシック" w:eastAsia="ＭＳ Ｐゴシック" w:hAnsi="ＭＳ Ｐゴシック" w:cs="ＭＳ Ｐゴシック" w:hint="eastAsia"/>
          <w:kern w:val="0"/>
          <w:sz w:val="24"/>
        </w:rPr>
        <w:t>ミティゲーション・レバー</w:t>
      </w:r>
      <w:r w:rsidRPr="007D4CD0">
        <w:rPr>
          <w:rFonts w:ascii="ＭＳ Ｐゴシック" w:eastAsia="ＭＳ Ｐゴシック" w:hAnsi="ＭＳ Ｐゴシック" w:cs="ＭＳ Ｐゴシック" w:hint="eastAsia"/>
          <w:kern w:val="0"/>
          <w:sz w:val="24"/>
        </w:rPr>
        <w:t>の使用で</w:t>
      </w:r>
      <w:r w:rsidRPr="007D4CD0">
        <w:rPr>
          <w:rFonts w:ascii="ＭＳ Ｐゴシック" w:eastAsia="ＭＳ Ｐゴシック" w:hAnsi="ＭＳ Ｐゴシック" w:cs="ＭＳ Ｐゴシック"/>
          <w:kern w:val="0"/>
          <w:sz w:val="24"/>
        </w:rPr>
        <w:t>1.5℃を達成できる可能性もある（仮説A∗および</w:t>
      </w:r>
      <w:r w:rsidR="009E27B2">
        <w:rPr>
          <w:rFonts w:ascii="ＭＳ Ｐゴシック" w:eastAsia="ＭＳ Ｐゴシック" w:hAnsi="ＭＳ Ｐゴシック" w:cs="ＭＳ Ｐゴシック" w:hint="eastAsia"/>
          <w:kern w:val="0"/>
          <w:sz w:val="24"/>
        </w:rPr>
        <w:t>非</w:t>
      </w:r>
      <w:r w:rsidRPr="007D4CD0">
        <w:rPr>
          <w:rFonts w:ascii="ＭＳ Ｐゴシック" w:eastAsia="ＭＳ Ｐゴシック" w:hAnsi="ＭＳ Ｐゴシック" w:cs="ＭＳ Ｐゴシック"/>
          <w:kern w:val="0"/>
          <w:sz w:val="24"/>
        </w:rPr>
        <w:t>B）。この分析結果は、シナリオで想定されている緩和ポテンシャルと、科学文献に記載されている達成可能なポテンシャルの推定値との整合性をより詳細に検討するための動機付けとなる</w:t>
      </w:r>
      <w:r w:rsidR="00BB0DF0">
        <w:rPr>
          <w:rFonts w:ascii="ＭＳ Ｐゴシック" w:eastAsia="ＭＳ Ｐゴシック" w:hAnsi="ＭＳ Ｐゴシック" w:cs="ＭＳ Ｐゴシック" w:hint="eastAsia"/>
          <w:kern w:val="0"/>
          <w:sz w:val="24"/>
        </w:rPr>
        <w:t>であろ</w:t>
      </w:r>
      <w:r w:rsidRPr="007D4CD0">
        <w:rPr>
          <w:rFonts w:ascii="ＭＳ Ｐゴシック" w:eastAsia="ＭＳ Ｐゴシック" w:hAnsi="ＭＳ Ｐゴシック" w:cs="ＭＳ Ｐゴシック" w:hint="eastAsia"/>
          <w:kern w:val="0"/>
          <w:sz w:val="24"/>
        </w:rPr>
        <w:t>う</w:t>
      </w:r>
      <w:r w:rsidRPr="007D4CD0">
        <w:rPr>
          <w:rFonts w:ascii="ＭＳ Ｐゴシック" w:eastAsia="ＭＳ Ｐゴシック" w:hAnsi="ＭＳ Ｐゴシック" w:cs="ＭＳ Ｐゴシック"/>
          <w:kern w:val="0"/>
          <w:sz w:val="24"/>
        </w:rPr>
        <w:t>。さらに、シナリオに採用されている一連の</w:t>
      </w:r>
      <w:r w:rsidR="00BB0DF0">
        <w:rPr>
          <w:rFonts w:ascii="ＭＳ Ｐゴシック" w:eastAsia="ＭＳ Ｐゴシック" w:hAnsi="ＭＳ Ｐゴシック" w:cs="ＭＳ Ｐゴシック" w:hint="eastAsia"/>
          <w:kern w:val="0"/>
          <w:sz w:val="24"/>
        </w:rPr>
        <w:t>ミティゲーション・レバー</w:t>
      </w:r>
      <w:r w:rsidRPr="007D4CD0">
        <w:rPr>
          <w:rFonts w:ascii="ＭＳ Ｐゴシック" w:eastAsia="ＭＳ Ｐゴシック" w:hAnsi="ＭＳ Ｐゴシック" w:cs="ＭＳ Ｐゴシック"/>
          <w:kern w:val="0"/>
          <w:sz w:val="24"/>
        </w:rPr>
        <w:t>の完全性は、シナリオの背景にある統合評価モデルの開発を進める上で、また相互比較演習での報告要件として、重要な考慮事項となる</w:t>
      </w:r>
      <w:r w:rsidRPr="007D4CD0">
        <w:rPr>
          <w:rFonts w:ascii="ＭＳ Ｐゴシック" w:eastAsia="ＭＳ Ｐゴシック" w:hAnsi="ＭＳ Ｐゴシック" w:cs="ＭＳ Ｐゴシック" w:hint="eastAsia"/>
          <w:kern w:val="0"/>
          <w:sz w:val="24"/>
        </w:rPr>
        <w:t>はずである。</w:t>
      </w:r>
    </w:p>
    <w:p w14:paraId="436EC526" w14:textId="7430BF42" w:rsidR="00401071" w:rsidRPr="007D4CD0" w:rsidRDefault="00401071" w:rsidP="00401071">
      <w:pPr>
        <w:pStyle w:val="Web"/>
      </w:pPr>
    </w:p>
    <w:p w14:paraId="52073DFA" w14:textId="4E34468E" w:rsidR="00401071" w:rsidRDefault="0036450D" w:rsidP="00401071">
      <w:pPr>
        <w:widowControl/>
        <w:spacing w:before="100" w:beforeAutospacing="1" w:after="100" w:afterAutospacing="1"/>
        <w:jc w:val="left"/>
        <w:rPr>
          <w:rFonts w:ascii="ＭＳ Ｐゴシック" w:eastAsia="ＭＳ Ｐゴシック" w:hAnsi="ＭＳ Ｐゴシック" w:cs="ＭＳ Ｐゴシック"/>
          <w:kern w:val="0"/>
          <w:sz w:val="24"/>
        </w:rPr>
      </w:pPr>
      <w:r w:rsidRPr="0036450D">
        <w:rPr>
          <w:rFonts w:ascii="ＭＳ Ｐゴシック" w:eastAsia="ＭＳ Ｐゴシック" w:hAnsi="ＭＳ Ｐゴシック" w:cs="ＭＳ Ｐゴシック" w:hint="eastAsia"/>
          <w:kern w:val="0"/>
          <w:sz w:val="24"/>
        </w:rPr>
        <w:t>既存のシナリオアンサンブルでは、地質学的な</w:t>
      </w:r>
      <w:r w:rsidRPr="0036450D">
        <w:rPr>
          <w:rFonts w:ascii="ＭＳ Ｐゴシック" w:eastAsia="ＭＳ Ｐゴシック" w:hAnsi="ＭＳ Ｐゴシック" w:cs="ＭＳ Ｐゴシック"/>
          <w:kern w:val="0"/>
          <w:sz w:val="24"/>
        </w:rPr>
        <w:t>CDR技術に過度に依存しており、エネルギーセクターのレバーをより広範囲に使用する余地があることがわか</w:t>
      </w:r>
      <w:r w:rsidR="007318A2">
        <w:rPr>
          <w:rFonts w:ascii="ＭＳ Ｐゴシック" w:eastAsia="ＭＳ Ｐゴシック" w:hAnsi="ＭＳ Ｐゴシック" w:cs="ＭＳ Ｐゴシック" w:hint="eastAsia"/>
          <w:kern w:val="0"/>
          <w:sz w:val="24"/>
        </w:rPr>
        <w:t>る</w:t>
      </w:r>
      <w:r w:rsidRPr="0036450D">
        <w:rPr>
          <w:rFonts w:ascii="ＭＳ Ｐゴシック" w:eastAsia="ＭＳ Ｐゴシック" w:hAnsi="ＭＳ Ｐゴシック" w:cs="ＭＳ Ｐゴシック"/>
          <w:kern w:val="0"/>
          <w:sz w:val="24"/>
        </w:rPr>
        <w:t>。具体的には、1.5℃のシナリオで、エネルギー需要（2050年ま</w:t>
      </w:r>
      <w:r w:rsidR="009E27B2">
        <w:rPr>
          <w:rFonts w:ascii="ＭＳ Ｐゴシック" w:eastAsia="ＭＳ Ｐゴシック" w:hAnsi="ＭＳ Ｐゴシック" w:cs="ＭＳ Ｐゴシック" w:hint="eastAsia"/>
          <w:kern w:val="0"/>
          <w:sz w:val="24"/>
        </w:rPr>
        <w:t>でのほぼ</w:t>
      </w:r>
      <w:r w:rsidRPr="0036450D">
        <w:rPr>
          <w:rFonts w:ascii="ＭＳ Ｐゴシック" w:eastAsia="ＭＳ Ｐゴシック" w:hAnsi="ＭＳ Ｐゴシック" w:cs="ＭＳ Ｐゴシック"/>
          <w:kern w:val="0"/>
          <w:sz w:val="24"/>
        </w:rPr>
        <w:t>0％の変化）とCDRの利用（</w:t>
      </w:r>
      <w:proofErr w:type="spellStart"/>
      <w:r w:rsidRPr="0036450D">
        <w:rPr>
          <w:rFonts w:ascii="ＭＳ Ｐゴシック" w:eastAsia="ＭＳ Ｐゴシック" w:hAnsi="ＭＳ Ｐゴシック" w:cs="ＭＳ Ｐゴシック"/>
          <w:kern w:val="0"/>
          <w:sz w:val="24"/>
        </w:rPr>
        <w:t>CDRgeo</w:t>
      </w:r>
      <w:proofErr w:type="spellEnd"/>
      <w:r w:rsidRPr="0036450D">
        <w:rPr>
          <w:rFonts w:ascii="ＭＳ Ｐゴシック" w:eastAsia="ＭＳ Ｐゴシック" w:hAnsi="ＭＳ Ｐゴシック" w:cs="ＭＳ Ｐゴシック"/>
          <w:kern w:val="0"/>
          <w:sz w:val="24"/>
        </w:rPr>
        <w:t>で約3GtCO</w:t>
      </w:r>
      <w:r w:rsidRPr="007318A2">
        <w:rPr>
          <w:rFonts w:ascii="ＭＳ Ｐゴシック" w:eastAsia="ＭＳ Ｐゴシック" w:hAnsi="ＭＳ Ｐゴシック" w:cs="ＭＳ Ｐゴシック"/>
          <w:kern w:val="0"/>
          <w:sz w:val="24"/>
          <w:vertAlign w:val="subscript"/>
        </w:rPr>
        <w:t>2</w:t>
      </w:r>
      <w:r w:rsidRPr="0036450D">
        <w:rPr>
          <w:rFonts w:ascii="ＭＳ Ｐゴシック" w:eastAsia="ＭＳ Ｐゴシック" w:hAnsi="ＭＳ Ｐゴシック" w:cs="ＭＳ Ｐゴシック"/>
          <w:kern w:val="0"/>
          <w:sz w:val="24"/>
        </w:rPr>
        <w:t>/年、CDR</w:t>
      </w:r>
      <w:r w:rsidRPr="007318A2">
        <w:rPr>
          <w:rFonts w:ascii="ＭＳ Ｐゴシック" w:eastAsia="ＭＳ Ｐゴシック" w:hAnsi="ＭＳ Ｐゴシック" w:cs="ＭＳ Ｐゴシック"/>
          <w:kern w:val="0"/>
          <w:sz w:val="24"/>
          <w:vertAlign w:val="subscript"/>
        </w:rPr>
        <w:t>AFOLU</w:t>
      </w:r>
      <w:r w:rsidRPr="0036450D">
        <w:rPr>
          <w:rFonts w:ascii="ＭＳ Ｐゴシック" w:eastAsia="ＭＳ Ｐゴシック" w:hAnsi="ＭＳ Ｐゴシック" w:cs="ＭＳ Ｐゴシック"/>
          <w:kern w:val="0"/>
          <w:sz w:val="24"/>
        </w:rPr>
        <w:t>で約2.5GtCO</w:t>
      </w:r>
      <w:r w:rsidRPr="007318A2">
        <w:rPr>
          <w:rFonts w:ascii="ＭＳ Ｐゴシック" w:eastAsia="ＭＳ Ｐゴシック" w:hAnsi="ＭＳ Ｐゴシック" w:cs="ＭＳ Ｐゴシック"/>
          <w:kern w:val="0"/>
          <w:sz w:val="24"/>
          <w:vertAlign w:val="subscript"/>
        </w:rPr>
        <w:t>2</w:t>
      </w:r>
      <w:r w:rsidRPr="0036450D">
        <w:rPr>
          <w:rFonts w:ascii="ＭＳ Ｐゴシック" w:eastAsia="ＭＳ Ｐゴシック" w:hAnsi="ＭＳ Ｐゴシック" w:cs="ＭＳ Ｐゴシック"/>
          <w:kern w:val="0"/>
          <w:sz w:val="24"/>
        </w:rPr>
        <w:t>/年）を合理的に変化させつつ、エネルギー生産における炭素集約度を急速かつ大幅に削減（2050年には2018年比で75％以上削減）するシナリオが文献には見当たらない。これにより、CDRとエネルギー需</w:t>
      </w:r>
      <w:r w:rsidRPr="0036450D">
        <w:rPr>
          <w:rFonts w:ascii="ＭＳ Ｐゴシック" w:eastAsia="ＭＳ Ｐゴシック" w:hAnsi="ＭＳ Ｐゴシック" w:cs="ＭＳ Ｐゴシック" w:hint="eastAsia"/>
          <w:kern w:val="0"/>
          <w:sz w:val="24"/>
        </w:rPr>
        <w:t>要について過度に楽観的な仮定をしなくても、気温目標の達成が容易になる可能性があ</w:t>
      </w:r>
      <w:r w:rsidR="009E27B2">
        <w:rPr>
          <w:rFonts w:ascii="ＭＳ Ｐゴシック" w:eastAsia="ＭＳ Ｐゴシック" w:hAnsi="ＭＳ Ｐゴシック" w:cs="ＭＳ Ｐゴシック" w:hint="eastAsia"/>
          <w:kern w:val="0"/>
          <w:sz w:val="24"/>
        </w:rPr>
        <w:t>る</w:t>
      </w:r>
      <w:r w:rsidRPr="0036450D">
        <w:rPr>
          <w:rFonts w:ascii="ＭＳ Ｐゴシック" w:eastAsia="ＭＳ Ｐゴシック" w:hAnsi="ＭＳ Ｐゴシック" w:cs="ＭＳ Ｐゴシック" w:hint="eastAsia"/>
          <w:kern w:val="0"/>
          <w:sz w:val="24"/>
        </w:rPr>
        <w:t>。これらの結論は、投機的な大規模</w:t>
      </w:r>
      <w:r w:rsidRPr="0036450D">
        <w:rPr>
          <w:rFonts w:ascii="ＭＳ Ｐゴシック" w:eastAsia="ＭＳ Ｐゴシック" w:hAnsi="ＭＳ Ｐゴシック" w:cs="ＭＳ Ｐゴシック"/>
          <w:kern w:val="0"/>
          <w:sz w:val="24"/>
        </w:rPr>
        <w:t>CDR展開に過度に依存することに伴うリスクと課題についての、最近の無数の警告を補完するものである</w:t>
      </w:r>
      <w:r w:rsidRPr="0036450D">
        <w:rPr>
          <w:rFonts w:ascii="ＭＳ Ｐゴシック" w:eastAsia="ＭＳ Ｐゴシック" w:hAnsi="ＭＳ Ｐゴシック" w:cs="ＭＳ Ｐゴシック"/>
          <w:kern w:val="0"/>
          <w:sz w:val="24"/>
        </w:rPr>
        <w:lastRenderedPageBreak/>
        <w:t>（Field and Mach, 2017, Anderson and Peters 2016, Smith et al 2016, Williamson 2016, Minx et al 2018）。私たちの分析は、今後数十年での大幅な脱炭素化とエネルギー使用量の削減を避け、未成熟な技術の後の成功</w:t>
      </w:r>
      <w:r w:rsidRPr="0036450D">
        <w:rPr>
          <w:rFonts w:ascii="ＭＳ Ｐゴシック" w:eastAsia="ＭＳ Ｐゴシック" w:hAnsi="ＭＳ Ｐゴシック" w:cs="ＭＳ Ｐゴシック" w:hint="eastAsia"/>
          <w:kern w:val="0"/>
          <w:sz w:val="24"/>
        </w:rPr>
        <w:t>に賭けるシナリオに焦点を当てることで、気候変動の解決策を将来の世代の肩に押し付けているのではないかという議論に関連している。</w:t>
      </w:r>
    </w:p>
    <w:p w14:paraId="688D638C" w14:textId="1330D48B" w:rsidR="00A942E5" w:rsidRDefault="00A942E5" w:rsidP="00401071">
      <w:pPr>
        <w:widowControl/>
        <w:spacing w:before="100" w:beforeAutospacing="1" w:after="100" w:afterAutospacing="1"/>
        <w:jc w:val="left"/>
        <w:rPr>
          <w:rFonts w:ascii="ＭＳ Ｐゴシック" w:eastAsia="ＭＳ Ｐゴシック" w:hAnsi="ＭＳ Ｐゴシック" w:cs="ＭＳ Ｐゴシック"/>
          <w:kern w:val="0"/>
          <w:sz w:val="24"/>
        </w:rPr>
      </w:pPr>
    </w:p>
    <w:p w14:paraId="22FB0606" w14:textId="314091E6" w:rsidR="00A942E5" w:rsidRDefault="006F0E10" w:rsidP="00401071">
      <w:pPr>
        <w:widowControl/>
        <w:spacing w:before="100" w:beforeAutospacing="1" w:after="100" w:afterAutospacing="1"/>
        <w:jc w:val="left"/>
        <w:rPr>
          <w:rFonts w:ascii="ＭＳ Ｐゴシック" w:eastAsia="ＭＳ Ｐゴシック" w:hAnsi="ＭＳ Ｐゴシック" w:cs="ＭＳ Ｐゴシック"/>
          <w:kern w:val="0"/>
          <w:sz w:val="24"/>
        </w:rPr>
      </w:pPr>
      <w:r w:rsidRPr="006F0E10">
        <w:rPr>
          <w:rFonts w:ascii="ＭＳ Ｐゴシック" w:eastAsia="ＭＳ Ｐゴシック" w:hAnsi="ＭＳ Ｐゴシック" w:cs="ＭＳ Ｐゴシック"/>
          <w:kern w:val="0"/>
          <w:sz w:val="24"/>
        </w:rPr>
        <w:t>SR1.5に掲載されている1.5℃のシナリオの大半は、CDRに関して疑問視されるほど楽観的であるだけでなく、より低いレベル（</w:t>
      </w:r>
      <w:proofErr w:type="spellStart"/>
      <w:r w:rsidRPr="006F0E10">
        <w:rPr>
          <w:rFonts w:ascii="ＭＳ Ｐゴシック" w:eastAsia="ＭＳ Ｐゴシック" w:hAnsi="ＭＳ Ｐゴシック" w:cs="ＭＳ Ｐゴシック"/>
          <w:kern w:val="0"/>
          <w:sz w:val="24"/>
        </w:rPr>
        <w:t>CDRgeo</w:t>
      </w:r>
      <w:proofErr w:type="spellEnd"/>
      <w:r w:rsidRPr="006F0E10">
        <w:rPr>
          <w:rFonts w:ascii="ＭＳ Ｐゴシック" w:eastAsia="ＭＳ Ｐゴシック" w:hAnsi="ＭＳ Ｐゴシック" w:cs="ＭＳ Ｐゴシック"/>
          <w:kern w:val="0"/>
          <w:sz w:val="24"/>
        </w:rPr>
        <w:t>では＜7GtCO</w:t>
      </w:r>
      <w:r w:rsidRPr="00D02605">
        <w:rPr>
          <w:rFonts w:ascii="ＭＳ Ｐゴシック" w:eastAsia="ＭＳ Ｐゴシック" w:hAnsi="ＭＳ Ｐゴシック" w:cs="ＭＳ Ｐゴシック"/>
          <w:kern w:val="0"/>
          <w:sz w:val="24"/>
          <w:vertAlign w:val="subscript"/>
        </w:rPr>
        <w:t>2</w:t>
      </w:r>
      <w:r w:rsidRPr="006F0E10">
        <w:rPr>
          <w:rFonts w:ascii="ＭＳ Ｐゴシック" w:eastAsia="ＭＳ Ｐゴシック" w:hAnsi="ＭＳ Ｐゴシック" w:cs="ＭＳ Ｐゴシック"/>
          <w:kern w:val="0"/>
          <w:sz w:val="24"/>
        </w:rPr>
        <w:t>/</w:t>
      </w:r>
      <w:r w:rsidR="00377C0E" w:rsidRPr="00377C0E">
        <w:rPr>
          <w:rFonts w:ascii="ＭＳ Ｐゴシック" w:eastAsia="ＭＳ Ｐゴシック" w:hAnsi="ＭＳ Ｐゴシック" w:cs="ＭＳ Ｐゴシック" w:hint="eastAsia"/>
          <w:kern w:val="0"/>
          <w:sz w:val="24"/>
        </w:rPr>
        <w:t>年</w:t>
      </w:r>
      <w:r w:rsidRPr="006F0E10">
        <w:rPr>
          <w:rFonts w:ascii="ＭＳ Ｐゴシック" w:eastAsia="ＭＳ Ｐゴシック" w:hAnsi="ＭＳ Ｐゴシック" w:cs="ＭＳ Ｐゴシック"/>
          <w:kern w:val="0"/>
          <w:sz w:val="24"/>
        </w:rPr>
        <w:t>、CDR</w:t>
      </w:r>
      <w:r w:rsidRPr="00D02605">
        <w:rPr>
          <w:rFonts w:ascii="ＭＳ Ｐゴシック" w:eastAsia="ＭＳ Ｐゴシック" w:hAnsi="ＭＳ Ｐゴシック" w:cs="ＭＳ Ｐゴシック"/>
          <w:kern w:val="0"/>
          <w:sz w:val="24"/>
          <w:vertAlign w:val="subscript"/>
        </w:rPr>
        <w:t>AFOLU</w:t>
      </w:r>
      <w:r w:rsidRPr="006F0E10">
        <w:rPr>
          <w:rFonts w:ascii="ＭＳ Ｐゴシック" w:eastAsia="ＭＳ Ｐゴシック" w:hAnsi="ＭＳ Ｐゴシック" w:cs="ＭＳ Ｐゴシック"/>
          <w:kern w:val="0"/>
          <w:sz w:val="24"/>
        </w:rPr>
        <w:t>では＜8.6GtCO</w:t>
      </w:r>
      <w:r w:rsidRPr="00D02605">
        <w:rPr>
          <w:rFonts w:ascii="ＭＳ Ｐゴシック" w:eastAsia="ＭＳ Ｐゴシック" w:hAnsi="ＭＳ Ｐゴシック" w:cs="ＭＳ Ｐゴシック"/>
          <w:kern w:val="0"/>
          <w:sz w:val="24"/>
          <w:vertAlign w:val="subscript"/>
        </w:rPr>
        <w:t>2</w:t>
      </w:r>
      <w:r w:rsidRPr="006F0E10">
        <w:rPr>
          <w:rFonts w:ascii="ＭＳ Ｐゴシック" w:eastAsia="ＭＳ Ｐゴシック" w:hAnsi="ＭＳ Ｐゴシック" w:cs="ＭＳ Ｐゴシック"/>
          <w:kern w:val="0"/>
          <w:sz w:val="24"/>
        </w:rPr>
        <w:t>/</w:t>
      </w:r>
      <w:r w:rsidR="00377C0E" w:rsidRPr="00377C0E">
        <w:rPr>
          <w:rFonts w:ascii="ＭＳ Ｐゴシック" w:eastAsia="ＭＳ Ｐゴシック" w:hAnsi="ＭＳ Ｐゴシック" w:cs="ＭＳ Ｐゴシック" w:hint="eastAsia"/>
          <w:kern w:val="0"/>
          <w:sz w:val="24"/>
        </w:rPr>
        <w:t>年</w:t>
      </w:r>
      <w:r w:rsidRPr="006F0E10">
        <w:rPr>
          <w:rFonts w:ascii="ＭＳ Ｐゴシック" w:eastAsia="ＭＳ Ｐゴシック" w:hAnsi="ＭＳ Ｐゴシック" w:cs="ＭＳ Ｐゴシック"/>
          <w:kern w:val="0"/>
          <w:sz w:val="24"/>
        </w:rPr>
        <w:t>）を提示しているシナリオでは、人口増加、食生活の変化、エネルギーシステムの需要側の変化について非常に楽観的な仮定をしていることが多い。シナリオは通常、より広範な社会技術的な意味合い（</w:t>
      </w:r>
      <w:proofErr w:type="spellStart"/>
      <w:r w:rsidRPr="006F0E10">
        <w:rPr>
          <w:rFonts w:ascii="ＭＳ Ｐゴシック" w:eastAsia="ＭＳ Ｐゴシック" w:hAnsi="ＭＳ Ｐゴシック" w:cs="ＭＳ Ｐゴシック"/>
          <w:kern w:val="0"/>
          <w:sz w:val="24"/>
        </w:rPr>
        <w:t>Turnheim</w:t>
      </w:r>
      <w:proofErr w:type="spellEnd"/>
      <w:r w:rsidRPr="006F0E10">
        <w:rPr>
          <w:rFonts w:ascii="ＭＳ Ｐゴシック" w:eastAsia="ＭＳ Ｐゴシック" w:hAnsi="ＭＳ Ｐゴシック" w:cs="ＭＳ Ｐゴシック"/>
          <w:kern w:val="0"/>
          <w:sz w:val="24"/>
        </w:rPr>
        <w:t xml:space="preserve"> et al 2015, Geels et al 2016, 2017）や、エネルギーや土地利用におけるこの</w:t>
      </w:r>
      <w:r w:rsidRPr="006F0E10">
        <w:rPr>
          <w:rFonts w:ascii="ＭＳ Ｐゴシック" w:eastAsia="ＭＳ Ｐゴシック" w:hAnsi="ＭＳ Ｐゴシック" w:cs="ＭＳ Ｐゴシック" w:hint="eastAsia"/>
          <w:kern w:val="0"/>
          <w:sz w:val="24"/>
        </w:rPr>
        <w:t>ような変革的な変化が伴う可能性のある大きな行動や制度的なシフトを分析していない（</w:t>
      </w:r>
      <w:r w:rsidRPr="006F0E10">
        <w:rPr>
          <w:rFonts w:ascii="ＭＳ Ｐゴシック" w:eastAsia="ＭＳ Ｐゴシック" w:hAnsi="ＭＳ Ｐゴシック" w:cs="ＭＳ Ｐゴシック"/>
          <w:kern w:val="0"/>
          <w:sz w:val="24"/>
        </w:rPr>
        <w:t>van Den Berg et al 2019）。1.5℃の目標を達成するためには、技術革新に加えて、ライフスタイル、社会システム、グローバルな協力体制の迅速な革新が決定的に重要であり（TWI2050-TheWorld in 2050 2018, Sachs et al 2019）、1.5℃の課題の大きさを反映して、1.5℃の達成可能性の議論では、より顕著に取り上げられるべきである。</w:t>
      </w:r>
    </w:p>
    <w:p w14:paraId="5CDF0639" w14:textId="72FEA487" w:rsidR="00A942E5" w:rsidRDefault="00A942E5" w:rsidP="00401071">
      <w:pPr>
        <w:widowControl/>
        <w:spacing w:before="100" w:beforeAutospacing="1" w:after="100" w:afterAutospacing="1"/>
        <w:jc w:val="left"/>
        <w:rPr>
          <w:rFonts w:ascii="ＭＳ Ｐゴシック" w:eastAsia="ＭＳ Ｐゴシック" w:hAnsi="ＭＳ Ｐゴシック" w:cs="ＭＳ Ｐゴシック"/>
          <w:kern w:val="0"/>
          <w:sz w:val="24"/>
        </w:rPr>
      </w:pPr>
    </w:p>
    <w:p w14:paraId="689868BD" w14:textId="032F8BD1" w:rsidR="00A942E5" w:rsidRDefault="00883A03" w:rsidP="00401071">
      <w:pPr>
        <w:widowControl/>
        <w:spacing w:before="100" w:beforeAutospacing="1" w:after="100" w:afterAutospacing="1"/>
        <w:jc w:val="left"/>
        <w:rPr>
          <w:rFonts w:ascii="ＭＳ Ｐゴシック" w:eastAsia="ＭＳ Ｐゴシック" w:hAnsi="ＭＳ Ｐゴシック" w:cs="ＭＳ Ｐゴシック"/>
          <w:kern w:val="0"/>
          <w:sz w:val="24"/>
        </w:rPr>
      </w:pPr>
      <w:r w:rsidRPr="00883A03">
        <w:rPr>
          <w:rFonts w:ascii="ＭＳ Ｐゴシック" w:eastAsia="ＭＳ Ｐゴシック" w:hAnsi="ＭＳ Ｐゴシック" w:cs="ＭＳ Ｐゴシック" w:hint="eastAsia"/>
          <w:kern w:val="0"/>
          <w:sz w:val="24"/>
        </w:rPr>
        <w:t>したがって、</w:t>
      </w:r>
      <w:r w:rsidRPr="00883A03">
        <w:rPr>
          <w:rFonts w:ascii="ＭＳ Ｐゴシック" w:eastAsia="ＭＳ Ｐゴシック" w:hAnsi="ＭＳ Ｐゴシック" w:cs="ＭＳ Ｐゴシック"/>
          <w:kern w:val="0"/>
          <w:sz w:val="24"/>
        </w:rPr>
        <w:t>IPCC SR1.5 の 1.5</w:t>
      </w:r>
      <w:r w:rsidR="00C224EC" w:rsidRPr="00883A03">
        <w:rPr>
          <w:rFonts w:ascii="ＭＳ Ｐゴシック" w:eastAsia="ＭＳ Ｐゴシック" w:hAnsi="ＭＳ Ｐゴシック" w:cs="ＭＳ Ｐゴシック"/>
          <w:kern w:val="0"/>
          <w:sz w:val="24"/>
        </w:rPr>
        <w:t>℃</w:t>
      </w:r>
      <w:r w:rsidRPr="00883A03">
        <w:rPr>
          <w:rFonts w:ascii="ＭＳ Ｐゴシック" w:eastAsia="ＭＳ Ｐゴシック" w:hAnsi="ＭＳ Ｐゴシック" w:cs="ＭＳ Ｐゴシック"/>
          <w:kern w:val="0"/>
          <w:sz w:val="24"/>
        </w:rPr>
        <w:t xml:space="preserve"> </w:t>
      </w:r>
      <w:proofErr w:type="gramStart"/>
      <w:r w:rsidRPr="00883A03">
        <w:rPr>
          <w:rFonts w:ascii="ＭＳ Ｐゴシック" w:eastAsia="ＭＳ Ｐゴシック" w:hAnsi="ＭＳ Ｐゴシック" w:cs="ＭＳ Ｐゴシック"/>
          <w:kern w:val="0"/>
          <w:sz w:val="24"/>
        </w:rPr>
        <w:t>無し</w:t>
      </w:r>
      <w:proofErr w:type="gramEnd"/>
      <w:r w:rsidRPr="00883A03">
        <w:rPr>
          <w:rFonts w:ascii="ＭＳ Ｐゴシック" w:eastAsia="ＭＳ Ｐゴシック" w:hAnsi="ＭＳ Ｐゴシック" w:cs="ＭＳ Ｐゴシック"/>
          <w:kern w:val="0"/>
          <w:sz w:val="24"/>
        </w:rPr>
        <w:t>、低オーバーシュートシナリオの半分弱は、2050 年に</w:t>
      </w:r>
      <w:r w:rsidR="00C224EC">
        <w:rPr>
          <w:rFonts w:ascii="ＭＳ Ｐゴシック" w:eastAsia="ＭＳ Ｐゴシック" w:hAnsi="ＭＳ Ｐゴシック" w:cs="ＭＳ Ｐゴシック" w:hint="eastAsia"/>
          <w:kern w:val="0"/>
          <w:sz w:val="24"/>
        </w:rPr>
        <w:t>ミティゲーション・レバー</w:t>
      </w:r>
      <w:r w:rsidRPr="00883A03">
        <w:rPr>
          <w:rFonts w:ascii="ＭＳ Ｐゴシック" w:eastAsia="ＭＳ Ｐゴシック" w:hAnsi="ＭＳ Ｐゴシック" w:cs="ＭＳ Ｐゴシック"/>
          <w:kern w:val="0"/>
          <w:sz w:val="24"/>
        </w:rPr>
        <w:t>を</w:t>
      </w:r>
      <w:r w:rsidR="0036731F">
        <w:rPr>
          <w:rFonts w:ascii="ＭＳ Ｐゴシック" w:eastAsia="ＭＳ Ｐゴシック" w:hAnsi="ＭＳ Ｐゴシック" w:cs="ＭＳ Ｐゴシック" w:hint="eastAsia"/>
          <w:kern w:val="0"/>
          <w:sz w:val="24"/>
        </w:rPr>
        <w:t>挑戦的な</w:t>
      </w:r>
      <w:r w:rsidRPr="00883A03">
        <w:rPr>
          <w:rFonts w:ascii="ＭＳ Ｐゴシック" w:eastAsia="ＭＳ Ｐゴシック" w:hAnsi="ＭＳ Ｐゴシック" w:cs="ＭＳ Ｐゴシック"/>
          <w:kern w:val="0"/>
          <w:sz w:val="24"/>
        </w:rPr>
        <w:t>レベルで使用することが許される場合でも、今世紀末までに GMT を 1.5</w:t>
      </w:r>
      <w:r w:rsidR="00C224EC" w:rsidRPr="00883A03">
        <w:rPr>
          <w:rFonts w:ascii="ＭＳ Ｐゴシック" w:eastAsia="ＭＳ Ｐゴシック" w:hAnsi="ＭＳ Ｐゴシック" w:cs="ＭＳ Ｐゴシック"/>
          <w:kern w:val="0"/>
          <w:sz w:val="24"/>
        </w:rPr>
        <w:t>℃</w:t>
      </w:r>
      <w:r w:rsidRPr="00883A03">
        <w:rPr>
          <w:rFonts w:ascii="ＭＳ Ｐゴシック" w:eastAsia="ＭＳ Ｐゴシック" w:hAnsi="ＭＳ Ｐゴシック" w:cs="ＭＳ Ｐゴシック"/>
          <w:kern w:val="0"/>
          <w:sz w:val="24"/>
        </w:rPr>
        <w:t xml:space="preserve"> で安定させる現実的な可能性があると主張</w:t>
      </w:r>
      <w:r w:rsidR="0036731F">
        <w:rPr>
          <w:rFonts w:ascii="ＭＳ Ｐゴシック" w:eastAsia="ＭＳ Ｐゴシック" w:hAnsi="ＭＳ Ｐゴシック" w:cs="ＭＳ Ｐゴシック" w:hint="eastAsia"/>
          <w:kern w:val="0"/>
          <w:sz w:val="24"/>
        </w:rPr>
        <w:t>する</w:t>
      </w:r>
      <w:r w:rsidRPr="00883A03">
        <w:rPr>
          <w:rFonts w:ascii="ＭＳ Ｐゴシック" w:eastAsia="ＭＳ Ｐゴシック" w:hAnsi="ＭＳ Ｐゴシック" w:cs="ＭＳ Ｐゴシック"/>
          <w:kern w:val="0"/>
          <w:sz w:val="24"/>
        </w:rPr>
        <w:t>。このサブセットには、国際エネルギー機関とシェルのセクター別シナリオ、SR1.5で定義されている</w:t>
      </w:r>
      <w:r w:rsidR="00934506">
        <w:rPr>
          <w:rFonts w:ascii="ＭＳ Ｐゴシック" w:eastAsia="ＭＳ Ｐゴシック" w:hAnsi="ＭＳ Ｐゴシック" w:cs="ＭＳ Ｐゴシック" w:hint="eastAsia"/>
          <w:kern w:val="0"/>
          <w:sz w:val="24"/>
        </w:rPr>
        <w:t>特徴的な経路</w:t>
      </w:r>
      <w:r w:rsidRPr="00883A03">
        <w:rPr>
          <w:rFonts w:ascii="ＭＳ Ｐゴシック" w:eastAsia="ＭＳ Ｐゴシック" w:hAnsi="ＭＳ Ｐゴシック" w:cs="ＭＳ Ｐゴシック"/>
          <w:kern w:val="0"/>
          <w:sz w:val="24"/>
        </w:rPr>
        <w:t>p2とp4は含まれてい</w:t>
      </w:r>
      <w:r w:rsidR="00C224EC">
        <w:rPr>
          <w:rFonts w:ascii="ＭＳ Ｐゴシック" w:eastAsia="ＭＳ Ｐゴシック" w:hAnsi="ＭＳ Ｐゴシック" w:cs="ＭＳ Ｐゴシック" w:hint="eastAsia"/>
          <w:kern w:val="0"/>
          <w:sz w:val="24"/>
        </w:rPr>
        <w:t>ない</w:t>
      </w:r>
      <w:r w:rsidRPr="00883A03">
        <w:rPr>
          <w:rFonts w:ascii="ＭＳ Ｐゴシック" w:eastAsia="ＭＳ Ｐゴシック" w:hAnsi="ＭＳ Ｐゴシック" w:cs="ＭＳ Ｐゴシック"/>
          <w:kern w:val="0"/>
          <w:sz w:val="24"/>
        </w:rPr>
        <w:t>。残りの半分のシナリオは、CDRの可能性を過大評価したり、社会や経済の変化を極めて楽観的に想定したりする傾向があ</w:t>
      </w:r>
      <w:r w:rsidR="00C224EC">
        <w:rPr>
          <w:rFonts w:ascii="ＭＳ Ｐゴシック" w:eastAsia="ＭＳ Ｐゴシック" w:hAnsi="ＭＳ Ｐゴシック" w:cs="ＭＳ Ｐゴシック" w:hint="eastAsia"/>
          <w:kern w:val="0"/>
          <w:sz w:val="24"/>
        </w:rPr>
        <w:t>る</w:t>
      </w:r>
      <w:r w:rsidRPr="00883A03">
        <w:rPr>
          <w:rFonts w:ascii="ＭＳ Ｐゴシック" w:eastAsia="ＭＳ Ｐゴシック" w:hAnsi="ＭＳ Ｐゴシック" w:cs="ＭＳ Ｐゴシック"/>
          <w:kern w:val="0"/>
          <w:sz w:val="24"/>
        </w:rPr>
        <w:t>。1.5℃は「銀の弾丸</w:t>
      </w:r>
      <w:r w:rsidR="00D17698">
        <w:rPr>
          <w:rFonts w:ascii="ＭＳ Ｐゴシック" w:eastAsia="ＭＳ Ｐゴシック" w:hAnsi="ＭＳ Ｐゴシック" w:cs="ＭＳ Ｐゴシック" w:hint="eastAsia"/>
          <w:kern w:val="0"/>
          <w:sz w:val="24"/>
        </w:rPr>
        <w:t>（特効薬）</w:t>
      </w:r>
      <w:r w:rsidRPr="00883A03">
        <w:rPr>
          <w:rFonts w:ascii="ＭＳ Ｐゴシック" w:eastAsia="ＭＳ Ｐゴシック" w:hAnsi="ＭＳ Ｐゴシック" w:cs="ＭＳ Ｐゴシック"/>
          <w:kern w:val="0"/>
          <w:sz w:val="24"/>
        </w:rPr>
        <w:t xml:space="preserve">」では達成できない。今日実現可能と考えられる以上の政策、技術、社会の変化を可能にすることで、利用可能なほとんどのレバーを挑戦的なレベルで使用する、総合的なポートフォーリオが必要である（Jewell and </w:t>
      </w:r>
      <w:proofErr w:type="spellStart"/>
      <w:r w:rsidRPr="00883A03">
        <w:rPr>
          <w:rFonts w:ascii="ＭＳ Ｐゴシック" w:eastAsia="ＭＳ Ｐゴシック" w:hAnsi="ＭＳ Ｐゴシック" w:cs="ＭＳ Ｐゴシック"/>
          <w:kern w:val="0"/>
          <w:sz w:val="24"/>
        </w:rPr>
        <w:t>Cherp</w:t>
      </w:r>
      <w:proofErr w:type="spellEnd"/>
      <w:r w:rsidRPr="00883A03">
        <w:rPr>
          <w:rFonts w:ascii="ＭＳ Ｐゴシック" w:eastAsia="ＭＳ Ｐゴシック" w:hAnsi="ＭＳ Ｐゴシック" w:cs="ＭＳ Ｐゴシック"/>
          <w:kern w:val="0"/>
          <w:sz w:val="24"/>
        </w:rPr>
        <w:t xml:space="preserve"> 2020）。そのためには、国連の持続可能な開発目標に沿った社会・経済の深い変革と、1.5℃でも温暖化の影響に対処するための適応策が必要とな</w:t>
      </w:r>
      <w:r w:rsidR="00C224EC">
        <w:rPr>
          <w:rFonts w:ascii="ＭＳ Ｐゴシック" w:eastAsia="ＭＳ Ｐゴシック" w:hAnsi="ＭＳ Ｐゴシック" w:cs="ＭＳ Ｐゴシック" w:hint="eastAsia"/>
          <w:kern w:val="0"/>
          <w:sz w:val="24"/>
        </w:rPr>
        <w:t>る</w:t>
      </w:r>
      <w:r w:rsidRPr="00883A03">
        <w:rPr>
          <w:rFonts w:ascii="ＭＳ Ｐゴシック" w:eastAsia="ＭＳ Ｐゴシック" w:hAnsi="ＭＳ Ｐゴシック" w:cs="ＭＳ Ｐゴシック"/>
          <w:kern w:val="0"/>
          <w:sz w:val="24"/>
        </w:rPr>
        <w:t>。</w:t>
      </w:r>
    </w:p>
    <w:p w14:paraId="1BE4657C" w14:textId="24160784" w:rsidR="00A942E5" w:rsidRDefault="00A942E5" w:rsidP="00401071">
      <w:pPr>
        <w:widowControl/>
        <w:spacing w:before="100" w:beforeAutospacing="1" w:after="100" w:afterAutospacing="1"/>
        <w:jc w:val="left"/>
        <w:rPr>
          <w:rFonts w:ascii="ＭＳ Ｐゴシック" w:eastAsia="ＭＳ Ｐゴシック" w:hAnsi="ＭＳ Ｐゴシック" w:cs="ＭＳ Ｐゴシック"/>
          <w:kern w:val="0"/>
          <w:sz w:val="24"/>
        </w:rPr>
      </w:pPr>
    </w:p>
    <w:p w14:paraId="7E362725" w14:textId="77777777" w:rsidR="004F4D68" w:rsidRPr="004F4D68" w:rsidRDefault="004F4D68" w:rsidP="004F4D68">
      <w:pPr>
        <w:widowControl/>
        <w:spacing w:before="100" w:beforeAutospacing="1" w:after="100" w:afterAutospacing="1"/>
        <w:jc w:val="left"/>
        <w:rPr>
          <w:rFonts w:ascii="ＭＳ Ｐゴシック" w:eastAsia="ＭＳ Ｐゴシック" w:hAnsi="ＭＳ Ｐゴシック" w:cs="ＭＳ Ｐゴシック"/>
          <w:kern w:val="0"/>
          <w:sz w:val="24"/>
        </w:rPr>
      </w:pPr>
      <w:r w:rsidRPr="004F4D68">
        <w:rPr>
          <w:rFonts w:ascii="ＭＳ Ｐゴシック" w:eastAsia="ＭＳ Ｐゴシック" w:hAnsi="ＭＳ Ｐゴシック" w:cs="ＭＳ Ｐゴシック" w:hint="eastAsia"/>
          <w:kern w:val="0"/>
          <w:sz w:val="24"/>
        </w:rPr>
        <w:lastRenderedPageBreak/>
        <w:t>データ公開声明</w:t>
      </w:r>
      <w:r w:rsidRPr="004F4D68">
        <w:rPr>
          <w:rFonts w:ascii="ＭＳ Ｐゴシック" w:eastAsia="ＭＳ Ｐゴシック" w:hAnsi="ＭＳ Ｐゴシック" w:cs="ＭＳ Ｐゴシック"/>
          <w:kern w:val="0"/>
          <w:sz w:val="24"/>
        </w:rPr>
        <w:t xml:space="preserve"> </w:t>
      </w:r>
    </w:p>
    <w:p w14:paraId="7E88A57B" w14:textId="42501988" w:rsidR="004F4D68" w:rsidRPr="004F4D68" w:rsidRDefault="004F4D68" w:rsidP="004F4D68">
      <w:pPr>
        <w:widowControl/>
        <w:spacing w:before="100" w:beforeAutospacing="1" w:after="100" w:afterAutospacing="1"/>
        <w:jc w:val="left"/>
        <w:rPr>
          <w:rFonts w:ascii="ＭＳ Ｐゴシック" w:eastAsia="ＭＳ Ｐゴシック" w:hAnsi="ＭＳ Ｐゴシック" w:cs="ＭＳ Ｐゴシック"/>
          <w:kern w:val="0"/>
          <w:sz w:val="24"/>
        </w:rPr>
      </w:pPr>
      <w:r w:rsidRPr="004F4D68">
        <w:rPr>
          <w:rFonts w:ascii="ＭＳ Ｐゴシック" w:eastAsia="ＭＳ Ｐゴシック" w:hAnsi="ＭＳ Ｐゴシック" w:cs="ＭＳ Ｐゴシック" w:hint="eastAsia"/>
          <w:kern w:val="0"/>
          <w:sz w:val="24"/>
        </w:rPr>
        <w:t>本研究で分析されたデータは，以下の</w:t>
      </w:r>
      <w:r w:rsidRPr="004F4D68">
        <w:rPr>
          <w:rFonts w:ascii="ＭＳ Ｐゴシック" w:eastAsia="ＭＳ Ｐゴシック" w:hAnsi="ＭＳ Ｐゴシック" w:cs="ＭＳ Ｐゴシック"/>
          <w:kern w:val="0"/>
          <w:sz w:val="24"/>
        </w:rPr>
        <w:t>URL/DOIで公開されてい</w:t>
      </w:r>
      <w:r w:rsidR="00F15E0C">
        <w:rPr>
          <w:rFonts w:ascii="ＭＳ Ｐゴシック" w:eastAsia="ＭＳ Ｐゴシック" w:hAnsi="ＭＳ Ｐゴシック" w:cs="ＭＳ Ｐゴシック" w:hint="eastAsia"/>
          <w:kern w:val="0"/>
          <w:sz w:val="24"/>
        </w:rPr>
        <w:t>る</w:t>
      </w:r>
      <w:r w:rsidRPr="004F4D68">
        <w:rPr>
          <w:rFonts w:ascii="ＭＳ Ｐゴシック" w:eastAsia="ＭＳ Ｐゴシック" w:hAnsi="ＭＳ Ｐゴシック" w:cs="ＭＳ Ｐゴシック"/>
          <w:kern w:val="0"/>
          <w:sz w:val="24"/>
        </w:rPr>
        <w:t>。https://zenodo.org/record/ 3363345。</w:t>
      </w:r>
    </w:p>
    <w:p w14:paraId="0A7AE7A3" w14:textId="336DF1BB" w:rsidR="00A942E5" w:rsidRPr="004F4D68" w:rsidRDefault="00A942E5" w:rsidP="00401071">
      <w:pPr>
        <w:widowControl/>
        <w:spacing w:before="100" w:beforeAutospacing="1" w:after="100" w:afterAutospacing="1"/>
        <w:jc w:val="left"/>
        <w:rPr>
          <w:rFonts w:ascii="ＭＳ Ｐゴシック" w:eastAsia="ＭＳ Ｐゴシック" w:hAnsi="ＭＳ Ｐゴシック" w:cs="ＭＳ Ｐゴシック"/>
          <w:kern w:val="0"/>
          <w:sz w:val="16"/>
          <w:szCs w:val="16"/>
        </w:rPr>
      </w:pPr>
    </w:p>
    <w:p w14:paraId="5A4EA512" w14:textId="77777777" w:rsidR="00977DE7" w:rsidRPr="00977DE7" w:rsidRDefault="00977DE7" w:rsidP="00977DE7">
      <w:pPr>
        <w:widowControl/>
        <w:spacing w:before="100" w:beforeAutospacing="1" w:after="100" w:afterAutospacing="1"/>
        <w:jc w:val="left"/>
        <w:rPr>
          <w:rFonts w:ascii="ＭＳ Ｐゴシック" w:eastAsia="ＭＳ Ｐゴシック" w:hAnsi="ＭＳ Ｐゴシック" w:cs="ＭＳ Ｐゴシック"/>
          <w:color w:val="000000" w:themeColor="text1"/>
          <w:kern w:val="0"/>
          <w:sz w:val="24"/>
        </w:rPr>
      </w:pPr>
      <w:r w:rsidRPr="00977DE7">
        <w:rPr>
          <w:rFonts w:ascii="ＭＳ Ｐゴシック" w:eastAsia="ＭＳ Ｐゴシック" w:hAnsi="ＭＳ Ｐゴシック" w:cs="ＭＳ Ｐゴシック" w:hint="eastAsia"/>
          <w:color w:val="000000" w:themeColor="text1"/>
          <w:kern w:val="0"/>
          <w:sz w:val="24"/>
        </w:rPr>
        <w:t>謝辞</w:t>
      </w:r>
      <w:r w:rsidRPr="00977DE7">
        <w:rPr>
          <w:rFonts w:ascii="ＭＳ Ｐゴシック" w:eastAsia="ＭＳ Ｐゴシック" w:hAnsi="ＭＳ Ｐゴシック" w:cs="ＭＳ Ｐゴシック"/>
          <w:color w:val="000000" w:themeColor="text1"/>
          <w:kern w:val="0"/>
          <w:sz w:val="24"/>
        </w:rPr>
        <w:t xml:space="preserve"> </w:t>
      </w:r>
    </w:p>
    <w:p w14:paraId="23235DB1" w14:textId="7B76DA4A" w:rsidR="00977DE7" w:rsidRPr="00977DE7" w:rsidRDefault="00977DE7" w:rsidP="00977DE7">
      <w:pPr>
        <w:widowControl/>
        <w:spacing w:before="100" w:beforeAutospacing="1" w:after="100" w:afterAutospacing="1"/>
        <w:jc w:val="left"/>
        <w:rPr>
          <w:rFonts w:ascii="ＭＳ Ｐゴシック" w:eastAsia="ＭＳ Ｐゴシック" w:hAnsi="ＭＳ Ｐゴシック" w:cs="ＭＳ Ｐゴシック"/>
          <w:color w:val="000000" w:themeColor="text1"/>
          <w:kern w:val="0"/>
          <w:sz w:val="24"/>
        </w:rPr>
      </w:pPr>
      <w:r w:rsidRPr="00977DE7">
        <w:rPr>
          <w:rFonts w:ascii="ＭＳ Ｐゴシック" w:eastAsia="ＭＳ Ｐゴシック" w:hAnsi="ＭＳ Ｐゴシック" w:cs="ＭＳ Ｐゴシック"/>
          <w:color w:val="000000" w:themeColor="text1"/>
          <w:kern w:val="0"/>
          <w:sz w:val="24"/>
        </w:rPr>
        <w:t>TMLは，Leverhulme Trust（RPG-2018-046）およびAlan Turing Institute（Turing Fellowship）の支援を受けてい</w:t>
      </w:r>
      <w:r w:rsidR="00F15E0C">
        <w:rPr>
          <w:rFonts w:ascii="ＭＳ Ｐゴシック" w:eastAsia="ＭＳ Ｐゴシック" w:hAnsi="ＭＳ Ｐゴシック" w:cs="ＭＳ Ｐゴシック" w:hint="eastAsia"/>
          <w:color w:val="000000" w:themeColor="text1"/>
          <w:kern w:val="0"/>
          <w:sz w:val="24"/>
        </w:rPr>
        <w:t>る</w:t>
      </w:r>
      <w:r w:rsidRPr="00977DE7">
        <w:rPr>
          <w:rFonts w:ascii="ＭＳ Ｐゴシック" w:eastAsia="ＭＳ Ｐゴシック" w:hAnsi="ＭＳ Ｐゴシック" w:cs="ＭＳ Ｐゴシック"/>
          <w:color w:val="000000" w:themeColor="text1"/>
          <w:kern w:val="0"/>
          <w:sz w:val="24"/>
        </w:rPr>
        <w:t>。</w:t>
      </w:r>
    </w:p>
    <w:p w14:paraId="61C30D27" w14:textId="77777777" w:rsidR="00977DE7" w:rsidRDefault="00977DE7" w:rsidP="0070134A">
      <w:pPr>
        <w:widowControl/>
        <w:spacing w:before="100" w:beforeAutospacing="1" w:after="100" w:afterAutospacing="1"/>
        <w:jc w:val="left"/>
        <w:rPr>
          <w:rFonts w:ascii="MinionLT" w:eastAsia="ＭＳ Ｐゴシック" w:hAnsi="MinionLT" w:cs="ＭＳ Ｐゴシック" w:hint="eastAsia"/>
          <w:b/>
          <w:bCs/>
          <w:color w:val="D80000"/>
          <w:kern w:val="0"/>
          <w:sz w:val="24"/>
        </w:rPr>
      </w:pPr>
    </w:p>
    <w:p w14:paraId="13270525" w14:textId="1ECE0C85" w:rsidR="0070134A" w:rsidRPr="00F15E0C"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24"/>
        </w:rPr>
      </w:pPr>
      <w:r w:rsidRPr="00F15E0C">
        <w:rPr>
          <w:rFonts w:ascii="ＭＳ Ｐゴシック" w:eastAsia="ＭＳ Ｐゴシック" w:hAnsi="ＭＳ Ｐゴシック" w:cs="ＭＳ Ｐゴシック"/>
          <w:b/>
          <w:bCs/>
          <w:color w:val="D80000"/>
          <w:kern w:val="0"/>
          <w:sz w:val="24"/>
        </w:rPr>
        <w:t xml:space="preserve">ORCID </w:t>
      </w:r>
      <w:proofErr w:type="spellStart"/>
      <w:r w:rsidRPr="00F15E0C">
        <w:rPr>
          <w:rFonts w:ascii="ＭＳ Ｐゴシック" w:eastAsia="ＭＳ Ｐゴシック" w:hAnsi="ＭＳ Ｐゴシック" w:cs="ＭＳ Ｐゴシック"/>
          <w:b/>
          <w:bCs/>
          <w:color w:val="D80000"/>
          <w:kern w:val="0"/>
          <w:sz w:val="24"/>
        </w:rPr>
        <w:t>iDs</w:t>
      </w:r>
      <w:proofErr w:type="spellEnd"/>
      <w:r w:rsidRPr="00F15E0C">
        <w:rPr>
          <w:rFonts w:ascii="ＭＳ Ｐゴシック" w:eastAsia="ＭＳ Ｐゴシック" w:hAnsi="ＭＳ Ｐゴシック" w:cs="ＭＳ Ｐゴシック"/>
          <w:b/>
          <w:bCs/>
          <w:color w:val="D80000"/>
          <w:kern w:val="0"/>
          <w:sz w:val="24"/>
        </w:rPr>
        <w:t xml:space="preserve"> </w:t>
      </w:r>
    </w:p>
    <w:p w14:paraId="5AFD1888" w14:textId="77777777" w:rsidR="0070134A" w:rsidRPr="00F15E0C"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6"/>
          <w:szCs w:val="16"/>
        </w:rPr>
      </w:pPr>
      <w:r w:rsidRPr="00F15E0C">
        <w:rPr>
          <w:rFonts w:ascii="ＭＳ Ｐゴシック" w:eastAsia="ＭＳ Ｐゴシック" w:hAnsi="ＭＳ Ｐゴシック" w:cs="ＭＳ Ｐゴシック"/>
          <w:kern w:val="0"/>
          <w:sz w:val="16"/>
          <w:szCs w:val="16"/>
        </w:rPr>
        <w:t xml:space="preserve">Lila </w:t>
      </w:r>
      <w:proofErr w:type="spellStart"/>
      <w:r w:rsidRPr="00F15E0C">
        <w:rPr>
          <w:rFonts w:ascii="ＭＳ Ｐゴシック" w:eastAsia="ＭＳ Ｐゴシック" w:hAnsi="ＭＳ Ｐゴシック" w:cs="ＭＳ Ｐゴシック"/>
          <w:kern w:val="0"/>
          <w:sz w:val="16"/>
          <w:szCs w:val="16"/>
        </w:rPr>
        <w:t>Warszawski</w:t>
      </w:r>
      <w:proofErr w:type="spellEnd"/>
      <w:r w:rsidRPr="00F15E0C">
        <w:rPr>
          <w:rFonts w:ascii="ＭＳ Ｐゴシック" w:eastAsia="ＭＳ Ｐゴシック" w:hAnsi="ＭＳ Ｐゴシック" w:cs="ＭＳ Ｐゴシック"/>
          <w:kern w:val="0"/>
          <w:sz w:val="16"/>
          <w:szCs w:val="16"/>
        </w:rPr>
        <w:t xml:space="preserve"> </w:t>
      </w:r>
      <w:r w:rsidRPr="00F15E0C">
        <w:rPr>
          <w:rFonts w:ascii="ＭＳ Ｐゴシック" w:eastAsia="ＭＳ Ｐゴシック" w:hAnsi="ＭＳ Ｐゴシック" w:cs="ＭＳ Ｐゴシック"/>
          <w:color w:val="A5CE38"/>
          <w:kern w:val="0"/>
          <w:sz w:val="16"/>
          <w:szCs w:val="16"/>
        </w:rPr>
        <w:t xml:space="preserve"> </w:t>
      </w:r>
      <w:r w:rsidRPr="00F15E0C">
        <w:rPr>
          <w:rFonts w:ascii="ＭＳ Ｐゴシック" w:eastAsia="ＭＳ Ｐゴシック" w:hAnsi="ＭＳ Ｐゴシック" w:cs="ＭＳ Ｐゴシック"/>
          <w:color w:val="2396D1"/>
          <w:kern w:val="0"/>
          <w:sz w:val="16"/>
          <w:szCs w:val="16"/>
        </w:rPr>
        <w:t>https://orcid.org/0000-0003- 1911-1491</w:t>
      </w:r>
      <w:r w:rsidRPr="00F15E0C">
        <w:rPr>
          <w:rFonts w:ascii="ＭＳ Ｐゴシック" w:eastAsia="ＭＳ Ｐゴシック" w:hAnsi="ＭＳ Ｐゴシック" w:cs="ＭＳ Ｐゴシック"/>
          <w:color w:val="2396D1"/>
          <w:kern w:val="0"/>
          <w:sz w:val="16"/>
          <w:szCs w:val="16"/>
        </w:rPr>
        <w:br/>
      </w:r>
      <w:r w:rsidRPr="00F15E0C">
        <w:rPr>
          <w:rFonts w:ascii="ＭＳ Ｐゴシック" w:eastAsia="ＭＳ Ｐゴシック" w:hAnsi="ＭＳ Ｐゴシック" w:cs="ＭＳ Ｐゴシック"/>
          <w:kern w:val="0"/>
          <w:sz w:val="16"/>
          <w:szCs w:val="16"/>
        </w:rPr>
        <w:t xml:space="preserve">Elmar </w:t>
      </w:r>
      <w:proofErr w:type="spellStart"/>
      <w:r w:rsidRPr="00F15E0C">
        <w:rPr>
          <w:rFonts w:ascii="ＭＳ Ｐゴシック" w:eastAsia="ＭＳ Ｐゴシック" w:hAnsi="ＭＳ Ｐゴシック" w:cs="ＭＳ Ｐゴシック"/>
          <w:kern w:val="0"/>
          <w:sz w:val="16"/>
          <w:szCs w:val="16"/>
        </w:rPr>
        <w:t>Kriegler</w:t>
      </w:r>
      <w:proofErr w:type="spellEnd"/>
      <w:r w:rsidRPr="00F15E0C">
        <w:rPr>
          <w:rFonts w:ascii="ＭＳ Ｐゴシック" w:eastAsia="ＭＳ Ｐゴシック" w:hAnsi="ＭＳ Ｐゴシック" w:cs="ＭＳ Ｐゴシック"/>
          <w:kern w:val="0"/>
          <w:sz w:val="16"/>
          <w:szCs w:val="16"/>
        </w:rPr>
        <w:t xml:space="preserve"> </w:t>
      </w:r>
      <w:r w:rsidRPr="00F15E0C">
        <w:rPr>
          <w:rFonts w:ascii="ＭＳ Ｐゴシック" w:eastAsia="ＭＳ Ｐゴシック" w:hAnsi="ＭＳ Ｐゴシック" w:cs="ＭＳ Ｐゴシック"/>
          <w:color w:val="A5CE38"/>
          <w:kern w:val="0"/>
          <w:sz w:val="16"/>
          <w:szCs w:val="16"/>
        </w:rPr>
        <w:t xml:space="preserve"> </w:t>
      </w:r>
      <w:r w:rsidRPr="00F15E0C">
        <w:rPr>
          <w:rFonts w:ascii="ＭＳ Ｐゴシック" w:eastAsia="ＭＳ Ｐゴシック" w:hAnsi="ＭＳ Ｐゴシック" w:cs="ＭＳ Ｐゴシック"/>
          <w:color w:val="2396D1"/>
          <w:kern w:val="0"/>
          <w:sz w:val="16"/>
          <w:szCs w:val="16"/>
        </w:rPr>
        <w:t xml:space="preserve">https://orcid.org/0000-0002-3307- 2647 </w:t>
      </w:r>
    </w:p>
    <w:p w14:paraId="3AA30D2C" w14:textId="77777777" w:rsidR="0070134A" w:rsidRPr="00F15E0C"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6"/>
          <w:szCs w:val="16"/>
        </w:rPr>
      </w:pPr>
      <w:r w:rsidRPr="00F15E0C">
        <w:rPr>
          <w:rFonts w:ascii="ＭＳ Ｐゴシック" w:eastAsia="ＭＳ Ｐゴシック" w:hAnsi="ＭＳ Ｐゴシック" w:cs="ＭＳ Ｐゴシック"/>
          <w:kern w:val="0"/>
          <w:sz w:val="16"/>
          <w:szCs w:val="16"/>
        </w:rPr>
        <w:t xml:space="preserve">Timothy M </w:t>
      </w:r>
      <w:proofErr w:type="spellStart"/>
      <w:r w:rsidRPr="00F15E0C">
        <w:rPr>
          <w:rFonts w:ascii="ＭＳ Ｐゴシック" w:eastAsia="ＭＳ Ｐゴシック" w:hAnsi="ＭＳ Ｐゴシック" w:cs="ＭＳ Ｐゴシック"/>
          <w:kern w:val="0"/>
          <w:sz w:val="16"/>
          <w:szCs w:val="16"/>
        </w:rPr>
        <w:t>Lenton</w:t>
      </w:r>
      <w:proofErr w:type="spellEnd"/>
      <w:r w:rsidRPr="00F15E0C">
        <w:rPr>
          <w:rFonts w:ascii="ＭＳ Ｐゴシック" w:eastAsia="ＭＳ Ｐゴシック" w:hAnsi="ＭＳ Ｐゴシック" w:cs="ＭＳ Ｐゴシック"/>
          <w:kern w:val="0"/>
          <w:sz w:val="16"/>
          <w:szCs w:val="16"/>
        </w:rPr>
        <w:t xml:space="preserve"> </w:t>
      </w:r>
      <w:r w:rsidRPr="00F15E0C">
        <w:rPr>
          <w:rFonts w:ascii="ＭＳ Ｐゴシック" w:eastAsia="ＭＳ Ｐゴシック" w:hAnsi="ＭＳ Ｐゴシック" w:cs="ＭＳ Ｐゴシック"/>
          <w:color w:val="A5CE38"/>
          <w:kern w:val="0"/>
          <w:sz w:val="16"/>
          <w:szCs w:val="16"/>
        </w:rPr>
        <w:t xml:space="preserve"> </w:t>
      </w:r>
      <w:r w:rsidRPr="00F15E0C">
        <w:rPr>
          <w:rFonts w:ascii="ＭＳ Ｐゴシック" w:eastAsia="ＭＳ Ｐゴシック" w:hAnsi="ＭＳ Ｐゴシック" w:cs="ＭＳ Ｐゴシック"/>
          <w:color w:val="2396D1"/>
          <w:kern w:val="0"/>
          <w:sz w:val="16"/>
          <w:szCs w:val="16"/>
        </w:rPr>
        <w:t>https://orcid.org/0000-0002- 6725-7498</w:t>
      </w:r>
      <w:r w:rsidRPr="00F15E0C">
        <w:rPr>
          <w:rFonts w:ascii="ＭＳ Ｐゴシック" w:eastAsia="ＭＳ Ｐゴシック" w:hAnsi="ＭＳ Ｐゴシック" w:cs="ＭＳ Ｐゴシック"/>
          <w:color w:val="2396D1"/>
          <w:kern w:val="0"/>
          <w:sz w:val="16"/>
          <w:szCs w:val="16"/>
        </w:rPr>
        <w:br/>
      </w:r>
      <w:r w:rsidRPr="00F15E0C">
        <w:rPr>
          <w:rFonts w:ascii="ＭＳ Ｐゴシック" w:eastAsia="ＭＳ Ｐゴシック" w:hAnsi="ＭＳ Ｐゴシック" w:cs="ＭＳ Ｐゴシック"/>
          <w:kern w:val="0"/>
          <w:sz w:val="16"/>
          <w:szCs w:val="16"/>
        </w:rPr>
        <w:t xml:space="preserve">Owen Gaffney </w:t>
      </w:r>
      <w:r w:rsidRPr="00F15E0C">
        <w:rPr>
          <w:rFonts w:ascii="ＭＳ Ｐゴシック" w:eastAsia="ＭＳ Ｐゴシック" w:hAnsi="ＭＳ Ｐゴシック" w:cs="ＭＳ Ｐゴシック"/>
          <w:color w:val="A5CE38"/>
          <w:kern w:val="0"/>
          <w:sz w:val="16"/>
          <w:szCs w:val="16"/>
        </w:rPr>
        <w:t xml:space="preserve"> </w:t>
      </w:r>
      <w:r w:rsidRPr="00F15E0C">
        <w:rPr>
          <w:rFonts w:ascii="ＭＳ Ｐゴシック" w:eastAsia="ＭＳ Ｐゴシック" w:hAnsi="ＭＳ Ｐゴシック" w:cs="ＭＳ Ｐゴシック"/>
          <w:color w:val="2396D1"/>
          <w:kern w:val="0"/>
          <w:sz w:val="16"/>
          <w:szCs w:val="16"/>
        </w:rPr>
        <w:t xml:space="preserve">https://orcid.org/0000-0001-6244- 991X </w:t>
      </w:r>
    </w:p>
    <w:p w14:paraId="1C3D1CD0" w14:textId="77777777" w:rsidR="0070134A" w:rsidRPr="00F15E0C"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6"/>
          <w:szCs w:val="16"/>
        </w:rPr>
      </w:pPr>
      <w:proofErr w:type="spellStart"/>
      <w:r w:rsidRPr="00F15E0C">
        <w:rPr>
          <w:rFonts w:ascii="ＭＳ Ｐゴシック" w:eastAsia="ＭＳ Ｐゴシック" w:hAnsi="ＭＳ Ｐゴシック" w:cs="ＭＳ Ｐゴシック"/>
          <w:kern w:val="0"/>
          <w:sz w:val="16"/>
          <w:szCs w:val="16"/>
        </w:rPr>
        <w:t>María</w:t>
      </w:r>
      <w:proofErr w:type="spellEnd"/>
      <w:r w:rsidRPr="00F15E0C">
        <w:rPr>
          <w:rFonts w:ascii="ＭＳ Ｐゴシック" w:eastAsia="ＭＳ Ｐゴシック" w:hAnsi="ＭＳ Ｐゴシック" w:cs="ＭＳ Ｐゴシック"/>
          <w:kern w:val="0"/>
          <w:sz w:val="16"/>
          <w:szCs w:val="16"/>
        </w:rPr>
        <w:t xml:space="preserve"> M ́</w:t>
      </w:r>
      <w:proofErr w:type="spellStart"/>
      <w:r w:rsidRPr="00F15E0C">
        <w:rPr>
          <w:rFonts w:ascii="ＭＳ Ｐゴシック" w:eastAsia="ＭＳ Ｐゴシック" w:hAnsi="ＭＳ Ｐゴシック" w:cs="ＭＳ Ｐゴシック"/>
          <w:kern w:val="0"/>
          <w:sz w:val="16"/>
          <w:szCs w:val="16"/>
        </w:rPr>
        <w:t>añez</w:t>
      </w:r>
      <w:proofErr w:type="spellEnd"/>
      <w:r w:rsidRPr="00F15E0C">
        <w:rPr>
          <w:rFonts w:ascii="ＭＳ Ｐゴシック" w:eastAsia="ＭＳ Ｐゴシック" w:hAnsi="ＭＳ Ｐゴシック" w:cs="ＭＳ Ｐゴシック"/>
          <w:kern w:val="0"/>
          <w:sz w:val="16"/>
          <w:szCs w:val="16"/>
        </w:rPr>
        <w:t xml:space="preserve"> Costa </w:t>
      </w:r>
      <w:r w:rsidRPr="00F15E0C">
        <w:rPr>
          <w:rFonts w:ascii="ＭＳ Ｐゴシック" w:eastAsia="ＭＳ Ｐゴシック" w:hAnsi="ＭＳ Ｐゴシック" w:cs="ＭＳ Ｐゴシック"/>
          <w:color w:val="A5CE38"/>
          <w:kern w:val="0"/>
          <w:sz w:val="16"/>
          <w:szCs w:val="16"/>
        </w:rPr>
        <w:t xml:space="preserve"> </w:t>
      </w:r>
      <w:r w:rsidRPr="00F15E0C">
        <w:rPr>
          <w:rFonts w:ascii="ＭＳ Ｐゴシック" w:eastAsia="ＭＳ Ｐゴシック" w:hAnsi="ＭＳ Ｐゴシック" w:cs="ＭＳ Ｐゴシック"/>
          <w:color w:val="2396D1"/>
          <w:kern w:val="0"/>
          <w:sz w:val="16"/>
          <w:szCs w:val="16"/>
        </w:rPr>
        <w:t>https://orcid.org/0000-0001- 5415-0811</w:t>
      </w:r>
      <w:r w:rsidRPr="00F15E0C">
        <w:rPr>
          <w:rFonts w:ascii="ＭＳ Ｐゴシック" w:eastAsia="ＭＳ Ｐゴシック" w:hAnsi="ＭＳ Ｐゴシック" w:cs="ＭＳ Ｐゴシック"/>
          <w:color w:val="2396D1"/>
          <w:kern w:val="0"/>
          <w:sz w:val="16"/>
          <w:szCs w:val="16"/>
        </w:rPr>
        <w:br/>
      </w:r>
      <w:r w:rsidRPr="00F15E0C">
        <w:rPr>
          <w:rFonts w:ascii="ＭＳ Ｐゴシック" w:eastAsia="ＭＳ Ｐゴシック" w:hAnsi="ＭＳ Ｐゴシック" w:cs="ＭＳ Ｐゴシック"/>
          <w:kern w:val="0"/>
          <w:sz w:val="16"/>
          <w:szCs w:val="16"/>
        </w:rPr>
        <w:t xml:space="preserve">Hans Joachim </w:t>
      </w:r>
      <w:proofErr w:type="spellStart"/>
      <w:r w:rsidRPr="00F15E0C">
        <w:rPr>
          <w:rFonts w:ascii="ＭＳ Ｐゴシック" w:eastAsia="ＭＳ Ｐゴシック" w:hAnsi="ＭＳ Ｐゴシック" w:cs="ＭＳ Ｐゴシック"/>
          <w:kern w:val="0"/>
          <w:sz w:val="16"/>
          <w:szCs w:val="16"/>
        </w:rPr>
        <w:t>Schellnhuber</w:t>
      </w:r>
      <w:proofErr w:type="spellEnd"/>
      <w:r w:rsidRPr="00F15E0C">
        <w:rPr>
          <w:rFonts w:ascii="ＭＳ Ｐゴシック" w:eastAsia="ＭＳ Ｐゴシック" w:hAnsi="ＭＳ Ｐゴシック" w:cs="ＭＳ Ｐゴシック"/>
          <w:kern w:val="0"/>
          <w:sz w:val="16"/>
          <w:szCs w:val="16"/>
        </w:rPr>
        <w:t xml:space="preserve"> </w:t>
      </w:r>
      <w:r w:rsidRPr="00F15E0C">
        <w:rPr>
          <w:rFonts w:ascii="ＭＳ Ｐゴシック" w:eastAsia="ＭＳ Ｐゴシック" w:hAnsi="ＭＳ Ｐゴシック" w:cs="ＭＳ Ｐゴシック"/>
          <w:color w:val="A5CE38"/>
          <w:kern w:val="0"/>
          <w:sz w:val="16"/>
          <w:szCs w:val="16"/>
        </w:rPr>
        <w:t xml:space="preserve"> </w:t>
      </w:r>
      <w:r w:rsidRPr="00F15E0C">
        <w:rPr>
          <w:rFonts w:ascii="ＭＳ Ｐゴシック" w:eastAsia="ＭＳ Ｐゴシック" w:hAnsi="ＭＳ Ｐゴシック" w:cs="ＭＳ Ｐゴシック"/>
          <w:color w:val="2396D1"/>
          <w:kern w:val="0"/>
          <w:sz w:val="16"/>
          <w:szCs w:val="16"/>
        </w:rPr>
        <w:t xml:space="preserve">https://orcid.org/0000-0001-7453-4935 </w:t>
      </w:r>
    </w:p>
    <w:p w14:paraId="6F872A81" w14:textId="77777777" w:rsidR="0070134A" w:rsidRPr="00F15E0C"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6"/>
          <w:szCs w:val="16"/>
        </w:rPr>
      </w:pPr>
      <w:r w:rsidRPr="00F15E0C">
        <w:rPr>
          <w:rFonts w:ascii="ＭＳ Ｐゴシック" w:eastAsia="ＭＳ Ｐゴシック" w:hAnsi="ＭＳ Ｐゴシック" w:cs="ＭＳ Ｐゴシック"/>
          <w:kern w:val="0"/>
          <w:sz w:val="16"/>
          <w:szCs w:val="16"/>
        </w:rPr>
        <w:t xml:space="preserve">Gail Whiteman </w:t>
      </w:r>
      <w:r w:rsidRPr="00F15E0C">
        <w:rPr>
          <w:rFonts w:ascii="ＭＳ Ｐゴシック" w:eastAsia="ＭＳ Ｐゴシック" w:hAnsi="ＭＳ Ｐゴシック" w:cs="ＭＳ Ｐゴシック"/>
          <w:color w:val="A5CE38"/>
          <w:kern w:val="0"/>
          <w:sz w:val="16"/>
          <w:szCs w:val="16"/>
        </w:rPr>
        <w:t xml:space="preserve"> </w:t>
      </w:r>
      <w:r w:rsidRPr="00F15E0C">
        <w:rPr>
          <w:rFonts w:ascii="ＭＳ Ｐゴシック" w:eastAsia="ＭＳ Ｐゴシック" w:hAnsi="ＭＳ Ｐゴシック" w:cs="ＭＳ Ｐゴシック"/>
          <w:color w:val="2396D1"/>
          <w:kern w:val="0"/>
          <w:sz w:val="16"/>
          <w:szCs w:val="16"/>
        </w:rPr>
        <w:t>https://orcid.org/0000-0002- 4152-5538</w:t>
      </w:r>
      <w:r w:rsidRPr="00F15E0C">
        <w:rPr>
          <w:rFonts w:ascii="ＭＳ Ｐゴシック" w:eastAsia="ＭＳ Ｐゴシック" w:hAnsi="ＭＳ Ｐゴシック" w:cs="ＭＳ Ｐゴシック"/>
          <w:color w:val="2396D1"/>
          <w:kern w:val="0"/>
          <w:sz w:val="16"/>
          <w:szCs w:val="16"/>
        </w:rPr>
        <w:br/>
      </w:r>
      <w:r w:rsidRPr="00F15E0C">
        <w:rPr>
          <w:rFonts w:ascii="ＭＳ Ｐゴシック" w:eastAsia="ＭＳ Ｐゴシック" w:hAnsi="ＭＳ Ｐゴシック" w:cs="ＭＳ Ｐゴシック"/>
          <w:kern w:val="0"/>
          <w:sz w:val="16"/>
          <w:szCs w:val="16"/>
        </w:rPr>
        <w:t xml:space="preserve">Johan </w:t>
      </w:r>
      <w:proofErr w:type="spellStart"/>
      <w:r w:rsidRPr="00F15E0C">
        <w:rPr>
          <w:rFonts w:ascii="ＭＳ Ｐゴシック" w:eastAsia="ＭＳ Ｐゴシック" w:hAnsi="ＭＳ Ｐゴシック" w:cs="ＭＳ Ｐゴシック"/>
          <w:kern w:val="0"/>
          <w:sz w:val="16"/>
          <w:szCs w:val="16"/>
        </w:rPr>
        <w:t>Rockström</w:t>
      </w:r>
      <w:proofErr w:type="spellEnd"/>
      <w:r w:rsidRPr="00F15E0C">
        <w:rPr>
          <w:rFonts w:ascii="ＭＳ Ｐゴシック" w:eastAsia="ＭＳ Ｐゴシック" w:hAnsi="ＭＳ Ｐゴシック" w:cs="ＭＳ Ｐゴシック"/>
          <w:kern w:val="0"/>
          <w:sz w:val="16"/>
          <w:szCs w:val="16"/>
        </w:rPr>
        <w:t xml:space="preserve"> </w:t>
      </w:r>
      <w:r w:rsidRPr="00F15E0C">
        <w:rPr>
          <w:rFonts w:ascii="ＭＳ Ｐゴシック" w:eastAsia="ＭＳ Ｐゴシック" w:hAnsi="ＭＳ Ｐゴシック" w:cs="ＭＳ Ｐゴシック"/>
          <w:color w:val="A5CE38"/>
          <w:kern w:val="0"/>
          <w:sz w:val="16"/>
          <w:szCs w:val="16"/>
        </w:rPr>
        <w:t xml:space="preserve"> </w:t>
      </w:r>
      <w:r w:rsidRPr="00F15E0C">
        <w:rPr>
          <w:rFonts w:ascii="ＭＳ Ｐゴシック" w:eastAsia="ＭＳ Ｐゴシック" w:hAnsi="ＭＳ Ｐゴシック" w:cs="ＭＳ Ｐゴシック"/>
          <w:color w:val="2396D1"/>
          <w:kern w:val="0"/>
          <w:sz w:val="16"/>
          <w:szCs w:val="16"/>
        </w:rPr>
        <w:t xml:space="preserve">https://orcid.org/0000-0001- 8988-2983 </w:t>
      </w:r>
    </w:p>
    <w:p w14:paraId="22ACAA31" w14:textId="77777777" w:rsidR="0070134A" w:rsidRDefault="0070134A" w:rsidP="0070134A">
      <w:pPr>
        <w:widowControl/>
        <w:spacing w:before="100" w:beforeAutospacing="1" w:after="100" w:afterAutospacing="1"/>
        <w:jc w:val="left"/>
        <w:rPr>
          <w:rFonts w:ascii="MinionLT" w:eastAsia="ＭＳ Ｐゴシック" w:hAnsi="MinionLT" w:cs="ＭＳ Ｐゴシック" w:hint="eastAsia"/>
          <w:b/>
          <w:bCs/>
          <w:color w:val="D80000"/>
          <w:kern w:val="0"/>
          <w:sz w:val="24"/>
        </w:rPr>
      </w:pPr>
    </w:p>
    <w:p w14:paraId="76CF6F09" w14:textId="77777777" w:rsidR="0070134A" w:rsidRDefault="0070134A" w:rsidP="0070134A">
      <w:pPr>
        <w:widowControl/>
        <w:spacing w:before="100" w:beforeAutospacing="1" w:after="100" w:afterAutospacing="1"/>
        <w:jc w:val="left"/>
        <w:rPr>
          <w:rFonts w:ascii="MinionLT" w:eastAsia="ＭＳ Ｐゴシック" w:hAnsi="MinionLT" w:cs="ＭＳ Ｐゴシック" w:hint="eastAsia"/>
          <w:b/>
          <w:bCs/>
          <w:color w:val="D80000"/>
          <w:kern w:val="0"/>
          <w:sz w:val="24"/>
        </w:rPr>
      </w:pPr>
    </w:p>
    <w:p w14:paraId="2F7699FD" w14:textId="3A58656B" w:rsidR="0070134A" w:rsidRPr="00F15E0C" w:rsidRDefault="00F15E0C" w:rsidP="0070134A">
      <w:pPr>
        <w:widowControl/>
        <w:spacing w:before="100" w:beforeAutospacing="1" w:after="100" w:afterAutospacing="1"/>
        <w:jc w:val="left"/>
        <w:rPr>
          <w:rFonts w:ascii="MinionLT" w:eastAsia="ＭＳ Ｐゴシック" w:hAnsi="MinionLT" w:cs="ＭＳ Ｐゴシック" w:hint="eastAsia"/>
          <w:b/>
          <w:bCs/>
          <w:color w:val="FF0000"/>
          <w:kern w:val="0"/>
          <w:sz w:val="24"/>
        </w:rPr>
      </w:pPr>
      <w:r w:rsidRPr="00F15E0C">
        <w:rPr>
          <w:rFonts w:ascii="MinionLT" w:eastAsia="ＭＳ Ｐゴシック" w:hAnsi="MinionLT" w:cs="ＭＳ Ｐゴシック" w:hint="eastAsia"/>
          <w:b/>
          <w:bCs/>
          <w:color w:val="FF0000"/>
          <w:kern w:val="0"/>
          <w:sz w:val="24"/>
        </w:rPr>
        <w:t>参考文献</w:t>
      </w:r>
    </w:p>
    <w:p w14:paraId="2041EAB5"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
    <w:p w14:paraId="1BD5E69E"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Anderson K and Peters G 2016 The trouble with negative emissions Science 354 182–3</w:t>
      </w:r>
    </w:p>
    <w:p w14:paraId="77FCEC19"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Field C B and Mach K J 2017 Climate: rightsizing carbon dioxide removal Science 356 706–7</w:t>
      </w:r>
    </w:p>
    <w:p w14:paraId="3CFA7DD5"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lastRenderedPageBreak/>
        <w:t>Fuss S et al 2018 Negative emissions—part 2: costs, potentials and side effects Environ. Res. Lett. 13 063002</w:t>
      </w:r>
    </w:p>
    <w:p w14:paraId="70BA2CDE"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Gambhir A et al 2017 Assessing the feasibility of global long-term mitigation scenarios Energies 10 89</w:t>
      </w:r>
    </w:p>
    <w:p w14:paraId="31582E58"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 xml:space="preserve">Geels F W, </w:t>
      </w:r>
      <w:proofErr w:type="spellStart"/>
      <w:r w:rsidRPr="00977DE7">
        <w:rPr>
          <w:rFonts w:ascii="ＭＳ Ｐゴシック" w:eastAsia="ＭＳ Ｐゴシック" w:hAnsi="ＭＳ Ｐゴシック" w:cs="ＭＳ Ｐゴシック"/>
          <w:kern w:val="0"/>
          <w:sz w:val="13"/>
          <w:szCs w:val="13"/>
        </w:rPr>
        <w:t>Berkhout</w:t>
      </w:r>
      <w:proofErr w:type="spellEnd"/>
      <w:r w:rsidRPr="00977DE7">
        <w:rPr>
          <w:rFonts w:ascii="ＭＳ Ｐゴシック" w:eastAsia="ＭＳ Ｐゴシック" w:hAnsi="ＭＳ Ｐゴシック" w:cs="ＭＳ Ｐゴシック"/>
          <w:kern w:val="0"/>
          <w:sz w:val="13"/>
          <w:szCs w:val="13"/>
        </w:rPr>
        <w:t xml:space="preserve"> F and van Vuuren D P 2016 Bridging analytical approaches for low-carbon transitions Nat. </w:t>
      </w:r>
      <w:proofErr w:type="spellStart"/>
      <w:r w:rsidRPr="00977DE7">
        <w:rPr>
          <w:rFonts w:ascii="ＭＳ Ｐゴシック" w:eastAsia="ＭＳ Ｐゴシック" w:hAnsi="ＭＳ Ｐゴシック" w:cs="ＭＳ Ｐゴシック"/>
          <w:kern w:val="0"/>
          <w:sz w:val="13"/>
          <w:szCs w:val="13"/>
        </w:rPr>
        <w:t>Clim</w:t>
      </w:r>
      <w:proofErr w:type="spellEnd"/>
      <w:r w:rsidRPr="00977DE7">
        <w:rPr>
          <w:rFonts w:ascii="ＭＳ Ｐゴシック" w:eastAsia="ＭＳ Ｐゴシック" w:hAnsi="ＭＳ Ｐゴシック" w:cs="ＭＳ Ｐゴシック"/>
          <w:kern w:val="0"/>
          <w:sz w:val="13"/>
          <w:szCs w:val="13"/>
        </w:rPr>
        <w:t>. Change 6 576–83</w:t>
      </w:r>
    </w:p>
    <w:p w14:paraId="1EF6BCD0"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 xml:space="preserve">Geels F W, </w:t>
      </w:r>
      <w:proofErr w:type="spellStart"/>
      <w:r w:rsidRPr="00977DE7">
        <w:rPr>
          <w:rFonts w:ascii="ＭＳ Ｐゴシック" w:eastAsia="ＭＳ Ｐゴシック" w:hAnsi="ＭＳ Ｐゴシック" w:cs="ＭＳ Ｐゴシック"/>
          <w:kern w:val="0"/>
          <w:sz w:val="13"/>
          <w:szCs w:val="13"/>
        </w:rPr>
        <w:t>Sovacool</w:t>
      </w:r>
      <w:proofErr w:type="spellEnd"/>
      <w:r w:rsidRPr="00977DE7">
        <w:rPr>
          <w:rFonts w:ascii="ＭＳ Ｐゴシック" w:eastAsia="ＭＳ Ｐゴシック" w:hAnsi="ＭＳ Ｐゴシック" w:cs="ＭＳ Ｐゴシック"/>
          <w:kern w:val="0"/>
          <w:sz w:val="13"/>
          <w:szCs w:val="13"/>
        </w:rPr>
        <w:t xml:space="preserve"> B K, </w:t>
      </w:r>
      <w:proofErr w:type="spellStart"/>
      <w:r w:rsidRPr="00977DE7">
        <w:rPr>
          <w:rFonts w:ascii="ＭＳ Ｐゴシック" w:eastAsia="ＭＳ Ｐゴシック" w:hAnsi="ＭＳ Ｐゴシック" w:cs="ＭＳ Ｐゴシック"/>
          <w:kern w:val="0"/>
          <w:sz w:val="13"/>
          <w:szCs w:val="13"/>
        </w:rPr>
        <w:t>Schwanen</w:t>
      </w:r>
      <w:proofErr w:type="spellEnd"/>
      <w:r w:rsidRPr="00977DE7">
        <w:rPr>
          <w:rFonts w:ascii="ＭＳ Ｐゴシック" w:eastAsia="ＭＳ Ｐゴシック" w:hAnsi="ＭＳ Ｐゴシック" w:cs="ＭＳ Ｐゴシック"/>
          <w:kern w:val="0"/>
          <w:sz w:val="13"/>
          <w:szCs w:val="13"/>
        </w:rPr>
        <w:t xml:space="preserve"> T and Sorrell S 2017 Sociotechnical transitions for deep decarbonization Science 357 1242–4</w:t>
      </w:r>
    </w:p>
    <w:p w14:paraId="7AB63F0A"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977DE7">
        <w:rPr>
          <w:rFonts w:ascii="ＭＳ Ｐゴシック" w:eastAsia="ＭＳ Ｐゴシック" w:hAnsi="ＭＳ Ｐゴシック" w:cs="ＭＳ Ｐゴシック"/>
          <w:kern w:val="0"/>
          <w:sz w:val="13"/>
          <w:szCs w:val="13"/>
        </w:rPr>
        <w:t>Grubler</w:t>
      </w:r>
      <w:proofErr w:type="spellEnd"/>
      <w:r w:rsidRPr="00977DE7">
        <w:rPr>
          <w:rFonts w:ascii="ＭＳ Ｐゴシック" w:eastAsia="ＭＳ Ｐゴシック" w:hAnsi="ＭＳ Ｐゴシック" w:cs="ＭＳ Ｐゴシック"/>
          <w:kern w:val="0"/>
          <w:sz w:val="13"/>
          <w:szCs w:val="13"/>
        </w:rPr>
        <w:t xml:space="preserve"> A et al 2018 A low energy demand scenario for meeting the 1.5 ◦ C target and sustainable development goals without negative emission technologies Nat. Energy 3 515–27</w:t>
      </w:r>
    </w:p>
    <w:p w14:paraId="3C9D6DC6"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977DE7">
        <w:rPr>
          <w:rFonts w:ascii="ＭＳ Ｐゴシック" w:eastAsia="ＭＳ Ｐゴシック" w:hAnsi="ＭＳ Ｐゴシック" w:cs="ＭＳ Ｐゴシック"/>
          <w:kern w:val="0"/>
          <w:sz w:val="13"/>
          <w:szCs w:val="13"/>
        </w:rPr>
        <w:t>Höglund-Isaksson</w:t>
      </w:r>
      <w:proofErr w:type="spellEnd"/>
      <w:r w:rsidRPr="00977DE7">
        <w:rPr>
          <w:rFonts w:ascii="ＭＳ Ｐゴシック" w:eastAsia="ＭＳ Ｐゴシック" w:hAnsi="ＭＳ Ｐゴシック" w:cs="ＭＳ Ｐゴシック"/>
          <w:kern w:val="0"/>
          <w:sz w:val="13"/>
          <w:szCs w:val="13"/>
        </w:rPr>
        <w:t xml:space="preserve"> L, </w:t>
      </w:r>
      <w:proofErr w:type="spellStart"/>
      <w:r w:rsidRPr="00977DE7">
        <w:rPr>
          <w:rFonts w:ascii="ＭＳ Ｐゴシック" w:eastAsia="ＭＳ Ｐゴシック" w:hAnsi="ＭＳ Ｐゴシック" w:cs="ＭＳ Ｐゴシック"/>
          <w:kern w:val="0"/>
          <w:sz w:val="13"/>
          <w:szCs w:val="13"/>
        </w:rPr>
        <w:t>Gómez-Sanabria</w:t>
      </w:r>
      <w:proofErr w:type="spellEnd"/>
      <w:r w:rsidRPr="00977DE7">
        <w:rPr>
          <w:rFonts w:ascii="ＭＳ Ｐゴシック" w:eastAsia="ＭＳ Ｐゴシック" w:hAnsi="ＭＳ Ｐゴシック" w:cs="ＭＳ Ｐゴシック"/>
          <w:kern w:val="0"/>
          <w:sz w:val="13"/>
          <w:szCs w:val="13"/>
        </w:rPr>
        <w:t xml:space="preserve"> A, </w:t>
      </w:r>
      <w:proofErr w:type="spellStart"/>
      <w:r w:rsidRPr="00977DE7">
        <w:rPr>
          <w:rFonts w:ascii="ＭＳ Ｐゴシック" w:eastAsia="ＭＳ Ｐゴシック" w:hAnsi="ＭＳ Ｐゴシック" w:cs="ＭＳ Ｐゴシック"/>
          <w:kern w:val="0"/>
          <w:sz w:val="13"/>
          <w:szCs w:val="13"/>
        </w:rPr>
        <w:t>Klimont</w:t>
      </w:r>
      <w:proofErr w:type="spellEnd"/>
      <w:r w:rsidRPr="00977DE7">
        <w:rPr>
          <w:rFonts w:ascii="ＭＳ Ｐゴシック" w:eastAsia="ＭＳ Ｐゴシック" w:hAnsi="ＭＳ Ｐゴシック" w:cs="ＭＳ Ｐゴシック"/>
          <w:kern w:val="0"/>
          <w:sz w:val="13"/>
          <w:szCs w:val="13"/>
        </w:rPr>
        <w:t xml:space="preserve"> Z, </w:t>
      </w:r>
      <w:proofErr w:type="spellStart"/>
      <w:r w:rsidRPr="00977DE7">
        <w:rPr>
          <w:rFonts w:ascii="ＭＳ Ｐゴシック" w:eastAsia="ＭＳ Ｐゴシック" w:hAnsi="ＭＳ Ｐゴシック" w:cs="ＭＳ Ｐゴシック"/>
          <w:kern w:val="0"/>
          <w:sz w:val="13"/>
          <w:szCs w:val="13"/>
        </w:rPr>
        <w:t>Rafaj</w:t>
      </w:r>
      <w:proofErr w:type="spellEnd"/>
      <w:r w:rsidRPr="00977DE7">
        <w:rPr>
          <w:rFonts w:ascii="ＭＳ Ｐゴシック" w:eastAsia="ＭＳ Ｐゴシック" w:hAnsi="ＭＳ Ｐゴシック" w:cs="ＭＳ Ｐゴシック"/>
          <w:kern w:val="0"/>
          <w:sz w:val="13"/>
          <w:szCs w:val="13"/>
        </w:rPr>
        <w:t xml:space="preserve"> P and </w:t>
      </w:r>
      <w:proofErr w:type="spellStart"/>
      <w:r w:rsidRPr="00977DE7">
        <w:rPr>
          <w:rFonts w:ascii="ＭＳ Ｐゴシック" w:eastAsia="ＭＳ Ｐゴシック" w:hAnsi="ＭＳ Ｐゴシック" w:cs="ＭＳ Ｐゴシック"/>
          <w:kern w:val="0"/>
          <w:sz w:val="13"/>
          <w:szCs w:val="13"/>
        </w:rPr>
        <w:t>Schöpp</w:t>
      </w:r>
      <w:proofErr w:type="spellEnd"/>
      <w:r w:rsidRPr="00977DE7">
        <w:rPr>
          <w:rFonts w:ascii="ＭＳ Ｐゴシック" w:eastAsia="ＭＳ Ｐゴシック" w:hAnsi="ＭＳ Ｐゴシック" w:cs="ＭＳ Ｐゴシック"/>
          <w:kern w:val="0"/>
          <w:sz w:val="13"/>
          <w:szCs w:val="13"/>
        </w:rPr>
        <w:t xml:space="preserve"> W 2020 Technical potentials and costs for reducing global anthropogenic methane emissions in the 2050 timeframe—results from the GAINS model Environ. Res. </w:t>
      </w:r>
      <w:proofErr w:type="spellStart"/>
      <w:r w:rsidRPr="00977DE7">
        <w:rPr>
          <w:rFonts w:ascii="ＭＳ Ｐゴシック" w:eastAsia="ＭＳ Ｐゴシック" w:hAnsi="ＭＳ Ｐゴシック" w:cs="ＭＳ Ｐゴシック"/>
          <w:kern w:val="0"/>
          <w:sz w:val="13"/>
          <w:szCs w:val="13"/>
        </w:rPr>
        <w:t>Commun</w:t>
      </w:r>
      <w:proofErr w:type="spellEnd"/>
      <w:r w:rsidRPr="00977DE7">
        <w:rPr>
          <w:rFonts w:ascii="ＭＳ Ｐゴシック" w:eastAsia="ＭＳ Ｐゴシック" w:hAnsi="ＭＳ Ｐゴシック" w:cs="ＭＳ Ｐゴシック"/>
          <w:kern w:val="0"/>
          <w:sz w:val="13"/>
          <w:szCs w:val="13"/>
        </w:rPr>
        <w:t>. 2 025004</w:t>
      </w:r>
    </w:p>
    <w:p w14:paraId="7E892A9B"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977DE7">
        <w:rPr>
          <w:rFonts w:ascii="ＭＳ Ｐゴシック" w:eastAsia="ＭＳ Ｐゴシック" w:hAnsi="ＭＳ Ｐゴシック" w:cs="ＭＳ Ｐゴシック"/>
          <w:kern w:val="0"/>
          <w:sz w:val="13"/>
          <w:szCs w:val="13"/>
        </w:rPr>
        <w:t>Huppmann</w:t>
      </w:r>
      <w:proofErr w:type="spellEnd"/>
      <w:r w:rsidRPr="00977DE7">
        <w:rPr>
          <w:rFonts w:ascii="ＭＳ Ｐゴシック" w:eastAsia="ＭＳ Ｐゴシック" w:hAnsi="ＭＳ Ｐゴシック" w:cs="ＭＳ Ｐゴシック"/>
          <w:kern w:val="0"/>
          <w:sz w:val="13"/>
          <w:szCs w:val="13"/>
        </w:rPr>
        <w:t xml:space="preserve"> D et al 2019 IAMC 1.5◦C Scenario Explorer and Data hosted by IIASA (Version release 2.0) [Data set]. </w:t>
      </w:r>
      <w:proofErr w:type="spellStart"/>
      <w:r w:rsidRPr="00977DE7">
        <w:rPr>
          <w:rFonts w:ascii="ＭＳ Ｐゴシック" w:eastAsia="ＭＳ Ｐゴシック" w:hAnsi="ＭＳ Ｐゴシック" w:cs="ＭＳ Ｐゴシック"/>
          <w:kern w:val="0"/>
          <w:sz w:val="13"/>
          <w:szCs w:val="13"/>
        </w:rPr>
        <w:t>Zenodo</w:t>
      </w:r>
      <w:proofErr w:type="spellEnd"/>
      <w:r w:rsidRPr="00977DE7">
        <w:rPr>
          <w:rFonts w:ascii="ＭＳ Ｐゴシック" w:eastAsia="ＭＳ Ｐゴシック" w:hAnsi="ＭＳ Ｐゴシック" w:cs="ＭＳ Ｐゴシック"/>
          <w:kern w:val="0"/>
          <w:sz w:val="13"/>
          <w:szCs w:val="13"/>
        </w:rPr>
        <w:t>. (http://doi.org/10.5281/zenodo.3363345)</w:t>
      </w:r>
    </w:p>
    <w:p w14:paraId="6F3468CD"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 xml:space="preserve">IEA 2018 Market Report Series energy efficiency 2018 IEA Publications (https://doi.org/10.1007/978-3-642-41126-7) Jewell J and </w:t>
      </w:r>
      <w:proofErr w:type="spellStart"/>
      <w:r w:rsidRPr="00977DE7">
        <w:rPr>
          <w:rFonts w:ascii="ＭＳ Ｐゴシック" w:eastAsia="ＭＳ Ｐゴシック" w:hAnsi="ＭＳ Ｐゴシック" w:cs="ＭＳ Ｐゴシック"/>
          <w:kern w:val="0"/>
          <w:sz w:val="13"/>
          <w:szCs w:val="13"/>
        </w:rPr>
        <w:t>Cherp</w:t>
      </w:r>
      <w:proofErr w:type="spellEnd"/>
      <w:r w:rsidRPr="00977DE7">
        <w:rPr>
          <w:rFonts w:ascii="ＭＳ Ｐゴシック" w:eastAsia="ＭＳ Ｐゴシック" w:hAnsi="ＭＳ Ｐゴシック" w:cs="ＭＳ Ｐゴシック"/>
          <w:kern w:val="0"/>
          <w:sz w:val="13"/>
          <w:szCs w:val="13"/>
        </w:rPr>
        <w:t xml:space="preserve"> A 2020 On the political feasibility of climate</w:t>
      </w:r>
    </w:p>
    <w:p w14:paraId="48A58146"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 xml:space="preserve">change mitigation </w:t>
      </w:r>
      <w:proofErr w:type="gramStart"/>
      <w:r w:rsidRPr="00977DE7">
        <w:rPr>
          <w:rFonts w:ascii="ＭＳ Ｐゴシック" w:eastAsia="ＭＳ Ｐゴシック" w:hAnsi="ＭＳ Ｐゴシック" w:cs="ＭＳ Ｐゴシック"/>
          <w:kern w:val="0"/>
          <w:sz w:val="13"/>
          <w:szCs w:val="13"/>
        </w:rPr>
        <w:t>pathways:</w:t>
      </w:r>
      <w:proofErr w:type="gramEnd"/>
      <w:r w:rsidRPr="00977DE7">
        <w:rPr>
          <w:rFonts w:ascii="ＭＳ Ｐゴシック" w:eastAsia="ＭＳ Ｐゴシック" w:hAnsi="ＭＳ Ｐゴシック" w:cs="ＭＳ Ｐゴシック"/>
          <w:kern w:val="0"/>
          <w:sz w:val="13"/>
          <w:szCs w:val="13"/>
        </w:rPr>
        <w:t xml:space="preserve"> is it too late to keep warming</w:t>
      </w:r>
    </w:p>
    <w:p w14:paraId="105D3D90"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 xml:space="preserve">below 1.5◦C? Wiley </w:t>
      </w:r>
      <w:proofErr w:type="spellStart"/>
      <w:r w:rsidRPr="00977DE7">
        <w:rPr>
          <w:rFonts w:ascii="ＭＳ Ｐゴシック" w:eastAsia="ＭＳ Ｐゴシック" w:hAnsi="ＭＳ Ｐゴシック" w:cs="ＭＳ Ｐゴシック"/>
          <w:kern w:val="0"/>
          <w:sz w:val="13"/>
          <w:szCs w:val="13"/>
        </w:rPr>
        <w:t>Clim</w:t>
      </w:r>
      <w:proofErr w:type="spellEnd"/>
      <w:r w:rsidRPr="00977DE7">
        <w:rPr>
          <w:rFonts w:ascii="ＭＳ Ｐゴシック" w:eastAsia="ＭＳ Ｐゴシック" w:hAnsi="ＭＳ Ｐゴシック" w:cs="ＭＳ Ｐゴシック"/>
          <w:kern w:val="0"/>
          <w:sz w:val="13"/>
          <w:szCs w:val="13"/>
        </w:rPr>
        <w:t>. Change 11 e621</w:t>
      </w:r>
    </w:p>
    <w:p w14:paraId="640F7CB3"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977DE7">
        <w:rPr>
          <w:rFonts w:ascii="ＭＳ Ｐゴシック" w:eastAsia="ＭＳ Ｐゴシック" w:hAnsi="ＭＳ Ｐゴシック" w:cs="ＭＳ Ｐゴシック"/>
          <w:kern w:val="0"/>
          <w:sz w:val="13"/>
          <w:szCs w:val="13"/>
        </w:rPr>
        <w:t>Kriegler</w:t>
      </w:r>
      <w:proofErr w:type="spellEnd"/>
      <w:r w:rsidRPr="00977DE7">
        <w:rPr>
          <w:rFonts w:ascii="ＭＳ Ｐゴシック" w:eastAsia="ＭＳ Ｐゴシック" w:hAnsi="ＭＳ Ｐゴシック" w:cs="ＭＳ Ｐゴシック"/>
          <w:kern w:val="0"/>
          <w:sz w:val="13"/>
          <w:szCs w:val="13"/>
        </w:rPr>
        <w:t xml:space="preserve"> E et al 2018a Short term policies to keep the door open</w:t>
      </w:r>
    </w:p>
    <w:p w14:paraId="412FD27E"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977DE7">
        <w:rPr>
          <w:rFonts w:ascii="ＭＳ Ｐゴシック" w:eastAsia="ＭＳ Ｐゴシック" w:hAnsi="ＭＳ Ｐゴシック" w:cs="ＭＳ Ｐゴシック"/>
          <w:kern w:val="0"/>
          <w:sz w:val="13"/>
          <w:szCs w:val="13"/>
        </w:rPr>
        <w:t>for Paris climate goals Environ. Res. Lett. 13 074022</w:t>
      </w:r>
    </w:p>
    <w:p w14:paraId="62AB0217" w14:textId="77777777"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977DE7">
        <w:rPr>
          <w:rFonts w:ascii="ＭＳ Ｐゴシック" w:eastAsia="ＭＳ Ｐゴシック" w:hAnsi="ＭＳ Ｐゴシック" w:cs="ＭＳ Ｐゴシック"/>
          <w:kern w:val="0"/>
          <w:sz w:val="13"/>
          <w:szCs w:val="13"/>
        </w:rPr>
        <w:t>Kriegler</w:t>
      </w:r>
      <w:proofErr w:type="spellEnd"/>
      <w:r w:rsidRPr="00977DE7">
        <w:rPr>
          <w:rFonts w:ascii="ＭＳ Ｐゴシック" w:eastAsia="ＭＳ Ｐゴシック" w:hAnsi="ＭＳ Ｐゴシック" w:cs="ＭＳ Ｐゴシック"/>
          <w:kern w:val="0"/>
          <w:sz w:val="13"/>
          <w:szCs w:val="13"/>
        </w:rPr>
        <w:t xml:space="preserve"> E, </w:t>
      </w:r>
      <w:proofErr w:type="spellStart"/>
      <w:r w:rsidRPr="00977DE7">
        <w:rPr>
          <w:rFonts w:ascii="ＭＳ Ｐゴシック" w:eastAsia="ＭＳ Ｐゴシック" w:hAnsi="ＭＳ Ｐゴシック" w:cs="ＭＳ Ｐゴシック"/>
          <w:kern w:val="0"/>
          <w:sz w:val="13"/>
          <w:szCs w:val="13"/>
        </w:rPr>
        <w:t>Luderer</w:t>
      </w:r>
      <w:proofErr w:type="spellEnd"/>
      <w:r w:rsidRPr="00977DE7">
        <w:rPr>
          <w:rFonts w:ascii="ＭＳ Ｐゴシック" w:eastAsia="ＭＳ Ｐゴシック" w:hAnsi="ＭＳ Ｐゴシック" w:cs="ＭＳ Ｐゴシック"/>
          <w:kern w:val="0"/>
          <w:sz w:val="13"/>
          <w:szCs w:val="13"/>
        </w:rPr>
        <w:t xml:space="preserve"> G, Bauer N, </w:t>
      </w:r>
      <w:proofErr w:type="spellStart"/>
      <w:r w:rsidRPr="00977DE7">
        <w:rPr>
          <w:rFonts w:ascii="ＭＳ Ｐゴシック" w:eastAsia="ＭＳ Ｐゴシック" w:hAnsi="ＭＳ Ｐゴシック" w:cs="ＭＳ Ｐゴシック"/>
          <w:kern w:val="0"/>
          <w:sz w:val="13"/>
          <w:szCs w:val="13"/>
        </w:rPr>
        <w:t>Baumstark</w:t>
      </w:r>
      <w:proofErr w:type="spellEnd"/>
      <w:r w:rsidRPr="00977DE7">
        <w:rPr>
          <w:rFonts w:ascii="ＭＳ Ｐゴシック" w:eastAsia="ＭＳ Ｐゴシック" w:hAnsi="ＭＳ Ｐゴシック" w:cs="ＭＳ Ｐゴシック"/>
          <w:kern w:val="0"/>
          <w:sz w:val="13"/>
          <w:szCs w:val="13"/>
        </w:rPr>
        <w:t xml:space="preserve"> L, Fujimori S, Popp A,</w:t>
      </w:r>
    </w:p>
    <w:p w14:paraId="4EB2D742" w14:textId="13766D49" w:rsidR="0070134A" w:rsidRPr="00977DE7"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977DE7">
        <w:rPr>
          <w:rFonts w:ascii="ＭＳ Ｐゴシック" w:eastAsia="ＭＳ Ｐゴシック" w:hAnsi="ＭＳ Ｐゴシック" w:cs="ＭＳ Ｐゴシック"/>
          <w:kern w:val="0"/>
          <w:sz w:val="13"/>
          <w:szCs w:val="13"/>
        </w:rPr>
        <w:t>Rogelj</w:t>
      </w:r>
      <w:proofErr w:type="spellEnd"/>
      <w:r w:rsidRPr="00977DE7">
        <w:rPr>
          <w:rFonts w:ascii="ＭＳ Ｐゴシック" w:eastAsia="ＭＳ Ｐゴシック" w:hAnsi="ＭＳ Ｐゴシック" w:cs="ＭＳ Ｐゴシック"/>
          <w:kern w:val="0"/>
          <w:sz w:val="13"/>
          <w:szCs w:val="13"/>
        </w:rPr>
        <w:t xml:space="preserve"> J, </w:t>
      </w:r>
      <w:proofErr w:type="spellStart"/>
      <w:r w:rsidRPr="00977DE7">
        <w:rPr>
          <w:rFonts w:ascii="ＭＳ Ｐゴシック" w:eastAsia="ＭＳ Ｐゴシック" w:hAnsi="ＭＳ Ｐゴシック" w:cs="ＭＳ Ｐゴシック"/>
          <w:kern w:val="0"/>
          <w:sz w:val="13"/>
          <w:szCs w:val="13"/>
        </w:rPr>
        <w:t>Strefer</w:t>
      </w:r>
      <w:proofErr w:type="spellEnd"/>
      <w:r w:rsidRPr="00977DE7">
        <w:rPr>
          <w:rFonts w:ascii="ＭＳ Ｐゴシック" w:eastAsia="ＭＳ Ｐゴシック" w:hAnsi="ＭＳ Ｐゴシック" w:cs="ＭＳ Ｐゴシック"/>
          <w:kern w:val="0"/>
          <w:sz w:val="13"/>
          <w:szCs w:val="13"/>
        </w:rPr>
        <w:t xml:space="preserve"> J and van Vuuren D P 2018b Pathways limiting warming to 1.5◦C: a tale of turning around in no time? Phil. Trans. R. Soc. A 376 2119</w:t>
      </w:r>
    </w:p>
    <w:p w14:paraId="77B775A7"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70134A">
        <w:rPr>
          <w:rFonts w:ascii="MinionLT" w:eastAsia="ＭＳ Ｐゴシック" w:hAnsi="MinionLT" w:cs="ＭＳ Ｐゴシック"/>
          <w:kern w:val="0"/>
          <w:sz w:val="13"/>
          <w:szCs w:val="13"/>
        </w:rPr>
        <w:t>Meinshausen</w:t>
      </w:r>
      <w:proofErr w:type="spellEnd"/>
      <w:r w:rsidRPr="0070134A">
        <w:rPr>
          <w:rFonts w:ascii="MinionLT" w:eastAsia="ＭＳ Ｐゴシック" w:hAnsi="MinionLT" w:cs="ＭＳ Ｐゴシック"/>
          <w:kern w:val="0"/>
          <w:sz w:val="13"/>
          <w:szCs w:val="13"/>
        </w:rPr>
        <w:t xml:space="preserve"> M, </w:t>
      </w:r>
      <w:proofErr w:type="spellStart"/>
      <w:r w:rsidRPr="0070134A">
        <w:rPr>
          <w:rFonts w:ascii="MinionLT" w:eastAsia="ＭＳ Ｐゴシック" w:hAnsi="MinionLT" w:cs="ＭＳ Ｐゴシック"/>
          <w:kern w:val="0"/>
          <w:sz w:val="13"/>
          <w:szCs w:val="13"/>
        </w:rPr>
        <w:t>Raper</w:t>
      </w:r>
      <w:proofErr w:type="spellEnd"/>
      <w:r w:rsidRPr="0070134A">
        <w:rPr>
          <w:rFonts w:ascii="MinionLT" w:eastAsia="ＭＳ Ｐゴシック" w:hAnsi="MinionLT" w:cs="ＭＳ Ｐゴシック"/>
          <w:kern w:val="0"/>
          <w:sz w:val="13"/>
          <w:szCs w:val="13"/>
        </w:rPr>
        <w:t xml:space="preserve"> S C B and Wigley T M L 2011 Emulating coupled atmosphere-ocean and carbon cycle models with a simpler model, MAGICC6—part 1: model description and calibration </w:t>
      </w:r>
      <w:r w:rsidRPr="0070134A">
        <w:rPr>
          <w:rFonts w:ascii="MinionLT" w:eastAsia="ＭＳ Ｐゴシック" w:hAnsi="MinionLT" w:cs="ＭＳ Ｐゴシック"/>
          <w:i/>
          <w:iCs/>
          <w:kern w:val="0"/>
          <w:sz w:val="13"/>
          <w:szCs w:val="13"/>
        </w:rPr>
        <w:t xml:space="preserve">Atmos. Chem. Phys. </w:t>
      </w:r>
      <w:r w:rsidRPr="0070134A">
        <w:rPr>
          <w:rFonts w:ascii="MinionLT" w:eastAsia="ＭＳ Ｐゴシック" w:hAnsi="MinionLT" w:cs="ＭＳ Ｐゴシック"/>
          <w:b/>
          <w:bCs/>
          <w:color w:val="2396D1"/>
          <w:kern w:val="0"/>
          <w:sz w:val="13"/>
          <w:szCs w:val="13"/>
        </w:rPr>
        <w:t xml:space="preserve">11 </w:t>
      </w:r>
      <w:r w:rsidRPr="0070134A">
        <w:rPr>
          <w:rFonts w:ascii="MinionLT" w:eastAsia="ＭＳ Ｐゴシック" w:hAnsi="MinionLT" w:cs="ＭＳ Ｐゴシック"/>
          <w:color w:val="2396D1"/>
          <w:kern w:val="0"/>
          <w:sz w:val="13"/>
          <w:szCs w:val="13"/>
        </w:rPr>
        <w:t xml:space="preserve">1417–56 </w:t>
      </w:r>
    </w:p>
    <w:p w14:paraId="54297BCE"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kern w:val="0"/>
          <w:sz w:val="13"/>
          <w:szCs w:val="13"/>
        </w:rPr>
        <w:t xml:space="preserve">Minx J C </w:t>
      </w:r>
      <w:r w:rsidRPr="0070134A">
        <w:rPr>
          <w:rFonts w:ascii="MinionLT" w:eastAsia="ＭＳ Ｐゴシック" w:hAnsi="MinionLT" w:cs="ＭＳ Ｐゴシック"/>
          <w:i/>
          <w:iCs/>
          <w:kern w:val="0"/>
          <w:sz w:val="13"/>
          <w:szCs w:val="13"/>
        </w:rPr>
        <w:t xml:space="preserve">et al </w:t>
      </w:r>
      <w:r w:rsidRPr="0070134A">
        <w:rPr>
          <w:rFonts w:ascii="MinionLT" w:eastAsia="ＭＳ Ｐゴシック" w:hAnsi="MinionLT" w:cs="ＭＳ Ｐゴシック"/>
          <w:kern w:val="0"/>
          <w:sz w:val="13"/>
          <w:szCs w:val="13"/>
        </w:rPr>
        <w:t xml:space="preserve">2018 Negative —emissions—part 1: research landscape and synthesis </w:t>
      </w:r>
      <w:r w:rsidRPr="0070134A">
        <w:rPr>
          <w:rFonts w:ascii="MinionLT" w:eastAsia="ＭＳ Ｐゴシック" w:hAnsi="MinionLT" w:cs="ＭＳ Ｐゴシック"/>
          <w:i/>
          <w:iCs/>
          <w:kern w:val="0"/>
          <w:sz w:val="13"/>
          <w:szCs w:val="13"/>
        </w:rPr>
        <w:t xml:space="preserve">Environ. Res. Lett. </w:t>
      </w:r>
      <w:r w:rsidRPr="0070134A">
        <w:rPr>
          <w:rFonts w:ascii="MinionLT" w:eastAsia="ＭＳ Ｐゴシック" w:hAnsi="MinionLT" w:cs="ＭＳ Ｐゴシック"/>
          <w:b/>
          <w:bCs/>
          <w:color w:val="2396D1"/>
          <w:kern w:val="0"/>
          <w:sz w:val="13"/>
          <w:szCs w:val="13"/>
        </w:rPr>
        <w:t xml:space="preserve">13 </w:t>
      </w:r>
      <w:r w:rsidRPr="0070134A">
        <w:rPr>
          <w:rFonts w:ascii="MinionLT" w:eastAsia="ＭＳ Ｐゴシック" w:hAnsi="MinionLT" w:cs="ＭＳ Ｐゴシック"/>
          <w:color w:val="2396D1"/>
          <w:kern w:val="0"/>
          <w:sz w:val="13"/>
          <w:szCs w:val="13"/>
        </w:rPr>
        <w:t xml:space="preserve">063001 </w:t>
      </w:r>
    </w:p>
    <w:p w14:paraId="567F7CA7"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70134A">
        <w:rPr>
          <w:rFonts w:ascii="MinionLT" w:eastAsia="ＭＳ Ｐゴシック" w:hAnsi="MinionLT" w:cs="ＭＳ Ｐゴシック"/>
          <w:kern w:val="0"/>
          <w:sz w:val="13"/>
          <w:szCs w:val="13"/>
        </w:rPr>
        <w:t>Ocko</w:t>
      </w:r>
      <w:proofErr w:type="spellEnd"/>
      <w:r w:rsidRPr="0070134A">
        <w:rPr>
          <w:rFonts w:ascii="MinionLT" w:eastAsia="ＭＳ Ｐゴシック" w:hAnsi="MinionLT" w:cs="ＭＳ Ｐゴシック"/>
          <w:kern w:val="0"/>
          <w:sz w:val="13"/>
          <w:szCs w:val="13"/>
        </w:rPr>
        <w:t xml:space="preserve"> I B, Sun T, </w:t>
      </w:r>
      <w:proofErr w:type="spellStart"/>
      <w:r w:rsidRPr="0070134A">
        <w:rPr>
          <w:rFonts w:ascii="MinionLT" w:eastAsia="ＭＳ Ｐゴシック" w:hAnsi="MinionLT" w:cs="ＭＳ Ｐゴシック"/>
          <w:kern w:val="0"/>
          <w:sz w:val="13"/>
          <w:szCs w:val="13"/>
        </w:rPr>
        <w:t>Shindell</w:t>
      </w:r>
      <w:proofErr w:type="spellEnd"/>
      <w:r w:rsidRPr="0070134A">
        <w:rPr>
          <w:rFonts w:ascii="MinionLT" w:eastAsia="ＭＳ Ｐゴシック" w:hAnsi="MinionLT" w:cs="ＭＳ Ｐゴシック"/>
          <w:kern w:val="0"/>
          <w:sz w:val="13"/>
          <w:szCs w:val="13"/>
        </w:rPr>
        <w:t xml:space="preserve"> D, Oppenheimer M, Hristov A N, </w:t>
      </w:r>
      <w:proofErr w:type="spellStart"/>
      <w:r w:rsidRPr="0070134A">
        <w:rPr>
          <w:rFonts w:ascii="MinionLT" w:eastAsia="ＭＳ Ｐゴシック" w:hAnsi="MinionLT" w:cs="ＭＳ Ｐゴシック"/>
          <w:kern w:val="0"/>
          <w:sz w:val="13"/>
          <w:szCs w:val="13"/>
        </w:rPr>
        <w:t>Pacala</w:t>
      </w:r>
      <w:proofErr w:type="spellEnd"/>
      <w:r w:rsidRPr="0070134A">
        <w:rPr>
          <w:rFonts w:ascii="MinionLT" w:eastAsia="ＭＳ Ｐゴシック" w:hAnsi="MinionLT" w:cs="ＭＳ Ｐゴシック"/>
          <w:kern w:val="0"/>
          <w:sz w:val="13"/>
          <w:szCs w:val="13"/>
        </w:rPr>
        <w:t xml:space="preserve"> S W, </w:t>
      </w:r>
      <w:proofErr w:type="spellStart"/>
      <w:r w:rsidRPr="0070134A">
        <w:rPr>
          <w:rFonts w:ascii="MinionLT" w:eastAsia="ＭＳ Ｐゴシック" w:hAnsi="MinionLT" w:cs="ＭＳ Ｐゴシック"/>
          <w:kern w:val="0"/>
          <w:sz w:val="13"/>
          <w:szCs w:val="13"/>
        </w:rPr>
        <w:t>Mauzerall</w:t>
      </w:r>
      <w:proofErr w:type="spellEnd"/>
      <w:r w:rsidRPr="0070134A">
        <w:rPr>
          <w:rFonts w:ascii="MinionLT" w:eastAsia="ＭＳ Ｐゴシック" w:hAnsi="MinionLT" w:cs="ＭＳ Ｐゴシック"/>
          <w:kern w:val="0"/>
          <w:sz w:val="13"/>
          <w:szCs w:val="13"/>
        </w:rPr>
        <w:t xml:space="preserve"> D L, Xu Y and Hamburg S P 2021 Acting rapidly to deploy readily available methane mitigation measures by sector can immediately slow global warming </w:t>
      </w:r>
      <w:r w:rsidRPr="0070134A">
        <w:rPr>
          <w:rFonts w:ascii="MinionLT" w:eastAsia="ＭＳ Ｐゴシック" w:hAnsi="MinionLT" w:cs="ＭＳ Ｐゴシック"/>
          <w:i/>
          <w:iCs/>
          <w:kern w:val="0"/>
          <w:sz w:val="13"/>
          <w:szCs w:val="13"/>
        </w:rPr>
        <w:t xml:space="preserve">Environ. Res. Lett. </w:t>
      </w:r>
      <w:r w:rsidRPr="0070134A">
        <w:rPr>
          <w:rFonts w:ascii="MinionLT" w:eastAsia="ＭＳ Ｐゴシック" w:hAnsi="MinionLT" w:cs="ＭＳ Ｐゴシック"/>
          <w:b/>
          <w:bCs/>
          <w:color w:val="2396D1"/>
          <w:kern w:val="0"/>
          <w:sz w:val="13"/>
          <w:szCs w:val="13"/>
        </w:rPr>
        <w:t xml:space="preserve">16 </w:t>
      </w:r>
      <w:r w:rsidRPr="0070134A">
        <w:rPr>
          <w:rFonts w:ascii="MinionLT" w:eastAsia="ＭＳ Ｐゴシック" w:hAnsi="MinionLT" w:cs="ＭＳ Ｐゴシック"/>
          <w:color w:val="2396D1"/>
          <w:kern w:val="0"/>
          <w:sz w:val="13"/>
          <w:szCs w:val="13"/>
        </w:rPr>
        <w:t xml:space="preserve">054042 </w:t>
      </w:r>
    </w:p>
    <w:p w14:paraId="73DE054E"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70134A">
        <w:rPr>
          <w:rFonts w:ascii="MinionLT" w:eastAsia="ＭＳ Ｐゴシック" w:hAnsi="MinionLT" w:cs="ＭＳ Ｐゴシック"/>
          <w:kern w:val="0"/>
          <w:sz w:val="13"/>
          <w:szCs w:val="13"/>
        </w:rPr>
        <w:lastRenderedPageBreak/>
        <w:t>Riahi</w:t>
      </w:r>
      <w:proofErr w:type="spellEnd"/>
      <w:r w:rsidRPr="0070134A">
        <w:rPr>
          <w:rFonts w:ascii="MinionLT" w:eastAsia="ＭＳ Ｐゴシック" w:hAnsi="MinionLT" w:cs="ＭＳ Ｐゴシック"/>
          <w:kern w:val="0"/>
          <w:sz w:val="13"/>
          <w:szCs w:val="13"/>
        </w:rPr>
        <w:t xml:space="preserve"> K </w:t>
      </w:r>
      <w:r w:rsidRPr="0070134A">
        <w:rPr>
          <w:rFonts w:ascii="MinionLT" w:eastAsia="ＭＳ Ｐゴシック" w:hAnsi="MinionLT" w:cs="ＭＳ Ｐゴシック"/>
          <w:i/>
          <w:iCs/>
          <w:kern w:val="0"/>
          <w:sz w:val="13"/>
          <w:szCs w:val="13"/>
        </w:rPr>
        <w:t xml:space="preserve">et al </w:t>
      </w:r>
      <w:r w:rsidRPr="0070134A">
        <w:rPr>
          <w:rFonts w:ascii="MinionLT" w:eastAsia="ＭＳ Ｐゴシック" w:hAnsi="MinionLT" w:cs="ＭＳ Ｐゴシック"/>
          <w:kern w:val="0"/>
          <w:sz w:val="13"/>
          <w:szCs w:val="13"/>
        </w:rPr>
        <w:t xml:space="preserve">2015 Locked into Copenhagen pledges — implications of short-term emission targets for the cost and feasibility of long-term climate goals </w:t>
      </w:r>
      <w:r w:rsidRPr="0070134A">
        <w:rPr>
          <w:rFonts w:ascii="MinionLT" w:eastAsia="ＭＳ Ｐゴシック" w:hAnsi="MinionLT" w:cs="ＭＳ Ｐゴシック"/>
          <w:i/>
          <w:iCs/>
          <w:kern w:val="0"/>
          <w:sz w:val="13"/>
          <w:szCs w:val="13"/>
        </w:rPr>
        <w:t xml:space="preserve">Technol. Forecast. Soc. Change </w:t>
      </w:r>
      <w:r w:rsidRPr="0070134A">
        <w:rPr>
          <w:rFonts w:ascii="MinionLT" w:eastAsia="ＭＳ Ｐゴシック" w:hAnsi="MinionLT" w:cs="ＭＳ Ｐゴシック"/>
          <w:b/>
          <w:bCs/>
          <w:color w:val="2396D1"/>
          <w:kern w:val="0"/>
          <w:sz w:val="13"/>
          <w:szCs w:val="13"/>
        </w:rPr>
        <w:t xml:space="preserve">90 </w:t>
      </w:r>
      <w:r w:rsidRPr="0070134A">
        <w:rPr>
          <w:rFonts w:ascii="MinionLT" w:eastAsia="ＭＳ Ｐゴシック" w:hAnsi="MinionLT" w:cs="ＭＳ Ｐゴシック"/>
          <w:color w:val="2396D1"/>
          <w:kern w:val="0"/>
          <w:sz w:val="13"/>
          <w:szCs w:val="13"/>
        </w:rPr>
        <w:t xml:space="preserve">8–23 </w:t>
      </w:r>
    </w:p>
    <w:p w14:paraId="277E7E18"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70134A">
        <w:rPr>
          <w:rFonts w:ascii="MinionLT" w:eastAsia="ＭＳ Ｐゴシック" w:hAnsi="MinionLT" w:cs="ＭＳ Ｐゴシック"/>
          <w:kern w:val="0"/>
          <w:sz w:val="13"/>
          <w:szCs w:val="13"/>
        </w:rPr>
        <w:t>Rogelj</w:t>
      </w:r>
      <w:proofErr w:type="spellEnd"/>
      <w:r w:rsidRPr="0070134A">
        <w:rPr>
          <w:rFonts w:ascii="MinionLT" w:eastAsia="ＭＳ Ｐゴシック" w:hAnsi="MinionLT" w:cs="ＭＳ Ｐゴシック"/>
          <w:kern w:val="0"/>
          <w:sz w:val="13"/>
          <w:szCs w:val="13"/>
        </w:rPr>
        <w:t xml:space="preserve"> J D </w:t>
      </w:r>
      <w:r w:rsidRPr="0070134A">
        <w:rPr>
          <w:rFonts w:ascii="MinionLT" w:eastAsia="ＭＳ Ｐゴシック" w:hAnsi="MinionLT" w:cs="ＭＳ Ｐゴシック"/>
          <w:i/>
          <w:iCs/>
          <w:kern w:val="0"/>
          <w:sz w:val="13"/>
          <w:szCs w:val="13"/>
        </w:rPr>
        <w:t xml:space="preserve">et al </w:t>
      </w:r>
      <w:r w:rsidRPr="0070134A">
        <w:rPr>
          <w:rFonts w:ascii="MinionLT" w:eastAsia="ＭＳ Ｐゴシック" w:hAnsi="MinionLT" w:cs="ＭＳ Ｐゴシック"/>
          <w:kern w:val="0"/>
          <w:sz w:val="13"/>
          <w:szCs w:val="13"/>
        </w:rPr>
        <w:t>2018 Mitigation pathways compatible with 1.5</w:t>
      </w:r>
      <w:r w:rsidRPr="0070134A">
        <w:rPr>
          <w:rFonts w:ascii="Times New Roman" w:eastAsia="ＭＳ Ｐゴシック" w:hAnsi="Times New Roman" w:cs="Times New Roman"/>
          <w:kern w:val="0"/>
          <w:position w:val="6"/>
          <w:sz w:val="13"/>
          <w:szCs w:val="13"/>
        </w:rPr>
        <w:t>◦</w:t>
      </w:r>
      <w:r w:rsidRPr="0070134A">
        <w:rPr>
          <w:rFonts w:ascii="MinionLT" w:eastAsia="ＭＳ Ｐゴシック" w:hAnsi="MinionLT" w:cs="ＭＳ Ｐゴシック"/>
          <w:kern w:val="0"/>
          <w:sz w:val="13"/>
          <w:szCs w:val="13"/>
        </w:rPr>
        <w:t xml:space="preserve">C in the context of sustainable development </w:t>
      </w:r>
      <w:r w:rsidRPr="0070134A">
        <w:rPr>
          <w:rFonts w:ascii="MinionLT" w:eastAsia="ＭＳ Ｐゴシック" w:hAnsi="MinionLT" w:cs="ＭＳ Ｐゴシック"/>
          <w:i/>
          <w:iCs/>
          <w:kern w:val="0"/>
          <w:sz w:val="13"/>
          <w:szCs w:val="13"/>
        </w:rPr>
        <w:t>Global Warming of 1.5</w:t>
      </w:r>
      <w:r w:rsidRPr="0070134A">
        <w:rPr>
          <w:rFonts w:ascii="Times New Roman" w:eastAsia="ＭＳ Ｐゴシック" w:hAnsi="Times New Roman" w:cs="Times New Roman"/>
          <w:kern w:val="0"/>
          <w:position w:val="6"/>
          <w:sz w:val="13"/>
          <w:szCs w:val="13"/>
        </w:rPr>
        <w:t>◦</w:t>
      </w:r>
      <w:r w:rsidRPr="0070134A">
        <w:rPr>
          <w:rFonts w:ascii="MinionLT" w:eastAsia="ＭＳ Ｐゴシック" w:hAnsi="MinionLT" w:cs="ＭＳ Ｐゴシック"/>
          <w:i/>
          <w:iCs/>
          <w:kern w:val="0"/>
          <w:sz w:val="13"/>
          <w:szCs w:val="13"/>
        </w:rPr>
        <w:t>C. An IPCC Special Report on the Impacts of Global Warming of 1.5</w:t>
      </w:r>
      <w:r w:rsidRPr="0070134A">
        <w:rPr>
          <w:rFonts w:ascii="Times New Roman" w:eastAsia="ＭＳ Ｐゴシック" w:hAnsi="Times New Roman" w:cs="Times New Roman"/>
          <w:kern w:val="0"/>
          <w:position w:val="6"/>
          <w:sz w:val="13"/>
          <w:szCs w:val="13"/>
        </w:rPr>
        <w:t>◦</w:t>
      </w:r>
      <w:r w:rsidRPr="0070134A">
        <w:rPr>
          <w:rFonts w:ascii="MinionLT" w:eastAsia="ＭＳ Ｐゴシック" w:hAnsi="MinionLT" w:cs="ＭＳ Ｐゴシック"/>
          <w:i/>
          <w:iCs/>
          <w:kern w:val="0"/>
          <w:sz w:val="13"/>
          <w:szCs w:val="13"/>
        </w:rPr>
        <w:t xml:space="preserve">C above Pre-Industrial Levels and Related Global Greenhouse Gas Emission Pathways, in the Context of Strengthening the global Response to the Threat of Climate Change </w:t>
      </w:r>
    </w:p>
    <w:p w14:paraId="3AB822D4"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70134A">
        <w:rPr>
          <w:rFonts w:ascii="MinionLT" w:eastAsia="ＭＳ Ｐゴシック" w:hAnsi="MinionLT" w:cs="ＭＳ Ｐゴシック"/>
          <w:kern w:val="0"/>
          <w:sz w:val="13"/>
          <w:szCs w:val="13"/>
        </w:rPr>
        <w:t>Rogelj</w:t>
      </w:r>
      <w:proofErr w:type="spellEnd"/>
      <w:r w:rsidRPr="0070134A">
        <w:rPr>
          <w:rFonts w:ascii="MinionLT" w:eastAsia="ＭＳ Ｐゴシック" w:hAnsi="MinionLT" w:cs="ＭＳ Ｐゴシック"/>
          <w:kern w:val="0"/>
          <w:sz w:val="13"/>
          <w:szCs w:val="13"/>
        </w:rPr>
        <w:t xml:space="preserve"> J </w:t>
      </w:r>
      <w:r w:rsidRPr="0070134A">
        <w:rPr>
          <w:rFonts w:ascii="MinionLT" w:eastAsia="ＭＳ Ｐゴシック" w:hAnsi="MinionLT" w:cs="ＭＳ Ｐゴシック"/>
          <w:i/>
          <w:iCs/>
          <w:kern w:val="0"/>
          <w:sz w:val="13"/>
          <w:szCs w:val="13"/>
        </w:rPr>
        <w:t xml:space="preserve">et al </w:t>
      </w:r>
      <w:r w:rsidRPr="0070134A">
        <w:rPr>
          <w:rFonts w:ascii="MinionLT" w:eastAsia="ＭＳ Ｐゴシック" w:hAnsi="MinionLT" w:cs="ＭＳ Ｐゴシック"/>
          <w:kern w:val="0"/>
          <w:sz w:val="13"/>
          <w:szCs w:val="13"/>
        </w:rPr>
        <w:t xml:space="preserve">2018 Scenarios towards limiting global mean temperature increase below 1.5 </w:t>
      </w:r>
      <w:r w:rsidRPr="0070134A">
        <w:rPr>
          <w:rFonts w:ascii="Times New Roman" w:eastAsia="ＭＳ Ｐゴシック" w:hAnsi="Times New Roman" w:cs="Times New Roman"/>
          <w:kern w:val="0"/>
          <w:position w:val="6"/>
          <w:sz w:val="13"/>
          <w:szCs w:val="13"/>
        </w:rPr>
        <w:t>◦</w:t>
      </w:r>
      <w:r w:rsidRPr="0070134A">
        <w:rPr>
          <w:rFonts w:ascii="MinionLT" w:eastAsia="ＭＳ Ｐゴシック" w:hAnsi="MinionLT" w:cs="ＭＳ Ｐゴシック"/>
          <w:kern w:val="0"/>
          <w:sz w:val="13"/>
          <w:szCs w:val="13"/>
        </w:rPr>
        <w:t xml:space="preserve">C (supplement) </w:t>
      </w:r>
      <w:r w:rsidRPr="0070134A">
        <w:rPr>
          <w:rFonts w:ascii="MinionLT" w:eastAsia="ＭＳ Ｐゴシック" w:hAnsi="MinionLT" w:cs="ＭＳ Ｐゴシック"/>
          <w:i/>
          <w:iCs/>
          <w:kern w:val="0"/>
          <w:sz w:val="13"/>
          <w:szCs w:val="13"/>
        </w:rPr>
        <w:t xml:space="preserve">Nat. </w:t>
      </w:r>
      <w:proofErr w:type="spellStart"/>
      <w:r w:rsidRPr="0070134A">
        <w:rPr>
          <w:rFonts w:ascii="MinionLT" w:eastAsia="ＭＳ Ｐゴシック" w:hAnsi="MinionLT" w:cs="ＭＳ Ｐゴシック"/>
          <w:i/>
          <w:iCs/>
          <w:kern w:val="0"/>
          <w:sz w:val="13"/>
          <w:szCs w:val="13"/>
        </w:rPr>
        <w:t>Clim</w:t>
      </w:r>
      <w:proofErr w:type="spellEnd"/>
      <w:r w:rsidRPr="0070134A">
        <w:rPr>
          <w:rFonts w:ascii="MinionLT" w:eastAsia="ＭＳ Ｐゴシック" w:hAnsi="MinionLT" w:cs="ＭＳ Ｐゴシック"/>
          <w:i/>
          <w:iCs/>
          <w:kern w:val="0"/>
          <w:sz w:val="13"/>
          <w:szCs w:val="13"/>
        </w:rPr>
        <w:t xml:space="preserve">. Change </w:t>
      </w:r>
      <w:r w:rsidRPr="0070134A">
        <w:rPr>
          <w:rFonts w:ascii="MinionLT" w:eastAsia="ＭＳ Ｐゴシック" w:hAnsi="MinionLT" w:cs="ＭＳ Ｐゴシック"/>
          <w:b/>
          <w:bCs/>
          <w:color w:val="2396D1"/>
          <w:kern w:val="0"/>
          <w:sz w:val="13"/>
          <w:szCs w:val="13"/>
        </w:rPr>
        <w:t xml:space="preserve">8 </w:t>
      </w:r>
      <w:r w:rsidRPr="0070134A">
        <w:rPr>
          <w:rFonts w:ascii="MinionLT" w:eastAsia="ＭＳ Ｐゴシック" w:hAnsi="MinionLT" w:cs="ＭＳ Ｐゴシック"/>
          <w:color w:val="2396D1"/>
          <w:kern w:val="0"/>
          <w:sz w:val="13"/>
          <w:szCs w:val="13"/>
        </w:rPr>
        <w:t xml:space="preserve">325–32 </w:t>
      </w:r>
    </w:p>
    <w:p w14:paraId="451CFD20"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kern w:val="0"/>
          <w:sz w:val="13"/>
          <w:szCs w:val="13"/>
        </w:rPr>
        <w:t xml:space="preserve">Sachs J D, Schmidt-Traub G, </w:t>
      </w:r>
      <w:proofErr w:type="spellStart"/>
      <w:r w:rsidRPr="0070134A">
        <w:rPr>
          <w:rFonts w:ascii="MinionLT" w:eastAsia="ＭＳ Ｐゴシック" w:hAnsi="MinionLT" w:cs="ＭＳ Ｐゴシック"/>
          <w:kern w:val="0"/>
          <w:sz w:val="13"/>
          <w:szCs w:val="13"/>
        </w:rPr>
        <w:t>Mazzucato</w:t>
      </w:r>
      <w:proofErr w:type="spellEnd"/>
      <w:r w:rsidRPr="0070134A">
        <w:rPr>
          <w:rFonts w:ascii="MinionLT" w:eastAsia="ＭＳ Ｐゴシック" w:hAnsi="MinionLT" w:cs="ＭＳ Ｐゴシック"/>
          <w:kern w:val="0"/>
          <w:sz w:val="13"/>
          <w:szCs w:val="13"/>
        </w:rPr>
        <w:t xml:space="preserve"> M, Messner D, </w:t>
      </w:r>
      <w:proofErr w:type="spellStart"/>
      <w:r w:rsidRPr="0070134A">
        <w:rPr>
          <w:rFonts w:ascii="MinionLT" w:eastAsia="ＭＳ Ｐゴシック" w:hAnsi="MinionLT" w:cs="ＭＳ Ｐゴシック"/>
          <w:kern w:val="0"/>
          <w:sz w:val="13"/>
          <w:szCs w:val="13"/>
        </w:rPr>
        <w:t>Nakicenovic</w:t>
      </w:r>
      <w:proofErr w:type="spellEnd"/>
      <w:r w:rsidRPr="0070134A">
        <w:rPr>
          <w:rFonts w:ascii="MinionLT" w:eastAsia="ＭＳ Ｐゴシック" w:hAnsi="MinionLT" w:cs="ＭＳ Ｐゴシック"/>
          <w:kern w:val="0"/>
          <w:sz w:val="13"/>
          <w:szCs w:val="13"/>
        </w:rPr>
        <w:t xml:space="preserve"> N and </w:t>
      </w:r>
      <w:proofErr w:type="spellStart"/>
      <w:r w:rsidRPr="0070134A">
        <w:rPr>
          <w:rFonts w:ascii="MinionLT" w:eastAsia="ＭＳ Ｐゴシック" w:hAnsi="MinionLT" w:cs="ＭＳ Ｐゴシック"/>
          <w:kern w:val="0"/>
          <w:sz w:val="13"/>
          <w:szCs w:val="13"/>
        </w:rPr>
        <w:t>Rockström</w:t>
      </w:r>
      <w:proofErr w:type="spellEnd"/>
      <w:r w:rsidRPr="0070134A">
        <w:rPr>
          <w:rFonts w:ascii="MinionLT" w:eastAsia="ＭＳ Ｐゴシック" w:hAnsi="MinionLT" w:cs="ＭＳ Ｐゴシック"/>
          <w:kern w:val="0"/>
          <w:sz w:val="13"/>
          <w:szCs w:val="13"/>
        </w:rPr>
        <w:t xml:space="preserve"> J 2019 Six transformations to achieve the sustainable development goals </w:t>
      </w:r>
      <w:r w:rsidRPr="0070134A">
        <w:rPr>
          <w:rFonts w:ascii="MinionLT" w:eastAsia="ＭＳ Ｐゴシック" w:hAnsi="MinionLT" w:cs="ＭＳ Ｐゴシック"/>
          <w:i/>
          <w:iCs/>
          <w:kern w:val="0"/>
          <w:sz w:val="13"/>
          <w:szCs w:val="13"/>
        </w:rPr>
        <w:t>Nat. Sustain.</w:t>
      </w:r>
      <w:r w:rsidRPr="0070134A">
        <w:rPr>
          <w:rFonts w:ascii="MinionLT" w:eastAsia="ＭＳ Ｐゴシック" w:hAnsi="MinionLT" w:cs="ＭＳ Ｐゴシック"/>
          <w:i/>
          <w:iCs/>
          <w:kern w:val="0"/>
          <w:sz w:val="13"/>
          <w:szCs w:val="13"/>
        </w:rPr>
        <w:br/>
      </w:r>
      <w:r w:rsidRPr="0070134A">
        <w:rPr>
          <w:rFonts w:ascii="MinionLT" w:eastAsia="ＭＳ Ｐゴシック" w:hAnsi="MinionLT" w:cs="ＭＳ Ｐゴシック"/>
          <w:b/>
          <w:bCs/>
          <w:color w:val="2396D1"/>
          <w:kern w:val="0"/>
          <w:sz w:val="13"/>
          <w:szCs w:val="13"/>
        </w:rPr>
        <w:t xml:space="preserve">2 </w:t>
      </w:r>
      <w:r w:rsidRPr="0070134A">
        <w:rPr>
          <w:rFonts w:ascii="MinionLT" w:eastAsia="ＭＳ Ｐゴシック" w:hAnsi="MinionLT" w:cs="ＭＳ Ｐゴシック"/>
          <w:color w:val="2396D1"/>
          <w:kern w:val="0"/>
          <w:sz w:val="13"/>
          <w:szCs w:val="13"/>
        </w:rPr>
        <w:t xml:space="preserve">805–14 </w:t>
      </w:r>
    </w:p>
    <w:p w14:paraId="042793DD"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kern w:val="0"/>
          <w:sz w:val="13"/>
          <w:szCs w:val="13"/>
        </w:rPr>
        <w:t xml:space="preserve">Scott M 2018 The sky’s the limit in shell’s new climate targets scenario </w:t>
      </w:r>
      <w:r w:rsidRPr="0070134A">
        <w:rPr>
          <w:rFonts w:ascii="MinionLT" w:eastAsia="ＭＳ Ｐゴシック" w:hAnsi="MinionLT" w:cs="ＭＳ Ｐゴシック"/>
          <w:i/>
          <w:iCs/>
          <w:kern w:val="0"/>
          <w:sz w:val="13"/>
          <w:szCs w:val="13"/>
        </w:rPr>
        <w:t xml:space="preserve">Forbes </w:t>
      </w:r>
      <w:r w:rsidRPr="0070134A">
        <w:rPr>
          <w:rFonts w:ascii="MinionLT" w:eastAsia="ＭＳ Ｐゴシック" w:hAnsi="MinionLT" w:cs="ＭＳ Ｐゴシック"/>
          <w:kern w:val="0"/>
          <w:sz w:val="13"/>
          <w:szCs w:val="13"/>
        </w:rPr>
        <w:t xml:space="preserve">(available at: </w:t>
      </w:r>
      <w:r w:rsidRPr="0070134A">
        <w:rPr>
          <w:rFonts w:ascii="MinionLT" w:eastAsia="ＭＳ Ｐゴシック" w:hAnsi="MinionLT" w:cs="ＭＳ Ｐゴシック"/>
          <w:color w:val="2396D1"/>
          <w:kern w:val="0"/>
          <w:sz w:val="13"/>
          <w:szCs w:val="13"/>
        </w:rPr>
        <w:t xml:space="preserve">www.forbes.com/sites/ </w:t>
      </w:r>
      <w:proofErr w:type="spellStart"/>
      <w:r w:rsidRPr="0070134A">
        <w:rPr>
          <w:rFonts w:ascii="MinionLT" w:eastAsia="ＭＳ Ｐゴシック" w:hAnsi="MinionLT" w:cs="ＭＳ Ｐゴシック"/>
          <w:color w:val="2396D1"/>
          <w:kern w:val="0"/>
          <w:sz w:val="13"/>
          <w:szCs w:val="13"/>
        </w:rPr>
        <w:t>mikescott</w:t>
      </w:r>
      <w:proofErr w:type="spellEnd"/>
      <w:r w:rsidRPr="0070134A">
        <w:rPr>
          <w:rFonts w:ascii="MinionLT" w:eastAsia="ＭＳ Ｐゴシック" w:hAnsi="MinionLT" w:cs="ＭＳ Ｐゴシック"/>
          <w:color w:val="2396D1"/>
          <w:kern w:val="0"/>
          <w:sz w:val="13"/>
          <w:szCs w:val="13"/>
        </w:rPr>
        <w:t>/2018/03/29/the-</w:t>
      </w:r>
      <w:proofErr w:type="spellStart"/>
      <w:r w:rsidRPr="0070134A">
        <w:rPr>
          <w:rFonts w:ascii="MinionLT" w:eastAsia="ＭＳ Ｐゴシック" w:hAnsi="MinionLT" w:cs="ＭＳ Ｐゴシック"/>
          <w:color w:val="2396D1"/>
          <w:kern w:val="0"/>
          <w:sz w:val="13"/>
          <w:szCs w:val="13"/>
        </w:rPr>
        <w:t>skys</w:t>
      </w:r>
      <w:proofErr w:type="spellEnd"/>
      <w:r w:rsidRPr="0070134A">
        <w:rPr>
          <w:rFonts w:ascii="MinionLT" w:eastAsia="ＭＳ Ｐゴシック" w:hAnsi="MinionLT" w:cs="ＭＳ Ｐゴシック"/>
          <w:color w:val="2396D1"/>
          <w:kern w:val="0"/>
          <w:sz w:val="13"/>
          <w:szCs w:val="13"/>
        </w:rPr>
        <w:t>-the-limit-in-shells-new- climate-targets-scenario/?</w:t>
      </w:r>
      <w:proofErr w:type="spellStart"/>
      <w:r w:rsidRPr="0070134A">
        <w:rPr>
          <w:rFonts w:ascii="MinionLT" w:eastAsia="ＭＳ Ｐゴシック" w:hAnsi="MinionLT" w:cs="ＭＳ Ｐゴシック"/>
          <w:color w:val="2396D1"/>
          <w:kern w:val="0"/>
          <w:sz w:val="13"/>
          <w:szCs w:val="13"/>
        </w:rPr>
        <w:t>sh</w:t>
      </w:r>
      <w:proofErr w:type="spellEnd"/>
      <w:r w:rsidRPr="0070134A">
        <w:rPr>
          <w:rFonts w:ascii="CMR8" w:eastAsia="ＭＳ Ｐゴシック" w:hAnsi="CMR8" w:cs="ＭＳ Ｐゴシック"/>
          <w:color w:val="2396D1"/>
          <w:kern w:val="0"/>
          <w:sz w:val="13"/>
          <w:szCs w:val="13"/>
        </w:rPr>
        <w:t>=</w:t>
      </w:r>
      <w:r w:rsidRPr="0070134A">
        <w:rPr>
          <w:rFonts w:ascii="MinionLT" w:eastAsia="ＭＳ Ｐゴシック" w:hAnsi="MinionLT" w:cs="ＭＳ Ｐゴシック"/>
          <w:color w:val="2396D1"/>
          <w:kern w:val="0"/>
          <w:sz w:val="13"/>
          <w:szCs w:val="13"/>
        </w:rPr>
        <w:t>6a91977558c1</w:t>
      </w:r>
      <w:r w:rsidRPr="0070134A">
        <w:rPr>
          <w:rFonts w:ascii="MinionLT" w:eastAsia="ＭＳ Ｐゴシック" w:hAnsi="MinionLT" w:cs="ＭＳ Ｐゴシック"/>
          <w:kern w:val="0"/>
          <w:sz w:val="13"/>
          <w:szCs w:val="13"/>
        </w:rPr>
        <w:t xml:space="preserve">) </w:t>
      </w:r>
    </w:p>
    <w:p w14:paraId="7D603396"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i/>
          <w:iCs/>
          <w:kern w:val="0"/>
          <w:sz w:val="13"/>
          <w:szCs w:val="13"/>
        </w:rPr>
        <w:t xml:space="preserve">Sky scenario | Shell Global </w:t>
      </w:r>
      <w:r w:rsidRPr="0070134A">
        <w:rPr>
          <w:rFonts w:ascii="MinionLT" w:eastAsia="ＭＳ Ｐゴシック" w:hAnsi="MinionLT" w:cs="ＭＳ Ｐゴシック"/>
          <w:kern w:val="0"/>
          <w:sz w:val="13"/>
          <w:szCs w:val="13"/>
        </w:rPr>
        <w:t xml:space="preserve">n.d. (available at: </w:t>
      </w:r>
      <w:r w:rsidRPr="0070134A">
        <w:rPr>
          <w:rFonts w:ascii="MinionLT" w:eastAsia="ＭＳ Ｐゴシック" w:hAnsi="MinionLT" w:cs="ＭＳ Ｐゴシック"/>
          <w:color w:val="2396D1"/>
          <w:kern w:val="0"/>
          <w:sz w:val="13"/>
          <w:szCs w:val="13"/>
        </w:rPr>
        <w:t>www.shell.com/ energy-and-innovation/the-energy-future/scenarios/shell- scenario-sky.html</w:t>
      </w:r>
      <w:r w:rsidRPr="0070134A">
        <w:rPr>
          <w:rFonts w:ascii="MinionLT" w:eastAsia="ＭＳ Ｐゴシック" w:hAnsi="MinionLT" w:cs="ＭＳ Ｐゴシック"/>
          <w:kern w:val="0"/>
          <w:sz w:val="13"/>
          <w:szCs w:val="13"/>
        </w:rPr>
        <w:t xml:space="preserve">) (Accessed 19 March 2021) </w:t>
      </w:r>
    </w:p>
    <w:p w14:paraId="6EA80B6F"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kern w:val="0"/>
          <w:sz w:val="13"/>
          <w:szCs w:val="13"/>
        </w:rPr>
        <w:t xml:space="preserve">Smith P </w:t>
      </w:r>
      <w:r w:rsidRPr="0070134A">
        <w:rPr>
          <w:rFonts w:ascii="MinionLT" w:eastAsia="ＭＳ Ｐゴシック" w:hAnsi="MinionLT" w:cs="ＭＳ Ｐゴシック"/>
          <w:i/>
          <w:iCs/>
          <w:kern w:val="0"/>
          <w:sz w:val="13"/>
          <w:szCs w:val="13"/>
        </w:rPr>
        <w:t xml:space="preserve">et al </w:t>
      </w:r>
      <w:r w:rsidRPr="0070134A">
        <w:rPr>
          <w:rFonts w:ascii="MinionLT" w:eastAsia="ＭＳ Ｐゴシック" w:hAnsi="MinionLT" w:cs="ＭＳ Ｐゴシック"/>
          <w:kern w:val="0"/>
          <w:sz w:val="13"/>
          <w:szCs w:val="13"/>
        </w:rPr>
        <w:t xml:space="preserve">2016 Biophysical and economic limits to negative CO2 emissions </w:t>
      </w:r>
      <w:r w:rsidRPr="0070134A">
        <w:rPr>
          <w:rFonts w:ascii="MinionLT" w:eastAsia="ＭＳ Ｐゴシック" w:hAnsi="MinionLT" w:cs="ＭＳ Ｐゴシック"/>
          <w:i/>
          <w:iCs/>
          <w:kern w:val="0"/>
          <w:sz w:val="13"/>
          <w:szCs w:val="13"/>
        </w:rPr>
        <w:t xml:space="preserve">Nat. </w:t>
      </w:r>
      <w:proofErr w:type="spellStart"/>
      <w:r w:rsidRPr="0070134A">
        <w:rPr>
          <w:rFonts w:ascii="MinionLT" w:eastAsia="ＭＳ Ｐゴシック" w:hAnsi="MinionLT" w:cs="ＭＳ Ｐゴシック"/>
          <w:i/>
          <w:iCs/>
          <w:kern w:val="0"/>
          <w:sz w:val="13"/>
          <w:szCs w:val="13"/>
        </w:rPr>
        <w:t>Clim</w:t>
      </w:r>
      <w:proofErr w:type="spellEnd"/>
      <w:r w:rsidRPr="0070134A">
        <w:rPr>
          <w:rFonts w:ascii="MinionLT" w:eastAsia="ＭＳ Ｐゴシック" w:hAnsi="MinionLT" w:cs="ＭＳ Ｐゴシック"/>
          <w:i/>
          <w:iCs/>
          <w:kern w:val="0"/>
          <w:sz w:val="13"/>
          <w:szCs w:val="13"/>
        </w:rPr>
        <w:t xml:space="preserve">. Change </w:t>
      </w:r>
      <w:r w:rsidRPr="0070134A">
        <w:rPr>
          <w:rFonts w:ascii="MinionLT" w:eastAsia="ＭＳ Ｐゴシック" w:hAnsi="MinionLT" w:cs="ＭＳ Ｐゴシック"/>
          <w:b/>
          <w:bCs/>
          <w:color w:val="2396D1"/>
          <w:kern w:val="0"/>
          <w:sz w:val="13"/>
          <w:szCs w:val="13"/>
        </w:rPr>
        <w:t xml:space="preserve">6 </w:t>
      </w:r>
      <w:r w:rsidRPr="0070134A">
        <w:rPr>
          <w:rFonts w:ascii="MinionLT" w:eastAsia="ＭＳ Ｐゴシック" w:hAnsi="MinionLT" w:cs="ＭＳ Ｐゴシック"/>
          <w:color w:val="2396D1"/>
          <w:kern w:val="0"/>
          <w:sz w:val="13"/>
          <w:szCs w:val="13"/>
        </w:rPr>
        <w:t xml:space="preserve">42–50 </w:t>
      </w:r>
    </w:p>
    <w:p w14:paraId="3FCB8A99"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i/>
          <w:iCs/>
          <w:kern w:val="0"/>
          <w:sz w:val="13"/>
          <w:szCs w:val="13"/>
        </w:rPr>
        <w:t xml:space="preserve">The Energy Transformation Scenarios | Shell Global </w:t>
      </w:r>
      <w:r w:rsidRPr="0070134A">
        <w:rPr>
          <w:rFonts w:ascii="MinionLT" w:eastAsia="ＭＳ Ｐゴシック" w:hAnsi="MinionLT" w:cs="ＭＳ Ｐゴシック"/>
          <w:kern w:val="0"/>
          <w:sz w:val="13"/>
          <w:szCs w:val="13"/>
        </w:rPr>
        <w:t xml:space="preserve">n.d. (available at: </w:t>
      </w:r>
      <w:r w:rsidRPr="0070134A">
        <w:rPr>
          <w:rFonts w:ascii="MinionLT" w:eastAsia="ＭＳ Ｐゴシック" w:hAnsi="MinionLT" w:cs="ＭＳ Ｐゴシック"/>
          <w:color w:val="2396D1"/>
          <w:kern w:val="0"/>
          <w:sz w:val="13"/>
          <w:szCs w:val="13"/>
        </w:rPr>
        <w:t xml:space="preserve">www.shell.com/energy-and-innovation/the-energy- future/scenarios/the-energy-transformation- </w:t>
      </w:r>
      <w:proofErr w:type="spellStart"/>
      <w:r w:rsidRPr="0070134A">
        <w:rPr>
          <w:rFonts w:ascii="MinionLT" w:eastAsia="ＭＳ Ｐゴシック" w:hAnsi="MinionLT" w:cs="ＭＳ Ｐゴシック"/>
          <w:color w:val="2396D1"/>
          <w:kern w:val="0"/>
          <w:sz w:val="13"/>
          <w:szCs w:val="13"/>
        </w:rPr>
        <w:t>scenarios.html#iframe</w:t>
      </w:r>
      <w:proofErr w:type="spellEnd"/>
      <w:r w:rsidRPr="0070134A">
        <w:rPr>
          <w:rFonts w:ascii="CMR8" w:eastAsia="ＭＳ Ｐゴシック" w:hAnsi="CMR8" w:cs="ＭＳ Ｐゴシック"/>
          <w:color w:val="2396D1"/>
          <w:kern w:val="0"/>
          <w:sz w:val="13"/>
          <w:szCs w:val="13"/>
        </w:rPr>
        <w:t>=</w:t>
      </w:r>
      <w:r w:rsidRPr="0070134A">
        <w:rPr>
          <w:rFonts w:ascii="MinionLT" w:eastAsia="ＭＳ Ｐゴシック" w:hAnsi="MinionLT" w:cs="ＭＳ Ｐゴシック"/>
          <w:color w:val="2396D1"/>
          <w:kern w:val="0"/>
          <w:sz w:val="13"/>
          <w:szCs w:val="13"/>
        </w:rPr>
        <w:t>L3dlYmFwcHMvU2NlbmFyaW9 zX2xvbmdfaG9yaXpvbnMv</w:t>
      </w:r>
      <w:r w:rsidRPr="0070134A">
        <w:rPr>
          <w:rFonts w:ascii="MinionLT" w:eastAsia="ＭＳ Ｐゴシック" w:hAnsi="MinionLT" w:cs="ＭＳ Ｐゴシック"/>
          <w:kern w:val="0"/>
          <w:sz w:val="13"/>
          <w:szCs w:val="13"/>
        </w:rPr>
        <w:t xml:space="preserve">) (Accessed 24 March 2021) </w:t>
      </w:r>
    </w:p>
    <w:p w14:paraId="7E90F15C"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70134A">
        <w:rPr>
          <w:rFonts w:ascii="MinionLT" w:eastAsia="ＭＳ Ｐゴシック" w:hAnsi="MinionLT" w:cs="ＭＳ Ｐゴシック"/>
          <w:kern w:val="0"/>
          <w:sz w:val="13"/>
          <w:szCs w:val="13"/>
        </w:rPr>
        <w:t>Tokarska</w:t>
      </w:r>
      <w:proofErr w:type="spellEnd"/>
      <w:r w:rsidRPr="0070134A">
        <w:rPr>
          <w:rFonts w:ascii="MinionLT" w:eastAsia="ＭＳ Ｐゴシック" w:hAnsi="MinionLT" w:cs="ＭＳ Ｐゴシック"/>
          <w:kern w:val="0"/>
          <w:sz w:val="13"/>
          <w:szCs w:val="13"/>
        </w:rPr>
        <w:t xml:space="preserve"> K B, </w:t>
      </w:r>
      <w:proofErr w:type="spellStart"/>
      <w:r w:rsidRPr="0070134A">
        <w:rPr>
          <w:rFonts w:ascii="MinionLT" w:eastAsia="ＭＳ Ｐゴシック" w:hAnsi="MinionLT" w:cs="ＭＳ Ｐゴシック"/>
          <w:kern w:val="0"/>
          <w:sz w:val="13"/>
          <w:szCs w:val="13"/>
        </w:rPr>
        <w:t>Zickfeld</w:t>
      </w:r>
      <w:proofErr w:type="spellEnd"/>
      <w:r w:rsidRPr="0070134A">
        <w:rPr>
          <w:rFonts w:ascii="MinionLT" w:eastAsia="ＭＳ Ｐゴシック" w:hAnsi="MinionLT" w:cs="ＭＳ Ｐゴシック"/>
          <w:kern w:val="0"/>
          <w:sz w:val="13"/>
          <w:szCs w:val="13"/>
        </w:rPr>
        <w:t xml:space="preserve"> K and </w:t>
      </w:r>
      <w:proofErr w:type="spellStart"/>
      <w:r w:rsidRPr="0070134A">
        <w:rPr>
          <w:rFonts w:ascii="MinionLT" w:eastAsia="ＭＳ Ｐゴシック" w:hAnsi="MinionLT" w:cs="ＭＳ Ｐゴシック"/>
          <w:kern w:val="0"/>
          <w:sz w:val="13"/>
          <w:szCs w:val="13"/>
        </w:rPr>
        <w:t>Rogelj</w:t>
      </w:r>
      <w:proofErr w:type="spellEnd"/>
      <w:r w:rsidRPr="0070134A">
        <w:rPr>
          <w:rFonts w:ascii="MinionLT" w:eastAsia="ＭＳ Ｐゴシック" w:hAnsi="MinionLT" w:cs="ＭＳ Ｐゴシック"/>
          <w:kern w:val="0"/>
          <w:sz w:val="13"/>
          <w:szCs w:val="13"/>
        </w:rPr>
        <w:t xml:space="preserve"> J 2019 Path independence of carbon budgets when meeting a stringent global mean temperature target after an overshoot </w:t>
      </w:r>
      <w:r w:rsidRPr="0070134A">
        <w:rPr>
          <w:rFonts w:ascii="MinionLT" w:eastAsia="ＭＳ Ｐゴシック" w:hAnsi="MinionLT" w:cs="ＭＳ Ｐゴシック"/>
          <w:i/>
          <w:iCs/>
          <w:kern w:val="0"/>
          <w:sz w:val="13"/>
          <w:szCs w:val="13"/>
        </w:rPr>
        <w:t>Earth’s Future</w:t>
      </w:r>
      <w:r w:rsidRPr="0070134A">
        <w:rPr>
          <w:rFonts w:ascii="MinionLT" w:eastAsia="ＭＳ Ｐゴシック" w:hAnsi="MinionLT" w:cs="ＭＳ Ｐゴシック"/>
          <w:i/>
          <w:iCs/>
          <w:kern w:val="0"/>
          <w:sz w:val="13"/>
          <w:szCs w:val="13"/>
        </w:rPr>
        <w:br/>
      </w:r>
      <w:r w:rsidRPr="0070134A">
        <w:rPr>
          <w:rFonts w:ascii="MinionLT" w:eastAsia="ＭＳ Ｐゴシック" w:hAnsi="MinionLT" w:cs="ＭＳ Ｐゴシック"/>
          <w:b/>
          <w:bCs/>
          <w:color w:val="2396D1"/>
          <w:kern w:val="0"/>
          <w:sz w:val="13"/>
          <w:szCs w:val="13"/>
        </w:rPr>
        <w:t xml:space="preserve">7 </w:t>
      </w:r>
      <w:r w:rsidRPr="0070134A">
        <w:rPr>
          <w:rFonts w:ascii="MinionLT" w:eastAsia="ＭＳ Ｐゴシック" w:hAnsi="MinionLT" w:cs="ＭＳ Ｐゴシック"/>
          <w:color w:val="2396D1"/>
          <w:kern w:val="0"/>
          <w:sz w:val="13"/>
          <w:szCs w:val="13"/>
        </w:rPr>
        <w:t xml:space="preserve">1283–95 </w:t>
      </w:r>
    </w:p>
    <w:p w14:paraId="19885833"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70134A">
        <w:rPr>
          <w:rFonts w:ascii="MinionLT" w:eastAsia="ＭＳ Ｐゴシック" w:hAnsi="MinionLT" w:cs="ＭＳ Ｐゴシック"/>
          <w:kern w:val="0"/>
          <w:sz w:val="13"/>
          <w:szCs w:val="13"/>
        </w:rPr>
        <w:t>Turnheim</w:t>
      </w:r>
      <w:proofErr w:type="spellEnd"/>
      <w:r w:rsidRPr="0070134A">
        <w:rPr>
          <w:rFonts w:ascii="MinionLT" w:eastAsia="ＭＳ Ｐゴシック" w:hAnsi="MinionLT" w:cs="ＭＳ Ｐゴシック"/>
          <w:kern w:val="0"/>
          <w:sz w:val="13"/>
          <w:szCs w:val="13"/>
        </w:rPr>
        <w:t xml:space="preserve"> B, </w:t>
      </w:r>
      <w:proofErr w:type="spellStart"/>
      <w:r w:rsidRPr="0070134A">
        <w:rPr>
          <w:rFonts w:ascii="MinionLT" w:eastAsia="ＭＳ Ｐゴシック" w:hAnsi="MinionLT" w:cs="ＭＳ Ｐゴシック"/>
          <w:kern w:val="0"/>
          <w:sz w:val="13"/>
          <w:szCs w:val="13"/>
        </w:rPr>
        <w:t>Berkhout</w:t>
      </w:r>
      <w:proofErr w:type="spellEnd"/>
      <w:r w:rsidRPr="0070134A">
        <w:rPr>
          <w:rFonts w:ascii="MinionLT" w:eastAsia="ＭＳ Ｐゴシック" w:hAnsi="MinionLT" w:cs="ＭＳ Ｐゴシック"/>
          <w:kern w:val="0"/>
          <w:sz w:val="13"/>
          <w:szCs w:val="13"/>
        </w:rPr>
        <w:t xml:space="preserve"> F, Geels F, Hof A, McMeekin A, </w:t>
      </w:r>
      <w:proofErr w:type="spellStart"/>
      <w:r w:rsidRPr="0070134A">
        <w:rPr>
          <w:rFonts w:ascii="MinionLT" w:eastAsia="ＭＳ Ｐゴシック" w:hAnsi="MinionLT" w:cs="ＭＳ Ｐゴシック"/>
          <w:kern w:val="0"/>
          <w:sz w:val="13"/>
          <w:szCs w:val="13"/>
        </w:rPr>
        <w:t>Nykvist</w:t>
      </w:r>
      <w:proofErr w:type="spellEnd"/>
      <w:r w:rsidRPr="0070134A">
        <w:rPr>
          <w:rFonts w:ascii="MinionLT" w:eastAsia="ＭＳ Ｐゴシック" w:hAnsi="MinionLT" w:cs="ＭＳ Ｐゴシック"/>
          <w:kern w:val="0"/>
          <w:sz w:val="13"/>
          <w:szCs w:val="13"/>
        </w:rPr>
        <w:t xml:space="preserve"> B and van Vuuren D 2015 Evaluating sustainability transitions pathways: bridging analytical approaches to address governance challenges </w:t>
      </w:r>
      <w:r w:rsidRPr="0070134A">
        <w:rPr>
          <w:rFonts w:ascii="MinionLT" w:eastAsia="ＭＳ Ｐゴシック" w:hAnsi="MinionLT" w:cs="ＭＳ Ｐゴシック"/>
          <w:i/>
          <w:iCs/>
          <w:kern w:val="0"/>
          <w:sz w:val="13"/>
          <w:szCs w:val="13"/>
        </w:rPr>
        <w:t xml:space="preserve">Glob. Environ. Change </w:t>
      </w:r>
      <w:r w:rsidRPr="0070134A">
        <w:rPr>
          <w:rFonts w:ascii="MinionLT" w:eastAsia="ＭＳ Ｐゴシック" w:hAnsi="MinionLT" w:cs="ＭＳ Ｐゴシック"/>
          <w:b/>
          <w:bCs/>
          <w:color w:val="2396D1"/>
          <w:kern w:val="0"/>
          <w:sz w:val="13"/>
          <w:szCs w:val="13"/>
        </w:rPr>
        <w:t xml:space="preserve">35 </w:t>
      </w:r>
      <w:r w:rsidRPr="0070134A">
        <w:rPr>
          <w:rFonts w:ascii="MinionLT" w:eastAsia="ＭＳ Ｐゴシック" w:hAnsi="MinionLT" w:cs="ＭＳ Ｐゴシック"/>
          <w:color w:val="2396D1"/>
          <w:kern w:val="0"/>
          <w:sz w:val="13"/>
          <w:szCs w:val="13"/>
        </w:rPr>
        <w:t xml:space="preserve">239–53 </w:t>
      </w:r>
    </w:p>
    <w:p w14:paraId="1EAC6715"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kern w:val="0"/>
          <w:sz w:val="13"/>
          <w:szCs w:val="13"/>
        </w:rPr>
        <w:t xml:space="preserve">TWI2050—The World in 2050 2018 Transformations to achieve the sustainable development goals—report prepared by The World in 2050 initiative </w:t>
      </w:r>
      <w:r w:rsidRPr="0070134A">
        <w:rPr>
          <w:rFonts w:ascii="MinionLT" w:eastAsia="ＭＳ Ｐゴシック" w:hAnsi="MinionLT" w:cs="ＭＳ Ｐゴシック"/>
          <w:i/>
          <w:iCs/>
          <w:kern w:val="0"/>
          <w:sz w:val="13"/>
          <w:szCs w:val="13"/>
        </w:rPr>
        <w:t xml:space="preserve">International Institute for Applied Systems Analysis </w:t>
      </w:r>
      <w:r w:rsidRPr="0070134A">
        <w:rPr>
          <w:rFonts w:ascii="MinionLT" w:eastAsia="ＭＳ Ｐゴシック" w:hAnsi="MinionLT" w:cs="ＭＳ Ｐゴシック"/>
          <w:kern w:val="0"/>
          <w:sz w:val="13"/>
          <w:szCs w:val="13"/>
        </w:rPr>
        <w:t>(</w:t>
      </w:r>
      <w:r w:rsidRPr="0070134A">
        <w:rPr>
          <w:rFonts w:ascii="MinionLT" w:eastAsia="ＭＳ Ｐゴシック" w:hAnsi="MinionLT" w:cs="ＭＳ Ｐゴシック"/>
          <w:color w:val="2396D1"/>
          <w:kern w:val="0"/>
          <w:sz w:val="13"/>
          <w:szCs w:val="13"/>
        </w:rPr>
        <w:t>https://doi.org/10.22022/TNT/ 07-2018.15347</w:t>
      </w:r>
      <w:r w:rsidRPr="0070134A">
        <w:rPr>
          <w:rFonts w:ascii="MinionLT" w:eastAsia="ＭＳ Ｐゴシック" w:hAnsi="MinionLT" w:cs="ＭＳ Ｐゴシック"/>
          <w:kern w:val="0"/>
          <w:sz w:val="13"/>
          <w:szCs w:val="13"/>
        </w:rPr>
        <w:t xml:space="preserve">) </w:t>
      </w:r>
    </w:p>
    <w:p w14:paraId="56FB6034"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kern w:val="0"/>
          <w:sz w:val="13"/>
          <w:szCs w:val="13"/>
        </w:rPr>
        <w:t xml:space="preserve">van Den Berg N J, Hof A F, </w:t>
      </w:r>
      <w:proofErr w:type="spellStart"/>
      <w:r w:rsidRPr="0070134A">
        <w:rPr>
          <w:rFonts w:ascii="MinionLT" w:eastAsia="ＭＳ Ｐゴシック" w:hAnsi="MinionLT" w:cs="ＭＳ Ｐゴシック"/>
          <w:kern w:val="0"/>
          <w:sz w:val="13"/>
          <w:szCs w:val="13"/>
        </w:rPr>
        <w:t>Akenji</w:t>
      </w:r>
      <w:proofErr w:type="spellEnd"/>
      <w:r w:rsidRPr="0070134A">
        <w:rPr>
          <w:rFonts w:ascii="MinionLT" w:eastAsia="ＭＳ Ｐゴシック" w:hAnsi="MinionLT" w:cs="ＭＳ Ｐゴシック"/>
          <w:kern w:val="0"/>
          <w:sz w:val="13"/>
          <w:szCs w:val="13"/>
        </w:rPr>
        <w:t xml:space="preserve"> L, </w:t>
      </w:r>
      <w:proofErr w:type="spellStart"/>
      <w:r w:rsidRPr="0070134A">
        <w:rPr>
          <w:rFonts w:ascii="MinionLT" w:eastAsia="ＭＳ Ｐゴシック" w:hAnsi="MinionLT" w:cs="ＭＳ Ｐゴシック"/>
          <w:kern w:val="0"/>
          <w:sz w:val="13"/>
          <w:szCs w:val="13"/>
        </w:rPr>
        <w:t>Edelenbosch</w:t>
      </w:r>
      <w:proofErr w:type="spellEnd"/>
      <w:r w:rsidRPr="0070134A">
        <w:rPr>
          <w:rFonts w:ascii="MinionLT" w:eastAsia="ＭＳ Ｐゴシック" w:hAnsi="MinionLT" w:cs="ＭＳ Ｐゴシック"/>
          <w:kern w:val="0"/>
          <w:sz w:val="13"/>
          <w:szCs w:val="13"/>
        </w:rPr>
        <w:t xml:space="preserve"> O Y, van </w:t>
      </w:r>
      <w:proofErr w:type="spellStart"/>
      <w:r w:rsidRPr="0070134A">
        <w:rPr>
          <w:rFonts w:ascii="MinionLT" w:eastAsia="ＭＳ Ｐゴシック" w:hAnsi="MinionLT" w:cs="ＭＳ Ｐゴシック"/>
          <w:kern w:val="0"/>
          <w:sz w:val="13"/>
          <w:szCs w:val="13"/>
        </w:rPr>
        <w:t>Sluisveld</w:t>
      </w:r>
      <w:proofErr w:type="spellEnd"/>
      <w:r w:rsidRPr="0070134A">
        <w:rPr>
          <w:rFonts w:ascii="MinionLT" w:eastAsia="ＭＳ Ｐゴシック" w:hAnsi="MinionLT" w:cs="ＭＳ Ｐゴシック"/>
          <w:kern w:val="0"/>
          <w:sz w:val="13"/>
          <w:szCs w:val="13"/>
        </w:rPr>
        <w:t xml:space="preserve"> M A E, Timmer V J and van Vuuren D P 2019 Improved modelling of lifestyle changes in Integrated Assessment Models: cross-disciplinary insights from methodologies and theories </w:t>
      </w:r>
      <w:r w:rsidRPr="0070134A">
        <w:rPr>
          <w:rFonts w:ascii="MinionLT" w:eastAsia="ＭＳ Ｐゴシック" w:hAnsi="MinionLT" w:cs="ＭＳ Ｐゴシック"/>
          <w:i/>
          <w:iCs/>
          <w:kern w:val="0"/>
          <w:sz w:val="13"/>
          <w:szCs w:val="13"/>
        </w:rPr>
        <w:t xml:space="preserve">Energy Strategy Rev. </w:t>
      </w:r>
      <w:r w:rsidRPr="0070134A">
        <w:rPr>
          <w:rFonts w:ascii="MinionLT" w:eastAsia="ＭＳ Ｐゴシック" w:hAnsi="MinionLT" w:cs="ＭＳ Ｐゴシック"/>
          <w:b/>
          <w:bCs/>
          <w:color w:val="2396D1"/>
          <w:kern w:val="0"/>
          <w:sz w:val="13"/>
          <w:szCs w:val="13"/>
        </w:rPr>
        <w:t xml:space="preserve">26 </w:t>
      </w:r>
      <w:r w:rsidRPr="0070134A">
        <w:rPr>
          <w:rFonts w:ascii="MinionLT" w:eastAsia="ＭＳ Ｐゴシック" w:hAnsi="MinionLT" w:cs="ＭＳ Ｐゴシック"/>
          <w:color w:val="2396D1"/>
          <w:kern w:val="0"/>
          <w:sz w:val="13"/>
          <w:szCs w:val="13"/>
        </w:rPr>
        <w:t xml:space="preserve">100420 </w:t>
      </w:r>
    </w:p>
    <w:p w14:paraId="04A680FD"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kern w:val="0"/>
          <w:sz w:val="13"/>
          <w:szCs w:val="13"/>
        </w:rPr>
        <w:t>vanVuurenDP</w:t>
      </w:r>
      <w:r w:rsidRPr="0070134A">
        <w:rPr>
          <w:rFonts w:ascii="MinionLT" w:eastAsia="ＭＳ Ｐゴシック" w:hAnsi="MinionLT" w:cs="ＭＳ Ｐゴシック"/>
          <w:i/>
          <w:iCs/>
          <w:kern w:val="0"/>
          <w:sz w:val="13"/>
          <w:szCs w:val="13"/>
        </w:rPr>
        <w:t>etal</w:t>
      </w:r>
      <w:r w:rsidRPr="0070134A">
        <w:rPr>
          <w:rFonts w:ascii="MinionLT" w:eastAsia="ＭＳ Ｐゴシック" w:hAnsi="MinionLT" w:cs="ＭＳ Ｐゴシック"/>
          <w:kern w:val="0"/>
          <w:sz w:val="13"/>
          <w:szCs w:val="13"/>
        </w:rPr>
        <w:t>2018Alternativepathwaystothe1.5</w:t>
      </w:r>
      <w:r w:rsidRPr="0070134A">
        <w:rPr>
          <w:rFonts w:ascii="Times New Roman" w:eastAsia="ＭＳ Ｐゴシック" w:hAnsi="Times New Roman" w:cs="Times New Roman"/>
          <w:kern w:val="0"/>
          <w:position w:val="6"/>
          <w:sz w:val="13"/>
          <w:szCs w:val="13"/>
        </w:rPr>
        <w:t>◦</w:t>
      </w:r>
      <w:r w:rsidRPr="0070134A">
        <w:rPr>
          <w:rFonts w:ascii="MinionLT" w:eastAsia="ＭＳ Ｐゴシック" w:hAnsi="MinionLT" w:cs="ＭＳ Ｐゴシック"/>
          <w:kern w:val="0"/>
          <w:sz w:val="13"/>
          <w:szCs w:val="13"/>
        </w:rPr>
        <w:t xml:space="preserve">C target reduce the need for negative emission technologies </w:t>
      </w:r>
      <w:r w:rsidRPr="0070134A">
        <w:rPr>
          <w:rFonts w:ascii="MinionLT" w:eastAsia="ＭＳ Ｐゴシック" w:hAnsi="MinionLT" w:cs="ＭＳ Ｐゴシック"/>
          <w:i/>
          <w:iCs/>
          <w:kern w:val="0"/>
          <w:sz w:val="13"/>
          <w:szCs w:val="13"/>
        </w:rPr>
        <w:t xml:space="preserve">Nat. </w:t>
      </w:r>
      <w:proofErr w:type="spellStart"/>
      <w:r w:rsidRPr="0070134A">
        <w:rPr>
          <w:rFonts w:ascii="MinionLT" w:eastAsia="ＭＳ Ｐゴシック" w:hAnsi="MinionLT" w:cs="ＭＳ Ｐゴシック"/>
          <w:i/>
          <w:iCs/>
          <w:kern w:val="0"/>
          <w:sz w:val="13"/>
          <w:szCs w:val="13"/>
        </w:rPr>
        <w:t>Clim</w:t>
      </w:r>
      <w:proofErr w:type="spellEnd"/>
      <w:r w:rsidRPr="0070134A">
        <w:rPr>
          <w:rFonts w:ascii="MinionLT" w:eastAsia="ＭＳ Ｐゴシック" w:hAnsi="MinionLT" w:cs="ＭＳ Ｐゴシック"/>
          <w:i/>
          <w:iCs/>
          <w:kern w:val="0"/>
          <w:sz w:val="13"/>
          <w:szCs w:val="13"/>
        </w:rPr>
        <w:t xml:space="preserve">. Change </w:t>
      </w:r>
      <w:r w:rsidRPr="0070134A">
        <w:rPr>
          <w:rFonts w:ascii="MinionLT" w:eastAsia="ＭＳ Ｐゴシック" w:hAnsi="MinionLT" w:cs="ＭＳ Ｐゴシック"/>
          <w:b/>
          <w:bCs/>
          <w:color w:val="2396D1"/>
          <w:kern w:val="0"/>
          <w:sz w:val="13"/>
          <w:szCs w:val="13"/>
        </w:rPr>
        <w:t xml:space="preserve">8 </w:t>
      </w:r>
      <w:r w:rsidRPr="0070134A">
        <w:rPr>
          <w:rFonts w:ascii="MinionLT" w:eastAsia="ＭＳ Ｐゴシック" w:hAnsi="MinionLT" w:cs="ＭＳ Ｐゴシック"/>
          <w:color w:val="2396D1"/>
          <w:kern w:val="0"/>
          <w:sz w:val="13"/>
          <w:szCs w:val="13"/>
        </w:rPr>
        <w:t xml:space="preserve">391–7 </w:t>
      </w:r>
    </w:p>
    <w:p w14:paraId="02AF1213"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r w:rsidRPr="0070134A">
        <w:rPr>
          <w:rFonts w:ascii="MinionLT" w:eastAsia="ＭＳ Ｐゴシック" w:hAnsi="MinionLT" w:cs="ＭＳ Ｐゴシック"/>
          <w:kern w:val="0"/>
          <w:sz w:val="13"/>
          <w:szCs w:val="13"/>
        </w:rPr>
        <w:lastRenderedPageBreak/>
        <w:t xml:space="preserve">Williamson P 2016 Emissions reduction: scrutinize CO2 removal methods </w:t>
      </w:r>
      <w:r w:rsidRPr="0070134A">
        <w:rPr>
          <w:rFonts w:ascii="MinionLT" w:eastAsia="ＭＳ Ｐゴシック" w:hAnsi="MinionLT" w:cs="ＭＳ Ｐゴシック"/>
          <w:i/>
          <w:iCs/>
          <w:kern w:val="0"/>
          <w:sz w:val="13"/>
          <w:szCs w:val="13"/>
        </w:rPr>
        <w:t xml:space="preserve">Nature </w:t>
      </w:r>
      <w:r w:rsidRPr="0070134A">
        <w:rPr>
          <w:rFonts w:ascii="MinionLT" w:eastAsia="ＭＳ Ｐゴシック" w:hAnsi="MinionLT" w:cs="ＭＳ Ｐゴシック"/>
          <w:b/>
          <w:bCs/>
          <w:color w:val="2396D1"/>
          <w:kern w:val="0"/>
          <w:sz w:val="13"/>
          <w:szCs w:val="13"/>
        </w:rPr>
        <w:t xml:space="preserve">530 </w:t>
      </w:r>
      <w:r w:rsidRPr="0070134A">
        <w:rPr>
          <w:rFonts w:ascii="MinionLT" w:eastAsia="ＭＳ Ｐゴシック" w:hAnsi="MinionLT" w:cs="ＭＳ Ｐゴシック"/>
          <w:color w:val="2396D1"/>
          <w:kern w:val="0"/>
          <w:sz w:val="13"/>
          <w:szCs w:val="13"/>
        </w:rPr>
        <w:t xml:space="preserve">153–5 </w:t>
      </w:r>
    </w:p>
    <w:p w14:paraId="1155242B"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roofErr w:type="spellStart"/>
      <w:r w:rsidRPr="0070134A">
        <w:rPr>
          <w:rFonts w:ascii="MinionLT" w:eastAsia="ＭＳ Ｐゴシック" w:hAnsi="MinionLT" w:cs="ＭＳ Ｐゴシック"/>
          <w:kern w:val="0"/>
          <w:sz w:val="13"/>
          <w:szCs w:val="13"/>
        </w:rPr>
        <w:t>Zickfeld</w:t>
      </w:r>
      <w:proofErr w:type="spellEnd"/>
      <w:r w:rsidRPr="0070134A">
        <w:rPr>
          <w:rFonts w:ascii="MinionLT" w:eastAsia="ＭＳ Ｐゴシック" w:hAnsi="MinionLT" w:cs="ＭＳ Ｐゴシック"/>
          <w:kern w:val="0"/>
          <w:sz w:val="13"/>
          <w:szCs w:val="13"/>
        </w:rPr>
        <w:t xml:space="preserve"> K, MacDougall A H and Damon Matthews H 2016 On the proportionality between global temperature change and cumulative CO2 emissions during periods of net negative CO2 emissions </w:t>
      </w:r>
      <w:r w:rsidRPr="0070134A">
        <w:rPr>
          <w:rFonts w:ascii="MinionLT" w:eastAsia="ＭＳ Ｐゴシック" w:hAnsi="MinionLT" w:cs="ＭＳ Ｐゴシック"/>
          <w:i/>
          <w:iCs/>
          <w:kern w:val="0"/>
          <w:sz w:val="13"/>
          <w:szCs w:val="13"/>
        </w:rPr>
        <w:t xml:space="preserve">Environ. Res. Lett. </w:t>
      </w:r>
      <w:r w:rsidRPr="0070134A">
        <w:rPr>
          <w:rFonts w:ascii="MinionLT" w:eastAsia="ＭＳ Ｐゴシック" w:hAnsi="MinionLT" w:cs="ＭＳ Ｐゴシック"/>
          <w:b/>
          <w:bCs/>
          <w:color w:val="2396D1"/>
          <w:kern w:val="0"/>
          <w:sz w:val="13"/>
          <w:szCs w:val="13"/>
        </w:rPr>
        <w:t xml:space="preserve">11 </w:t>
      </w:r>
      <w:r w:rsidRPr="0070134A">
        <w:rPr>
          <w:rFonts w:ascii="MinionLT" w:eastAsia="ＭＳ Ｐゴシック" w:hAnsi="MinionLT" w:cs="ＭＳ Ｐゴシック"/>
          <w:color w:val="2396D1"/>
          <w:kern w:val="0"/>
          <w:sz w:val="13"/>
          <w:szCs w:val="13"/>
        </w:rPr>
        <w:t xml:space="preserve">055006 </w:t>
      </w:r>
    </w:p>
    <w:p w14:paraId="414B4623" w14:textId="77777777" w:rsidR="0070134A" w:rsidRPr="0070134A" w:rsidRDefault="0070134A" w:rsidP="0070134A">
      <w:pPr>
        <w:widowControl/>
        <w:spacing w:before="100" w:beforeAutospacing="1" w:after="100" w:afterAutospacing="1"/>
        <w:jc w:val="left"/>
        <w:rPr>
          <w:rFonts w:ascii="ＭＳ Ｐゴシック" w:eastAsia="ＭＳ Ｐゴシック" w:hAnsi="ＭＳ Ｐゴシック" w:cs="ＭＳ Ｐゴシック"/>
          <w:kern w:val="0"/>
          <w:sz w:val="13"/>
          <w:szCs w:val="13"/>
        </w:rPr>
      </w:pPr>
    </w:p>
    <w:p w14:paraId="355524AD" w14:textId="77777777" w:rsidR="0070134A" w:rsidRPr="00401071" w:rsidRDefault="0070134A" w:rsidP="00401071">
      <w:pPr>
        <w:widowControl/>
        <w:spacing w:before="100" w:beforeAutospacing="1" w:after="100" w:afterAutospacing="1"/>
        <w:jc w:val="left"/>
        <w:rPr>
          <w:rFonts w:ascii="ＭＳ Ｐゴシック" w:eastAsia="ＭＳ Ｐゴシック" w:hAnsi="ＭＳ Ｐゴシック" w:cs="ＭＳ Ｐゴシック"/>
          <w:kern w:val="0"/>
          <w:sz w:val="13"/>
          <w:szCs w:val="13"/>
        </w:rPr>
      </w:pPr>
    </w:p>
    <w:p w14:paraId="11F1DB54" w14:textId="77777777" w:rsidR="00401071" w:rsidRPr="00977DE7" w:rsidRDefault="00401071" w:rsidP="00401071">
      <w:pPr>
        <w:pStyle w:val="Web"/>
        <w:rPr>
          <w:sz w:val="13"/>
          <w:szCs w:val="13"/>
        </w:rPr>
      </w:pPr>
    </w:p>
    <w:p w14:paraId="43D62B4D" w14:textId="3705BED5" w:rsidR="00401071" w:rsidRPr="00401071" w:rsidRDefault="00401071" w:rsidP="00401071">
      <w:pPr>
        <w:pStyle w:val="Web"/>
      </w:pPr>
    </w:p>
    <w:p w14:paraId="7525A079" w14:textId="0A48097C" w:rsidR="00F2550A" w:rsidRPr="00F2550A" w:rsidRDefault="00F2550A" w:rsidP="00F2550A">
      <w:pPr>
        <w:widowControl/>
        <w:spacing w:before="100" w:beforeAutospacing="1" w:after="100" w:afterAutospacing="1"/>
        <w:jc w:val="left"/>
        <w:rPr>
          <w:rFonts w:ascii="ＭＳ Ｐゴシック" w:eastAsia="ＭＳ Ｐゴシック" w:hAnsi="ＭＳ Ｐゴシック" w:cs="ＭＳ Ｐゴシック"/>
          <w:kern w:val="0"/>
          <w:sz w:val="24"/>
        </w:rPr>
      </w:pPr>
    </w:p>
    <w:p w14:paraId="0252EA5B" w14:textId="77777777" w:rsidR="00F2550A" w:rsidRPr="00DF48E5" w:rsidRDefault="00F2550A" w:rsidP="00DF48E5">
      <w:pPr>
        <w:widowControl/>
        <w:spacing w:before="100" w:beforeAutospacing="1" w:after="100" w:afterAutospacing="1"/>
        <w:jc w:val="left"/>
        <w:rPr>
          <w:rFonts w:ascii="ＭＳ Ｐゴシック" w:eastAsia="ＭＳ Ｐゴシック" w:hAnsi="ＭＳ Ｐゴシック" w:cs="ＭＳ Ｐゴシック"/>
          <w:kern w:val="0"/>
          <w:sz w:val="24"/>
        </w:rPr>
      </w:pPr>
    </w:p>
    <w:p w14:paraId="14FC482A" w14:textId="77777777" w:rsidR="00DF48E5" w:rsidRPr="00D501DE" w:rsidRDefault="00DF48E5" w:rsidP="00D501DE">
      <w:pPr>
        <w:widowControl/>
        <w:spacing w:before="100" w:beforeAutospacing="1" w:after="100" w:afterAutospacing="1"/>
        <w:jc w:val="left"/>
        <w:rPr>
          <w:rFonts w:ascii="ＭＳ Ｐゴシック" w:eastAsia="ＭＳ Ｐゴシック" w:hAnsi="ＭＳ Ｐゴシック" w:cs="ＭＳ Ｐゴシック"/>
          <w:kern w:val="0"/>
          <w:sz w:val="24"/>
        </w:rPr>
      </w:pPr>
    </w:p>
    <w:p w14:paraId="1648B1DF" w14:textId="77777777" w:rsidR="00D501DE" w:rsidRPr="00D501DE" w:rsidRDefault="00D501DE" w:rsidP="00F1400C">
      <w:pPr>
        <w:pStyle w:val="Web"/>
      </w:pPr>
    </w:p>
    <w:p w14:paraId="71187FFA" w14:textId="65ADD1AD" w:rsidR="00F1400C" w:rsidRPr="00F1400C" w:rsidRDefault="00F1400C" w:rsidP="00F1400C">
      <w:pPr>
        <w:widowControl/>
        <w:spacing w:before="100" w:beforeAutospacing="1" w:after="100" w:afterAutospacing="1"/>
        <w:jc w:val="left"/>
        <w:rPr>
          <w:rFonts w:ascii="ＭＳ Ｐゴシック" w:eastAsia="ＭＳ Ｐゴシック" w:hAnsi="ＭＳ Ｐゴシック" w:cs="ＭＳ Ｐゴシック"/>
          <w:kern w:val="0"/>
          <w:sz w:val="24"/>
        </w:rPr>
      </w:pPr>
    </w:p>
    <w:p w14:paraId="435ACBD0" w14:textId="77777777" w:rsidR="00F1400C" w:rsidRPr="00F1400C" w:rsidRDefault="00F1400C" w:rsidP="00F1400C">
      <w:pPr>
        <w:widowControl/>
        <w:spacing w:before="100" w:beforeAutospacing="1" w:after="100" w:afterAutospacing="1"/>
        <w:jc w:val="left"/>
        <w:rPr>
          <w:rFonts w:ascii="ＭＳ Ｐゴシック" w:eastAsia="ＭＳ Ｐゴシック" w:hAnsi="ＭＳ Ｐゴシック" w:cs="ＭＳ Ｐゴシック"/>
          <w:kern w:val="0"/>
          <w:sz w:val="24"/>
        </w:rPr>
      </w:pPr>
    </w:p>
    <w:p w14:paraId="1A52006B" w14:textId="77777777" w:rsidR="00F1400C" w:rsidRPr="00F1400C" w:rsidRDefault="00F1400C" w:rsidP="00F1400C">
      <w:pPr>
        <w:pStyle w:val="Web"/>
      </w:pPr>
    </w:p>
    <w:p w14:paraId="0BA8962B" w14:textId="77777777" w:rsidR="00F1400C" w:rsidRPr="00F1400C" w:rsidRDefault="00F1400C" w:rsidP="00181F7F">
      <w:pPr>
        <w:pStyle w:val="Web"/>
      </w:pPr>
    </w:p>
    <w:p w14:paraId="207ED7EA" w14:textId="77777777" w:rsidR="00181F7F" w:rsidRPr="00181F7F" w:rsidRDefault="00181F7F" w:rsidP="00181F7F">
      <w:pPr>
        <w:pStyle w:val="Web"/>
      </w:pPr>
    </w:p>
    <w:p w14:paraId="6F6DCDB4" w14:textId="77777777" w:rsidR="00181F7F" w:rsidRPr="00181F7F" w:rsidRDefault="00181F7F" w:rsidP="00181F7F">
      <w:pPr>
        <w:pStyle w:val="Web"/>
      </w:pPr>
    </w:p>
    <w:p w14:paraId="788B18DA" w14:textId="77777777" w:rsidR="00181F7F" w:rsidRPr="00181F7F" w:rsidRDefault="00181F7F" w:rsidP="00441237">
      <w:pPr>
        <w:pStyle w:val="Web"/>
      </w:pPr>
    </w:p>
    <w:p w14:paraId="1924EA49" w14:textId="77777777" w:rsidR="00441237" w:rsidRPr="00441237" w:rsidRDefault="00441237" w:rsidP="004F0A03">
      <w:pPr>
        <w:pStyle w:val="Web"/>
      </w:pPr>
    </w:p>
    <w:p w14:paraId="7635EE6D" w14:textId="4D73B231" w:rsidR="004F0A03" w:rsidRDefault="004F0A03" w:rsidP="004F0A03">
      <w:pPr>
        <w:pStyle w:val="Web"/>
      </w:pPr>
      <w:r>
        <w:rPr>
          <w:rFonts w:ascii="MinionLT" w:hAnsi="MinionLT"/>
          <w:sz w:val="20"/>
          <w:szCs w:val="20"/>
        </w:rPr>
        <w:t xml:space="preserve"> </w:t>
      </w:r>
    </w:p>
    <w:p w14:paraId="32D19829" w14:textId="77777777" w:rsidR="004F0A03" w:rsidRPr="00305638" w:rsidRDefault="004F0A03" w:rsidP="002F2DD5"/>
    <w:sectPr w:rsidR="004F0A03" w:rsidRPr="00305638">
      <w:footerReference w:type="even" r:id="rId15"/>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99401" w14:textId="77777777" w:rsidR="00AE1E45" w:rsidRDefault="00AE1E45" w:rsidP="00F1400C">
      <w:r>
        <w:separator/>
      </w:r>
    </w:p>
  </w:endnote>
  <w:endnote w:type="continuationSeparator" w:id="0">
    <w:p w14:paraId="657C85E6" w14:textId="77777777" w:rsidR="00AE1E45" w:rsidRDefault="00AE1E45" w:rsidP="00F14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inionLT">
    <w:altName w:val="Cambria"/>
    <w:panose1 w:val="020B0604020202020204"/>
    <w:charset w:val="00"/>
    <w:family w:val="roman"/>
    <w:notTrueType/>
    <w:pitch w:val="default"/>
  </w:font>
  <w:font w:name="CMR8">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5"/>
      </w:rPr>
      <w:id w:val="-2037194140"/>
      <w:docPartObj>
        <w:docPartGallery w:val="Page Numbers (Bottom of Page)"/>
        <w:docPartUnique/>
      </w:docPartObj>
    </w:sdtPr>
    <w:sdtEndPr>
      <w:rPr>
        <w:rStyle w:val="a5"/>
      </w:rPr>
    </w:sdtEndPr>
    <w:sdtContent>
      <w:p w14:paraId="490ABD43" w14:textId="25199C68" w:rsidR="003C6A48" w:rsidRDefault="003C6A48" w:rsidP="00DC78BA">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005B48F6" w14:textId="77777777" w:rsidR="003C6A48" w:rsidRDefault="003C6A48" w:rsidP="00F1400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5"/>
      </w:rPr>
      <w:id w:val="-1416691147"/>
      <w:docPartObj>
        <w:docPartGallery w:val="Page Numbers (Bottom of Page)"/>
        <w:docPartUnique/>
      </w:docPartObj>
    </w:sdtPr>
    <w:sdtEndPr>
      <w:rPr>
        <w:rStyle w:val="a5"/>
      </w:rPr>
    </w:sdtEndPr>
    <w:sdtContent>
      <w:p w14:paraId="108717A6" w14:textId="3A952A3E" w:rsidR="003C6A48" w:rsidRDefault="003C6A48" w:rsidP="00DC78BA">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14:paraId="3DF58F4B" w14:textId="77777777" w:rsidR="003C6A48" w:rsidRDefault="003C6A48" w:rsidP="00F1400C">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4131B" w14:textId="77777777" w:rsidR="00AE1E45" w:rsidRDefault="00AE1E45" w:rsidP="00F1400C">
      <w:r>
        <w:separator/>
      </w:r>
    </w:p>
  </w:footnote>
  <w:footnote w:type="continuationSeparator" w:id="0">
    <w:p w14:paraId="6AD943FA" w14:textId="77777777" w:rsidR="00AE1E45" w:rsidRDefault="00AE1E45" w:rsidP="00F140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5C49E2"/>
    <w:multiLevelType w:val="multilevel"/>
    <w:tmpl w:val="67BAD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B02"/>
    <w:rsid w:val="00003C25"/>
    <w:rsid w:val="00012F00"/>
    <w:rsid w:val="00017309"/>
    <w:rsid w:val="00021D45"/>
    <w:rsid w:val="00025846"/>
    <w:rsid w:val="00027698"/>
    <w:rsid w:val="000347E4"/>
    <w:rsid w:val="00035125"/>
    <w:rsid w:val="00037E89"/>
    <w:rsid w:val="000424A7"/>
    <w:rsid w:val="000472C5"/>
    <w:rsid w:val="00051123"/>
    <w:rsid w:val="00053C57"/>
    <w:rsid w:val="00055988"/>
    <w:rsid w:val="00066655"/>
    <w:rsid w:val="0006774F"/>
    <w:rsid w:val="00076708"/>
    <w:rsid w:val="00082D52"/>
    <w:rsid w:val="000963D1"/>
    <w:rsid w:val="000A1949"/>
    <w:rsid w:val="000B1471"/>
    <w:rsid w:val="000C0B9C"/>
    <w:rsid w:val="000C1A77"/>
    <w:rsid w:val="000C6B15"/>
    <w:rsid w:val="000D2634"/>
    <w:rsid w:val="000D5D69"/>
    <w:rsid w:val="000D70B3"/>
    <w:rsid w:val="000E63BC"/>
    <w:rsid w:val="00114926"/>
    <w:rsid w:val="001169CC"/>
    <w:rsid w:val="00123740"/>
    <w:rsid w:val="00126623"/>
    <w:rsid w:val="00132A12"/>
    <w:rsid w:val="00143775"/>
    <w:rsid w:val="001551A7"/>
    <w:rsid w:val="00156BDA"/>
    <w:rsid w:val="001600C5"/>
    <w:rsid w:val="00161133"/>
    <w:rsid w:val="00174287"/>
    <w:rsid w:val="00177D70"/>
    <w:rsid w:val="00181F7F"/>
    <w:rsid w:val="00194AFB"/>
    <w:rsid w:val="001A4BCD"/>
    <w:rsid w:val="001B0051"/>
    <w:rsid w:val="001B62DA"/>
    <w:rsid w:val="001D1FC3"/>
    <w:rsid w:val="001D40E0"/>
    <w:rsid w:val="001E3F3D"/>
    <w:rsid w:val="001F3279"/>
    <w:rsid w:val="001F7ADF"/>
    <w:rsid w:val="002001C3"/>
    <w:rsid w:val="002004EE"/>
    <w:rsid w:val="002103E9"/>
    <w:rsid w:val="00213618"/>
    <w:rsid w:val="002371F5"/>
    <w:rsid w:val="00241B45"/>
    <w:rsid w:val="00251D97"/>
    <w:rsid w:val="002534F3"/>
    <w:rsid w:val="00257CBD"/>
    <w:rsid w:val="00275CD2"/>
    <w:rsid w:val="00276945"/>
    <w:rsid w:val="002808B0"/>
    <w:rsid w:val="00284C9B"/>
    <w:rsid w:val="002913CA"/>
    <w:rsid w:val="00294665"/>
    <w:rsid w:val="0029727B"/>
    <w:rsid w:val="002A0DB0"/>
    <w:rsid w:val="002A28D0"/>
    <w:rsid w:val="002A4072"/>
    <w:rsid w:val="002A4CDF"/>
    <w:rsid w:val="002A5E78"/>
    <w:rsid w:val="002B157C"/>
    <w:rsid w:val="002C12AA"/>
    <w:rsid w:val="002C2F5C"/>
    <w:rsid w:val="002C35AF"/>
    <w:rsid w:val="002C5DB6"/>
    <w:rsid w:val="002C6C57"/>
    <w:rsid w:val="002D2DA0"/>
    <w:rsid w:val="002F09F6"/>
    <w:rsid w:val="002F2952"/>
    <w:rsid w:val="002F2DD5"/>
    <w:rsid w:val="00301364"/>
    <w:rsid w:val="00302A8A"/>
    <w:rsid w:val="00305638"/>
    <w:rsid w:val="0031135C"/>
    <w:rsid w:val="00315963"/>
    <w:rsid w:val="00316286"/>
    <w:rsid w:val="003267CB"/>
    <w:rsid w:val="00332F2A"/>
    <w:rsid w:val="00343313"/>
    <w:rsid w:val="00351470"/>
    <w:rsid w:val="00356E13"/>
    <w:rsid w:val="00361459"/>
    <w:rsid w:val="00361C43"/>
    <w:rsid w:val="0036450D"/>
    <w:rsid w:val="0036731F"/>
    <w:rsid w:val="00376AD1"/>
    <w:rsid w:val="00377C0E"/>
    <w:rsid w:val="003936D2"/>
    <w:rsid w:val="003A1A68"/>
    <w:rsid w:val="003A2369"/>
    <w:rsid w:val="003A554F"/>
    <w:rsid w:val="003B3BA5"/>
    <w:rsid w:val="003B4DCC"/>
    <w:rsid w:val="003C54D7"/>
    <w:rsid w:val="003C6A48"/>
    <w:rsid w:val="003C7B1D"/>
    <w:rsid w:val="003D469B"/>
    <w:rsid w:val="003D604E"/>
    <w:rsid w:val="003E7C39"/>
    <w:rsid w:val="003F01AB"/>
    <w:rsid w:val="003F5707"/>
    <w:rsid w:val="003F6531"/>
    <w:rsid w:val="00401071"/>
    <w:rsid w:val="004012D5"/>
    <w:rsid w:val="004014E7"/>
    <w:rsid w:val="00403474"/>
    <w:rsid w:val="0040737F"/>
    <w:rsid w:val="00417E9B"/>
    <w:rsid w:val="00421B68"/>
    <w:rsid w:val="00427DE2"/>
    <w:rsid w:val="00432617"/>
    <w:rsid w:val="004367D1"/>
    <w:rsid w:val="00437135"/>
    <w:rsid w:val="00437BC4"/>
    <w:rsid w:val="00441237"/>
    <w:rsid w:val="0044597E"/>
    <w:rsid w:val="004520D4"/>
    <w:rsid w:val="00455F12"/>
    <w:rsid w:val="004572E0"/>
    <w:rsid w:val="00457BFF"/>
    <w:rsid w:val="0046033C"/>
    <w:rsid w:val="00467FBA"/>
    <w:rsid w:val="004717D9"/>
    <w:rsid w:val="0047289C"/>
    <w:rsid w:val="00477F1D"/>
    <w:rsid w:val="004836B8"/>
    <w:rsid w:val="00486CB5"/>
    <w:rsid w:val="004A5711"/>
    <w:rsid w:val="004B7FDA"/>
    <w:rsid w:val="004C2BA8"/>
    <w:rsid w:val="004C41CE"/>
    <w:rsid w:val="004C59C5"/>
    <w:rsid w:val="004E49F1"/>
    <w:rsid w:val="004F0A03"/>
    <w:rsid w:val="004F4729"/>
    <w:rsid w:val="004F4C8C"/>
    <w:rsid w:val="004F4D68"/>
    <w:rsid w:val="00503467"/>
    <w:rsid w:val="005156DD"/>
    <w:rsid w:val="00516ED2"/>
    <w:rsid w:val="005234B9"/>
    <w:rsid w:val="0052684C"/>
    <w:rsid w:val="005371CB"/>
    <w:rsid w:val="00551C00"/>
    <w:rsid w:val="005539C1"/>
    <w:rsid w:val="00554C75"/>
    <w:rsid w:val="00560573"/>
    <w:rsid w:val="005613B3"/>
    <w:rsid w:val="00580D40"/>
    <w:rsid w:val="00585BCD"/>
    <w:rsid w:val="00586DC0"/>
    <w:rsid w:val="005950EC"/>
    <w:rsid w:val="005A412C"/>
    <w:rsid w:val="005A6D80"/>
    <w:rsid w:val="005A72AB"/>
    <w:rsid w:val="005B27CC"/>
    <w:rsid w:val="005B6239"/>
    <w:rsid w:val="005B7E3B"/>
    <w:rsid w:val="005D111E"/>
    <w:rsid w:val="005E69D8"/>
    <w:rsid w:val="00601960"/>
    <w:rsid w:val="00604085"/>
    <w:rsid w:val="006057FE"/>
    <w:rsid w:val="00610CB8"/>
    <w:rsid w:val="00612B41"/>
    <w:rsid w:val="006135E6"/>
    <w:rsid w:val="0062097F"/>
    <w:rsid w:val="006275C3"/>
    <w:rsid w:val="00627D1B"/>
    <w:rsid w:val="006348BC"/>
    <w:rsid w:val="00636E9C"/>
    <w:rsid w:val="006374FE"/>
    <w:rsid w:val="0064216B"/>
    <w:rsid w:val="0064562A"/>
    <w:rsid w:val="00666216"/>
    <w:rsid w:val="00671445"/>
    <w:rsid w:val="0067434A"/>
    <w:rsid w:val="006755FE"/>
    <w:rsid w:val="00677166"/>
    <w:rsid w:val="00683FCB"/>
    <w:rsid w:val="006918DB"/>
    <w:rsid w:val="00694240"/>
    <w:rsid w:val="00697219"/>
    <w:rsid w:val="006A3953"/>
    <w:rsid w:val="006B2543"/>
    <w:rsid w:val="006C6162"/>
    <w:rsid w:val="006C6463"/>
    <w:rsid w:val="006C67F0"/>
    <w:rsid w:val="006D25E3"/>
    <w:rsid w:val="006D4B89"/>
    <w:rsid w:val="006D54B7"/>
    <w:rsid w:val="006E6FBD"/>
    <w:rsid w:val="006F0194"/>
    <w:rsid w:val="006F0E10"/>
    <w:rsid w:val="006F4C6F"/>
    <w:rsid w:val="006F6AD8"/>
    <w:rsid w:val="0070134A"/>
    <w:rsid w:val="007318A2"/>
    <w:rsid w:val="00734521"/>
    <w:rsid w:val="007500CB"/>
    <w:rsid w:val="007558A6"/>
    <w:rsid w:val="007612FB"/>
    <w:rsid w:val="00764CB7"/>
    <w:rsid w:val="007836DD"/>
    <w:rsid w:val="00785C4A"/>
    <w:rsid w:val="007952F5"/>
    <w:rsid w:val="007A1213"/>
    <w:rsid w:val="007A3E50"/>
    <w:rsid w:val="007A6894"/>
    <w:rsid w:val="007A71FD"/>
    <w:rsid w:val="007B0665"/>
    <w:rsid w:val="007B08A3"/>
    <w:rsid w:val="007B1543"/>
    <w:rsid w:val="007B7105"/>
    <w:rsid w:val="007C7117"/>
    <w:rsid w:val="007D4CD0"/>
    <w:rsid w:val="007E2161"/>
    <w:rsid w:val="007E4504"/>
    <w:rsid w:val="007E726D"/>
    <w:rsid w:val="007F037B"/>
    <w:rsid w:val="0080641C"/>
    <w:rsid w:val="0082082D"/>
    <w:rsid w:val="00820D84"/>
    <w:rsid w:val="00822FDA"/>
    <w:rsid w:val="00852E0B"/>
    <w:rsid w:val="00853DD7"/>
    <w:rsid w:val="008619E9"/>
    <w:rsid w:val="0086365B"/>
    <w:rsid w:val="00864CDD"/>
    <w:rsid w:val="00867D35"/>
    <w:rsid w:val="00875F24"/>
    <w:rsid w:val="00883834"/>
    <w:rsid w:val="00883A03"/>
    <w:rsid w:val="00883A84"/>
    <w:rsid w:val="008846C1"/>
    <w:rsid w:val="008977C8"/>
    <w:rsid w:val="008A61CF"/>
    <w:rsid w:val="008B5096"/>
    <w:rsid w:val="008B5974"/>
    <w:rsid w:val="008C2182"/>
    <w:rsid w:val="008C5A7A"/>
    <w:rsid w:val="008D77BC"/>
    <w:rsid w:val="008F3381"/>
    <w:rsid w:val="00907495"/>
    <w:rsid w:val="00921393"/>
    <w:rsid w:val="00927101"/>
    <w:rsid w:val="00927DD5"/>
    <w:rsid w:val="00931995"/>
    <w:rsid w:val="00932EF1"/>
    <w:rsid w:val="00934506"/>
    <w:rsid w:val="00951594"/>
    <w:rsid w:val="00961512"/>
    <w:rsid w:val="00972E4A"/>
    <w:rsid w:val="0097751E"/>
    <w:rsid w:val="00977DE7"/>
    <w:rsid w:val="009832CF"/>
    <w:rsid w:val="0098516D"/>
    <w:rsid w:val="009852AE"/>
    <w:rsid w:val="00985624"/>
    <w:rsid w:val="00991D4F"/>
    <w:rsid w:val="009B0513"/>
    <w:rsid w:val="009B13FE"/>
    <w:rsid w:val="009B27E9"/>
    <w:rsid w:val="009B29D2"/>
    <w:rsid w:val="009B45D1"/>
    <w:rsid w:val="009B5F36"/>
    <w:rsid w:val="009C1B8A"/>
    <w:rsid w:val="009C3A9A"/>
    <w:rsid w:val="009C48A5"/>
    <w:rsid w:val="009D570E"/>
    <w:rsid w:val="009D5DB5"/>
    <w:rsid w:val="009D5EE6"/>
    <w:rsid w:val="009E27B2"/>
    <w:rsid w:val="009F21EB"/>
    <w:rsid w:val="009F7371"/>
    <w:rsid w:val="00A043E6"/>
    <w:rsid w:val="00A140BD"/>
    <w:rsid w:val="00A25FD1"/>
    <w:rsid w:val="00A30FB1"/>
    <w:rsid w:val="00A328E3"/>
    <w:rsid w:val="00A33567"/>
    <w:rsid w:val="00A36852"/>
    <w:rsid w:val="00A55C2E"/>
    <w:rsid w:val="00A6565D"/>
    <w:rsid w:val="00A66B33"/>
    <w:rsid w:val="00A8190C"/>
    <w:rsid w:val="00A93DAC"/>
    <w:rsid w:val="00A942E5"/>
    <w:rsid w:val="00AA3C4E"/>
    <w:rsid w:val="00AA640F"/>
    <w:rsid w:val="00AB164B"/>
    <w:rsid w:val="00AB1978"/>
    <w:rsid w:val="00AD2D46"/>
    <w:rsid w:val="00AD79E1"/>
    <w:rsid w:val="00AE1DD6"/>
    <w:rsid w:val="00AE1E45"/>
    <w:rsid w:val="00AE621A"/>
    <w:rsid w:val="00AF0C3A"/>
    <w:rsid w:val="00B003C0"/>
    <w:rsid w:val="00B078D0"/>
    <w:rsid w:val="00B143D4"/>
    <w:rsid w:val="00B16FFF"/>
    <w:rsid w:val="00B20E23"/>
    <w:rsid w:val="00B308E8"/>
    <w:rsid w:val="00B33659"/>
    <w:rsid w:val="00B35421"/>
    <w:rsid w:val="00B50B16"/>
    <w:rsid w:val="00B52EDA"/>
    <w:rsid w:val="00B61BEA"/>
    <w:rsid w:val="00B61F5C"/>
    <w:rsid w:val="00B6296B"/>
    <w:rsid w:val="00B64FFB"/>
    <w:rsid w:val="00B70830"/>
    <w:rsid w:val="00B81568"/>
    <w:rsid w:val="00B8335C"/>
    <w:rsid w:val="00B87E4F"/>
    <w:rsid w:val="00BA34FD"/>
    <w:rsid w:val="00BA7B77"/>
    <w:rsid w:val="00BB0DF0"/>
    <w:rsid w:val="00BB79A1"/>
    <w:rsid w:val="00BC3891"/>
    <w:rsid w:val="00BC58D1"/>
    <w:rsid w:val="00BD030D"/>
    <w:rsid w:val="00BD11D8"/>
    <w:rsid w:val="00BD5644"/>
    <w:rsid w:val="00BD5815"/>
    <w:rsid w:val="00BE3C7F"/>
    <w:rsid w:val="00C0135A"/>
    <w:rsid w:val="00C05EA3"/>
    <w:rsid w:val="00C065DA"/>
    <w:rsid w:val="00C076A1"/>
    <w:rsid w:val="00C14ECF"/>
    <w:rsid w:val="00C20315"/>
    <w:rsid w:val="00C20C73"/>
    <w:rsid w:val="00C224EC"/>
    <w:rsid w:val="00C23283"/>
    <w:rsid w:val="00C2442C"/>
    <w:rsid w:val="00C27788"/>
    <w:rsid w:val="00C27C66"/>
    <w:rsid w:val="00C34689"/>
    <w:rsid w:val="00C3544E"/>
    <w:rsid w:val="00C3612E"/>
    <w:rsid w:val="00C40627"/>
    <w:rsid w:val="00C41BE7"/>
    <w:rsid w:val="00C44FFD"/>
    <w:rsid w:val="00C67B64"/>
    <w:rsid w:val="00C8382F"/>
    <w:rsid w:val="00C83B41"/>
    <w:rsid w:val="00C930D6"/>
    <w:rsid w:val="00C935D4"/>
    <w:rsid w:val="00CA2738"/>
    <w:rsid w:val="00CA2C42"/>
    <w:rsid w:val="00CB0AB1"/>
    <w:rsid w:val="00CB3ABA"/>
    <w:rsid w:val="00CC0B02"/>
    <w:rsid w:val="00CC6FAB"/>
    <w:rsid w:val="00CD1D5A"/>
    <w:rsid w:val="00CD3A89"/>
    <w:rsid w:val="00CD3CC7"/>
    <w:rsid w:val="00CE1643"/>
    <w:rsid w:val="00CE2690"/>
    <w:rsid w:val="00CE592C"/>
    <w:rsid w:val="00CF5F34"/>
    <w:rsid w:val="00D02605"/>
    <w:rsid w:val="00D02D7E"/>
    <w:rsid w:val="00D04E3A"/>
    <w:rsid w:val="00D059B6"/>
    <w:rsid w:val="00D07F65"/>
    <w:rsid w:val="00D11845"/>
    <w:rsid w:val="00D12DD1"/>
    <w:rsid w:val="00D12EC9"/>
    <w:rsid w:val="00D1586D"/>
    <w:rsid w:val="00D17698"/>
    <w:rsid w:val="00D22AD4"/>
    <w:rsid w:val="00D23B0B"/>
    <w:rsid w:val="00D31961"/>
    <w:rsid w:val="00D339C5"/>
    <w:rsid w:val="00D34D91"/>
    <w:rsid w:val="00D3673F"/>
    <w:rsid w:val="00D3712D"/>
    <w:rsid w:val="00D501DE"/>
    <w:rsid w:val="00D51B10"/>
    <w:rsid w:val="00D57871"/>
    <w:rsid w:val="00D677F4"/>
    <w:rsid w:val="00D733B3"/>
    <w:rsid w:val="00D8714D"/>
    <w:rsid w:val="00DA2461"/>
    <w:rsid w:val="00DA4E1A"/>
    <w:rsid w:val="00DA6B4B"/>
    <w:rsid w:val="00DA6C72"/>
    <w:rsid w:val="00DB1E82"/>
    <w:rsid w:val="00DC0D5C"/>
    <w:rsid w:val="00DC1632"/>
    <w:rsid w:val="00DC489F"/>
    <w:rsid w:val="00DC78BA"/>
    <w:rsid w:val="00DC7F78"/>
    <w:rsid w:val="00DD1193"/>
    <w:rsid w:val="00DD4201"/>
    <w:rsid w:val="00DE4ACC"/>
    <w:rsid w:val="00DE4FBA"/>
    <w:rsid w:val="00DF48E5"/>
    <w:rsid w:val="00E034DF"/>
    <w:rsid w:val="00E119EB"/>
    <w:rsid w:val="00E22338"/>
    <w:rsid w:val="00E23397"/>
    <w:rsid w:val="00E33502"/>
    <w:rsid w:val="00E4075D"/>
    <w:rsid w:val="00E43391"/>
    <w:rsid w:val="00E46A96"/>
    <w:rsid w:val="00E57D2F"/>
    <w:rsid w:val="00E60213"/>
    <w:rsid w:val="00E635DD"/>
    <w:rsid w:val="00E64C46"/>
    <w:rsid w:val="00E71124"/>
    <w:rsid w:val="00E718B4"/>
    <w:rsid w:val="00E72226"/>
    <w:rsid w:val="00E74694"/>
    <w:rsid w:val="00E82BB4"/>
    <w:rsid w:val="00E8414D"/>
    <w:rsid w:val="00E9039C"/>
    <w:rsid w:val="00E92C3E"/>
    <w:rsid w:val="00EA253D"/>
    <w:rsid w:val="00EA6038"/>
    <w:rsid w:val="00EA7096"/>
    <w:rsid w:val="00EB2594"/>
    <w:rsid w:val="00EC4820"/>
    <w:rsid w:val="00ED1030"/>
    <w:rsid w:val="00ED2087"/>
    <w:rsid w:val="00ED52C9"/>
    <w:rsid w:val="00EE13EE"/>
    <w:rsid w:val="00EE19DD"/>
    <w:rsid w:val="00EE542B"/>
    <w:rsid w:val="00F00392"/>
    <w:rsid w:val="00F063CE"/>
    <w:rsid w:val="00F0677B"/>
    <w:rsid w:val="00F07749"/>
    <w:rsid w:val="00F1400C"/>
    <w:rsid w:val="00F15E0C"/>
    <w:rsid w:val="00F22333"/>
    <w:rsid w:val="00F2282C"/>
    <w:rsid w:val="00F24BFA"/>
    <w:rsid w:val="00F2550A"/>
    <w:rsid w:val="00F36A0E"/>
    <w:rsid w:val="00F421CD"/>
    <w:rsid w:val="00F47CE4"/>
    <w:rsid w:val="00F51429"/>
    <w:rsid w:val="00F60406"/>
    <w:rsid w:val="00F649B2"/>
    <w:rsid w:val="00F701DD"/>
    <w:rsid w:val="00F801FD"/>
    <w:rsid w:val="00F84BA0"/>
    <w:rsid w:val="00F8727A"/>
    <w:rsid w:val="00F94D96"/>
    <w:rsid w:val="00FA2B91"/>
    <w:rsid w:val="00FA60D5"/>
    <w:rsid w:val="00FB6088"/>
    <w:rsid w:val="00FB71C1"/>
    <w:rsid w:val="00FC6097"/>
    <w:rsid w:val="00FD487D"/>
    <w:rsid w:val="00FF22A7"/>
    <w:rsid w:val="00FF5905"/>
    <w:rsid w:val="00FF6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7E020A"/>
  <w15:chartTrackingRefBased/>
  <w15:docId w15:val="{D1090315-C8C9-1847-83CE-3A6AA6B7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E49F1"/>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AA640F"/>
    <w:pPr>
      <w:keepNext/>
      <w:outlineLvl w:val="1"/>
    </w:pPr>
    <w:rPr>
      <w:rFonts w:asciiTheme="majorHAnsi" w:eastAsiaTheme="majorEastAsia" w:hAnsiTheme="majorHAnsi" w:cstheme="majorBidi"/>
    </w:rPr>
  </w:style>
  <w:style w:type="paragraph" w:styleId="4">
    <w:name w:val="heading 4"/>
    <w:basedOn w:val="a"/>
    <w:link w:val="40"/>
    <w:uiPriority w:val="9"/>
    <w:qFormat/>
    <w:rsid w:val="00932EF1"/>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267C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footer"/>
    <w:basedOn w:val="a"/>
    <w:link w:val="a4"/>
    <w:uiPriority w:val="99"/>
    <w:unhideWhenUsed/>
    <w:rsid w:val="00F1400C"/>
    <w:pPr>
      <w:tabs>
        <w:tab w:val="center" w:pos="4252"/>
        <w:tab w:val="right" w:pos="8504"/>
      </w:tabs>
      <w:snapToGrid w:val="0"/>
    </w:pPr>
  </w:style>
  <w:style w:type="character" w:customStyle="1" w:styleId="a4">
    <w:name w:val="フッター (文字)"/>
    <w:basedOn w:val="a0"/>
    <w:link w:val="a3"/>
    <w:uiPriority w:val="99"/>
    <w:rsid w:val="00F1400C"/>
  </w:style>
  <w:style w:type="character" w:styleId="a5">
    <w:name w:val="page number"/>
    <w:basedOn w:val="a0"/>
    <w:uiPriority w:val="99"/>
    <w:semiHidden/>
    <w:unhideWhenUsed/>
    <w:rsid w:val="00F1400C"/>
  </w:style>
  <w:style w:type="paragraph" w:styleId="a6">
    <w:name w:val="header"/>
    <w:basedOn w:val="a"/>
    <w:link w:val="a7"/>
    <w:uiPriority w:val="99"/>
    <w:unhideWhenUsed/>
    <w:rsid w:val="004717D9"/>
    <w:pPr>
      <w:tabs>
        <w:tab w:val="center" w:pos="4252"/>
        <w:tab w:val="right" w:pos="8504"/>
      </w:tabs>
      <w:snapToGrid w:val="0"/>
    </w:pPr>
  </w:style>
  <w:style w:type="character" w:customStyle="1" w:styleId="a7">
    <w:name w:val="ヘッダー (文字)"/>
    <w:basedOn w:val="a0"/>
    <w:link w:val="a6"/>
    <w:uiPriority w:val="99"/>
    <w:rsid w:val="004717D9"/>
  </w:style>
  <w:style w:type="character" w:customStyle="1" w:styleId="40">
    <w:name w:val="見出し 4 (文字)"/>
    <w:basedOn w:val="a0"/>
    <w:link w:val="4"/>
    <w:uiPriority w:val="9"/>
    <w:rsid w:val="00932EF1"/>
    <w:rPr>
      <w:rFonts w:ascii="ＭＳ Ｐゴシック" w:eastAsia="ＭＳ Ｐゴシック" w:hAnsi="ＭＳ Ｐゴシック" w:cs="ＭＳ Ｐゴシック"/>
      <w:b/>
      <w:bCs/>
      <w:kern w:val="0"/>
      <w:sz w:val="24"/>
    </w:rPr>
  </w:style>
  <w:style w:type="character" w:styleId="a8">
    <w:name w:val="Hyperlink"/>
    <w:basedOn w:val="a0"/>
    <w:uiPriority w:val="99"/>
    <w:semiHidden/>
    <w:unhideWhenUsed/>
    <w:rsid w:val="00932EF1"/>
    <w:rPr>
      <w:color w:val="0000FF"/>
      <w:u w:val="single"/>
    </w:rPr>
  </w:style>
  <w:style w:type="character" w:customStyle="1" w:styleId="icon-new">
    <w:name w:val="icon-new"/>
    <w:basedOn w:val="a0"/>
    <w:rsid w:val="00932EF1"/>
  </w:style>
  <w:style w:type="character" w:customStyle="1" w:styleId="articletag-date">
    <w:name w:val="articletag-date"/>
    <w:basedOn w:val="a0"/>
    <w:rsid w:val="00932EF1"/>
  </w:style>
  <w:style w:type="character" w:customStyle="1" w:styleId="articletag-item">
    <w:name w:val="articletag-item"/>
    <w:basedOn w:val="a0"/>
    <w:rsid w:val="00932EF1"/>
  </w:style>
  <w:style w:type="table" w:styleId="a9">
    <w:name w:val="Table Grid"/>
    <w:basedOn w:val="a1"/>
    <w:uiPriority w:val="39"/>
    <w:rsid w:val="00822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5B27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1">
    <w:name w:val="Plain Table 4"/>
    <w:basedOn w:val="a1"/>
    <w:uiPriority w:val="44"/>
    <w:rsid w:val="00CF5F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w:basedOn w:val="a1"/>
    <w:uiPriority w:val="46"/>
    <w:rsid w:val="00F649B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0">
    <w:name w:val="見出し 1 (文字)"/>
    <w:basedOn w:val="a0"/>
    <w:link w:val="1"/>
    <w:uiPriority w:val="9"/>
    <w:rsid w:val="004E49F1"/>
    <w:rPr>
      <w:rFonts w:asciiTheme="majorHAnsi" w:eastAsiaTheme="majorEastAsia" w:hAnsiTheme="majorHAnsi" w:cstheme="majorBidi"/>
      <w:sz w:val="24"/>
    </w:rPr>
  </w:style>
  <w:style w:type="character" w:customStyle="1" w:styleId="20">
    <w:name w:val="見出し 2 (文字)"/>
    <w:basedOn w:val="a0"/>
    <w:link w:val="2"/>
    <w:uiPriority w:val="9"/>
    <w:rsid w:val="00AA640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704">
      <w:bodyDiv w:val="1"/>
      <w:marLeft w:val="0"/>
      <w:marRight w:val="0"/>
      <w:marTop w:val="0"/>
      <w:marBottom w:val="0"/>
      <w:divBdr>
        <w:top w:val="none" w:sz="0" w:space="0" w:color="auto"/>
        <w:left w:val="none" w:sz="0" w:space="0" w:color="auto"/>
        <w:bottom w:val="none" w:sz="0" w:space="0" w:color="auto"/>
        <w:right w:val="none" w:sz="0" w:space="0" w:color="auto"/>
      </w:divBdr>
      <w:divsChild>
        <w:div w:id="1308391986">
          <w:marLeft w:val="0"/>
          <w:marRight w:val="0"/>
          <w:marTop w:val="0"/>
          <w:marBottom w:val="0"/>
          <w:divBdr>
            <w:top w:val="none" w:sz="0" w:space="0" w:color="auto"/>
            <w:left w:val="none" w:sz="0" w:space="0" w:color="auto"/>
            <w:bottom w:val="none" w:sz="0" w:space="0" w:color="auto"/>
            <w:right w:val="none" w:sz="0" w:space="0" w:color="auto"/>
          </w:divBdr>
          <w:divsChild>
            <w:div w:id="6832415">
              <w:marLeft w:val="0"/>
              <w:marRight w:val="0"/>
              <w:marTop w:val="0"/>
              <w:marBottom w:val="0"/>
              <w:divBdr>
                <w:top w:val="none" w:sz="0" w:space="0" w:color="auto"/>
                <w:left w:val="none" w:sz="0" w:space="0" w:color="auto"/>
                <w:bottom w:val="none" w:sz="0" w:space="0" w:color="auto"/>
                <w:right w:val="none" w:sz="0" w:space="0" w:color="auto"/>
              </w:divBdr>
              <w:divsChild>
                <w:div w:id="1548181921">
                  <w:marLeft w:val="0"/>
                  <w:marRight w:val="0"/>
                  <w:marTop w:val="0"/>
                  <w:marBottom w:val="0"/>
                  <w:divBdr>
                    <w:top w:val="none" w:sz="0" w:space="0" w:color="auto"/>
                    <w:left w:val="none" w:sz="0" w:space="0" w:color="auto"/>
                    <w:bottom w:val="none" w:sz="0" w:space="0" w:color="auto"/>
                    <w:right w:val="none" w:sz="0" w:space="0" w:color="auto"/>
                  </w:divBdr>
                  <w:divsChild>
                    <w:div w:id="15053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567">
      <w:bodyDiv w:val="1"/>
      <w:marLeft w:val="0"/>
      <w:marRight w:val="0"/>
      <w:marTop w:val="0"/>
      <w:marBottom w:val="0"/>
      <w:divBdr>
        <w:top w:val="none" w:sz="0" w:space="0" w:color="auto"/>
        <w:left w:val="none" w:sz="0" w:space="0" w:color="auto"/>
        <w:bottom w:val="none" w:sz="0" w:space="0" w:color="auto"/>
        <w:right w:val="none" w:sz="0" w:space="0" w:color="auto"/>
      </w:divBdr>
      <w:divsChild>
        <w:div w:id="63724684">
          <w:marLeft w:val="0"/>
          <w:marRight w:val="0"/>
          <w:marTop w:val="0"/>
          <w:marBottom w:val="0"/>
          <w:divBdr>
            <w:top w:val="none" w:sz="0" w:space="0" w:color="auto"/>
            <w:left w:val="none" w:sz="0" w:space="0" w:color="auto"/>
            <w:bottom w:val="none" w:sz="0" w:space="0" w:color="auto"/>
            <w:right w:val="none" w:sz="0" w:space="0" w:color="auto"/>
          </w:divBdr>
          <w:divsChild>
            <w:div w:id="1692997126">
              <w:marLeft w:val="0"/>
              <w:marRight w:val="0"/>
              <w:marTop w:val="0"/>
              <w:marBottom w:val="0"/>
              <w:divBdr>
                <w:top w:val="none" w:sz="0" w:space="0" w:color="auto"/>
                <w:left w:val="none" w:sz="0" w:space="0" w:color="auto"/>
                <w:bottom w:val="none" w:sz="0" w:space="0" w:color="auto"/>
                <w:right w:val="none" w:sz="0" w:space="0" w:color="auto"/>
              </w:divBdr>
              <w:divsChild>
                <w:div w:id="3709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95">
      <w:bodyDiv w:val="1"/>
      <w:marLeft w:val="0"/>
      <w:marRight w:val="0"/>
      <w:marTop w:val="0"/>
      <w:marBottom w:val="0"/>
      <w:divBdr>
        <w:top w:val="none" w:sz="0" w:space="0" w:color="auto"/>
        <w:left w:val="none" w:sz="0" w:space="0" w:color="auto"/>
        <w:bottom w:val="none" w:sz="0" w:space="0" w:color="auto"/>
        <w:right w:val="none" w:sz="0" w:space="0" w:color="auto"/>
      </w:divBdr>
      <w:divsChild>
        <w:div w:id="1654721617">
          <w:marLeft w:val="0"/>
          <w:marRight w:val="0"/>
          <w:marTop w:val="0"/>
          <w:marBottom w:val="0"/>
          <w:divBdr>
            <w:top w:val="none" w:sz="0" w:space="0" w:color="auto"/>
            <w:left w:val="none" w:sz="0" w:space="0" w:color="auto"/>
            <w:bottom w:val="none" w:sz="0" w:space="0" w:color="auto"/>
            <w:right w:val="none" w:sz="0" w:space="0" w:color="auto"/>
          </w:divBdr>
          <w:divsChild>
            <w:div w:id="271131453">
              <w:marLeft w:val="0"/>
              <w:marRight w:val="0"/>
              <w:marTop w:val="0"/>
              <w:marBottom w:val="0"/>
              <w:divBdr>
                <w:top w:val="none" w:sz="0" w:space="0" w:color="auto"/>
                <w:left w:val="none" w:sz="0" w:space="0" w:color="auto"/>
                <w:bottom w:val="none" w:sz="0" w:space="0" w:color="auto"/>
                <w:right w:val="none" w:sz="0" w:space="0" w:color="auto"/>
              </w:divBdr>
              <w:divsChild>
                <w:div w:id="1242834293">
                  <w:marLeft w:val="0"/>
                  <w:marRight w:val="0"/>
                  <w:marTop w:val="0"/>
                  <w:marBottom w:val="0"/>
                  <w:divBdr>
                    <w:top w:val="none" w:sz="0" w:space="0" w:color="auto"/>
                    <w:left w:val="none" w:sz="0" w:space="0" w:color="auto"/>
                    <w:bottom w:val="none" w:sz="0" w:space="0" w:color="auto"/>
                    <w:right w:val="none" w:sz="0" w:space="0" w:color="auto"/>
                  </w:divBdr>
                  <w:divsChild>
                    <w:div w:id="13065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6949">
      <w:bodyDiv w:val="1"/>
      <w:marLeft w:val="0"/>
      <w:marRight w:val="0"/>
      <w:marTop w:val="0"/>
      <w:marBottom w:val="0"/>
      <w:divBdr>
        <w:top w:val="none" w:sz="0" w:space="0" w:color="auto"/>
        <w:left w:val="none" w:sz="0" w:space="0" w:color="auto"/>
        <w:bottom w:val="none" w:sz="0" w:space="0" w:color="auto"/>
        <w:right w:val="none" w:sz="0" w:space="0" w:color="auto"/>
      </w:divBdr>
      <w:divsChild>
        <w:div w:id="847713622">
          <w:marLeft w:val="0"/>
          <w:marRight w:val="0"/>
          <w:marTop w:val="0"/>
          <w:marBottom w:val="0"/>
          <w:divBdr>
            <w:top w:val="none" w:sz="0" w:space="0" w:color="auto"/>
            <w:left w:val="none" w:sz="0" w:space="0" w:color="auto"/>
            <w:bottom w:val="none" w:sz="0" w:space="0" w:color="auto"/>
            <w:right w:val="none" w:sz="0" w:space="0" w:color="auto"/>
          </w:divBdr>
          <w:divsChild>
            <w:div w:id="1905482319">
              <w:marLeft w:val="0"/>
              <w:marRight w:val="0"/>
              <w:marTop w:val="0"/>
              <w:marBottom w:val="0"/>
              <w:divBdr>
                <w:top w:val="none" w:sz="0" w:space="0" w:color="auto"/>
                <w:left w:val="none" w:sz="0" w:space="0" w:color="auto"/>
                <w:bottom w:val="none" w:sz="0" w:space="0" w:color="auto"/>
                <w:right w:val="none" w:sz="0" w:space="0" w:color="auto"/>
              </w:divBdr>
              <w:divsChild>
                <w:div w:id="353919329">
                  <w:marLeft w:val="0"/>
                  <w:marRight w:val="0"/>
                  <w:marTop w:val="0"/>
                  <w:marBottom w:val="0"/>
                  <w:divBdr>
                    <w:top w:val="none" w:sz="0" w:space="0" w:color="auto"/>
                    <w:left w:val="none" w:sz="0" w:space="0" w:color="auto"/>
                    <w:bottom w:val="none" w:sz="0" w:space="0" w:color="auto"/>
                    <w:right w:val="none" w:sz="0" w:space="0" w:color="auto"/>
                  </w:divBdr>
                  <w:divsChild>
                    <w:div w:id="555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77421">
      <w:bodyDiv w:val="1"/>
      <w:marLeft w:val="0"/>
      <w:marRight w:val="0"/>
      <w:marTop w:val="0"/>
      <w:marBottom w:val="0"/>
      <w:divBdr>
        <w:top w:val="none" w:sz="0" w:space="0" w:color="auto"/>
        <w:left w:val="none" w:sz="0" w:space="0" w:color="auto"/>
        <w:bottom w:val="none" w:sz="0" w:space="0" w:color="auto"/>
        <w:right w:val="none" w:sz="0" w:space="0" w:color="auto"/>
      </w:divBdr>
      <w:divsChild>
        <w:div w:id="1118449494">
          <w:marLeft w:val="0"/>
          <w:marRight w:val="0"/>
          <w:marTop w:val="0"/>
          <w:marBottom w:val="0"/>
          <w:divBdr>
            <w:top w:val="none" w:sz="0" w:space="0" w:color="auto"/>
            <w:left w:val="none" w:sz="0" w:space="0" w:color="auto"/>
            <w:bottom w:val="none" w:sz="0" w:space="0" w:color="auto"/>
            <w:right w:val="none" w:sz="0" w:space="0" w:color="auto"/>
          </w:divBdr>
          <w:divsChild>
            <w:div w:id="825319606">
              <w:marLeft w:val="0"/>
              <w:marRight w:val="0"/>
              <w:marTop w:val="0"/>
              <w:marBottom w:val="0"/>
              <w:divBdr>
                <w:top w:val="none" w:sz="0" w:space="0" w:color="auto"/>
                <w:left w:val="none" w:sz="0" w:space="0" w:color="auto"/>
                <w:bottom w:val="none" w:sz="0" w:space="0" w:color="auto"/>
                <w:right w:val="none" w:sz="0" w:space="0" w:color="auto"/>
              </w:divBdr>
              <w:divsChild>
                <w:div w:id="696279351">
                  <w:marLeft w:val="0"/>
                  <w:marRight w:val="0"/>
                  <w:marTop w:val="0"/>
                  <w:marBottom w:val="0"/>
                  <w:divBdr>
                    <w:top w:val="none" w:sz="0" w:space="0" w:color="auto"/>
                    <w:left w:val="none" w:sz="0" w:space="0" w:color="auto"/>
                    <w:bottom w:val="none" w:sz="0" w:space="0" w:color="auto"/>
                    <w:right w:val="none" w:sz="0" w:space="0" w:color="auto"/>
                  </w:divBdr>
                  <w:divsChild>
                    <w:div w:id="5522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210280">
          <w:marLeft w:val="0"/>
          <w:marRight w:val="0"/>
          <w:marTop w:val="0"/>
          <w:marBottom w:val="0"/>
          <w:divBdr>
            <w:top w:val="none" w:sz="0" w:space="0" w:color="auto"/>
            <w:left w:val="none" w:sz="0" w:space="0" w:color="auto"/>
            <w:bottom w:val="none" w:sz="0" w:space="0" w:color="auto"/>
            <w:right w:val="none" w:sz="0" w:space="0" w:color="auto"/>
          </w:divBdr>
          <w:divsChild>
            <w:div w:id="89740322">
              <w:marLeft w:val="0"/>
              <w:marRight w:val="0"/>
              <w:marTop w:val="0"/>
              <w:marBottom w:val="0"/>
              <w:divBdr>
                <w:top w:val="none" w:sz="0" w:space="0" w:color="auto"/>
                <w:left w:val="none" w:sz="0" w:space="0" w:color="auto"/>
                <w:bottom w:val="none" w:sz="0" w:space="0" w:color="auto"/>
                <w:right w:val="none" w:sz="0" w:space="0" w:color="auto"/>
              </w:divBdr>
              <w:divsChild>
                <w:div w:id="9852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6025">
      <w:bodyDiv w:val="1"/>
      <w:marLeft w:val="0"/>
      <w:marRight w:val="0"/>
      <w:marTop w:val="0"/>
      <w:marBottom w:val="0"/>
      <w:divBdr>
        <w:top w:val="none" w:sz="0" w:space="0" w:color="auto"/>
        <w:left w:val="none" w:sz="0" w:space="0" w:color="auto"/>
        <w:bottom w:val="none" w:sz="0" w:space="0" w:color="auto"/>
        <w:right w:val="none" w:sz="0" w:space="0" w:color="auto"/>
      </w:divBdr>
      <w:divsChild>
        <w:div w:id="1375426519">
          <w:marLeft w:val="0"/>
          <w:marRight w:val="0"/>
          <w:marTop w:val="0"/>
          <w:marBottom w:val="0"/>
          <w:divBdr>
            <w:top w:val="none" w:sz="0" w:space="0" w:color="auto"/>
            <w:left w:val="none" w:sz="0" w:space="0" w:color="auto"/>
            <w:bottom w:val="none" w:sz="0" w:space="0" w:color="auto"/>
            <w:right w:val="none" w:sz="0" w:space="0" w:color="auto"/>
          </w:divBdr>
          <w:divsChild>
            <w:div w:id="302733337">
              <w:marLeft w:val="0"/>
              <w:marRight w:val="0"/>
              <w:marTop w:val="0"/>
              <w:marBottom w:val="0"/>
              <w:divBdr>
                <w:top w:val="none" w:sz="0" w:space="0" w:color="auto"/>
                <w:left w:val="none" w:sz="0" w:space="0" w:color="auto"/>
                <w:bottom w:val="none" w:sz="0" w:space="0" w:color="auto"/>
                <w:right w:val="none" w:sz="0" w:space="0" w:color="auto"/>
              </w:divBdr>
              <w:divsChild>
                <w:div w:id="1389760483">
                  <w:marLeft w:val="0"/>
                  <w:marRight w:val="0"/>
                  <w:marTop w:val="0"/>
                  <w:marBottom w:val="0"/>
                  <w:divBdr>
                    <w:top w:val="none" w:sz="0" w:space="0" w:color="auto"/>
                    <w:left w:val="none" w:sz="0" w:space="0" w:color="auto"/>
                    <w:bottom w:val="none" w:sz="0" w:space="0" w:color="auto"/>
                    <w:right w:val="none" w:sz="0" w:space="0" w:color="auto"/>
                  </w:divBdr>
                  <w:divsChild>
                    <w:div w:id="1532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80082">
      <w:bodyDiv w:val="1"/>
      <w:marLeft w:val="0"/>
      <w:marRight w:val="0"/>
      <w:marTop w:val="0"/>
      <w:marBottom w:val="0"/>
      <w:divBdr>
        <w:top w:val="none" w:sz="0" w:space="0" w:color="auto"/>
        <w:left w:val="none" w:sz="0" w:space="0" w:color="auto"/>
        <w:bottom w:val="none" w:sz="0" w:space="0" w:color="auto"/>
        <w:right w:val="none" w:sz="0" w:space="0" w:color="auto"/>
      </w:divBdr>
      <w:divsChild>
        <w:div w:id="673261340">
          <w:marLeft w:val="0"/>
          <w:marRight w:val="0"/>
          <w:marTop w:val="0"/>
          <w:marBottom w:val="0"/>
          <w:divBdr>
            <w:top w:val="none" w:sz="0" w:space="0" w:color="auto"/>
            <w:left w:val="none" w:sz="0" w:space="0" w:color="auto"/>
            <w:bottom w:val="none" w:sz="0" w:space="0" w:color="auto"/>
            <w:right w:val="none" w:sz="0" w:space="0" w:color="auto"/>
          </w:divBdr>
          <w:divsChild>
            <w:div w:id="341249499">
              <w:marLeft w:val="0"/>
              <w:marRight w:val="0"/>
              <w:marTop w:val="0"/>
              <w:marBottom w:val="0"/>
              <w:divBdr>
                <w:top w:val="none" w:sz="0" w:space="0" w:color="auto"/>
                <w:left w:val="none" w:sz="0" w:space="0" w:color="auto"/>
                <w:bottom w:val="none" w:sz="0" w:space="0" w:color="auto"/>
                <w:right w:val="none" w:sz="0" w:space="0" w:color="auto"/>
              </w:divBdr>
              <w:divsChild>
                <w:div w:id="3854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1112">
      <w:bodyDiv w:val="1"/>
      <w:marLeft w:val="0"/>
      <w:marRight w:val="0"/>
      <w:marTop w:val="0"/>
      <w:marBottom w:val="0"/>
      <w:divBdr>
        <w:top w:val="none" w:sz="0" w:space="0" w:color="auto"/>
        <w:left w:val="none" w:sz="0" w:space="0" w:color="auto"/>
        <w:bottom w:val="none" w:sz="0" w:space="0" w:color="auto"/>
        <w:right w:val="none" w:sz="0" w:space="0" w:color="auto"/>
      </w:divBdr>
      <w:divsChild>
        <w:div w:id="1019743276">
          <w:marLeft w:val="0"/>
          <w:marRight w:val="0"/>
          <w:marTop w:val="0"/>
          <w:marBottom w:val="0"/>
          <w:divBdr>
            <w:top w:val="none" w:sz="0" w:space="0" w:color="auto"/>
            <w:left w:val="none" w:sz="0" w:space="0" w:color="auto"/>
            <w:bottom w:val="none" w:sz="0" w:space="0" w:color="auto"/>
            <w:right w:val="none" w:sz="0" w:space="0" w:color="auto"/>
          </w:divBdr>
          <w:divsChild>
            <w:div w:id="268582144">
              <w:marLeft w:val="0"/>
              <w:marRight w:val="0"/>
              <w:marTop w:val="0"/>
              <w:marBottom w:val="0"/>
              <w:divBdr>
                <w:top w:val="none" w:sz="0" w:space="0" w:color="auto"/>
                <w:left w:val="none" w:sz="0" w:space="0" w:color="auto"/>
                <w:bottom w:val="none" w:sz="0" w:space="0" w:color="auto"/>
                <w:right w:val="none" w:sz="0" w:space="0" w:color="auto"/>
              </w:divBdr>
              <w:divsChild>
                <w:div w:id="2144230747">
                  <w:marLeft w:val="0"/>
                  <w:marRight w:val="0"/>
                  <w:marTop w:val="0"/>
                  <w:marBottom w:val="0"/>
                  <w:divBdr>
                    <w:top w:val="none" w:sz="0" w:space="0" w:color="auto"/>
                    <w:left w:val="none" w:sz="0" w:space="0" w:color="auto"/>
                    <w:bottom w:val="none" w:sz="0" w:space="0" w:color="auto"/>
                    <w:right w:val="none" w:sz="0" w:space="0" w:color="auto"/>
                  </w:divBdr>
                  <w:divsChild>
                    <w:div w:id="4444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8297">
      <w:bodyDiv w:val="1"/>
      <w:marLeft w:val="0"/>
      <w:marRight w:val="0"/>
      <w:marTop w:val="0"/>
      <w:marBottom w:val="0"/>
      <w:divBdr>
        <w:top w:val="none" w:sz="0" w:space="0" w:color="auto"/>
        <w:left w:val="none" w:sz="0" w:space="0" w:color="auto"/>
        <w:bottom w:val="none" w:sz="0" w:space="0" w:color="auto"/>
        <w:right w:val="none" w:sz="0" w:space="0" w:color="auto"/>
      </w:divBdr>
      <w:divsChild>
        <w:div w:id="670527139">
          <w:marLeft w:val="0"/>
          <w:marRight w:val="0"/>
          <w:marTop w:val="0"/>
          <w:marBottom w:val="0"/>
          <w:divBdr>
            <w:top w:val="none" w:sz="0" w:space="0" w:color="auto"/>
            <w:left w:val="none" w:sz="0" w:space="0" w:color="auto"/>
            <w:bottom w:val="none" w:sz="0" w:space="0" w:color="auto"/>
            <w:right w:val="none" w:sz="0" w:space="0" w:color="auto"/>
          </w:divBdr>
          <w:divsChild>
            <w:div w:id="1130200591">
              <w:marLeft w:val="0"/>
              <w:marRight w:val="0"/>
              <w:marTop w:val="0"/>
              <w:marBottom w:val="0"/>
              <w:divBdr>
                <w:top w:val="none" w:sz="0" w:space="0" w:color="auto"/>
                <w:left w:val="none" w:sz="0" w:space="0" w:color="auto"/>
                <w:bottom w:val="none" w:sz="0" w:space="0" w:color="auto"/>
                <w:right w:val="none" w:sz="0" w:space="0" w:color="auto"/>
              </w:divBdr>
              <w:divsChild>
                <w:div w:id="1634097547">
                  <w:marLeft w:val="0"/>
                  <w:marRight w:val="0"/>
                  <w:marTop w:val="0"/>
                  <w:marBottom w:val="0"/>
                  <w:divBdr>
                    <w:top w:val="none" w:sz="0" w:space="0" w:color="auto"/>
                    <w:left w:val="none" w:sz="0" w:space="0" w:color="auto"/>
                    <w:bottom w:val="none" w:sz="0" w:space="0" w:color="auto"/>
                    <w:right w:val="none" w:sz="0" w:space="0" w:color="auto"/>
                  </w:divBdr>
                  <w:divsChild>
                    <w:div w:id="3748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0378">
      <w:bodyDiv w:val="1"/>
      <w:marLeft w:val="0"/>
      <w:marRight w:val="0"/>
      <w:marTop w:val="0"/>
      <w:marBottom w:val="0"/>
      <w:divBdr>
        <w:top w:val="none" w:sz="0" w:space="0" w:color="auto"/>
        <w:left w:val="none" w:sz="0" w:space="0" w:color="auto"/>
        <w:bottom w:val="none" w:sz="0" w:space="0" w:color="auto"/>
        <w:right w:val="none" w:sz="0" w:space="0" w:color="auto"/>
      </w:divBdr>
      <w:divsChild>
        <w:div w:id="124929616">
          <w:marLeft w:val="0"/>
          <w:marRight w:val="0"/>
          <w:marTop w:val="0"/>
          <w:marBottom w:val="0"/>
          <w:divBdr>
            <w:top w:val="none" w:sz="0" w:space="0" w:color="auto"/>
            <w:left w:val="none" w:sz="0" w:space="0" w:color="auto"/>
            <w:bottom w:val="none" w:sz="0" w:space="0" w:color="auto"/>
            <w:right w:val="none" w:sz="0" w:space="0" w:color="auto"/>
          </w:divBdr>
          <w:divsChild>
            <w:div w:id="1539509709">
              <w:marLeft w:val="0"/>
              <w:marRight w:val="0"/>
              <w:marTop w:val="0"/>
              <w:marBottom w:val="0"/>
              <w:divBdr>
                <w:top w:val="none" w:sz="0" w:space="0" w:color="auto"/>
                <w:left w:val="none" w:sz="0" w:space="0" w:color="auto"/>
                <w:bottom w:val="none" w:sz="0" w:space="0" w:color="auto"/>
                <w:right w:val="none" w:sz="0" w:space="0" w:color="auto"/>
              </w:divBdr>
              <w:divsChild>
                <w:div w:id="586380742">
                  <w:marLeft w:val="0"/>
                  <w:marRight w:val="0"/>
                  <w:marTop w:val="0"/>
                  <w:marBottom w:val="0"/>
                  <w:divBdr>
                    <w:top w:val="none" w:sz="0" w:space="0" w:color="auto"/>
                    <w:left w:val="none" w:sz="0" w:space="0" w:color="auto"/>
                    <w:bottom w:val="none" w:sz="0" w:space="0" w:color="auto"/>
                    <w:right w:val="none" w:sz="0" w:space="0" w:color="auto"/>
                  </w:divBdr>
                  <w:divsChild>
                    <w:div w:id="15075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72851">
      <w:bodyDiv w:val="1"/>
      <w:marLeft w:val="0"/>
      <w:marRight w:val="0"/>
      <w:marTop w:val="0"/>
      <w:marBottom w:val="0"/>
      <w:divBdr>
        <w:top w:val="none" w:sz="0" w:space="0" w:color="auto"/>
        <w:left w:val="none" w:sz="0" w:space="0" w:color="auto"/>
        <w:bottom w:val="none" w:sz="0" w:space="0" w:color="auto"/>
        <w:right w:val="none" w:sz="0" w:space="0" w:color="auto"/>
      </w:divBdr>
      <w:divsChild>
        <w:div w:id="1644197489">
          <w:marLeft w:val="0"/>
          <w:marRight w:val="0"/>
          <w:marTop w:val="0"/>
          <w:marBottom w:val="0"/>
          <w:divBdr>
            <w:top w:val="none" w:sz="0" w:space="0" w:color="auto"/>
            <w:left w:val="none" w:sz="0" w:space="0" w:color="auto"/>
            <w:bottom w:val="none" w:sz="0" w:space="0" w:color="auto"/>
            <w:right w:val="none" w:sz="0" w:space="0" w:color="auto"/>
          </w:divBdr>
          <w:divsChild>
            <w:div w:id="80496714">
              <w:marLeft w:val="0"/>
              <w:marRight w:val="0"/>
              <w:marTop w:val="0"/>
              <w:marBottom w:val="0"/>
              <w:divBdr>
                <w:top w:val="none" w:sz="0" w:space="0" w:color="auto"/>
                <w:left w:val="none" w:sz="0" w:space="0" w:color="auto"/>
                <w:bottom w:val="none" w:sz="0" w:space="0" w:color="auto"/>
                <w:right w:val="none" w:sz="0" w:space="0" w:color="auto"/>
              </w:divBdr>
              <w:divsChild>
                <w:div w:id="15746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0273">
      <w:bodyDiv w:val="1"/>
      <w:marLeft w:val="0"/>
      <w:marRight w:val="0"/>
      <w:marTop w:val="0"/>
      <w:marBottom w:val="0"/>
      <w:divBdr>
        <w:top w:val="none" w:sz="0" w:space="0" w:color="auto"/>
        <w:left w:val="none" w:sz="0" w:space="0" w:color="auto"/>
        <w:bottom w:val="none" w:sz="0" w:space="0" w:color="auto"/>
        <w:right w:val="none" w:sz="0" w:space="0" w:color="auto"/>
      </w:divBdr>
      <w:divsChild>
        <w:div w:id="555553570">
          <w:marLeft w:val="0"/>
          <w:marRight w:val="0"/>
          <w:marTop w:val="0"/>
          <w:marBottom w:val="0"/>
          <w:divBdr>
            <w:top w:val="none" w:sz="0" w:space="0" w:color="auto"/>
            <w:left w:val="none" w:sz="0" w:space="0" w:color="auto"/>
            <w:bottom w:val="none" w:sz="0" w:space="0" w:color="auto"/>
            <w:right w:val="none" w:sz="0" w:space="0" w:color="auto"/>
          </w:divBdr>
          <w:divsChild>
            <w:div w:id="87044217">
              <w:marLeft w:val="0"/>
              <w:marRight w:val="0"/>
              <w:marTop w:val="0"/>
              <w:marBottom w:val="0"/>
              <w:divBdr>
                <w:top w:val="none" w:sz="0" w:space="0" w:color="auto"/>
                <w:left w:val="none" w:sz="0" w:space="0" w:color="auto"/>
                <w:bottom w:val="none" w:sz="0" w:space="0" w:color="auto"/>
                <w:right w:val="none" w:sz="0" w:space="0" w:color="auto"/>
              </w:divBdr>
              <w:divsChild>
                <w:div w:id="236978943">
                  <w:marLeft w:val="0"/>
                  <w:marRight w:val="0"/>
                  <w:marTop w:val="0"/>
                  <w:marBottom w:val="0"/>
                  <w:divBdr>
                    <w:top w:val="none" w:sz="0" w:space="0" w:color="auto"/>
                    <w:left w:val="none" w:sz="0" w:space="0" w:color="auto"/>
                    <w:bottom w:val="none" w:sz="0" w:space="0" w:color="auto"/>
                    <w:right w:val="none" w:sz="0" w:space="0" w:color="auto"/>
                  </w:divBdr>
                  <w:divsChild>
                    <w:div w:id="11522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1659">
      <w:bodyDiv w:val="1"/>
      <w:marLeft w:val="0"/>
      <w:marRight w:val="0"/>
      <w:marTop w:val="0"/>
      <w:marBottom w:val="0"/>
      <w:divBdr>
        <w:top w:val="none" w:sz="0" w:space="0" w:color="auto"/>
        <w:left w:val="none" w:sz="0" w:space="0" w:color="auto"/>
        <w:bottom w:val="none" w:sz="0" w:space="0" w:color="auto"/>
        <w:right w:val="none" w:sz="0" w:space="0" w:color="auto"/>
      </w:divBdr>
      <w:divsChild>
        <w:div w:id="30887301">
          <w:marLeft w:val="0"/>
          <w:marRight w:val="0"/>
          <w:marTop w:val="0"/>
          <w:marBottom w:val="0"/>
          <w:divBdr>
            <w:top w:val="none" w:sz="0" w:space="0" w:color="auto"/>
            <w:left w:val="none" w:sz="0" w:space="0" w:color="auto"/>
            <w:bottom w:val="none" w:sz="0" w:space="0" w:color="auto"/>
            <w:right w:val="none" w:sz="0" w:space="0" w:color="auto"/>
          </w:divBdr>
          <w:divsChild>
            <w:div w:id="1355034187">
              <w:marLeft w:val="0"/>
              <w:marRight w:val="0"/>
              <w:marTop w:val="0"/>
              <w:marBottom w:val="0"/>
              <w:divBdr>
                <w:top w:val="none" w:sz="0" w:space="0" w:color="auto"/>
                <w:left w:val="none" w:sz="0" w:space="0" w:color="auto"/>
                <w:bottom w:val="none" w:sz="0" w:space="0" w:color="auto"/>
                <w:right w:val="none" w:sz="0" w:space="0" w:color="auto"/>
              </w:divBdr>
              <w:divsChild>
                <w:div w:id="776561469">
                  <w:marLeft w:val="0"/>
                  <w:marRight w:val="0"/>
                  <w:marTop w:val="0"/>
                  <w:marBottom w:val="0"/>
                  <w:divBdr>
                    <w:top w:val="none" w:sz="0" w:space="0" w:color="auto"/>
                    <w:left w:val="none" w:sz="0" w:space="0" w:color="auto"/>
                    <w:bottom w:val="none" w:sz="0" w:space="0" w:color="auto"/>
                    <w:right w:val="none" w:sz="0" w:space="0" w:color="auto"/>
                  </w:divBdr>
                  <w:divsChild>
                    <w:div w:id="411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6848">
      <w:bodyDiv w:val="1"/>
      <w:marLeft w:val="0"/>
      <w:marRight w:val="0"/>
      <w:marTop w:val="0"/>
      <w:marBottom w:val="0"/>
      <w:divBdr>
        <w:top w:val="none" w:sz="0" w:space="0" w:color="auto"/>
        <w:left w:val="none" w:sz="0" w:space="0" w:color="auto"/>
        <w:bottom w:val="none" w:sz="0" w:space="0" w:color="auto"/>
        <w:right w:val="none" w:sz="0" w:space="0" w:color="auto"/>
      </w:divBdr>
      <w:divsChild>
        <w:div w:id="1063721766">
          <w:marLeft w:val="0"/>
          <w:marRight w:val="0"/>
          <w:marTop w:val="0"/>
          <w:marBottom w:val="0"/>
          <w:divBdr>
            <w:top w:val="none" w:sz="0" w:space="0" w:color="auto"/>
            <w:left w:val="none" w:sz="0" w:space="0" w:color="auto"/>
            <w:bottom w:val="none" w:sz="0" w:space="0" w:color="auto"/>
            <w:right w:val="none" w:sz="0" w:space="0" w:color="auto"/>
          </w:divBdr>
          <w:divsChild>
            <w:div w:id="1860463502">
              <w:marLeft w:val="0"/>
              <w:marRight w:val="0"/>
              <w:marTop w:val="0"/>
              <w:marBottom w:val="0"/>
              <w:divBdr>
                <w:top w:val="none" w:sz="0" w:space="0" w:color="auto"/>
                <w:left w:val="none" w:sz="0" w:space="0" w:color="auto"/>
                <w:bottom w:val="none" w:sz="0" w:space="0" w:color="auto"/>
                <w:right w:val="none" w:sz="0" w:space="0" w:color="auto"/>
              </w:divBdr>
              <w:divsChild>
                <w:div w:id="317533920">
                  <w:marLeft w:val="0"/>
                  <w:marRight w:val="0"/>
                  <w:marTop w:val="0"/>
                  <w:marBottom w:val="0"/>
                  <w:divBdr>
                    <w:top w:val="none" w:sz="0" w:space="0" w:color="auto"/>
                    <w:left w:val="none" w:sz="0" w:space="0" w:color="auto"/>
                    <w:bottom w:val="none" w:sz="0" w:space="0" w:color="auto"/>
                    <w:right w:val="none" w:sz="0" w:space="0" w:color="auto"/>
                  </w:divBdr>
                  <w:divsChild>
                    <w:div w:id="15127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981012">
      <w:bodyDiv w:val="1"/>
      <w:marLeft w:val="0"/>
      <w:marRight w:val="0"/>
      <w:marTop w:val="0"/>
      <w:marBottom w:val="0"/>
      <w:divBdr>
        <w:top w:val="none" w:sz="0" w:space="0" w:color="auto"/>
        <w:left w:val="none" w:sz="0" w:space="0" w:color="auto"/>
        <w:bottom w:val="none" w:sz="0" w:space="0" w:color="auto"/>
        <w:right w:val="none" w:sz="0" w:space="0" w:color="auto"/>
      </w:divBdr>
      <w:divsChild>
        <w:div w:id="2064596863">
          <w:marLeft w:val="0"/>
          <w:marRight w:val="0"/>
          <w:marTop w:val="0"/>
          <w:marBottom w:val="0"/>
          <w:divBdr>
            <w:top w:val="none" w:sz="0" w:space="0" w:color="auto"/>
            <w:left w:val="none" w:sz="0" w:space="0" w:color="auto"/>
            <w:bottom w:val="none" w:sz="0" w:space="0" w:color="auto"/>
            <w:right w:val="none" w:sz="0" w:space="0" w:color="auto"/>
          </w:divBdr>
          <w:divsChild>
            <w:div w:id="530218279">
              <w:marLeft w:val="0"/>
              <w:marRight w:val="0"/>
              <w:marTop w:val="0"/>
              <w:marBottom w:val="0"/>
              <w:divBdr>
                <w:top w:val="none" w:sz="0" w:space="0" w:color="auto"/>
                <w:left w:val="none" w:sz="0" w:space="0" w:color="auto"/>
                <w:bottom w:val="none" w:sz="0" w:space="0" w:color="auto"/>
                <w:right w:val="none" w:sz="0" w:space="0" w:color="auto"/>
              </w:divBdr>
              <w:divsChild>
                <w:div w:id="1396322545">
                  <w:marLeft w:val="0"/>
                  <w:marRight w:val="0"/>
                  <w:marTop w:val="0"/>
                  <w:marBottom w:val="0"/>
                  <w:divBdr>
                    <w:top w:val="none" w:sz="0" w:space="0" w:color="auto"/>
                    <w:left w:val="none" w:sz="0" w:space="0" w:color="auto"/>
                    <w:bottom w:val="none" w:sz="0" w:space="0" w:color="auto"/>
                    <w:right w:val="none" w:sz="0" w:space="0" w:color="auto"/>
                  </w:divBdr>
                  <w:divsChild>
                    <w:div w:id="14806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6915">
      <w:bodyDiv w:val="1"/>
      <w:marLeft w:val="0"/>
      <w:marRight w:val="0"/>
      <w:marTop w:val="0"/>
      <w:marBottom w:val="0"/>
      <w:divBdr>
        <w:top w:val="none" w:sz="0" w:space="0" w:color="auto"/>
        <w:left w:val="none" w:sz="0" w:space="0" w:color="auto"/>
        <w:bottom w:val="none" w:sz="0" w:space="0" w:color="auto"/>
        <w:right w:val="none" w:sz="0" w:space="0" w:color="auto"/>
      </w:divBdr>
      <w:divsChild>
        <w:div w:id="1399985427">
          <w:marLeft w:val="0"/>
          <w:marRight w:val="0"/>
          <w:marTop w:val="0"/>
          <w:marBottom w:val="0"/>
          <w:divBdr>
            <w:top w:val="none" w:sz="0" w:space="0" w:color="auto"/>
            <w:left w:val="none" w:sz="0" w:space="0" w:color="auto"/>
            <w:bottom w:val="none" w:sz="0" w:space="0" w:color="auto"/>
            <w:right w:val="none" w:sz="0" w:space="0" w:color="auto"/>
          </w:divBdr>
          <w:divsChild>
            <w:div w:id="121845973">
              <w:marLeft w:val="0"/>
              <w:marRight w:val="0"/>
              <w:marTop w:val="0"/>
              <w:marBottom w:val="0"/>
              <w:divBdr>
                <w:top w:val="none" w:sz="0" w:space="0" w:color="auto"/>
                <w:left w:val="none" w:sz="0" w:space="0" w:color="auto"/>
                <w:bottom w:val="none" w:sz="0" w:space="0" w:color="auto"/>
                <w:right w:val="none" w:sz="0" w:space="0" w:color="auto"/>
              </w:divBdr>
              <w:divsChild>
                <w:div w:id="1510556627">
                  <w:marLeft w:val="0"/>
                  <w:marRight w:val="0"/>
                  <w:marTop w:val="0"/>
                  <w:marBottom w:val="0"/>
                  <w:divBdr>
                    <w:top w:val="none" w:sz="0" w:space="0" w:color="auto"/>
                    <w:left w:val="none" w:sz="0" w:space="0" w:color="auto"/>
                    <w:bottom w:val="none" w:sz="0" w:space="0" w:color="auto"/>
                    <w:right w:val="none" w:sz="0" w:space="0" w:color="auto"/>
                  </w:divBdr>
                  <w:divsChild>
                    <w:div w:id="20205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227627">
      <w:bodyDiv w:val="1"/>
      <w:marLeft w:val="0"/>
      <w:marRight w:val="0"/>
      <w:marTop w:val="0"/>
      <w:marBottom w:val="0"/>
      <w:divBdr>
        <w:top w:val="none" w:sz="0" w:space="0" w:color="auto"/>
        <w:left w:val="none" w:sz="0" w:space="0" w:color="auto"/>
        <w:bottom w:val="none" w:sz="0" w:space="0" w:color="auto"/>
        <w:right w:val="none" w:sz="0" w:space="0" w:color="auto"/>
      </w:divBdr>
      <w:divsChild>
        <w:div w:id="686174996">
          <w:marLeft w:val="0"/>
          <w:marRight w:val="0"/>
          <w:marTop w:val="0"/>
          <w:marBottom w:val="0"/>
          <w:divBdr>
            <w:top w:val="none" w:sz="0" w:space="0" w:color="auto"/>
            <w:left w:val="none" w:sz="0" w:space="0" w:color="auto"/>
            <w:bottom w:val="none" w:sz="0" w:space="0" w:color="auto"/>
            <w:right w:val="none" w:sz="0" w:space="0" w:color="auto"/>
          </w:divBdr>
          <w:divsChild>
            <w:div w:id="1050574177">
              <w:marLeft w:val="0"/>
              <w:marRight w:val="0"/>
              <w:marTop w:val="0"/>
              <w:marBottom w:val="0"/>
              <w:divBdr>
                <w:top w:val="none" w:sz="0" w:space="0" w:color="auto"/>
                <w:left w:val="none" w:sz="0" w:space="0" w:color="auto"/>
                <w:bottom w:val="none" w:sz="0" w:space="0" w:color="auto"/>
                <w:right w:val="none" w:sz="0" w:space="0" w:color="auto"/>
              </w:divBdr>
              <w:divsChild>
                <w:div w:id="560944626">
                  <w:marLeft w:val="0"/>
                  <w:marRight w:val="0"/>
                  <w:marTop w:val="0"/>
                  <w:marBottom w:val="0"/>
                  <w:divBdr>
                    <w:top w:val="none" w:sz="0" w:space="0" w:color="auto"/>
                    <w:left w:val="none" w:sz="0" w:space="0" w:color="auto"/>
                    <w:bottom w:val="none" w:sz="0" w:space="0" w:color="auto"/>
                    <w:right w:val="none" w:sz="0" w:space="0" w:color="auto"/>
                  </w:divBdr>
                  <w:divsChild>
                    <w:div w:id="127756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6598">
      <w:bodyDiv w:val="1"/>
      <w:marLeft w:val="0"/>
      <w:marRight w:val="0"/>
      <w:marTop w:val="0"/>
      <w:marBottom w:val="0"/>
      <w:divBdr>
        <w:top w:val="none" w:sz="0" w:space="0" w:color="auto"/>
        <w:left w:val="none" w:sz="0" w:space="0" w:color="auto"/>
        <w:bottom w:val="none" w:sz="0" w:space="0" w:color="auto"/>
        <w:right w:val="none" w:sz="0" w:space="0" w:color="auto"/>
      </w:divBdr>
      <w:divsChild>
        <w:div w:id="1010109992">
          <w:marLeft w:val="0"/>
          <w:marRight w:val="0"/>
          <w:marTop w:val="0"/>
          <w:marBottom w:val="0"/>
          <w:divBdr>
            <w:top w:val="none" w:sz="0" w:space="0" w:color="auto"/>
            <w:left w:val="none" w:sz="0" w:space="0" w:color="auto"/>
            <w:bottom w:val="none" w:sz="0" w:space="0" w:color="auto"/>
            <w:right w:val="none" w:sz="0" w:space="0" w:color="auto"/>
          </w:divBdr>
          <w:divsChild>
            <w:div w:id="2015261972">
              <w:marLeft w:val="0"/>
              <w:marRight w:val="0"/>
              <w:marTop w:val="0"/>
              <w:marBottom w:val="0"/>
              <w:divBdr>
                <w:top w:val="none" w:sz="0" w:space="0" w:color="auto"/>
                <w:left w:val="none" w:sz="0" w:space="0" w:color="auto"/>
                <w:bottom w:val="none" w:sz="0" w:space="0" w:color="auto"/>
                <w:right w:val="none" w:sz="0" w:space="0" w:color="auto"/>
              </w:divBdr>
              <w:divsChild>
                <w:div w:id="165164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6985">
      <w:bodyDiv w:val="1"/>
      <w:marLeft w:val="0"/>
      <w:marRight w:val="0"/>
      <w:marTop w:val="0"/>
      <w:marBottom w:val="0"/>
      <w:divBdr>
        <w:top w:val="none" w:sz="0" w:space="0" w:color="auto"/>
        <w:left w:val="none" w:sz="0" w:space="0" w:color="auto"/>
        <w:bottom w:val="none" w:sz="0" w:space="0" w:color="auto"/>
        <w:right w:val="none" w:sz="0" w:space="0" w:color="auto"/>
      </w:divBdr>
      <w:divsChild>
        <w:div w:id="99883651">
          <w:marLeft w:val="0"/>
          <w:marRight w:val="0"/>
          <w:marTop w:val="0"/>
          <w:marBottom w:val="0"/>
          <w:divBdr>
            <w:top w:val="none" w:sz="0" w:space="0" w:color="auto"/>
            <w:left w:val="none" w:sz="0" w:space="0" w:color="auto"/>
            <w:bottom w:val="none" w:sz="0" w:space="0" w:color="auto"/>
            <w:right w:val="none" w:sz="0" w:space="0" w:color="auto"/>
          </w:divBdr>
          <w:divsChild>
            <w:div w:id="1688629029">
              <w:marLeft w:val="0"/>
              <w:marRight w:val="0"/>
              <w:marTop w:val="0"/>
              <w:marBottom w:val="0"/>
              <w:divBdr>
                <w:top w:val="none" w:sz="0" w:space="0" w:color="auto"/>
                <w:left w:val="none" w:sz="0" w:space="0" w:color="auto"/>
                <w:bottom w:val="none" w:sz="0" w:space="0" w:color="auto"/>
                <w:right w:val="none" w:sz="0" w:space="0" w:color="auto"/>
              </w:divBdr>
              <w:divsChild>
                <w:div w:id="16886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4103">
      <w:bodyDiv w:val="1"/>
      <w:marLeft w:val="0"/>
      <w:marRight w:val="0"/>
      <w:marTop w:val="0"/>
      <w:marBottom w:val="0"/>
      <w:divBdr>
        <w:top w:val="none" w:sz="0" w:space="0" w:color="auto"/>
        <w:left w:val="none" w:sz="0" w:space="0" w:color="auto"/>
        <w:bottom w:val="none" w:sz="0" w:space="0" w:color="auto"/>
        <w:right w:val="none" w:sz="0" w:space="0" w:color="auto"/>
      </w:divBdr>
    </w:div>
    <w:div w:id="423037855">
      <w:bodyDiv w:val="1"/>
      <w:marLeft w:val="0"/>
      <w:marRight w:val="0"/>
      <w:marTop w:val="0"/>
      <w:marBottom w:val="0"/>
      <w:divBdr>
        <w:top w:val="none" w:sz="0" w:space="0" w:color="auto"/>
        <w:left w:val="none" w:sz="0" w:space="0" w:color="auto"/>
        <w:bottom w:val="none" w:sz="0" w:space="0" w:color="auto"/>
        <w:right w:val="none" w:sz="0" w:space="0" w:color="auto"/>
      </w:divBdr>
      <w:divsChild>
        <w:div w:id="1465855717">
          <w:marLeft w:val="0"/>
          <w:marRight w:val="0"/>
          <w:marTop w:val="0"/>
          <w:marBottom w:val="0"/>
          <w:divBdr>
            <w:top w:val="none" w:sz="0" w:space="0" w:color="auto"/>
            <w:left w:val="none" w:sz="0" w:space="0" w:color="auto"/>
            <w:bottom w:val="none" w:sz="0" w:space="0" w:color="auto"/>
            <w:right w:val="none" w:sz="0" w:space="0" w:color="auto"/>
          </w:divBdr>
          <w:divsChild>
            <w:div w:id="566182956">
              <w:marLeft w:val="0"/>
              <w:marRight w:val="0"/>
              <w:marTop w:val="0"/>
              <w:marBottom w:val="0"/>
              <w:divBdr>
                <w:top w:val="none" w:sz="0" w:space="0" w:color="auto"/>
                <w:left w:val="none" w:sz="0" w:space="0" w:color="auto"/>
                <w:bottom w:val="none" w:sz="0" w:space="0" w:color="auto"/>
                <w:right w:val="none" w:sz="0" w:space="0" w:color="auto"/>
              </w:divBdr>
              <w:divsChild>
                <w:div w:id="16446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5404">
      <w:bodyDiv w:val="1"/>
      <w:marLeft w:val="0"/>
      <w:marRight w:val="0"/>
      <w:marTop w:val="0"/>
      <w:marBottom w:val="0"/>
      <w:divBdr>
        <w:top w:val="none" w:sz="0" w:space="0" w:color="auto"/>
        <w:left w:val="none" w:sz="0" w:space="0" w:color="auto"/>
        <w:bottom w:val="none" w:sz="0" w:space="0" w:color="auto"/>
        <w:right w:val="none" w:sz="0" w:space="0" w:color="auto"/>
      </w:divBdr>
      <w:divsChild>
        <w:div w:id="965769772">
          <w:marLeft w:val="0"/>
          <w:marRight w:val="0"/>
          <w:marTop w:val="0"/>
          <w:marBottom w:val="0"/>
          <w:divBdr>
            <w:top w:val="none" w:sz="0" w:space="0" w:color="auto"/>
            <w:left w:val="none" w:sz="0" w:space="0" w:color="auto"/>
            <w:bottom w:val="none" w:sz="0" w:space="0" w:color="auto"/>
            <w:right w:val="none" w:sz="0" w:space="0" w:color="auto"/>
          </w:divBdr>
          <w:divsChild>
            <w:div w:id="2118133724">
              <w:marLeft w:val="0"/>
              <w:marRight w:val="0"/>
              <w:marTop w:val="0"/>
              <w:marBottom w:val="0"/>
              <w:divBdr>
                <w:top w:val="none" w:sz="0" w:space="0" w:color="auto"/>
                <w:left w:val="none" w:sz="0" w:space="0" w:color="auto"/>
                <w:bottom w:val="none" w:sz="0" w:space="0" w:color="auto"/>
                <w:right w:val="none" w:sz="0" w:space="0" w:color="auto"/>
              </w:divBdr>
              <w:divsChild>
                <w:div w:id="1188178336">
                  <w:marLeft w:val="0"/>
                  <w:marRight w:val="0"/>
                  <w:marTop w:val="0"/>
                  <w:marBottom w:val="0"/>
                  <w:divBdr>
                    <w:top w:val="none" w:sz="0" w:space="0" w:color="auto"/>
                    <w:left w:val="none" w:sz="0" w:space="0" w:color="auto"/>
                    <w:bottom w:val="none" w:sz="0" w:space="0" w:color="auto"/>
                    <w:right w:val="none" w:sz="0" w:space="0" w:color="auto"/>
                  </w:divBdr>
                  <w:divsChild>
                    <w:div w:id="4915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38600">
      <w:bodyDiv w:val="1"/>
      <w:marLeft w:val="0"/>
      <w:marRight w:val="0"/>
      <w:marTop w:val="0"/>
      <w:marBottom w:val="0"/>
      <w:divBdr>
        <w:top w:val="none" w:sz="0" w:space="0" w:color="auto"/>
        <w:left w:val="none" w:sz="0" w:space="0" w:color="auto"/>
        <w:bottom w:val="none" w:sz="0" w:space="0" w:color="auto"/>
        <w:right w:val="none" w:sz="0" w:space="0" w:color="auto"/>
      </w:divBdr>
      <w:divsChild>
        <w:div w:id="648218121">
          <w:marLeft w:val="0"/>
          <w:marRight w:val="0"/>
          <w:marTop w:val="0"/>
          <w:marBottom w:val="0"/>
          <w:divBdr>
            <w:top w:val="none" w:sz="0" w:space="0" w:color="auto"/>
            <w:left w:val="none" w:sz="0" w:space="0" w:color="auto"/>
            <w:bottom w:val="none" w:sz="0" w:space="0" w:color="auto"/>
            <w:right w:val="none" w:sz="0" w:space="0" w:color="auto"/>
          </w:divBdr>
          <w:divsChild>
            <w:div w:id="1986887490">
              <w:marLeft w:val="0"/>
              <w:marRight w:val="0"/>
              <w:marTop w:val="0"/>
              <w:marBottom w:val="0"/>
              <w:divBdr>
                <w:top w:val="none" w:sz="0" w:space="0" w:color="auto"/>
                <w:left w:val="none" w:sz="0" w:space="0" w:color="auto"/>
                <w:bottom w:val="none" w:sz="0" w:space="0" w:color="auto"/>
                <w:right w:val="none" w:sz="0" w:space="0" w:color="auto"/>
              </w:divBdr>
              <w:divsChild>
                <w:div w:id="20314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1030">
      <w:bodyDiv w:val="1"/>
      <w:marLeft w:val="0"/>
      <w:marRight w:val="0"/>
      <w:marTop w:val="0"/>
      <w:marBottom w:val="0"/>
      <w:divBdr>
        <w:top w:val="none" w:sz="0" w:space="0" w:color="auto"/>
        <w:left w:val="none" w:sz="0" w:space="0" w:color="auto"/>
        <w:bottom w:val="none" w:sz="0" w:space="0" w:color="auto"/>
        <w:right w:val="none" w:sz="0" w:space="0" w:color="auto"/>
      </w:divBdr>
      <w:divsChild>
        <w:div w:id="668677121">
          <w:marLeft w:val="0"/>
          <w:marRight w:val="0"/>
          <w:marTop w:val="0"/>
          <w:marBottom w:val="0"/>
          <w:divBdr>
            <w:top w:val="none" w:sz="0" w:space="0" w:color="auto"/>
            <w:left w:val="none" w:sz="0" w:space="0" w:color="auto"/>
            <w:bottom w:val="none" w:sz="0" w:space="0" w:color="auto"/>
            <w:right w:val="none" w:sz="0" w:space="0" w:color="auto"/>
          </w:divBdr>
          <w:divsChild>
            <w:div w:id="1722558708">
              <w:marLeft w:val="0"/>
              <w:marRight w:val="0"/>
              <w:marTop w:val="0"/>
              <w:marBottom w:val="0"/>
              <w:divBdr>
                <w:top w:val="none" w:sz="0" w:space="0" w:color="auto"/>
                <w:left w:val="none" w:sz="0" w:space="0" w:color="auto"/>
                <w:bottom w:val="none" w:sz="0" w:space="0" w:color="auto"/>
                <w:right w:val="none" w:sz="0" w:space="0" w:color="auto"/>
              </w:divBdr>
              <w:divsChild>
                <w:div w:id="12702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0904">
      <w:bodyDiv w:val="1"/>
      <w:marLeft w:val="0"/>
      <w:marRight w:val="0"/>
      <w:marTop w:val="0"/>
      <w:marBottom w:val="0"/>
      <w:divBdr>
        <w:top w:val="none" w:sz="0" w:space="0" w:color="auto"/>
        <w:left w:val="none" w:sz="0" w:space="0" w:color="auto"/>
        <w:bottom w:val="none" w:sz="0" w:space="0" w:color="auto"/>
        <w:right w:val="none" w:sz="0" w:space="0" w:color="auto"/>
      </w:divBdr>
      <w:divsChild>
        <w:div w:id="1960842806">
          <w:marLeft w:val="0"/>
          <w:marRight w:val="0"/>
          <w:marTop w:val="0"/>
          <w:marBottom w:val="0"/>
          <w:divBdr>
            <w:top w:val="none" w:sz="0" w:space="0" w:color="auto"/>
            <w:left w:val="none" w:sz="0" w:space="0" w:color="auto"/>
            <w:bottom w:val="none" w:sz="0" w:space="0" w:color="auto"/>
            <w:right w:val="none" w:sz="0" w:space="0" w:color="auto"/>
          </w:divBdr>
          <w:divsChild>
            <w:div w:id="473910671">
              <w:marLeft w:val="0"/>
              <w:marRight w:val="0"/>
              <w:marTop w:val="0"/>
              <w:marBottom w:val="0"/>
              <w:divBdr>
                <w:top w:val="none" w:sz="0" w:space="0" w:color="auto"/>
                <w:left w:val="none" w:sz="0" w:space="0" w:color="auto"/>
                <w:bottom w:val="none" w:sz="0" w:space="0" w:color="auto"/>
                <w:right w:val="none" w:sz="0" w:space="0" w:color="auto"/>
              </w:divBdr>
              <w:divsChild>
                <w:div w:id="155303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22059">
      <w:bodyDiv w:val="1"/>
      <w:marLeft w:val="0"/>
      <w:marRight w:val="0"/>
      <w:marTop w:val="0"/>
      <w:marBottom w:val="0"/>
      <w:divBdr>
        <w:top w:val="none" w:sz="0" w:space="0" w:color="auto"/>
        <w:left w:val="none" w:sz="0" w:space="0" w:color="auto"/>
        <w:bottom w:val="none" w:sz="0" w:space="0" w:color="auto"/>
        <w:right w:val="none" w:sz="0" w:space="0" w:color="auto"/>
      </w:divBdr>
      <w:divsChild>
        <w:div w:id="1011686246">
          <w:marLeft w:val="0"/>
          <w:marRight w:val="0"/>
          <w:marTop w:val="0"/>
          <w:marBottom w:val="0"/>
          <w:divBdr>
            <w:top w:val="none" w:sz="0" w:space="0" w:color="auto"/>
            <w:left w:val="none" w:sz="0" w:space="0" w:color="auto"/>
            <w:bottom w:val="none" w:sz="0" w:space="0" w:color="auto"/>
            <w:right w:val="none" w:sz="0" w:space="0" w:color="auto"/>
          </w:divBdr>
          <w:divsChild>
            <w:div w:id="186061677">
              <w:marLeft w:val="0"/>
              <w:marRight w:val="0"/>
              <w:marTop w:val="0"/>
              <w:marBottom w:val="0"/>
              <w:divBdr>
                <w:top w:val="none" w:sz="0" w:space="0" w:color="auto"/>
                <w:left w:val="none" w:sz="0" w:space="0" w:color="auto"/>
                <w:bottom w:val="none" w:sz="0" w:space="0" w:color="auto"/>
                <w:right w:val="none" w:sz="0" w:space="0" w:color="auto"/>
              </w:divBdr>
              <w:divsChild>
                <w:div w:id="4383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59425">
      <w:bodyDiv w:val="1"/>
      <w:marLeft w:val="0"/>
      <w:marRight w:val="0"/>
      <w:marTop w:val="0"/>
      <w:marBottom w:val="0"/>
      <w:divBdr>
        <w:top w:val="none" w:sz="0" w:space="0" w:color="auto"/>
        <w:left w:val="none" w:sz="0" w:space="0" w:color="auto"/>
        <w:bottom w:val="none" w:sz="0" w:space="0" w:color="auto"/>
        <w:right w:val="none" w:sz="0" w:space="0" w:color="auto"/>
      </w:divBdr>
      <w:divsChild>
        <w:div w:id="874974476">
          <w:marLeft w:val="0"/>
          <w:marRight w:val="0"/>
          <w:marTop w:val="0"/>
          <w:marBottom w:val="0"/>
          <w:divBdr>
            <w:top w:val="none" w:sz="0" w:space="0" w:color="auto"/>
            <w:left w:val="none" w:sz="0" w:space="0" w:color="auto"/>
            <w:bottom w:val="none" w:sz="0" w:space="0" w:color="auto"/>
            <w:right w:val="none" w:sz="0" w:space="0" w:color="auto"/>
          </w:divBdr>
          <w:divsChild>
            <w:div w:id="1068961954">
              <w:marLeft w:val="0"/>
              <w:marRight w:val="0"/>
              <w:marTop w:val="0"/>
              <w:marBottom w:val="0"/>
              <w:divBdr>
                <w:top w:val="none" w:sz="0" w:space="0" w:color="auto"/>
                <w:left w:val="none" w:sz="0" w:space="0" w:color="auto"/>
                <w:bottom w:val="none" w:sz="0" w:space="0" w:color="auto"/>
                <w:right w:val="none" w:sz="0" w:space="0" w:color="auto"/>
              </w:divBdr>
              <w:divsChild>
                <w:div w:id="16306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22535">
      <w:bodyDiv w:val="1"/>
      <w:marLeft w:val="0"/>
      <w:marRight w:val="0"/>
      <w:marTop w:val="0"/>
      <w:marBottom w:val="0"/>
      <w:divBdr>
        <w:top w:val="none" w:sz="0" w:space="0" w:color="auto"/>
        <w:left w:val="none" w:sz="0" w:space="0" w:color="auto"/>
        <w:bottom w:val="none" w:sz="0" w:space="0" w:color="auto"/>
        <w:right w:val="none" w:sz="0" w:space="0" w:color="auto"/>
      </w:divBdr>
      <w:divsChild>
        <w:div w:id="1690376298">
          <w:marLeft w:val="0"/>
          <w:marRight w:val="0"/>
          <w:marTop w:val="0"/>
          <w:marBottom w:val="0"/>
          <w:divBdr>
            <w:top w:val="none" w:sz="0" w:space="0" w:color="auto"/>
            <w:left w:val="none" w:sz="0" w:space="0" w:color="auto"/>
            <w:bottom w:val="none" w:sz="0" w:space="0" w:color="auto"/>
            <w:right w:val="none" w:sz="0" w:space="0" w:color="auto"/>
          </w:divBdr>
          <w:divsChild>
            <w:div w:id="45566190">
              <w:marLeft w:val="0"/>
              <w:marRight w:val="0"/>
              <w:marTop w:val="0"/>
              <w:marBottom w:val="0"/>
              <w:divBdr>
                <w:top w:val="none" w:sz="0" w:space="0" w:color="auto"/>
                <w:left w:val="none" w:sz="0" w:space="0" w:color="auto"/>
                <w:bottom w:val="none" w:sz="0" w:space="0" w:color="auto"/>
                <w:right w:val="none" w:sz="0" w:space="0" w:color="auto"/>
              </w:divBdr>
              <w:divsChild>
                <w:div w:id="1100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2624">
      <w:bodyDiv w:val="1"/>
      <w:marLeft w:val="0"/>
      <w:marRight w:val="0"/>
      <w:marTop w:val="0"/>
      <w:marBottom w:val="0"/>
      <w:divBdr>
        <w:top w:val="none" w:sz="0" w:space="0" w:color="auto"/>
        <w:left w:val="none" w:sz="0" w:space="0" w:color="auto"/>
        <w:bottom w:val="none" w:sz="0" w:space="0" w:color="auto"/>
        <w:right w:val="none" w:sz="0" w:space="0" w:color="auto"/>
      </w:divBdr>
    </w:div>
    <w:div w:id="512573128">
      <w:bodyDiv w:val="1"/>
      <w:marLeft w:val="0"/>
      <w:marRight w:val="0"/>
      <w:marTop w:val="0"/>
      <w:marBottom w:val="0"/>
      <w:divBdr>
        <w:top w:val="none" w:sz="0" w:space="0" w:color="auto"/>
        <w:left w:val="none" w:sz="0" w:space="0" w:color="auto"/>
        <w:bottom w:val="none" w:sz="0" w:space="0" w:color="auto"/>
        <w:right w:val="none" w:sz="0" w:space="0" w:color="auto"/>
      </w:divBdr>
      <w:divsChild>
        <w:div w:id="1323048886">
          <w:marLeft w:val="0"/>
          <w:marRight w:val="0"/>
          <w:marTop w:val="0"/>
          <w:marBottom w:val="0"/>
          <w:divBdr>
            <w:top w:val="none" w:sz="0" w:space="0" w:color="auto"/>
            <w:left w:val="none" w:sz="0" w:space="0" w:color="auto"/>
            <w:bottom w:val="none" w:sz="0" w:space="0" w:color="auto"/>
            <w:right w:val="none" w:sz="0" w:space="0" w:color="auto"/>
          </w:divBdr>
          <w:divsChild>
            <w:div w:id="1014454987">
              <w:marLeft w:val="0"/>
              <w:marRight w:val="0"/>
              <w:marTop w:val="0"/>
              <w:marBottom w:val="0"/>
              <w:divBdr>
                <w:top w:val="none" w:sz="0" w:space="0" w:color="auto"/>
                <w:left w:val="none" w:sz="0" w:space="0" w:color="auto"/>
                <w:bottom w:val="none" w:sz="0" w:space="0" w:color="auto"/>
                <w:right w:val="none" w:sz="0" w:space="0" w:color="auto"/>
              </w:divBdr>
              <w:divsChild>
                <w:div w:id="11799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5292">
      <w:bodyDiv w:val="1"/>
      <w:marLeft w:val="0"/>
      <w:marRight w:val="0"/>
      <w:marTop w:val="0"/>
      <w:marBottom w:val="0"/>
      <w:divBdr>
        <w:top w:val="none" w:sz="0" w:space="0" w:color="auto"/>
        <w:left w:val="none" w:sz="0" w:space="0" w:color="auto"/>
        <w:bottom w:val="none" w:sz="0" w:space="0" w:color="auto"/>
        <w:right w:val="none" w:sz="0" w:space="0" w:color="auto"/>
      </w:divBdr>
      <w:divsChild>
        <w:div w:id="730007530">
          <w:marLeft w:val="0"/>
          <w:marRight w:val="0"/>
          <w:marTop w:val="0"/>
          <w:marBottom w:val="0"/>
          <w:divBdr>
            <w:top w:val="none" w:sz="0" w:space="0" w:color="auto"/>
            <w:left w:val="none" w:sz="0" w:space="0" w:color="auto"/>
            <w:bottom w:val="none" w:sz="0" w:space="0" w:color="auto"/>
            <w:right w:val="none" w:sz="0" w:space="0" w:color="auto"/>
          </w:divBdr>
          <w:divsChild>
            <w:div w:id="115803688">
              <w:marLeft w:val="0"/>
              <w:marRight w:val="0"/>
              <w:marTop w:val="0"/>
              <w:marBottom w:val="0"/>
              <w:divBdr>
                <w:top w:val="none" w:sz="0" w:space="0" w:color="auto"/>
                <w:left w:val="none" w:sz="0" w:space="0" w:color="auto"/>
                <w:bottom w:val="none" w:sz="0" w:space="0" w:color="auto"/>
                <w:right w:val="none" w:sz="0" w:space="0" w:color="auto"/>
              </w:divBdr>
              <w:divsChild>
                <w:div w:id="862520267">
                  <w:marLeft w:val="0"/>
                  <w:marRight w:val="0"/>
                  <w:marTop w:val="0"/>
                  <w:marBottom w:val="0"/>
                  <w:divBdr>
                    <w:top w:val="none" w:sz="0" w:space="0" w:color="auto"/>
                    <w:left w:val="none" w:sz="0" w:space="0" w:color="auto"/>
                    <w:bottom w:val="none" w:sz="0" w:space="0" w:color="auto"/>
                    <w:right w:val="none" w:sz="0" w:space="0" w:color="auto"/>
                  </w:divBdr>
                  <w:divsChild>
                    <w:div w:id="16016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531700">
      <w:bodyDiv w:val="1"/>
      <w:marLeft w:val="0"/>
      <w:marRight w:val="0"/>
      <w:marTop w:val="0"/>
      <w:marBottom w:val="0"/>
      <w:divBdr>
        <w:top w:val="none" w:sz="0" w:space="0" w:color="auto"/>
        <w:left w:val="none" w:sz="0" w:space="0" w:color="auto"/>
        <w:bottom w:val="none" w:sz="0" w:space="0" w:color="auto"/>
        <w:right w:val="none" w:sz="0" w:space="0" w:color="auto"/>
      </w:divBdr>
      <w:divsChild>
        <w:div w:id="704716149">
          <w:marLeft w:val="0"/>
          <w:marRight w:val="0"/>
          <w:marTop w:val="0"/>
          <w:marBottom w:val="0"/>
          <w:divBdr>
            <w:top w:val="none" w:sz="0" w:space="0" w:color="auto"/>
            <w:left w:val="none" w:sz="0" w:space="0" w:color="auto"/>
            <w:bottom w:val="none" w:sz="0" w:space="0" w:color="auto"/>
            <w:right w:val="none" w:sz="0" w:space="0" w:color="auto"/>
          </w:divBdr>
          <w:divsChild>
            <w:div w:id="759643935">
              <w:marLeft w:val="0"/>
              <w:marRight w:val="0"/>
              <w:marTop w:val="0"/>
              <w:marBottom w:val="0"/>
              <w:divBdr>
                <w:top w:val="none" w:sz="0" w:space="0" w:color="auto"/>
                <w:left w:val="none" w:sz="0" w:space="0" w:color="auto"/>
                <w:bottom w:val="none" w:sz="0" w:space="0" w:color="auto"/>
                <w:right w:val="none" w:sz="0" w:space="0" w:color="auto"/>
              </w:divBdr>
              <w:divsChild>
                <w:div w:id="2095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79722">
      <w:bodyDiv w:val="1"/>
      <w:marLeft w:val="0"/>
      <w:marRight w:val="0"/>
      <w:marTop w:val="0"/>
      <w:marBottom w:val="0"/>
      <w:divBdr>
        <w:top w:val="none" w:sz="0" w:space="0" w:color="auto"/>
        <w:left w:val="none" w:sz="0" w:space="0" w:color="auto"/>
        <w:bottom w:val="none" w:sz="0" w:space="0" w:color="auto"/>
        <w:right w:val="none" w:sz="0" w:space="0" w:color="auto"/>
      </w:divBdr>
      <w:divsChild>
        <w:div w:id="632096979">
          <w:marLeft w:val="0"/>
          <w:marRight w:val="0"/>
          <w:marTop w:val="0"/>
          <w:marBottom w:val="0"/>
          <w:divBdr>
            <w:top w:val="none" w:sz="0" w:space="0" w:color="auto"/>
            <w:left w:val="none" w:sz="0" w:space="0" w:color="auto"/>
            <w:bottom w:val="none" w:sz="0" w:space="0" w:color="auto"/>
            <w:right w:val="none" w:sz="0" w:space="0" w:color="auto"/>
          </w:divBdr>
          <w:divsChild>
            <w:div w:id="932208788">
              <w:marLeft w:val="0"/>
              <w:marRight w:val="0"/>
              <w:marTop w:val="0"/>
              <w:marBottom w:val="0"/>
              <w:divBdr>
                <w:top w:val="none" w:sz="0" w:space="0" w:color="auto"/>
                <w:left w:val="none" w:sz="0" w:space="0" w:color="auto"/>
                <w:bottom w:val="none" w:sz="0" w:space="0" w:color="auto"/>
                <w:right w:val="none" w:sz="0" w:space="0" w:color="auto"/>
              </w:divBdr>
              <w:divsChild>
                <w:div w:id="1543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5054">
      <w:bodyDiv w:val="1"/>
      <w:marLeft w:val="0"/>
      <w:marRight w:val="0"/>
      <w:marTop w:val="0"/>
      <w:marBottom w:val="0"/>
      <w:divBdr>
        <w:top w:val="none" w:sz="0" w:space="0" w:color="auto"/>
        <w:left w:val="none" w:sz="0" w:space="0" w:color="auto"/>
        <w:bottom w:val="none" w:sz="0" w:space="0" w:color="auto"/>
        <w:right w:val="none" w:sz="0" w:space="0" w:color="auto"/>
      </w:divBdr>
      <w:divsChild>
        <w:div w:id="1899242069">
          <w:marLeft w:val="0"/>
          <w:marRight w:val="0"/>
          <w:marTop w:val="0"/>
          <w:marBottom w:val="0"/>
          <w:divBdr>
            <w:top w:val="none" w:sz="0" w:space="0" w:color="auto"/>
            <w:left w:val="none" w:sz="0" w:space="0" w:color="auto"/>
            <w:bottom w:val="none" w:sz="0" w:space="0" w:color="auto"/>
            <w:right w:val="none" w:sz="0" w:space="0" w:color="auto"/>
          </w:divBdr>
          <w:divsChild>
            <w:div w:id="2121028063">
              <w:marLeft w:val="0"/>
              <w:marRight w:val="0"/>
              <w:marTop w:val="0"/>
              <w:marBottom w:val="0"/>
              <w:divBdr>
                <w:top w:val="none" w:sz="0" w:space="0" w:color="auto"/>
                <w:left w:val="none" w:sz="0" w:space="0" w:color="auto"/>
                <w:bottom w:val="none" w:sz="0" w:space="0" w:color="auto"/>
                <w:right w:val="none" w:sz="0" w:space="0" w:color="auto"/>
              </w:divBdr>
              <w:divsChild>
                <w:div w:id="1705861040">
                  <w:marLeft w:val="0"/>
                  <w:marRight w:val="0"/>
                  <w:marTop w:val="0"/>
                  <w:marBottom w:val="0"/>
                  <w:divBdr>
                    <w:top w:val="none" w:sz="0" w:space="0" w:color="auto"/>
                    <w:left w:val="none" w:sz="0" w:space="0" w:color="auto"/>
                    <w:bottom w:val="none" w:sz="0" w:space="0" w:color="auto"/>
                    <w:right w:val="none" w:sz="0" w:space="0" w:color="auto"/>
                  </w:divBdr>
                  <w:divsChild>
                    <w:div w:id="6095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8664">
      <w:bodyDiv w:val="1"/>
      <w:marLeft w:val="0"/>
      <w:marRight w:val="0"/>
      <w:marTop w:val="0"/>
      <w:marBottom w:val="0"/>
      <w:divBdr>
        <w:top w:val="none" w:sz="0" w:space="0" w:color="auto"/>
        <w:left w:val="none" w:sz="0" w:space="0" w:color="auto"/>
        <w:bottom w:val="none" w:sz="0" w:space="0" w:color="auto"/>
        <w:right w:val="none" w:sz="0" w:space="0" w:color="auto"/>
      </w:divBdr>
      <w:divsChild>
        <w:div w:id="413669338">
          <w:marLeft w:val="0"/>
          <w:marRight w:val="0"/>
          <w:marTop w:val="0"/>
          <w:marBottom w:val="0"/>
          <w:divBdr>
            <w:top w:val="none" w:sz="0" w:space="0" w:color="auto"/>
            <w:left w:val="none" w:sz="0" w:space="0" w:color="auto"/>
            <w:bottom w:val="none" w:sz="0" w:space="0" w:color="auto"/>
            <w:right w:val="none" w:sz="0" w:space="0" w:color="auto"/>
          </w:divBdr>
          <w:divsChild>
            <w:div w:id="1768885873">
              <w:marLeft w:val="0"/>
              <w:marRight w:val="0"/>
              <w:marTop w:val="0"/>
              <w:marBottom w:val="0"/>
              <w:divBdr>
                <w:top w:val="none" w:sz="0" w:space="0" w:color="auto"/>
                <w:left w:val="none" w:sz="0" w:space="0" w:color="auto"/>
                <w:bottom w:val="none" w:sz="0" w:space="0" w:color="auto"/>
                <w:right w:val="none" w:sz="0" w:space="0" w:color="auto"/>
              </w:divBdr>
              <w:divsChild>
                <w:div w:id="14815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88069">
      <w:bodyDiv w:val="1"/>
      <w:marLeft w:val="0"/>
      <w:marRight w:val="0"/>
      <w:marTop w:val="0"/>
      <w:marBottom w:val="0"/>
      <w:divBdr>
        <w:top w:val="none" w:sz="0" w:space="0" w:color="auto"/>
        <w:left w:val="none" w:sz="0" w:space="0" w:color="auto"/>
        <w:bottom w:val="none" w:sz="0" w:space="0" w:color="auto"/>
        <w:right w:val="none" w:sz="0" w:space="0" w:color="auto"/>
      </w:divBdr>
      <w:divsChild>
        <w:div w:id="1079139802">
          <w:marLeft w:val="0"/>
          <w:marRight w:val="0"/>
          <w:marTop w:val="0"/>
          <w:marBottom w:val="0"/>
          <w:divBdr>
            <w:top w:val="none" w:sz="0" w:space="0" w:color="auto"/>
            <w:left w:val="none" w:sz="0" w:space="0" w:color="auto"/>
            <w:bottom w:val="none" w:sz="0" w:space="0" w:color="auto"/>
            <w:right w:val="none" w:sz="0" w:space="0" w:color="auto"/>
          </w:divBdr>
          <w:divsChild>
            <w:div w:id="1344741473">
              <w:marLeft w:val="0"/>
              <w:marRight w:val="0"/>
              <w:marTop w:val="0"/>
              <w:marBottom w:val="0"/>
              <w:divBdr>
                <w:top w:val="none" w:sz="0" w:space="0" w:color="auto"/>
                <w:left w:val="none" w:sz="0" w:space="0" w:color="auto"/>
                <w:bottom w:val="none" w:sz="0" w:space="0" w:color="auto"/>
                <w:right w:val="none" w:sz="0" w:space="0" w:color="auto"/>
              </w:divBdr>
              <w:divsChild>
                <w:div w:id="7007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0596">
      <w:bodyDiv w:val="1"/>
      <w:marLeft w:val="0"/>
      <w:marRight w:val="0"/>
      <w:marTop w:val="0"/>
      <w:marBottom w:val="0"/>
      <w:divBdr>
        <w:top w:val="none" w:sz="0" w:space="0" w:color="auto"/>
        <w:left w:val="none" w:sz="0" w:space="0" w:color="auto"/>
        <w:bottom w:val="none" w:sz="0" w:space="0" w:color="auto"/>
        <w:right w:val="none" w:sz="0" w:space="0" w:color="auto"/>
      </w:divBdr>
      <w:divsChild>
        <w:div w:id="2024041570">
          <w:marLeft w:val="0"/>
          <w:marRight w:val="0"/>
          <w:marTop w:val="0"/>
          <w:marBottom w:val="0"/>
          <w:divBdr>
            <w:top w:val="none" w:sz="0" w:space="0" w:color="auto"/>
            <w:left w:val="none" w:sz="0" w:space="0" w:color="auto"/>
            <w:bottom w:val="none" w:sz="0" w:space="0" w:color="auto"/>
            <w:right w:val="none" w:sz="0" w:space="0" w:color="auto"/>
          </w:divBdr>
          <w:divsChild>
            <w:div w:id="240337577">
              <w:marLeft w:val="0"/>
              <w:marRight w:val="0"/>
              <w:marTop w:val="0"/>
              <w:marBottom w:val="0"/>
              <w:divBdr>
                <w:top w:val="none" w:sz="0" w:space="0" w:color="auto"/>
                <w:left w:val="none" w:sz="0" w:space="0" w:color="auto"/>
                <w:bottom w:val="none" w:sz="0" w:space="0" w:color="auto"/>
                <w:right w:val="none" w:sz="0" w:space="0" w:color="auto"/>
              </w:divBdr>
              <w:divsChild>
                <w:div w:id="19087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59606">
      <w:bodyDiv w:val="1"/>
      <w:marLeft w:val="0"/>
      <w:marRight w:val="0"/>
      <w:marTop w:val="0"/>
      <w:marBottom w:val="0"/>
      <w:divBdr>
        <w:top w:val="none" w:sz="0" w:space="0" w:color="auto"/>
        <w:left w:val="none" w:sz="0" w:space="0" w:color="auto"/>
        <w:bottom w:val="none" w:sz="0" w:space="0" w:color="auto"/>
        <w:right w:val="none" w:sz="0" w:space="0" w:color="auto"/>
      </w:divBdr>
      <w:divsChild>
        <w:div w:id="29653118">
          <w:marLeft w:val="0"/>
          <w:marRight w:val="0"/>
          <w:marTop w:val="0"/>
          <w:marBottom w:val="0"/>
          <w:divBdr>
            <w:top w:val="none" w:sz="0" w:space="0" w:color="auto"/>
            <w:left w:val="none" w:sz="0" w:space="0" w:color="auto"/>
            <w:bottom w:val="none" w:sz="0" w:space="0" w:color="auto"/>
            <w:right w:val="none" w:sz="0" w:space="0" w:color="auto"/>
          </w:divBdr>
          <w:divsChild>
            <w:div w:id="2146701713">
              <w:marLeft w:val="0"/>
              <w:marRight w:val="0"/>
              <w:marTop w:val="0"/>
              <w:marBottom w:val="0"/>
              <w:divBdr>
                <w:top w:val="none" w:sz="0" w:space="0" w:color="auto"/>
                <w:left w:val="none" w:sz="0" w:space="0" w:color="auto"/>
                <w:bottom w:val="none" w:sz="0" w:space="0" w:color="auto"/>
                <w:right w:val="none" w:sz="0" w:space="0" w:color="auto"/>
              </w:divBdr>
              <w:divsChild>
                <w:div w:id="1621568411">
                  <w:marLeft w:val="0"/>
                  <w:marRight w:val="0"/>
                  <w:marTop w:val="0"/>
                  <w:marBottom w:val="0"/>
                  <w:divBdr>
                    <w:top w:val="none" w:sz="0" w:space="0" w:color="auto"/>
                    <w:left w:val="none" w:sz="0" w:space="0" w:color="auto"/>
                    <w:bottom w:val="none" w:sz="0" w:space="0" w:color="auto"/>
                    <w:right w:val="none" w:sz="0" w:space="0" w:color="auto"/>
                  </w:divBdr>
                  <w:divsChild>
                    <w:div w:id="12143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26210">
      <w:bodyDiv w:val="1"/>
      <w:marLeft w:val="0"/>
      <w:marRight w:val="0"/>
      <w:marTop w:val="0"/>
      <w:marBottom w:val="0"/>
      <w:divBdr>
        <w:top w:val="none" w:sz="0" w:space="0" w:color="auto"/>
        <w:left w:val="none" w:sz="0" w:space="0" w:color="auto"/>
        <w:bottom w:val="none" w:sz="0" w:space="0" w:color="auto"/>
        <w:right w:val="none" w:sz="0" w:space="0" w:color="auto"/>
      </w:divBdr>
      <w:divsChild>
        <w:div w:id="684523918">
          <w:marLeft w:val="0"/>
          <w:marRight w:val="0"/>
          <w:marTop w:val="0"/>
          <w:marBottom w:val="0"/>
          <w:divBdr>
            <w:top w:val="none" w:sz="0" w:space="0" w:color="auto"/>
            <w:left w:val="none" w:sz="0" w:space="0" w:color="auto"/>
            <w:bottom w:val="none" w:sz="0" w:space="0" w:color="auto"/>
            <w:right w:val="none" w:sz="0" w:space="0" w:color="auto"/>
          </w:divBdr>
          <w:divsChild>
            <w:div w:id="615212087">
              <w:marLeft w:val="0"/>
              <w:marRight w:val="0"/>
              <w:marTop w:val="0"/>
              <w:marBottom w:val="0"/>
              <w:divBdr>
                <w:top w:val="none" w:sz="0" w:space="0" w:color="auto"/>
                <w:left w:val="none" w:sz="0" w:space="0" w:color="auto"/>
                <w:bottom w:val="none" w:sz="0" w:space="0" w:color="auto"/>
                <w:right w:val="none" w:sz="0" w:space="0" w:color="auto"/>
              </w:divBdr>
              <w:divsChild>
                <w:div w:id="1695882259">
                  <w:marLeft w:val="0"/>
                  <w:marRight w:val="0"/>
                  <w:marTop w:val="0"/>
                  <w:marBottom w:val="0"/>
                  <w:divBdr>
                    <w:top w:val="none" w:sz="0" w:space="0" w:color="auto"/>
                    <w:left w:val="none" w:sz="0" w:space="0" w:color="auto"/>
                    <w:bottom w:val="none" w:sz="0" w:space="0" w:color="auto"/>
                    <w:right w:val="none" w:sz="0" w:space="0" w:color="auto"/>
                  </w:divBdr>
                  <w:divsChild>
                    <w:div w:id="19219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978210">
      <w:bodyDiv w:val="1"/>
      <w:marLeft w:val="0"/>
      <w:marRight w:val="0"/>
      <w:marTop w:val="0"/>
      <w:marBottom w:val="0"/>
      <w:divBdr>
        <w:top w:val="none" w:sz="0" w:space="0" w:color="auto"/>
        <w:left w:val="none" w:sz="0" w:space="0" w:color="auto"/>
        <w:bottom w:val="none" w:sz="0" w:space="0" w:color="auto"/>
        <w:right w:val="none" w:sz="0" w:space="0" w:color="auto"/>
      </w:divBdr>
      <w:divsChild>
        <w:div w:id="1053582975">
          <w:marLeft w:val="0"/>
          <w:marRight w:val="0"/>
          <w:marTop w:val="0"/>
          <w:marBottom w:val="0"/>
          <w:divBdr>
            <w:top w:val="none" w:sz="0" w:space="0" w:color="auto"/>
            <w:left w:val="none" w:sz="0" w:space="0" w:color="auto"/>
            <w:bottom w:val="none" w:sz="0" w:space="0" w:color="auto"/>
            <w:right w:val="none" w:sz="0" w:space="0" w:color="auto"/>
          </w:divBdr>
          <w:divsChild>
            <w:div w:id="1417630854">
              <w:marLeft w:val="0"/>
              <w:marRight w:val="0"/>
              <w:marTop w:val="0"/>
              <w:marBottom w:val="0"/>
              <w:divBdr>
                <w:top w:val="none" w:sz="0" w:space="0" w:color="auto"/>
                <w:left w:val="none" w:sz="0" w:space="0" w:color="auto"/>
                <w:bottom w:val="none" w:sz="0" w:space="0" w:color="auto"/>
                <w:right w:val="none" w:sz="0" w:space="0" w:color="auto"/>
              </w:divBdr>
              <w:divsChild>
                <w:div w:id="3276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7808">
      <w:bodyDiv w:val="1"/>
      <w:marLeft w:val="0"/>
      <w:marRight w:val="0"/>
      <w:marTop w:val="0"/>
      <w:marBottom w:val="0"/>
      <w:divBdr>
        <w:top w:val="none" w:sz="0" w:space="0" w:color="auto"/>
        <w:left w:val="none" w:sz="0" w:space="0" w:color="auto"/>
        <w:bottom w:val="none" w:sz="0" w:space="0" w:color="auto"/>
        <w:right w:val="none" w:sz="0" w:space="0" w:color="auto"/>
      </w:divBdr>
      <w:divsChild>
        <w:div w:id="1226792677">
          <w:marLeft w:val="0"/>
          <w:marRight w:val="0"/>
          <w:marTop w:val="0"/>
          <w:marBottom w:val="0"/>
          <w:divBdr>
            <w:top w:val="none" w:sz="0" w:space="0" w:color="auto"/>
            <w:left w:val="none" w:sz="0" w:space="0" w:color="auto"/>
            <w:bottom w:val="none" w:sz="0" w:space="0" w:color="auto"/>
            <w:right w:val="none" w:sz="0" w:space="0" w:color="auto"/>
          </w:divBdr>
          <w:divsChild>
            <w:div w:id="579561661">
              <w:marLeft w:val="0"/>
              <w:marRight w:val="0"/>
              <w:marTop w:val="0"/>
              <w:marBottom w:val="0"/>
              <w:divBdr>
                <w:top w:val="none" w:sz="0" w:space="0" w:color="auto"/>
                <w:left w:val="none" w:sz="0" w:space="0" w:color="auto"/>
                <w:bottom w:val="none" w:sz="0" w:space="0" w:color="auto"/>
                <w:right w:val="none" w:sz="0" w:space="0" w:color="auto"/>
              </w:divBdr>
              <w:divsChild>
                <w:div w:id="12229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4064">
      <w:bodyDiv w:val="1"/>
      <w:marLeft w:val="0"/>
      <w:marRight w:val="0"/>
      <w:marTop w:val="0"/>
      <w:marBottom w:val="0"/>
      <w:divBdr>
        <w:top w:val="none" w:sz="0" w:space="0" w:color="auto"/>
        <w:left w:val="none" w:sz="0" w:space="0" w:color="auto"/>
        <w:bottom w:val="none" w:sz="0" w:space="0" w:color="auto"/>
        <w:right w:val="none" w:sz="0" w:space="0" w:color="auto"/>
      </w:divBdr>
      <w:divsChild>
        <w:div w:id="1701584122">
          <w:marLeft w:val="0"/>
          <w:marRight w:val="0"/>
          <w:marTop w:val="0"/>
          <w:marBottom w:val="0"/>
          <w:divBdr>
            <w:top w:val="none" w:sz="0" w:space="0" w:color="auto"/>
            <w:left w:val="none" w:sz="0" w:space="0" w:color="auto"/>
            <w:bottom w:val="none" w:sz="0" w:space="0" w:color="auto"/>
            <w:right w:val="none" w:sz="0" w:space="0" w:color="auto"/>
          </w:divBdr>
          <w:divsChild>
            <w:div w:id="1001397703">
              <w:marLeft w:val="0"/>
              <w:marRight w:val="0"/>
              <w:marTop w:val="0"/>
              <w:marBottom w:val="0"/>
              <w:divBdr>
                <w:top w:val="none" w:sz="0" w:space="0" w:color="auto"/>
                <w:left w:val="none" w:sz="0" w:space="0" w:color="auto"/>
                <w:bottom w:val="none" w:sz="0" w:space="0" w:color="auto"/>
                <w:right w:val="none" w:sz="0" w:space="0" w:color="auto"/>
              </w:divBdr>
              <w:divsChild>
                <w:div w:id="16564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6649">
      <w:bodyDiv w:val="1"/>
      <w:marLeft w:val="0"/>
      <w:marRight w:val="0"/>
      <w:marTop w:val="0"/>
      <w:marBottom w:val="0"/>
      <w:divBdr>
        <w:top w:val="none" w:sz="0" w:space="0" w:color="auto"/>
        <w:left w:val="none" w:sz="0" w:space="0" w:color="auto"/>
        <w:bottom w:val="none" w:sz="0" w:space="0" w:color="auto"/>
        <w:right w:val="none" w:sz="0" w:space="0" w:color="auto"/>
      </w:divBdr>
      <w:divsChild>
        <w:div w:id="1329215336">
          <w:marLeft w:val="0"/>
          <w:marRight w:val="0"/>
          <w:marTop w:val="0"/>
          <w:marBottom w:val="0"/>
          <w:divBdr>
            <w:top w:val="none" w:sz="0" w:space="0" w:color="auto"/>
            <w:left w:val="none" w:sz="0" w:space="0" w:color="auto"/>
            <w:bottom w:val="none" w:sz="0" w:space="0" w:color="auto"/>
            <w:right w:val="none" w:sz="0" w:space="0" w:color="auto"/>
          </w:divBdr>
          <w:divsChild>
            <w:div w:id="203836380">
              <w:marLeft w:val="0"/>
              <w:marRight w:val="0"/>
              <w:marTop w:val="0"/>
              <w:marBottom w:val="0"/>
              <w:divBdr>
                <w:top w:val="none" w:sz="0" w:space="0" w:color="auto"/>
                <w:left w:val="none" w:sz="0" w:space="0" w:color="auto"/>
                <w:bottom w:val="none" w:sz="0" w:space="0" w:color="auto"/>
                <w:right w:val="none" w:sz="0" w:space="0" w:color="auto"/>
              </w:divBdr>
              <w:divsChild>
                <w:div w:id="1833643999">
                  <w:marLeft w:val="0"/>
                  <w:marRight w:val="0"/>
                  <w:marTop w:val="0"/>
                  <w:marBottom w:val="0"/>
                  <w:divBdr>
                    <w:top w:val="none" w:sz="0" w:space="0" w:color="auto"/>
                    <w:left w:val="none" w:sz="0" w:space="0" w:color="auto"/>
                    <w:bottom w:val="none" w:sz="0" w:space="0" w:color="auto"/>
                    <w:right w:val="none" w:sz="0" w:space="0" w:color="auto"/>
                  </w:divBdr>
                  <w:divsChild>
                    <w:div w:id="4768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36929">
      <w:bodyDiv w:val="1"/>
      <w:marLeft w:val="0"/>
      <w:marRight w:val="0"/>
      <w:marTop w:val="0"/>
      <w:marBottom w:val="0"/>
      <w:divBdr>
        <w:top w:val="none" w:sz="0" w:space="0" w:color="auto"/>
        <w:left w:val="none" w:sz="0" w:space="0" w:color="auto"/>
        <w:bottom w:val="none" w:sz="0" w:space="0" w:color="auto"/>
        <w:right w:val="none" w:sz="0" w:space="0" w:color="auto"/>
      </w:divBdr>
    </w:div>
    <w:div w:id="710231320">
      <w:bodyDiv w:val="1"/>
      <w:marLeft w:val="0"/>
      <w:marRight w:val="0"/>
      <w:marTop w:val="0"/>
      <w:marBottom w:val="0"/>
      <w:divBdr>
        <w:top w:val="none" w:sz="0" w:space="0" w:color="auto"/>
        <w:left w:val="none" w:sz="0" w:space="0" w:color="auto"/>
        <w:bottom w:val="none" w:sz="0" w:space="0" w:color="auto"/>
        <w:right w:val="none" w:sz="0" w:space="0" w:color="auto"/>
      </w:divBdr>
      <w:divsChild>
        <w:div w:id="1171531002">
          <w:marLeft w:val="0"/>
          <w:marRight w:val="0"/>
          <w:marTop w:val="0"/>
          <w:marBottom w:val="0"/>
          <w:divBdr>
            <w:top w:val="none" w:sz="0" w:space="0" w:color="auto"/>
            <w:left w:val="none" w:sz="0" w:space="0" w:color="auto"/>
            <w:bottom w:val="none" w:sz="0" w:space="0" w:color="auto"/>
            <w:right w:val="none" w:sz="0" w:space="0" w:color="auto"/>
          </w:divBdr>
        </w:div>
      </w:divsChild>
    </w:div>
    <w:div w:id="711805313">
      <w:bodyDiv w:val="1"/>
      <w:marLeft w:val="0"/>
      <w:marRight w:val="0"/>
      <w:marTop w:val="0"/>
      <w:marBottom w:val="0"/>
      <w:divBdr>
        <w:top w:val="none" w:sz="0" w:space="0" w:color="auto"/>
        <w:left w:val="none" w:sz="0" w:space="0" w:color="auto"/>
        <w:bottom w:val="none" w:sz="0" w:space="0" w:color="auto"/>
        <w:right w:val="none" w:sz="0" w:space="0" w:color="auto"/>
      </w:divBdr>
      <w:divsChild>
        <w:div w:id="1501651969">
          <w:marLeft w:val="0"/>
          <w:marRight w:val="0"/>
          <w:marTop w:val="0"/>
          <w:marBottom w:val="0"/>
          <w:divBdr>
            <w:top w:val="none" w:sz="0" w:space="0" w:color="auto"/>
            <w:left w:val="none" w:sz="0" w:space="0" w:color="auto"/>
            <w:bottom w:val="none" w:sz="0" w:space="0" w:color="auto"/>
            <w:right w:val="none" w:sz="0" w:space="0" w:color="auto"/>
          </w:divBdr>
          <w:divsChild>
            <w:div w:id="1941137798">
              <w:marLeft w:val="0"/>
              <w:marRight w:val="0"/>
              <w:marTop w:val="0"/>
              <w:marBottom w:val="0"/>
              <w:divBdr>
                <w:top w:val="none" w:sz="0" w:space="0" w:color="auto"/>
                <w:left w:val="none" w:sz="0" w:space="0" w:color="auto"/>
                <w:bottom w:val="none" w:sz="0" w:space="0" w:color="auto"/>
                <w:right w:val="none" w:sz="0" w:space="0" w:color="auto"/>
              </w:divBdr>
              <w:divsChild>
                <w:div w:id="314527899">
                  <w:marLeft w:val="0"/>
                  <w:marRight w:val="0"/>
                  <w:marTop w:val="0"/>
                  <w:marBottom w:val="0"/>
                  <w:divBdr>
                    <w:top w:val="none" w:sz="0" w:space="0" w:color="auto"/>
                    <w:left w:val="none" w:sz="0" w:space="0" w:color="auto"/>
                    <w:bottom w:val="none" w:sz="0" w:space="0" w:color="auto"/>
                    <w:right w:val="none" w:sz="0" w:space="0" w:color="auto"/>
                  </w:divBdr>
                  <w:divsChild>
                    <w:div w:id="17042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04915">
      <w:bodyDiv w:val="1"/>
      <w:marLeft w:val="0"/>
      <w:marRight w:val="0"/>
      <w:marTop w:val="0"/>
      <w:marBottom w:val="0"/>
      <w:divBdr>
        <w:top w:val="none" w:sz="0" w:space="0" w:color="auto"/>
        <w:left w:val="none" w:sz="0" w:space="0" w:color="auto"/>
        <w:bottom w:val="none" w:sz="0" w:space="0" w:color="auto"/>
        <w:right w:val="none" w:sz="0" w:space="0" w:color="auto"/>
      </w:divBdr>
      <w:divsChild>
        <w:div w:id="379671539">
          <w:marLeft w:val="0"/>
          <w:marRight w:val="0"/>
          <w:marTop w:val="0"/>
          <w:marBottom w:val="0"/>
          <w:divBdr>
            <w:top w:val="none" w:sz="0" w:space="0" w:color="auto"/>
            <w:left w:val="none" w:sz="0" w:space="0" w:color="auto"/>
            <w:bottom w:val="none" w:sz="0" w:space="0" w:color="auto"/>
            <w:right w:val="none" w:sz="0" w:space="0" w:color="auto"/>
          </w:divBdr>
          <w:divsChild>
            <w:div w:id="914317986">
              <w:marLeft w:val="0"/>
              <w:marRight w:val="0"/>
              <w:marTop w:val="0"/>
              <w:marBottom w:val="0"/>
              <w:divBdr>
                <w:top w:val="none" w:sz="0" w:space="0" w:color="auto"/>
                <w:left w:val="none" w:sz="0" w:space="0" w:color="auto"/>
                <w:bottom w:val="none" w:sz="0" w:space="0" w:color="auto"/>
                <w:right w:val="none" w:sz="0" w:space="0" w:color="auto"/>
              </w:divBdr>
              <w:divsChild>
                <w:div w:id="350644369">
                  <w:marLeft w:val="0"/>
                  <w:marRight w:val="0"/>
                  <w:marTop w:val="0"/>
                  <w:marBottom w:val="0"/>
                  <w:divBdr>
                    <w:top w:val="none" w:sz="0" w:space="0" w:color="auto"/>
                    <w:left w:val="none" w:sz="0" w:space="0" w:color="auto"/>
                    <w:bottom w:val="none" w:sz="0" w:space="0" w:color="auto"/>
                    <w:right w:val="none" w:sz="0" w:space="0" w:color="auto"/>
                  </w:divBdr>
                  <w:divsChild>
                    <w:div w:id="19293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68116">
      <w:bodyDiv w:val="1"/>
      <w:marLeft w:val="0"/>
      <w:marRight w:val="0"/>
      <w:marTop w:val="0"/>
      <w:marBottom w:val="0"/>
      <w:divBdr>
        <w:top w:val="none" w:sz="0" w:space="0" w:color="auto"/>
        <w:left w:val="none" w:sz="0" w:space="0" w:color="auto"/>
        <w:bottom w:val="none" w:sz="0" w:space="0" w:color="auto"/>
        <w:right w:val="none" w:sz="0" w:space="0" w:color="auto"/>
      </w:divBdr>
      <w:divsChild>
        <w:div w:id="1556044697">
          <w:marLeft w:val="0"/>
          <w:marRight w:val="0"/>
          <w:marTop w:val="0"/>
          <w:marBottom w:val="0"/>
          <w:divBdr>
            <w:top w:val="none" w:sz="0" w:space="0" w:color="auto"/>
            <w:left w:val="none" w:sz="0" w:space="0" w:color="auto"/>
            <w:bottom w:val="none" w:sz="0" w:space="0" w:color="auto"/>
            <w:right w:val="none" w:sz="0" w:space="0" w:color="auto"/>
          </w:divBdr>
          <w:divsChild>
            <w:div w:id="1431241781">
              <w:marLeft w:val="0"/>
              <w:marRight w:val="0"/>
              <w:marTop w:val="0"/>
              <w:marBottom w:val="0"/>
              <w:divBdr>
                <w:top w:val="none" w:sz="0" w:space="0" w:color="auto"/>
                <w:left w:val="none" w:sz="0" w:space="0" w:color="auto"/>
                <w:bottom w:val="none" w:sz="0" w:space="0" w:color="auto"/>
                <w:right w:val="none" w:sz="0" w:space="0" w:color="auto"/>
              </w:divBdr>
              <w:divsChild>
                <w:div w:id="812984398">
                  <w:marLeft w:val="0"/>
                  <w:marRight w:val="0"/>
                  <w:marTop w:val="0"/>
                  <w:marBottom w:val="0"/>
                  <w:divBdr>
                    <w:top w:val="none" w:sz="0" w:space="0" w:color="auto"/>
                    <w:left w:val="none" w:sz="0" w:space="0" w:color="auto"/>
                    <w:bottom w:val="none" w:sz="0" w:space="0" w:color="auto"/>
                    <w:right w:val="none" w:sz="0" w:space="0" w:color="auto"/>
                  </w:divBdr>
                  <w:divsChild>
                    <w:div w:id="7517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65452">
      <w:bodyDiv w:val="1"/>
      <w:marLeft w:val="0"/>
      <w:marRight w:val="0"/>
      <w:marTop w:val="0"/>
      <w:marBottom w:val="0"/>
      <w:divBdr>
        <w:top w:val="none" w:sz="0" w:space="0" w:color="auto"/>
        <w:left w:val="none" w:sz="0" w:space="0" w:color="auto"/>
        <w:bottom w:val="none" w:sz="0" w:space="0" w:color="auto"/>
        <w:right w:val="none" w:sz="0" w:space="0" w:color="auto"/>
      </w:divBdr>
      <w:divsChild>
        <w:div w:id="1372804356">
          <w:marLeft w:val="0"/>
          <w:marRight w:val="0"/>
          <w:marTop w:val="0"/>
          <w:marBottom w:val="0"/>
          <w:divBdr>
            <w:top w:val="none" w:sz="0" w:space="0" w:color="auto"/>
            <w:left w:val="none" w:sz="0" w:space="0" w:color="auto"/>
            <w:bottom w:val="none" w:sz="0" w:space="0" w:color="auto"/>
            <w:right w:val="none" w:sz="0" w:space="0" w:color="auto"/>
          </w:divBdr>
          <w:divsChild>
            <w:div w:id="1827356762">
              <w:marLeft w:val="0"/>
              <w:marRight w:val="0"/>
              <w:marTop w:val="0"/>
              <w:marBottom w:val="0"/>
              <w:divBdr>
                <w:top w:val="none" w:sz="0" w:space="0" w:color="auto"/>
                <w:left w:val="none" w:sz="0" w:space="0" w:color="auto"/>
                <w:bottom w:val="none" w:sz="0" w:space="0" w:color="auto"/>
                <w:right w:val="none" w:sz="0" w:space="0" w:color="auto"/>
              </w:divBdr>
              <w:divsChild>
                <w:div w:id="684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1627">
      <w:bodyDiv w:val="1"/>
      <w:marLeft w:val="0"/>
      <w:marRight w:val="0"/>
      <w:marTop w:val="0"/>
      <w:marBottom w:val="0"/>
      <w:divBdr>
        <w:top w:val="none" w:sz="0" w:space="0" w:color="auto"/>
        <w:left w:val="none" w:sz="0" w:space="0" w:color="auto"/>
        <w:bottom w:val="none" w:sz="0" w:space="0" w:color="auto"/>
        <w:right w:val="none" w:sz="0" w:space="0" w:color="auto"/>
      </w:divBdr>
      <w:divsChild>
        <w:div w:id="1133328763">
          <w:marLeft w:val="0"/>
          <w:marRight w:val="0"/>
          <w:marTop w:val="0"/>
          <w:marBottom w:val="0"/>
          <w:divBdr>
            <w:top w:val="none" w:sz="0" w:space="0" w:color="auto"/>
            <w:left w:val="none" w:sz="0" w:space="0" w:color="auto"/>
            <w:bottom w:val="none" w:sz="0" w:space="0" w:color="auto"/>
            <w:right w:val="none" w:sz="0" w:space="0" w:color="auto"/>
          </w:divBdr>
          <w:divsChild>
            <w:div w:id="1512062438">
              <w:marLeft w:val="0"/>
              <w:marRight w:val="0"/>
              <w:marTop w:val="0"/>
              <w:marBottom w:val="0"/>
              <w:divBdr>
                <w:top w:val="none" w:sz="0" w:space="0" w:color="auto"/>
                <w:left w:val="none" w:sz="0" w:space="0" w:color="auto"/>
                <w:bottom w:val="none" w:sz="0" w:space="0" w:color="auto"/>
                <w:right w:val="none" w:sz="0" w:space="0" w:color="auto"/>
              </w:divBdr>
              <w:divsChild>
                <w:div w:id="1724594022">
                  <w:marLeft w:val="0"/>
                  <w:marRight w:val="0"/>
                  <w:marTop w:val="0"/>
                  <w:marBottom w:val="0"/>
                  <w:divBdr>
                    <w:top w:val="none" w:sz="0" w:space="0" w:color="auto"/>
                    <w:left w:val="none" w:sz="0" w:space="0" w:color="auto"/>
                    <w:bottom w:val="none" w:sz="0" w:space="0" w:color="auto"/>
                    <w:right w:val="none" w:sz="0" w:space="0" w:color="auto"/>
                  </w:divBdr>
                  <w:divsChild>
                    <w:div w:id="11288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092104">
      <w:bodyDiv w:val="1"/>
      <w:marLeft w:val="0"/>
      <w:marRight w:val="0"/>
      <w:marTop w:val="0"/>
      <w:marBottom w:val="0"/>
      <w:divBdr>
        <w:top w:val="none" w:sz="0" w:space="0" w:color="auto"/>
        <w:left w:val="none" w:sz="0" w:space="0" w:color="auto"/>
        <w:bottom w:val="none" w:sz="0" w:space="0" w:color="auto"/>
        <w:right w:val="none" w:sz="0" w:space="0" w:color="auto"/>
      </w:divBdr>
      <w:divsChild>
        <w:div w:id="1801877533">
          <w:marLeft w:val="0"/>
          <w:marRight w:val="0"/>
          <w:marTop w:val="0"/>
          <w:marBottom w:val="0"/>
          <w:divBdr>
            <w:top w:val="none" w:sz="0" w:space="0" w:color="auto"/>
            <w:left w:val="none" w:sz="0" w:space="0" w:color="auto"/>
            <w:bottom w:val="none" w:sz="0" w:space="0" w:color="auto"/>
            <w:right w:val="none" w:sz="0" w:space="0" w:color="auto"/>
          </w:divBdr>
          <w:divsChild>
            <w:div w:id="841050252">
              <w:marLeft w:val="0"/>
              <w:marRight w:val="0"/>
              <w:marTop w:val="0"/>
              <w:marBottom w:val="0"/>
              <w:divBdr>
                <w:top w:val="none" w:sz="0" w:space="0" w:color="auto"/>
                <w:left w:val="none" w:sz="0" w:space="0" w:color="auto"/>
                <w:bottom w:val="none" w:sz="0" w:space="0" w:color="auto"/>
                <w:right w:val="none" w:sz="0" w:space="0" w:color="auto"/>
              </w:divBdr>
              <w:divsChild>
                <w:div w:id="557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70645">
      <w:bodyDiv w:val="1"/>
      <w:marLeft w:val="0"/>
      <w:marRight w:val="0"/>
      <w:marTop w:val="0"/>
      <w:marBottom w:val="0"/>
      <w:divBdr>
        <w:top w:val="none" w:sz="0" w:space="0" w:color="auto"/>
        <w:left w:val="none" w:sz="0" w:space="0" w:color="auto"/>
        <w:bottom w:val="none" w:sz="0" w:space="0" w:color="auto"/>
        <w:right w:val="none" w:sz="0" w:space="0" w:color="auto"/>
      </w:divBdr>
      <w:divsChild>
        <w:div w:id="508563655">
          <w:marLeft w:val="0"/>
          <w:marRight w:val="0"/>
          <w:marTop w:val="0"/>
          <w:marBottom w:val="0"/>
          <w:divBdr>
            <w:top w:val="none" w:sz="0" w:space="0" w:color="auto"/>
            <w:left w:val="none" w:sz="0" w:space="0" w:color="auto"/>
            <w:bottom w:val="none" w:sz="0" w:space="0" w:color="auto"/>
            <w:right w:val="none" w:sz="0" w:space="0" w:color="auto"/>
          </w:divBdr>
          <w:divsChild>
            <w:div w:id="1700082319">
              <w:marLeft w:val="0"/>
              <w:marRight w:val="0"/>
              <w:marTop w:val="0"/>
              <w:marBottom w:val="0"/>
              <w:divBdr>
                <w:top w:val="none" w:sz="0" w:space="0" w:color="auto"/>
                <w:left w:val="none" w:sz="0" w:space="0" w:color="auto"/>
                <w:bottom w:val="none" w:sz="0" w:space="0" w:color="auto"/>
                <w:right w:val="none" w:sz="0" w:space="0" w:color="auto"/>
              </w:divBdr>
              <w:divsChild>
                <w:div w:id="17297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9978">
      <w:bodyDiv w:val="1"/>
      <w:marLeft w:val="0"/>
      <w:marRight w:val="0"/>
      <w:marTop w:val="0"/>
      <w:marBottom w:val="0"/>
      <w:divBdr>
        <w:top w:val="none" w:sz="0" w:space="0" w:color="auto"/>
        <w:left w:val="none" w:sz="0" w:space="0" w:color="auto"/>
        <w:bottom w:val="none" w:sz="0" w:space="0" w:color="auto"/>
        <w:right w:val="none" w:sz="0" w:space="0" w:color="auto"/>
      </w:divBdr>
      <w:divsChild>
        <w:div w:id="2118668885">
          <w:marLeft w:val="0"/>
          <w:marRight w:val="0"/>
          <w:marTop w:val="0"/>
          <w:marBottom w:val="0"/>
          <w:divBdr>
            <w:top w:val="none" w:sz="0" w:space="0" w:color="auto"/>
            <w:left w:val="none" w:sz="0" w:space="0" w:color="auto"/>
            <w:bottom w:val="none" w:sz="0" w:space="0" w:color="auto"/>
            <w:right w:val="none" w:sz="0" w:space="0" w:color="auto"/>
          </w:divBdr>
          <w:divsChild>
            <w:div w:id="1689794400">
              <w:marLeft w:val="0"/>
              <w:marRight w:val="0"/>
              <w:marTop w:val="0"/>
              <w:marBottom w:val="0"/>
              <w:divBdr>
                <w:top w:val="none" w:sz="0" w:space="0" w:color="auto"/>
                <w:left w:val="none" w:sz="0" w:space="0" w:color="auto"/>
                <w:bottom w:val="none" w:sz="0" w:space="0" w:color="auto"/>
                <w:right w:val="none" w:sz="0" w:space="0" w:color="auto"/>
              </w:divBdr>
              <w:divsChild>
                <w:div w:id="259023561">
                  <w:marLeft w:val="0"/>
                  <w:marRight w:val="0"/>
                  <w:marTop w:val="0"/>
                  <w:marBottom w:val="0"/>
                  <w:divBdr>
                    <w:top w:val="none" w:sz="0" w:space="0" w:color="auto"/>
                    <w:left w:val="none" w:sz="0" w:space="0" w:color="auto"/>
                    <w:bottom w:val="none" w:sz="0" w:space="0" w:color="auto"/>
                    <w:right w:val="none" w:sz="0" w:space="0" w:color="auto"/>
                  </w:divBdr>
                  <w:divsChild>
                    <w:div w:id="777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62508">
      <w:bodyDiv w:val="1"/>
      <w:marLeft w:val="0"/>
      <w:marRight w:val="0"/>
      <w:marTop w:val="0"/>
      <w:marBottom w:val="0"/>
      <w:divBdr>
        <w:top w:val="none" w:sz="0" w:space="0" w:color="auto"/>
        <w:left w:val="none" w:sz="0" w:space="0" w:color="auto"/>
        <w:bottom w:val="none" w:sz="0" w:space="0" w:color="auto"/>
        <w:right w:val="none" w:sz="0" w:space="0" w:color="auto"/>
      </w:divBdr>
      <w:divsChild>
        <w:div w:id="595287978">
          <w:marLeft w:val="0"/>
          <w:marRight w:val="0"/>
          <w:marTop w:val="0"/>
          <w:marBottom w:val="0"/>
          <w:divBdr>
            <w:top w:val="none" w:sz="0" w:space="0" w:color="auto"/>
            <w:left w:val="none" w:sz="0" w:space="0" w:color="auto"/>
            <w:bottom w:val="none" w:sz="0" w:space="0" w:color="auto"/>
            <w:right w:val="none" w:sz="0" w:space="0" w:color="auto"/>
          </w:divBdr>
          <w:divsChild>
            <w:div w:id="316613101">
              <w:marLeft w:val="0"/>
              <w:marRight w:val="0"/>
              <w:marTop w:val="0"/>
              <w:marBottom w:val="0"/>
              <w:divBdr>
                <w:top w:val="none" w:sz="0" w:space="0" w:color="auto"/>
                <w:left w:val="none" w:sz="0" w:space="0" w:color="auto"/>
                <w:bottom w:val="none" w:sz="0" w:space="0" w:color="auto"/>
                <w:right w:val="none" w:sz="0" w:space="0" w:color="auto"/>
              </w:divBdr>
              <w:divsChild>
                <w:div w:id="16312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51794">
      <w:bodyDiv w:val="1"/>
      <w:marLeft w:val="0"/>
      <w:marRight w:val="0"/>
      <w:marTop w:val="0"/>
      <w:marBottom w:val="0"/>
      <w:divBdr>
        <w:top w:val="none" w:sz="0" w:space="0" w:color="auto"/>
        <w:left w:val="none" w:sz="0" w:space="0" w:color="auto"/>
        <w:bottom w:val="none" w:sz="0" w:space="0" w:color="auto"/>
        <w:right w:val="none" w:sz="0" w:space="0" w:color="auto"/>
      </w:divBdr>
      <w:divsChild>
        <w:div w:id="1976137347">
          <w:marLeft w:val="0"/>
          <w:marRight w:val="0"/>
          <w:marTop w:val="0"/>
          <w:marBottom w:val="0"/>
          <w:divBdr>
            <w:top w:val="none" w:sz="0" w:space="0" w:color="auto"/>
            <w:left w:val="none" w:sz="0" w:space="0" w:color="auto"/>
            <w:bottom w:val="none" w:sz="0" w:space="0" w:color="auto"/>
            <w:right w:val="none" w:sz="0" w:space="0" w:color="auto"/>
          </w:divBdr>
          <w:divsChild>
            <w:div w:id="2100253665">
              <w:marLeft w:val="0"/>
              <w:marRight w:val="0"/>
              <w:marTop w:val="0"/>
              <w:marBottom w:val="0"/>
              <w:divBdr>
                <w:top w:val="none" w:sz="0" w:space="0" w:color="auto"/>
                <w:left w:val="none" w:sz="0" w:space="0" w:color="auto"/>
                <w:bottom w:val="none" w:sz="0" w:space="0" w:color="auto"/>
                <w:right w:val="none" w:sz="0" w:space="0" w:color="auto"/>
              </w:divBdr>
              <w:divsChild>
                <w:div w:id="1010647110">
                  <w:marLeft w:val="0"/>
                  <w:marRight w:val="0"/>
                  <w:marTop w:val="0"/>
                  <w:marBottom w:val="0"/>
                  <w:divBdr>
                    <w:top w:val="none" w:sz="0" w:space="0" w:color="auto"/>
                    <w:left w:val="none" w:sz="0" w:space="0" w:color="auto"/>
                    <w:bottom w:val="none" w:sz="0" w:space="0" w:color="auto"/>
                    <w:right w:val="none" w:sz="0" w:space="0" w:color="auto"/>
                  </w:divBdr>
                </w:div>
                <w:div w:id="15981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730">
      <w:bodyDiv w:val="1"/>
      <w:marLeft w:val="0"/>
      <w:marRight w:val="0"/>
      <w:marTop w:val="0"/>
      <w:marBottom w:val="0"/>
      <w:divBdr>
        <w:top w:val="none" w:sz="0" w:space="0" w:color="auto"/>
        <w:left w:val="none" w:sz="0" w:space="0" w:color="auto"/>
        <w:bottom w:val="none" w:sz="0" w:space="0" w:color="auto"/>
        <w:right w:val="none" w:sz="0" w:space="0" w:color="auto"/>
      </w:divBdr>
      <w:divsChild>
        <w:div w:id="1219170370">
          <w:marLeft w:val="0"/>
          <w:marRight w:val="0"/>
          <w:marTop w:val="0"/>
          <w:marBottom w:val="0"/>
          <w:divBdr>
            <w:top w:val="none" w:sz="0" w:space="0" w:color="auto"/>
            <w:left w:val="none" w:sz="0" w:space="0" w:color="auto"/>
            <w:bottom w:val="none" w:sz="0" w:space="0" w:color="auto"/>
            <w:right w:val="none" w:sz="0" w:space="0" w:color="auto"/>
          </w:divBdr>
          <w:divsChild>
            <w:div w:id="1041324270">
              <w:marLeft w:val="0"/>
              <w:marRight w:val="0"/>
              <w:marTop w:val="0"/>
              <w:marBottom w:val="0"/>
              <w:divBdr>
                <w:top w:val="none" w:sz="0" w:space="0" w:color="auto"/>
                <w:left w:val="none" w:sz="0" w:space="0" w:color="auto"/>
                <w:bottom w:val="none" w:sz="0" w:space="0" w:color="auto"/>
                <w:right w:val="none" w:sz="0" w:space="0" w:color="auto"/>
              </w:divBdr>
              <w:divsChild>
                <w:div w:id="1641228552">
                  <w:marLeft w:val="0"/>
                  <w:marRight w:val="0"/>
                  <w:marTop w:val="0"/>
                  <w:marBottom w:val="0"/>
                  <w:divBdr>
                    <w:top w:val="none" w:sz="0" w:space="0" w:color="auto"/>
                    <w:left w:val="none" w:sz="0" w:space="0" w:color="auto"/>
                    <w:bottom w:val="none" w:sz="0" w:space="0" w:color="auto"/>
                    <w:right w:val="none" w:sz="0" w:space="0" w:color="auto"/>
                  </w:divBdr>
                  <w:divsChild>
                    <w:div w:id="17683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744581">
      <w:bodyDiv w:val="1"/>
      <w:marLeft w:val="0"/>
      <w:marRight w:val="0"/>
      <w:marTop w:val="0"/>
      <w:marBottom w:val="0"/>
      <w:divBdr>
        <w:top w:val="none" w:sz="0" w:space="0" w:color="auto"/>
        <w:left w:val="none" w:sz="0" w:space="0" w:color="auto"/>
        <w:bottom w:val="none" w:sz="0" w:space="0" w:color="auto"/>
        <w:right w:val="none" w:sz="0" w:space="0" w:color="auto"/>
      </w:divBdr>
      <w:divsChild>
        <w:div w:id="815294806">
          <w:marLeft w:val="0"/>
          <w:marRight w:val="0"/>
          <w:marTop w:val="0"/>
          <w:marBottom w:val="0"/>
          <w:divBdr>
            <w:top w:val="none" w:sz="0" w:space="0" w:color="auto"/>
            <w:left w:val="none" w:sz="0" w:space="0" w:color="auto"/>
            <w:bottom w:val="none" w:sz="0" w:space="0" w:color="auto"/>
            <w:right w:val="none" w:sz="0" w:space="0" w:color="auto"/>
          </w:divBdr>
          <w:divsChild>
            <w:div w:id="25956267">
              <w:marLeft w:val="0"/>
              <w:marRight w:val="0"/>
              <w:marTop w:val="0"/>
              <w:marBottom w:val="0"/>
              <w:divBdr>
                <w:top w:val="none" w:sz="0" w:space="0" w:color="auto"/>
                <w:left w:val="none" w:sz="0" w:space="0" w:color="auto"/>
                <w:bottom w:val="none" w:sz="0" w:space="0" w:color="auto"/>
                <w:right w:val="none" w:sz="0" w:space="0" w:color="auto"/>
              </w:divBdr>
              <w:divsChild>
                <w:div w:id="1247497918">
                  <w:marLeft w:val="0"/>
                  <w:marRight w:val="0"/>
                  <w:marTop w:val="0"/>
                  <w:marBottom w:val="0"/>
                  <w:divBdr>
                    <w:top w:val="none" w:sz="0" w:space="0" w:color="auto"/>
                    <w:left w:val="none" w:sz="0" w:space="0" w:color="auto"/>
                    <w:bottom w:val="none" w:sz="0" w:space="0" w:color="auto"/>
                    <w:right w:val="none" w:sz="0" w:space="0" w:color="auto"/>
                  </w:divBdr>
                  <w:divsChild>
                    <w:div w:id="4362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71178">
      <w:bodyDiv w:val="1"/>
      <w:marLeft w:val="0"/>
      <w:marRight w:val="0"/>
      <w:marTop w:val="0"/>
      <w:marBottom w:val="0"/>
      <w:divBdr>
        <w:top w:val="none" w:sz="0" w:space="0" w:color="auto"/>
        <w:left w:val="none" w:sz="0" w:space="0" w:color="auto"/>
        <w:bottom w:val="none" w:sz="0" w:space="0" w:color="auto"/>
        <w:right w:val="none" w:sz="0" w:space="0" w:color="auto"/>
      </w:divBdr>
      <w:divsChild>
        <w:div w:id="1844201028">
          <w:marLeft w:val="0"/>
          <w:marRight w:val="0"/>
          <w:marTop w:val="0"/>
          <w:marBottom w:val="0"/>
          <w:divBdr>
            <w:top w:val="none" w:sz="0" w:space="0" w:color="auto"/>
            <w:left w:val="none" w:sz="0" w:space="0" w:color="auto"/>
            <w:bottom w:val="none" w:sz="0" w:space="0" w:color="auto"/>
            <w:right w:val="none" w:sz="0" w:space="0" w:color="auto"/>
          </w:divBdr>
          <w:divsChild>
            <w:div w:id="1175414530">
              <w:marLeft w:val="0"/>
              <w:marRight w:val="0"/>
              <w:marTop w:val="0"/>
              <w:marBottom w:val="0"/>
              <w:divBdr>
                <w:top w:val="none" w:sz="0" w:space="0" w:color="auto"/>
                <w:left w:val="none" w:sz="0" w:space="0" w:color="auto"/>
                <w:bottom w:val="none" w:sz="0" w:space="0" w:color="auto"/>
                <w:right w:val="none" w:sz="0" w:space="0" w:color="auto"/>
              </w:divBdr>
              <w:divsChild>
                <w:div w:id="15731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3004">
      <w:bodyDiv w:val="1"/>
      <w:marLeft w:val="0"/>
      <w:marRight w:val="0"/>
      <w:marTop w:val="0"/>
      <w:marBottom w:val="0"/>
      <w:divBdr>
        <w:top w:val="none" w:sz="0" w:space="0" w:color="auto"/>
        <w:left w:val="none" w:sz="0" w:space="0" w:color="auto"/>
        <w:bottom w:val="none" w:sz="0" w:space="0" w:color="auto"/>
        <w:right w:val="none" w:sz="0" w:space="0" w:color="auto"/>
      </w:divBdr>
      <w:divsChild>
        <w:div w:id="2004624251">
          <w:marLeft w:val="0"/>
          <w:marRight w:val="0"/>
          <w:marTop w:val="0"/>
          <w:marBottom w:val="0"/>
          <w:divBdr>
            <w:top w:val="none" w:sz="0" w:space="0" w:color="auto"/>
            <w:left w:val="none" w:sz="0" w:space="0" w:color="auto"/>
            <w:bottom w:val="none" w:sz="0" w:space="0" w:color="auto"/>
            <w:right w:val="none" w:sz="0" w:space="0" w:color="auto"/>
          </w:divBdr>
          <w:divsChild>
            <w:div w:id="55516732">
              <w:marLeft w:val="0"/>
              <w:marRight w:val="0"/>
              <w:marTop w:val="0"/>
              <w:marBottom w:val="0"/>
              <w:divBdr>
                <w:top w:val="none" w:sz="0" w:space="0" w:color="auto"/>
                <w:left w:val="none" w:sz="0" w:space="0" w:color="auto"/>
                <w:bottom w:val="none" w:sz="0" w:space="0" w:color="auto"/>
                <w:right w:val="none" w:sz="0" w:space="0" w:color="auto"/>
              </w:divBdr>
              <w:divsChild>
                <w:div w:id="14141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7469">
      <w:bodyDiv w:val="1"/>
      <w:marLeft w:val="0"/>
      <w:marRight w:val="0"/>
      <w:marTop w:val="0"/>
      <w:marBottom w:val="0"/>
      <w:divBdr>
        <w:top w:val="none" w:sz="0" w:space="0" w:color="auto"/>
        <w:left w:val="none" w:sz="0" w:space="0" w:color="auto"/>
        <w:bottom w:val="none" w:sz="0" w:space="0" w:color="auto"/>
        <w:right w:val="none" w:sz="0" w:space="0" w:color="auto"/>
      </w:divBdr>
      <w:divsChild>
        <w:div w:id="1545941000">
          <w:marLeft w:val="0"/>
          <w:marRight w:val="0"/>
          <w:marTop w:val="0"/>
          <w:marBottom w:val="0"/>
          <w:divBdr>
            <w:top w:val="none" w:sz="0" w:space="0" w:color="auto"/>
            <w:left w:val="none" w:sz="0" w:space="0" w:color="auto"/>
            <w:bottom w:val="none" w:sz="0" w:space="0" w:color="auto"/>
            <w:right w:val="none" w:sz="0" w:space="0" w:color="auto"/>
          </w:divBdr>
          <w:divsChild>
            <w:div w:id="1149783251">
              <w:marLeft w:val="0"/>
              <w:marRight w:val="0"/>
              <w:marTop w:val="0"/>
              <w:marBottom w:val="0"/>
              <w:divBdr>
                <w:top w:val="none" w:sz="0" w:space="0" w:color="auto"/>
                <w:left w:val="none" w:sz="0" w:space="0" w:color="auto"/>
                <w:bottom w:val="none" w:sz="0" w:space="0" w:color="auto"/>
                <w:right w:val="none" w:sz="0" w:space="0" w:color="auto"/>
              </w:divBdr>
              <w:divsChild>
                <w:div w:id="10548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2014">
      <w:bodyDiv w:val="1"/>
      <w:marLeft w:val="0"/>
      <w:marRight w:val="0"/>
      <w:marTop w:val="0"/>
      <w:marBottom w:val="0"/>
      <w:divBdr>
        <w:top w:val="none" w:sz="0" w:space="0" w:color="auto"/>
        <w:left w:val="none" w:sz="0" w:space="0" w:color="auto"/>
        <w:bottom w:val="none" w:sz="0" w:space="0" w:color="auto"/>
        <w:right w:val="none" w:sz="0" w:space="0" w:color="auto"/>
      </w:divBdr>
      <w:divsChild>
        <w:div w:id="507915005">
          <w:marLeft w:val="0"/>
          <w:marRight w:val="0"/>
          <w:marTop w:val="0"/>
          <w:marBottom w:val="0"/>
          <w:divBdr>
            <w:top w:val="none" w:sz="0" w:space="0" w:color="auto"/>
            <w:left w:val="none" w:sz="0" w:space="0" w:color="auto"/>
            <w:bottom w:val="none" w:sz="0" w:space="0" w:color="auto"/>
            <w:right w:val="none" w:sz="0" w:space="0" w:color="auto"/>
          </w:divBdr>
          <w:divsChild>
            <w:div w:id="1677028257">
              <w:marLeft w:val="0"/>
              <w:marRight w:val="0"/>
              <w:marTop w:val="0"/>
              <w:marBottom w:val="0"/>
              <w:divBdr>
                <w:top w:val="none" w:sz="0" w:space="0" w:color="auto"/>
                <w:left w:val="none" w:sz="0" w:space="0" w:color="auto"/>
                <w:bottom w:val="none" w:sz="0" w:space="0" w:color="auto"/>
                <w:right w:val="none" w:sz="0" w:space="0" w:color="auto"/>
              </w:divBdr>
              <w:divsChild>
                <w:div w:id="9044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6092">
      <w:bodyDiv w:val="1"/>
      <w:marLeft w:val="0"/>
      <w:marRight w:val="0"/>
      <w:marTop w:val="0"/>
      <w:marBottom w:val="0"/>
      <w:divBdr>
        <w:top w:val="none" w:sz="0" w:space="0" w:color="auto"/>
        <w:left w:val="none" w:sz="0" w:space="0" w:color="auto"/>
        <w:bottom w:val="none" w:sz="0" w:space="0" w:color="auto"/>
        <w:right w:val="none" w:sz="0" w:space="0" w:color="auto"/>
      </w:divBdr>
      <w:divsChild>
        <w:div w:id="1853688761">
          <w:marLeft w:val="0"/>
          <w:marRight w:val="0"/>
          <w:marTop w:val="0"/>
          <w:marBottom w:val="0"/>
          <w:divBdr>
            <w:top w:val="none" w:sz="0" w:space="0" w:color="auto"/>
            <w:left w:val="none" w:sz="0" w:space="0" w:color="auto"/>
            <w:bottom w:val="none" w:sz="0" w:space="0" w:color="auto"/>
            <w:right w:val="none" w:sz="0" w:space="0" w:color="auto"/>
          </w:divBdr>
          <w:divsChild>
            <w:div w:id="1121069635">
              <w:marLeft w:val="0"/>
              <w:marRight w:val="0"/>
              <w:marTop w:val="0"/>
              <w:marBottom w:val="0"/>
              <w:divBdr>
                <w:top w:val="none" w:sz="0" w:space="0" w:color="auto"/>
                <w:left w:val="none" w:sz="0" w:space="0" w:color="auto"/>
                <w:bottom w:val="none" w:sz="0" w:space="0" w:color="auto"/>
                <w:right w:val="none" w:sz="0" w:space="0" w:color="auto"/>
              </w:divBdr>
              <w:divsChild>
                <w:div w:id="96180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64382">
      <w:bodyDiv w:val="1"/>
      <w:marLeft w:val="0"/>
      <w:marRight w:val="0"/>
      <w:marTop w:val="0"/>
      <w:marBottom w:val="0"/>
      <w:divBdr>
        <w:top w:val="none" w:sz="0" w:space="0" w:color="auto"/>
        <w:left w:val="none" w:sz="0" w:space="0" w:color="auto"/>
        <w:bottom w:val="none" w:sz="0" w:space="0" w:color="auto"/>
        <w:right w:val="none" w:sz="0" w:space="0" w:color="auto"/>
      </w:divBdr>
      <w:divsChild>
        <w:div w:id="2076078426">
          <w:marLeft w:val="0"/>
          <w:marRight w:val="0"/>
          <w:marTop w:val="0"/>
          <w:marBottom w:val="0"/>
          <w:divBdr>
            <w:top w:val="none" w:sz="0" w:space="0" w:color="auto"/>
            <w:left w:val="none" w:sz="0" w:space="0" w:color="auto"/>
            <w:bottom w:val="none" w:sz="0" w:space="0" w:color="auto"/>
            <w:right w:val="none" w:sz="0" w:space="0" w:color="auto"/>
          </w:divBdr>
          <w:divsChild>
            <w:div w:id="1287464272">
              <w:marLeft w:val="0"/>
              <w:marRight w:val="0"/>
              <w:marTop w:val="0"/>
              <w:marBottom w:val="0"/>
              <w:divBdr>
                <w:top w:val="none" w:sz="0" w:space="0" w:color="auto"/>
                <w:left w:val="none" w:sz="0" w:space="0" w:color="auto"/>
                <w:bottom w:val="none" w:sz="0" w:space="0" w:color="auto"/>
                <w:right w:val="none" w:sz="0" w:space="0" w:color="auto"/>
              </w:divBdr>
              <w:divsChild>
                <w:div w:id="5488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02185">
      <w:bodyDiv w:val="1"/>
      <w:marLeft w:val="0"/>
      <w:marRight w:val="0"/>
      <w:marTop w:val="0"/>
      <w:marBottom w:val="0"/>
      <w:divBdr>
        <w:top w:val="none" w:sz="0" w:space="0" w:color="auto"/>
        <w:left w:val="none" w:sz="0" w:space="0" w:color="auto"/>
        <w:bottom w:val="none" w:sz="0" w:space="0" w:color="auto"/>
        <w:right w:val="none" w:sz="0" w:space="0" w:color="auto"/>
      </w:divBdr>
      <w:divsChild>
        <w:div w:id="1378044127">
          <w:marLeft w:val="0"/>
          <w:marRight w:val="0"/>
          <w:marTop w:val="0"/>
          <w:marBottom w:val="0"/>
          <w:divBdr>
            <w:top w:val="none" w:sz="0" w:space="0" w:color="auto"/>
            <w:left w:val="none" w:sz="0" w:space="0" w:color="auto"/>
            <w:bottom w:val="none" w:sz="0" w:space="0" w:color="auto"/>
            <w:right w:val="none" w:sz="0" w:space="0" w:color="auto"/>
          </w:divBdr>
          <w:divsChild>
            <w:div w:id="304895061">
              <w:marLeft w:val="0"/>
              <w:marRight w:val="0"/>
              <w:marTop w:val="0"/>
              <w:marBottom w:val="0"/>
              <w:divBdr>
                <w:top w:val="none" w:sz="0" w:space="0" w:color="auto"/>
                <w:left w:val="none" w:sz="0" w:space="0" w:color="auto"/>
                <w:bottom w:val="none" w:sz="0" w:space="0" w:color="auto"/>
                <w:right w:val="none" w:sz="0" w:space="0" w:color="auto"/>
              </w:divBdr>
              <w:divsChild>
                <w:div w:id="984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37591">
      <w:bodyDiv w:val="1"/>
      <w:marLeft w:val="0"/>
      <w:marRight w:val="0"/>
      <w:marTop w:val="0"/>
      <w:marBottom w:val="0"/>
      <w:divBdr>
        <w:top w:val="none" w:sz="0" w:space="0" w:color="auto"/>
        <w:left w:val="none" w:sz="0" w:space="0" w:color="auto"/>
        <w:bottom w:val="none" w:sz="0" w:space="0" w:color="auto"/>
        <w:right w:val="none" w:sz="0" w:space="0" w:color="auto"/>
      </w:divBdr>
      <w:divsChild>
        <w:div w:id="152064708">
          <w:marLeft w:val="0"/>
          <w:marRight w:val="0"/>
          <w:marTop w:val="0"/>
          <w:marBottom w:val="0"/>
          <w:divBdr>
            <w:top w:val="none" w:sz="0" w:space="0" w:color="auto"/>
            <w:left w:val="none" w:sz="0" w:space="0" w:color="auto"/>
            <w:bottom w:val="none" w:sz="0" w:space="0" w:color="auto"/>
            <w:right w:val="none" w:sz="0" w:space="0" w:color="auto"/>
          </w:divBdr>
          <w:divsChild>
            <w:div w:id="240333337">
              <w:marLeft w:val="0"/>
              <w:marRight w:val="0"/>
              <w:marTop w:val="0"/>
              <w:marBottom w:val="0"/>
              <w:divBdr>
                <w:top w:val="none" w:sz="0" w:space="0" w:color="auto"/>
                <w:left w:val="none" w:sz="0" w:space="0" w:color="auto"/>
                <w:bottom w:val="none" w:sz="0" w:space="0" w:color="auto"/>
                <w:right w:val="none" w:sz="0" w:space="0" w:color="auto"/>
              </w:divBdr>
              <w:divsChild>
                <w:div w:id="324626429">
                  <w:marLeft w:val="0"/>
                  <w:marRight w:val="0"/>
                  <w:marTop w:val="0"/>
                  <w:marBottom w:val="0"/>
                  <w:divBdr>
                    <w:top w:val="none" w:sz="0" w:space="0" w:color="auto"/>
                    <w:left w:val="none" w:sz="0" w:space="0" w:color="auto"/>
                    <w:bottom w:val="none" w:sz="0" w:space="0" w:color="auto"/>
                    <w:right w:val="none" w:sz="0" w:space="0" w:color="auto"/>
                  </w:divBdr>
                  <w:divsChild>
                    <w:div w:id="12558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086762">
      <w:bodyDiv w:val="1"/>
      <w:marLeft w:val="0"/>
      <w:marRight w:val="0"/>
      <w:marTop w:val="0"/>
      <w:marBottom w:val="0"/>
      <w:divBdr>
        <w:top w:val="none" w:sz="0" w:space="0" w:color="auto"/>
        <w:left w:val="none" w:sz="0" w:space="0" w:color="auto"/>
        <w:bottom w:val="none" w:sz="0" w:space="0" w:color="auto"/>
        <w:right w:val="none" w:sz="0" w:space="0" w:color="auto"/>
      </w:divBdr>
      <w:divsChild>
        <w:div w:id="1051230008">
          <w:marLeft w:val="0"/>
          <w:marRight w:val="0"/>
          <w:marTop w:val="0"/>
          <w:marBottom w:val="0"/>
          <w:divBdr>
            <w:top w:val="none" w:sz="0" w:space="0" w:color="auto"/>
            <w:left w:val="none" w:sz="0" w:space="0" w:color="auto"/>
            <w:bottom w:val="none" w:sz="0" w:space="0" w:color="auto"/>
            <w:right w:val="none" w:sz="0" w:space="0" w:color="auto"/>
          </w:divBdr>
          <w:divsChild>
            <w:div w:id="744493709">
              <w:marLeft w:val="0"/>
              <w:marRight w:val="0"/>
              <w:marTop w:val="0"/>
              <w:marBottom w:val="0"/>
              <w:divBdr>
                <w:top w:val="none" w:sz="0" w:space="0" w:color="auto"/>
                <w:left w:val="none" w:sz="0" w:space="0" w:color="auto"/>
                <w:bottom w:val="none" w:sz="0" w:space="0" w:color="auto"/>
                <w:right w:val="none" w:sz="0" w:space="0" w:color="auto"/>
              </w:divBdr>
              <w:divsChild>
                <w:div w:id="384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1495">
      <w:bodyDiv w:val="1"/>
      <w:marLeft w:val="0"/>
      <w:marRight w:val="0"/>
      <w:marTop w:val="0"/>
      <w:marBottom w:val="0"/>
      <w:divBdr>
        <w:top w:val="none" w:sz="0" w:space="0" w:color="auto"/>
        <w:left w:val="none" w:sz="0" w:space="0" w:color="auto"/>
        <w:bottom w:val="none" w:sz="0" w:space="0" w:color="auto"/>
        <w:right w:val="none" w:sz="0" w:space="0" w:color="auto"/>
      </w:divBdr>
      <w:divsChild>
        <w:div w:id="2019653121">
          <w:marLeft w:val="0"/>
          <w:marRight w:val="0"/>
          <w:marTop w:val="0"/>
          <w:marBottom w:val="0"/>
          <w:divBdr>
            <w:top w:val="none" w:sz="0" w:space="0" w:color="auto"/>
            <w:left w:val="none" w:sz="0" w:space="0" w:color="auto"/>
            <w:bottom w:val="none" w:sz="0" w:space="0" w:color="auto"/>
            <w:right w:val="none" w:sz="0" w:space="0" w:color="auto"/>
          </w:divBdr>
          <w:divsChild>
            <w:div w:id="1714694687">
              <w:marLeft w:val="0"/>
              <w:marRight w:val="0"/>
              <w:marTop w:val="0"/>
              <w:marBottom w:val="0"/>
              <w:divBdr>
                <w:top w:val="none" w:sz="0" w:space="0" w:color="auto"/>
                <w:left w:val="none" w:sz="0" w:space="0" w:color="auto"/>
                <w:bottom w:val="none" w:sz="0" w:space="0" w:color="auto"/>
                <w:right w:val="none" w:sz="0" w:space="0" w:color="auto"/>
              </w:divBdr>
              <w:divsChild>
                <w:div w:id="869991617">
                  <w:marLeft w:val="0"/>
                  <w:marRight w:val="0"/>
                  <w:marTop w:val="0"/>
                  <w:marBottom w:val="0"/>
                  <w:divBdr>
                    <w:top w:val="none" w:sz="0" w:space="0" w:color="auto"/>
                    <w:left w:val="none" w:sz="0" w:space="0" w:color="auto"/>
                    <w:bottom w:val="none" w:sz="0" w:space="0" w:color="auto"/>
                    <w:right w:val="none" w:sz="0" w:space="0" w:color="auto"/>
                  </w:divBdr>
                  <w:divsChild>
                    <w:div w:id="4430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53554">
      <w:bodyDiv w:val="1"/>
      <w:marLeft w:val="0"/>
      <w:marRight w:val="0"/>
      <w:marTop w:val="0"/>
      <w:marBottom w:val="0"/>
      <w:divBdr>
        <w:top w:val="none" w:sz="0" w:space="0" w:color="auto"/>
        <w:left w:val="none" w:sz="0" w:space="0" w:color="auto"/>
        <w:bottom w:val="none" w:sz="0" w:space="0" w:color="auto"/>
        <w:right w:val="none" w:sz="0" w:space="0" w:color="auto"/>
      </w:divBdr>
      <w:divsChild>
        <w:div w:id="1828788731">
          <w:marLeft w:val="0"/>
          <w:marRight w:val="0"/>
          <w:marTop w:val="0"/>
          <w:marBottom w:val="0"/>
          <w:divBdr>
            <w:top w:val="none" w:sz="0" w:space="0" w:color="auto"/>
            <w:left w:val="none" w:sz="0" w:space="0" w:color="auto"/>
            <w:bottom w:val="none" w:sz="0" w:space="0" w:color="auto"/>
            <w:right w:val="none" w:sz="0" w:space="0" w:color="auto"/>
          </w:divBdr>
          <w:divsChild>
            <w:div w:id="144398195">
              <w:marLeft w:val="0"/>
              <w:marRight w:val="0"/>
              <w:marTop w:val="0"/>
              <w:marBottom w:val="0"/>
              <w:divBdr>
                <w:top w:val="none" w:sz="0" w:space="0" w:color="auto"/>
                <w:left w:val="none" w:sz="0" w:space="0" w:color="auto"/>
                <w:bottom w:val="none" w:sz="0" w:space="0" w:color="auto"/>
                <w:right w:val="none" w:sz="0" w:space="0" w:color="auto"/>
              </w:divBdr>
              <w:divsChild>
                <w:div w:id="2297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64031">
      <w:bodyDiv w:val="1"/>
      <w:marLeft w:val="0"/>
      <w:marRight w:val="0"/>
      <w:marTop w:val="0"/>
      <w:marBottom w:val="0"/>
      <w:divBdr>
        <w:top w:val="none" w:sz="0" w:space="0" w:color="auto"/>
        <w:left w:val="none" w:sz="0" w:space="0" w:color="auto"/>
        <w:bottom w:val="none" w:sz="0" w:space="0" w:color="auto"/>
        <w:right w:val="none" w:sz="0" w:space="0" w:color="auto"/>
      </w:divBdr>
      <w:divsChild>
        <w:div w:id="103352719">
          <w:marLeft w:val="0"/>
          <w:marRight w:val="0"/>
          <w:marTop w:val="0"/>
          <w:marBottom w:val="0"/>
          <w:divBdr>
            <w:top w:val="none" w:sz="0" w:space="0" w:color="auto"/>
            <w:left w:val="none" w:sz="0" w:space="0" w:color="auto"/>
            <w:bottom w:val="none" w:sz="0" w:space="0" w:color="auto"/>
            <w:right w:val="none" w:sz="0" w:space="0" w:color="auto"/>
          </w:divBdr>
          <w:divsChild>
            <w:div w:id="1074165752">
              <w:marLeft w:val="0"/>
              <w:marRight w:val="0"/>
              <w:marTop w:val="0"/>
              <w:marBottom w:val="0"/>
              <w:divBdr>
                <w:top w:val="none" w:sz="0" w:space="0" w:color="auto"/>
                <w:left w:val="none" w:sz="0" w:space="0" w:color="auto"/>
                <w:bottom w:val="none" w:sz="0" w:space="0" w:color="auto"/>
                <w:right w:val="none" w:sz="0" w:space="0" w:color="auto"/>
              </w:divBdr>
              <w:divsChild>
                <w:div w:id="612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9203">
      <w:bodyDiv w:val="1"/>
      <w:marLeft w:val="0"/>
      <w:marRight w:val="0"/>
      <w:marTop w:val="0"/>
      <w:marBottom w:val="0"/>
      <w:divBdr>
        <w:top w:val="none" w:sz="0" w:space="0" w:color="auto"/>
        <w:left w:val="none" w:sz="0" w:space="0" w:color="auto"/>
        <w:bottom w:val="none" w:sz="0" w:space="0" w:color="auto"/>
        <w:right w:val="none" w:sz="0" w:space="0" w:color="auto"/>
      </w:divBdr>
      <w:divsChild>
        <w:div w:id="1808817684">
          <w:marLeft w:val="0"/>
          <w:marRight w:val="0"/>
          <w:marTop w:val="0"/>
          <w:marBottom w:val="0"/>
          <w:divBdr>
            <w:top w:val="none" w:sz="0" w:space="0" w:color="auto"/>
            <w:left w:val="none" w:sz="0" w:space="0" w:color="auto"/>
            <w:bottom w:val="none" w:sz="0" w:space="0" w:color="auto"/>
            <w:right w:val="none" w:sz="0" w:space="0" w:color="auto"/>
          </w:divBdr>
          <w:divsChild>
            <w:div w:id="1050347713">
              <w:marLeft w:val="0"/>
              <w:marRight w:val="0"/>
              <w:marTop w:val="0"/>
              <w:marBottom w:val="0"/>
              <w:divBdr>
                <w:top w:val="none" w:sz="0" w:space="0" w:color="auto"/>
                <w:left w:val="none" w:sz="0" w:space="0" w:color="auto"/>
                <w:bottom w:val="none" w:sz="0" w:space="0" w:color="auto"/>
                <w:right w:val="none" w:sz="0" w:space="0" w:color="auto"/>
              </w:divBdr>
              <w:divsChild>
                <w:div w:id="6881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5062">
      <w:bodyDiv w:val="1"/>
      <w:marLeft w:val="0"/>
      <w:marRight w:val="0"/>
      <w:marTop w:val="0"/>
      <w:marBottom w:val="0"/>
      <w:divBdr>
        <w:top w:val="none" w:sz="0" w:space="0" w:color="auto"/>
        <w:left w:val="none" w:sz="0" w:space="0" w:color="auto"/>
        <w:bottom w:val="none" w:sz="0" w:space="0" w:color="auto"/>
        <w:right w:val="none" w:sz="0" w:space="0" w:color="auto"/>
      </w:divBdr>
      <w:divsChild>
        <w:div w:id="1708485528">
          <w:marLeft w:val="0"/>
          <w:marRight w:val="0"/>
          <w:marTop w:val="0"/>
          <w:marBottom w:val="0"/>
          <w:divBdr>
            <w:top w:val="none" w:sz="0" w:space="0" w:color="auto"/>
            <w:left w:val="none" w:sz="0" w:space="0" w:color="auto"/>
            <w:bottom w:val="none" w:sz="0" w:space="0" w:color="auto"/>
            <w:right w:val="none" w:sz="0" w:space="0" w:color="auto"/>
          </w:divBdr>
          <w:divsChild>
            <w:div w:id="427893315">
              <w:marLeft w:val="0"/>
              <w:marRight w:val="0"/>
              <w:marTop w:val="0"/>
              <w:marBottom w:val="0"/>
              <w:divBdr>
                <w:top w:val="none" w:sz="0" w:space="0" w:color="auto"/>
                <w:left w:val="none" w:sz="0" w:space="0" w:color="auto"/>
                <w:bottom w:val="none" w:sz="0" w:space="0" w:color="auto"/>
                <w:right w:val="none" w:sz="0" w:space="0" w:color="auto"/>
              </w:divBdr>
              <w:divsChild>
                <w:div w:id="1473281537">
                  <w:marLeft w:val="0"/>
                  <w:marRight w:val="0"/>
                  <w:marTop w:val="0"/>
                  <w:marBottom w:val="0"/>
                  <w:divBdr>
                    <w:top w:val="none" w:sz="0" w:space="0" w:color="auto"/>
                    <w:left w:val="none" w:sz="0" w:space="0" w:color="auto"/>
                    <w:bottom w:val="none" w:sz="0" w:space="0" w:color="auto"/>
                    <w:right w:val="none" w:sz="0" w:space="0" w:color="auto"/>
                  </w:divBdr>
                  <w:divsChild>
                    <w:div w:id="1871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830237">
      <w:bodyDiv w:val="1"/>
      <w:marLeft w:val="0"/>
      <w:marRight w:val="0"/>
      <w:marTop w:val="0"/>
      <w:marBottom w:val="0"/>
      <w:divBdr>
        <w:top w:val="none" w:sz="0" w:space="0" w:color="auto"/>
        <w:left w:val="none" w:sz="0" w:space="0" w:color="auto"/>
        <w:bottom w:val="none" w:sz="0" w:space="0" w:color="auto"/>
        <w:right w:val="none" w:sz="0" w:space="0" w:color="auto"/>
      </w:divBdr>
      <w:divsChild>
        <w:div w:id="502624069">
          <w:marLeft w:val="0"/>
          <w:marRight w:val="0"/>
          <w:marTop w:val="0"/>
          <w:marBottom w:val="0"/>
          <w:divBdr>
            <w:top w:val="none" w:sz="0" w:space="0" w:color="auto"/>
            <w:left w:val="none" w:sz="0" w:space="0" w:color="auto"/>
            <w:bottom w:val="none" w:sz="0" w:space="0" w:color="auto"/>
            <w:right w:val="none" w:sz="0" w:space="0" w:color="auto"/>
          </w:divBdr>
          <w:divsChild>
            <w:div w:id="1265069378">
              <w:marLeft w:val="0"/>
              <w:marRight w:val="0"/>
              <w:marTop w:val="0"/>
              <w:marBottom w:val="0"/>
              <w:divBdr>
                <w:top w:val="none" w:sz="0" w:space="0" w:color="auto"/>
                <w:left w:val="none" w:sz="0" w:space="0" w:color="auto"/>
                <w:bottom w:val="none" w:sz="0" w:space="0" w:color="auto"/>
                <w:right w:val="none" w:sz="0" w:space="0" w:color="auto"/>
              </w:divBdr>
              <w:divsChild>
                <w:div w:id="624701815">
                  <w:marLeft w:val="0"/>
                  <w:marRight w:val="0"/>
                  <w:marTop w:val="0"/>
                  <w:marBottom w:val="0"/>
                  <w:divBdr>
                    <w:top w:val="none" w:sz="0" w:space="0" w:color="auto"/>
                    <w:left w:val="none" w:sz="0" w:space="0" w:color="auto"/>
                    <w:bottom w:val="none" w:sz="0" w:space="0" w:color="auto"/>
                    <w:right w:val="none" w:sz="0" w:space="0" w:color="auto"/>
                  </w:divBdr>
                  <w:divsChild>
                    <w:div w:id="19705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8058">
      <w:bodyDiv w:val="1"/>
      <w:marLeft w:val="0"/>
      <w:marRight w:val="0"/>
      <w:marTop w:val="0"/>
      <w:marBottom w:val="0"/>
      <w:divBdr>
        <w:top w:val="none" w:sz="0" w:space="0" w:color="auto"/>
        <w:left w:val="none" w:sz="0" w:space="0" w:color="auto"/>
        <w:bottom w:val="none" w:sz="0" w:space="0" w:color="auto"/>
        <w:right w:val="none" w:sz="0" w:space="0" w:color="auto"/>
      </w:divBdr>
      <w:divsChild>
        <w:div w:id="1294018995">
          <w:marLeft w:val="0"/>
          <w:marRight w:val="0"/>
          <w:marTop w:val="0"/>
          <w:marBottom w:val="0"/>
          <w:divBdr>
            <w:top w:val="none" w:sz="0" w:space="0" w:color="auto"/>
            <w:left w:val="none" w:sz="0" w:space="0" w:color="auto"/>
            <w:bottom w:val="none" w:sz="0" w:space="0" w:color="auto"/>
            <w:right w:val="none" w:sz="0" w:space="0" w:color="auto"/>
          </w:divBdr>
          <w:divsChild>
            <w:div w:id="1064984194">
              <w:marLeft w:val="0"/>
              <w:marRight w:val="0"/>
              <w:marTop w:val="0"/>
              <w:marBottom w:val="0"/>
              <w:divBdr>
                <w:top w:val="none" w:sz="0" w:space="0" w:color="auto"/>
                <w:left w:val="none" w:sz="0" w:space="0" w:color="auto"/>
                <w:bottom w:val="none" w:sz="0" w:space="0" w:color="auto"/>
                <w:right w:val="none" w:sz="0" w:space="0" w:color="auto"/>
              </w:divBdr>
              <w:divsChild>
                <w:div w:id="1351637043">
                  <w:marLeft w:val="0"/>
                  <w:marRight w:val="0"/>
                  <w:marTop w:val="0"/>
                  <w:marBottom w:val="0"/>
                  <w:divBdr>
                    <w:top w:val="none" w:sz="0" w:space="0" w:color="auto"/>
                    <w:left w:val="none" w:sz="0" w:space="0" w:color="auto"/>
                    <w:bottom w:val="none" w:sz="0" w:space="0" w:color="auto"/>
                    <w:right w:val="none" w:sz="0" w:space="0" w:color="auto"/>
                  </w:divBdr>
                  <w:divsChild>
                    <w:div w:id="1358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3028">
      <w:bodyDiv w:val="1"/>
      <w:marLeft w:val="0"/>
      <w:marRight w:val="0"/>
      <w:marTop w:val="0"/>
      <w:marBottom w:val="0"/>
      <w:divBdr>
        <w:top w:val="none" w:sz="0" w:space="0" w:color="auto"/>
        <w:left w:val="none" w:sz="0" w:space="0" w:color="auto"/>
        <w:bottom w:val="none" w:sz="0" w:space="0" w:color="auto"/>
        <w:right w:val="none" w:sz="0" w:space="0" w:color="auto"/>
      </w:divBdr>
      <w:divsChild>
        <w:div w:id="1854682785">
          <w:marLeft w:val="0"/>
          <w:marRight w:val="0"/>
          <w:marTop w:val="0"/>
          <w:marBottom w:val="0"/>
          <w:divBdr>
            <w:top w:val="none" w:sz="0" w:space="0" w:color="auto"/>
            <w:left w:val="none" w:sz="0" w:space="0" w:color="auto"/>
            <w:bottom w:val="none" w:sz="0" w:space="0" w:color="auto"/>
            <w:right w:val="none" w:sz="0" w:space="0" w:color="auto"/>
          </w:divBdr>
          <w:divsChild>
            <w:div w:id="2100560335">
              <w:marLeft w:val="0"/>
              <w:marRight w:val="0"/>
              <w:marTop w:val="0"/>
              <w:marBottom w:val="0"/>
              <w:divBdr>
                <w:top w:val="none" w:sz="0" w:space="0" w:color="auto"/>
                <w:left w:val="none" w:sz="0" w:space="0" w:color="auto"/>
                <w:bottom w:val="none" w:sz="0" w:space="0" w:color="auto"/>
                <w:right w:val="none" w:sz="0" w:space="0" w:color="auto"/>
              </w:divBdr>
              <w:divsChild>
                <w:div w:id="107986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272">
      <w:bodyDiv w:val="1"/>
      <w:marLeft w:val="0"/>
      <w:marRight w:val="0"/>
      <w:marTop w:val="0"/>
      <w:marBottom w:val="0"/>
      <w:divBdr>
        <w:top w:val="none" w:sz="0" w:space="0" w:color="auto"/>
        <w:left w:val="none" w:sz="0" w:space="0" w:color="auto"/>
        <w:bottom w:val="none" w:sz="0" w:space="0" w:color="auto"/>
        <w:right w:val="none" w:sz="0" w:space="0" w:color="auto"/>
      </w:divBdr>
      <w:divsChild>
        <w:div w:id="587882861">
          <w:marLeft w:val="0"/>
          <w:marRight w:val="0"/>
          <w:marTop w:val="0"/>
          <w:marBottom w:val="0"/>
          <w:divBdr>
            <w:top w:val="none" w:sz="0" w:space="0" w:color="auto"/>
            <w:left w:val="none" w:sz="0" w:space="0" w:color="auto"/>
            <w:bottom w:val="none" w:sz="0" w:space="0" w:color="auto"/>
            <w:right w:val="none" w:sz="0" w:space="0" w:color="auto"/>
          </w:divBdr>
          <w:divsChild>
            <w:div w:id="433788864">
              <w:marLeft w:val="0"/>
              <w:marRight w:val="0"/>
              <w:marTop w:val="0"/>
              <w:marBottom w:val="0"/>
              <w:divBdr>
                <w:top w:val="none" w:sz="0" w:space="0" w:color="auto"/>
                <w:left w:val="none" w:sz="0" w:space="0" w:color="auto"/>
                <w:bottom w:val="none" w:sz="0" w:space="0" w:color="auto"/>
                <w:right w:val="none" w:sz="0" w:space="0" w:color="auto"/>
              </w:divBdr>
              <w:divsChild>
                <w:div w:id="212495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0909">
      <w:bodyDiv w:val="1"/>
      <w:marLeft w:val="0"/>
      <w:marRight w:val="0"/>
      <w:marTop w:val="0"/>
      <w:marBottom w:val="0"/>
      <w:divBdr>
        <w:top w:val="none" w:sz="0" w:space="0" w:color="auto"/>
        <w:left w:val="none" w:sz="0" w:space="0" w:color="auto"/>
        <w:bottom w:val="none" w:sz="0" w:space="0" w:color="auto"/>
        <w:right w:val="none" w:sz="0" w:space="0" w:color="auto"/>
      </w:divBdr>
      <w:divsChild>
        <w:div w:id="1984692720">
          <w:marLeft w:val="0"/>
          <w:marRight w:val="0"/>
          <w:marTop w:val="0"/>
          <w:marBottom w:val="0"/>
          <w:divBdr>
            <w:top w:val="none" w:sz="0" w:space="0" w:color="auto"/>
            <w:left w:val="none" w:sz="0" w:space="0" w:color="auto"/>
            <w:bottom w:val="none" w:sz="0" w:space="0" w:color="auto"/>
            <w:right w:val="none" w:sz="0" w:space="0" w:color="auto"/>
          </w:divBdr>
          <w:divsChild>
            <w:div w:id="1519661443">
              <w:marLeft w:val="0"/>
              <w:marRight w:val="0"/>
              <w:marTop w:val="0"/>
              <w:marBottom w:val="0"/>
              <w:divBdr>
                <w:top w:val="none" w:sz="0" w:space="0" w:color="auto"/>
                <w:left w:val="none" w:sz="0" w:space="0" w:color="auto"/>
                <w:bottom w:val="none" w:sz="0" w:space="0" w:color="auto"/>
                <w:right w:val="none" w:sz="0" w:space="0" w:color="auto"/>
              </w:divBdr>
              <w:divsChild>
                <w:div w:id="1535194461">
                  <w:marLeft w:val="0"/>
                  <w:marRight w:val="0"/>
                  <w:marTop w:val="0"/>
                  <w:marBottom w:val="0"/>
                  <w:divBdr>
                    <w:top w:val="none" w:sz="0" w:space="0" w:color="auto"/>
                    <w:left w:val="none" w:sz="0" w:space="0" w:color="auto"/>
                    <w:bottom w:val="none" w:sz="0" w:space="0" w:color="auto"/>
                    <w:right w:val="none" w:sz="0" w:space="0" w:color="auto"/>
                  </w:divBdr>
                  <w:divsChild>
                    <w:div w:id="19721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62748">
      <w:bodyDiv w:val="1"/>
      <w:marLeft w:val="0"/>
      <w:marRight w:val="0"/>
      <w:marTop w:val="0"/>
      <w:marBottom w:val="0"/>
      <w:divBdr>
        <w:top w:val="none" w:sz="0" w:space="0" w:color="auto"/>
        <w:left w:val="none" w:sz="0" w:space="0" w:color="auto"/>
        <w:bottom w:val="none" w:sz="0" w:space="0" w:color="auto"/>
        <w:right w:val="none" w:sz="0" w:space="0" w:color="auto"/>
      </w:divBdr>
      <w:divsChild>
        <w:div w:id="1292008422">
          <w:marLeft w:val="0"/>
          <w:marRight w:val="0"/>
          <w:marTop w:val="0"/>
          <w:marBottom w:val="0"/>
          <w:divBdr>
            <w:top w:val="none" w:sz="0" w:space="0" w:color="auto"/>
            <w:left w:val="none" w:sz="0" w:space="0" w:color="auto"/>
            <w:bottom w:val="none" w:sz="0" w:space="0" w:color="auto"/>
            <w:right w:val="none" w:sz="0" w:space="0" w:color="auto"/>
          </w:divBdr>
          <w:divsChild>
            <w:div w:id="378626103">
              <w:marLeft w:val="0"/>
              <w:marRight w:val="0"/>
              <w:marTop w:val="0"/>
              <w:marBottom w:val="0"/>
              <w:divBdr>
                <w:top w:val="none" w:sz="0" w:space="0" w:color="auto"/>
                <w:left w:val="none" w:sz="0" w:space="0" w:color="auto"/>
                <w:bottom w:val="none" w:sz="0" w:space="0" w:color="auto"/>
                <w:right w:val="none" w:sz="0" w:space="0" w:color="auto"/>
              </w:divBdr>
              <w:divsChild>
                <w:div w:id="8542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17344">
      <w:bodyDiv w:val="1"/>
      <w:marLeft w:val="0"/>
      <w:marRight w:val="0"/>
      <w:marTop w:val="0"/>
      <w:marBottom w:val="0"/>
      <w:divBdr>
        <w:top w:val="none" w:sz="0" w:space="0" w:color="auto"/>
        <w:left w:val="none" w:sz="0" w:space="0" w:color="auto"/>
        <w:bottom w:val="none" w:sz="0" w:space="0" w:color="auto"/>
        <w:right w:val="none" w:sz="0" w:space="0" w:color="auto"/>
      </w:divBdr>
      <w:divsChild>
        <w:div w:id="67384309">
          <w:marLeft w:val="0"/>
          <w:marRight w:val="0"/>
          <w:marTop w:val="0"/>
          <w:marBottom w:val="0"/>
          <w:divBdr>
            <w:top w:val="none" w:sz="0" w:space="0" w:color="auto"/>
            <w:left w:val="none" w:sz="0" w:space="0" w:color="auto"/>
            <w:bottom w:val="none" w:sz="0" w:space="0" w:color="auto"/>
            <w:right w:val="none" w:sz="0" w:space="0" w:color="auto"/>
          </w:divBdr>
          <w:divsChild>
            <w:div w:id="401296343">
              <w:marLeft w:val="0"/>
              <w:marRight w:val="0"/>
              <w:marTop w:val="0"/>
              <w:marBottom w:val="0"/>
              <w:divBdr>
                <w:top w:val="none" w:sz="0" w:space="0" w:color="auto"/>
                <w:left w:val="none" w:sz="0" w:space="0" w:color="auto"/>
                <w:bottom w:val="none" w:sz="0" w:space="0" w:color="auto"/>
                <w:right w:val="none" w:sz="0" w:space="0" w:color="auto"/>
              </w:divBdr>
              <w:divsChild>
                <w:div w:id="13903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9101">
      <w:bodyDiv w:val="1"/>
      <w:marLeft w:val="0"/>
      <w:marRight w:val="0"/>
      <w:marTop w:val="0"/>
      <w:marBottom w:val="0"/>
      <w:divBdr>
        <w:top w:val="none" w:sz="0" w:space="0" w:color="auto"/>
        <w:left w:val="none" w:sz="0" w:space="0" w:color="auto"/>
        <w:bottom w:val="none" w:sz="0" w:space="0" w:color="auto"/>
        <w:right w:val="none" w:sz="0" w:space="0" w:color="auto"/>
      </w:divBdr>
      <w:divsChild>
        <w:div w:id="1665475845">
          <w:marLeft w:val="0"/>
          <w:marRight w:val="0"/>
          <w:marTop w:val="0"/>
          <w:marBottom w:val="0"/>
          <w:divBdr>
            <w:top w:val="none" w:sz="0" w:space="0" w:color="auto"/>
            <w:left w:val="none" w:sz="0" w:space="0" w:color="auto"/>
            <w:bottom w:val="none" w:sz="0" w:space="0" w:color="auto"/>
            <w:right w:val="none" w:sz="0" w:space="0" w:color="auto"/>
          </w:divBdr>
          <w:divsChild>
            <w:div w:id="1513179787">
              <w:marLeft w:val="0"/>
              <w:marRight w:val="0"/>
              <w:marTop w:val="0"/>
              <w:marBottom w:val="0"/>
              <w:divBdr>
                <w:top w:val="none" w:sz="0" w:space="0" w:color="auto"/>
                <w:left w:val="none" w:sz="0" w:space="0" w:color="auto"/>
                <w:bottom w:val="none" w:sz="0" w:space="0" w:color="auto"/>
                <w:right w:val="none" w:sz="0" w:space="0" w:color="auto"/>
              </w:divBdr>
              <w:divsChild>
                <w:div w:id="572396141">
                  <w:marLeft w:val="0"/>
                  <w:marRight w:val="0"/>
                  <w:marTop w:val="0"/>
                  <w:marBottom w:val="0"/>
                  <w:divBdr>
                    <w:top w:val="none" w:sz="0" w:space="0" w:color="auto"/>
                    <w:left w:val="none" w:sz="0" w:space="0" w:color="auto"/>
                    <w:bottom w:val="none" w:sz="0" w:space="0" w:color="auto"/>
                    <w:right w:val="none" w:sz="0" w:space="0" w:color="auto"/>
                  </w:divBdr>
                  <w:divsChild>
                    <w:div w:id="9444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53592">
      <w:bodyDiv w:val="1"/>
      <w:marLeft w:val="0"/>
      <w:marRight w:val="0"/>
      <w:marTop w:val="0"/>
      <w:marBottom w:val="0"/>
      <w:divBdr>
        <w:top w:val="none" w:sz="0" w:space="0" w:color="auto"/>
        <w:left w:val="none" w:sz="0" w:space="0" w:color="auto"/>
        <w:bottom w:val="none" w:sz="0" w:space="0" w:color="auto"/>
        <w:right w:val="none" w:sz="0" w:space="0" w:color="auto"/>
      </w:divBdr>
      <w:divsChild>
        <w:div w:id="335810503">
          <w:marLeft w:val="0"/>
          <w:marRight w:val="0"/>
          <w:marTop w:val="0"/>
          <w:marBottom w:val="0"/>
          <w:divBdr>
            <w:top w:val="none" w:sz="0" w:space="0" w:color="auto"/>
            <w:left w:val="none" w:sz="0" w:space="0" w:color="auto"/>
            <w:bottom w:val="none" w:sz="0" w:space="0" w:color="auto"/>
            <w:right w:val="none" w:sz="0" w:space="0" w:color="auto"/>
          </w:divBdr>
          <w:divsChild>
            <w:div w:id="2003509741">
              <w:marLeft w:val="0"/>
              <w:marRight w:val="0"/>
              <w:marTop w:val="0"/>
              <w:marBottom w:val="0"/>
              <w:divBdr>
                <w:top w:val="none" w:sz="0" w:space="0" w:color="auto"/>
                <w:left w:val="none" w:sz="0" w:space="0" w:color="auto"/>
                <w:bottom w:val="none" w:sz="0" w:space="0" w:color="auto"/>
                <w:right w:val="none" w:sz="0" w:space="0" w:color="auto"/>
              </w:divBdr>
              <w:divsChild>
                <w:div w:id="1835098522">
                  <w:marLeft w:val="0"/>
                  <w:marRight w:val="0"/>
                  <w:marTop w:val="0"/>
                  <w:marBottom w:val="0"/>
                  <w:divBdr>
                    <w:top w:val="none" w:sz="0" w:space="0" w:color="auto"/>
                    <w:left w:val="none" w:sz="0" w:space="0" w:color="auto"/>
                    <w:bottom w:val="none" w:sz="0" w:space="0" w:color="auto"/>
                    <w:right w:val="none" w:sz="0" w:space="0" w:color="auto"/>
                  </w:divBdr>
                  <w:divsChild>
                    <w:div w:id="1704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24922">
      <w:bodyDiv w:val="1"/>
      <w:marLeft w:val="0"/>
      <w:marRight w:val="0"/>
      <w:marTop w:val="0"/>
      <w:marBottom w:val="0"/>
      <w:divBdr>
        <w:top w:val="none" w:sz="0" w:space="0" w:color="auto"/>
        <w:left w:val="none" w:sz="0" w:space="0" w:color="auto"/>
        <w:bottom w:val="none" w:sz="0" w:space="0" w:color="auto"/>
        <w:right w:val="none" w:sz="0" w:space="0" w:color="auto"/>
      </w:divBdr>
      <w:divsChild>
        <w:div w:id="1898466772">
          <w:marLeft w:val="0"/>
          <w:marRight w:val="0"/>
          <w:marTop w:val="0"/>
          <w:marBottom w:val="0"/>
          <w:divBdr>
            <w:top w:val="none" w:sz="0" w:space="0" w:color="auto"/>
            <w:left w:val="none" w:sz="0" w:space="0" w:color="auto"/>
            <w:bottom w:val="none" w:sz="0" w:space="0" w:color="auto"/>
            <w:right w:val="none" w:sz="0" w:space="0" w:color="auto"/>
          </w:divBdr>
          <w:divsChild>
            <w:div w:id="1441022650">
              <w:marLeft w:val="0"/>
              <w:marRight w:val="0"/>
              <w:marTop w:val="0"/>
              <w:marBottom w:val="0"/>
              <w:divBdr>
                <w:top w:val="none" w:sz="0" w:space="0" w:color="auto"/>
                <w:left w:val="none" w:sz="0" w:space="0" w:color="auto"/>
                <w:bottom w:val="none" w:sz="0" w:space="0" w:color="auto"/>
                <w:right w:val="none" w:sz="0" w:space="0" w:color="auto"/>
              </w:divBdr>
              <w:divsChild>
                <w:div w:id="9297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30007">
      <w:bodyDiv w:val="1"/>
      <w:marLeft w:val="0"/>
      <w:marRight w:val="0"/>
      <w:marTop w:val="0"/>
      <w:marBottom w:val="0"/>
      <w:divBdr>
        <w:top w:val="none" w:sz="0" w:space="0" w:color="auto"/>
        <w:left w:val="none" w:sz="0" w:space="0" w:color="auto"/>
        <w:bottom w:val="none" w:sz="0" w:space="0" w:color="auto"/>
        <w:right w:val="none" w:sz="0" w:space="0" w:color="auto"/>
      </w:divBdr>
      <w:divsChild>
        <w:div w:id="255596431">
          <w:marLeft w:val="0"/>
          <w:marRight w:val="0"/>
          <w:marTop w:val="0"/>
          <w:marBottom w:val="0"/>
          <w:divBdr>
            <w:top w:val="none" w:sz="0" w:space="0" w:color="auto"/>
            <w:left w:val="none" w:sz="0" w:space="0" w:color="auto"/>
            <w:bottom w:val="none" w:sz="0" w:space="0" w:color="auto"/>
            <w:right w:val="none" w:sz="0" w:space="0" w:color="auto"/>
          </w:divBdr>
          <w:divsChild>
            <w:div w:id="1204169985">
              <w:marLeft w:val="0"/>
              <w:marRight w:val="0"/>
              <w:marTop w:val="0"/>
              <w:marBottom w:val="0"/>
              <w:divBdr>
                <w:top w:val="none" w:sz="0" w:space="0" w:color="auto"/>
                <w:left w:val="none" w:sz="0" w:space="0" w:color="auto"/>
                <w:bottom w:val="none" w:sz="0" w:space="0" w:color="auto"/>
                <w:right w:val="none" w:sz="0" w:space="0" w:color="auto"/>
              </w:divBdr>
              <w:divsChild>
                <w:div w:id="17942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23193">
      <w:bodyDiv w:val="1"/>
      <w:marLeft w:val="0"/>
      <w:marRight w:val="0"/>
      <w:marTop w:val="0"/>
      <w:marBottom w:val="0"/>
      <w:divBdr>
        <w:top w:val="none" w:sz="0" w:space="0" w:color="auto"/>
        <w:left w:val="none" w:sz="0" w:space="0" w:color="auto"/>
        <w:bottom w:val="none" w:sz="0" w:space="0" w:color="auto"/>
        <w:right w:val="none" w:sz="0" w:space="0" w:color="auto"/>
      </w:divBdr>
      <w:divsChild>
        <w:div w:id="2051300027">
          <w:marLeft w:val="0"/>
          <w:marRight w:val="0"/>
          <w:marTop w:val="0"/>
          <w:marBottom w:val="0"/>
          <w:divBdr>
            <w:top w:val="none" w:sz="0" w:space="0" w:color="auto"/>
            <w:left w:val="none" w:sz="0" w:space="0" w:color="auto"/>
            <w:bottom w:val="none" w:sz="0" w:space="0" w:color="auto"/>
            <w:right w:val="none" w:sz="0" w:space="0" w:color="auto"/>
          </w:divBdr>
          <w:divsChild>
            <w:div w:id="1375427260">
              <w:marLeft w:val="0"/>
              <w:marRight w:val="0"/>
              <w:marTop w:val="0"/>
              <w:marBottom w:val="0"/>
              <w:divBdr>
                <w:top w:val="none" w:sz="0" w:space="0" w:color="auto"/>
                <w:left w:val="none" w:sz="0" w:space="0" w:color="auto"/>
                <w:bottom w:val="none" w:sz="0" w:space="0" w:color="auto"/>
                <w:right w:val="none" w:sz="0" w:space="0" w:color="auto"/>
              </w:divBdr>
              <w:divsChild>
                <w:div w:id="1370491123">
                  <w:marLeft w:val="0"/>
                  <w:marRight w:val="0"/>
                  <w:marTop w:val="0"/>
                  <w:marBottom w:val="0"/>
                  <w:divBdr>
                    <w:top w:val="none" w:sz="0" w:space="0" w:color="auto"/>
                    <w:left w:val="none" w:sz="0" w:space="0" w:color="auto"/>
                    <w:bottom w:val="none" w:sz="0" w:space="0" w:color="auto"/>
                    <w:right w:val="none" w:sz="0" w:space="0" w:color="auto"/>
                  </w:divBdr>
                  <w:divsChild>
                    <w:div w:id="12624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5096">
      <w:bodyDiv w:val="1"/>
      <w:marLeft w:val="0"/>
      <w:marRight w:val="0"/>
      <w:marTop w:val="0"/>
      <w:marBottom w:val="0"/>
      <w:divBdr>
        <w:top w:val="none" w:sz="0" w:space="0" w:color="auto"/>
        <w:left w:val="none" w:sz="0" w:space="0" w:color="auto"/>
        <w:bottom w:val="none" w:sz="0" w:space="0" w:color="auto"/>
        <w:right w:val="none" w:sz="0" w:space="0" w:color="auto"/>
      </w:divBdr>
      <w:divsChild>
        <w:div w:id="183446193">
          <w:marLeft w:val="0"/>
          <w:marRight w:val="0"/>
          <w:marTop w:val="0"/>
          <w:marBottom w:val="0"/>
          <w:divBdr>
            <w:top w:val="none" w:sz="0" w:space="0" w:color="auto"/>
            <w:left w:val="none" w:sz="0" w:space="0" w:color="auto"/>
            <w:bottom w:val="none" w:sz="0" w:space="0" w:color="auto"/>
            <w:right w:val="none" w:sz="0" w:space="0" w:color="auto"/>
          </w:divBdr>
          <w:divsChild>
            <w:div w:id="898436921">
              <w:marLeft w:val="0"/>
              <w:marRight w:val="0"/>
              <w:marTop w:val="0"/>
              <w:marBottom w:val="0"/>
              <w:divBdr>
                <w:top w:val="none" w:sz="0" w:space="0" w:color="auto"/>
                <w:left w:val="none" w:sz="0" w:space="0" w:color="auto"/>
                <w:bottom w:val="none" w:sz="0" w:space="0" w:color="auto"/>
                <w:right w:val="none" w:sz="0" w:space="0" w:color="auto"/>
              </w:divBdr>
              <w:divsChild>
                <w:div w:id="11087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47620">
      <w:bodyDiv w:val="1"/>
      <w:marLeft w:val="0"/>
      <w:marRight w:val="0"/>
      <w:marTop w:val="0"/>
      <w:marBottom w:val="0"/>
      <w:divBdr>
        <w:top w:val="none" w:sz="0" w:space="0" w:color="auto"/>
        <w:left w:val="none" w:sz="0" w:space="0" w:color="auto"/>
        <w:bottom w:val="none" w:sz="0" w:space="0" w:color="auto"/>
        <w:right w:val="none" w:sz="0" w:space="0" w:color="auto"/>
      </w:divBdr>
      <w:divsChild>
        <w:div w:id="1685936100">
          <w:marLeft w:val="0"/>
          <w:marRight w:val="0"/>
          <w:marTop w:val="0"/>
          <w:marBottom w:val="0"/>
          <w:divBdr>
            <w:top w:val="none" w:sz="0" w:space="0" w:color="auto"/>
            <w:left w:val="none" w:sz="0" w:space="0" w:color="auto"/>
            <w:bottom w:val="none" w:sz="0" w:space="0" w:color="auto"/>
            <w:right w:val="none" w:sz="0" w:space="0" w:color="auto"/>
          </w:divBdr>
          <w:divsChild>
            <w:div w:id="282153338">
              <w:marLeft w:val="0"/>
              <w:marRight w:val="0"/>
              <w:marTop w:val="0"/>
              <w:marBottom w:val="0"/>
              <w:divBdr>
                <w:top w:val="none" w:sz="0" w:space="0" w:color="auto"/>
                <w:left w:val="none" w:sz="0" w:space="0" w:color="auto"/>
                <w:bottom w:val="none" w:sz="0" w:space="0" w:color="auto"/>
                <w:right w:val="none" w:sz="0" w:space="0" w:color="auto"/>
              </w:divBdr>
              <w:divsChild>
                <w:div w:id="6305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0141">
      <w:bodyDiv w:val="1"/>
      <w:marLeft w:val="0"/>
      <w:marRight w:val="0"/>
      <w:marTop w:val="0"/>
      <w:marBottom w:val="0"/>
      <w:divBdr>
        <w:top w:val="none" w:sz="0" w:space="0" w:color="auto"/>
        <w:left w:val="none" w:sz="0" w:space="0" w:color="auto"/>
        <w:bottom w:val="none" w:sz="0" w:space="0" w:color="auto"/>
        <w:right w:val="none" w:sz="0" w:space="0" w:color="auto"/>
      </w:divBdr>
      <w:divsChild>
        <w:div w:id="1361084270">
          <w:marLeft w:val="0"/>
          <w:marRight w:val="0"/>
          <w:marTop w:val="0"/>
          <w:marBottom w:val="0"/>
          <w:divBdr>
            <w:top w:val="none" w:sz="0" w:space="0" w:color="auto"/>
            <w:left w:val="none" w:sz="0" w:space="0" w:color="auto"/>
            <w:bottom w:val="none" w:sz="0" w:space="0" w:color="auto"/>
            <w:right w:val="none" w:sz="0" w:space="0" w:color="auto"/>
          </w:divBdr>
          <w:divsChild>
            <w:div w:id="2037197092">
              <w:marLeft w:val="0"/>
              <w:marRight w:val="0"/>
              <w:marTop w:val="0"/>
              <w:marBottom w:val="0"/>
              <w:divBdr>
                <w:top w:val="none" w:sz="0" w:space="0" w:color="auto"/>
                <w:left w:val="none" w:sz="0" w:space="0" w:color="auto"/>
                <w:bottom w:val="none" w:sz="0" w:space="0" w:color="auto"/>
                <w:right w:val="none" w:sz="0" w:space="0" w:color="auto"/>
              </w:divBdr>
              <w:divsChild>
                <w:div w:id="8088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88280">
      <w:bodyDiv w:val="1"/>
      <w:marLeft w:val="0"/>
      <w:marRight w:val="0"/>
      <w:marTop w:val="0"/>
      <w:marBottom w:val="0"/>
      <w:divBdr>
        <w:top w:val="none" w:sz="0" w:space="0" w:color="auto"/>
        <w:left w:val="none" w:sz="0" w:space="0" w:color="auto"/>
        <w:bottom w:val="none" w:sz="0" w:space="0" w:color="auto"/>
        <w:right w:val="none" w:sz="0" w:space="0" w:color="auto"/>
      </w:divBdr>
      <w:divsChild>
        <w:div w:id="494803832">
          <w:marLeft w:val="0"/>
          <w:marRight w:val="0"/>
          <w:marTop w:val="0"/>
          <w:marBottom w:val="0"/>
          <w:divBdr>
            <w:top w:val="none" w:sz="0" w:space="0" w:color="auto"/>
            <w:left w:val="none" w:sz="0" w:space="0" w:color="auto"/>
            <w:bottom w:val="none" w:sz="0" w:space="0" w:color="auto"/>
            <w:right w:val="none" w:sz="0" w:space="0" w:color="auto"/>
          </w:divBdr>
          <w:divsChild>
            <w:div w:id="1097822297">
              <w:marLeft w:val="0"/>
              <w:marRight w:val="0"/>
              <w:marTop w:val="0"/>
              <w:marBottom w:val="0"/>
              <w:divBdr>
                <w:top w:val="none" w:sz="0" w:space="0" w:color="auto"/>
                <w:left w:val="none" w:sz="0" w:space="0" w:color="auto"/>
                <w:bottom w:val="none" w:sz="0" w:space="0" w:color="auto"/>
                <w:right w:val="none" w:sz="0" w:space="0" w:color="auto"/>
              </w:divBdr>
              <w:divsChild>
                <w:div w:id="693655606">
                  <w:marLeft w:val="0"/>
                  <w:marRight w:val="0"/>
                  <w:marTop w:val="0"/>
                  <w:marBottom w:val="0"/>
                  <w:divBdr>
                    <w:top w:val="none" w:sz="0" w:space="0" w:color="auto"/>
                    <w:left w:val="none" w:sz="0" w:space="0" w:color="auto"/>
                    <w:bottom w:val="none" w:sz="0" w:space="0" w:color="auto"/>
                    <w:right w:val="none" w:sz="0" w:space="0" w:color="auto"/>
                  </w:divBdr>
                  <w:divsChild>
                    <w:div w:id="15864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49662">
      <w:bodyDiv w:val="1"/>
      <w:marLeft w:val="0"/>
      <w:marRight w:val="0"/>
      <w:marTop w:val="0"/>
      <w:marBottom w:val="0"/>
      <w:divBdr>
        <w:top w:val="none" w:sz="0" w:space="0" w:color="auto"/>
        <w:left w:val="none" w:sz="0" w:space="0" w:color="auto"/>
        <w:bottom w:val="none" w:sz="0" w:space="0" w:color="auto"/>
        <w:right w:val="none" w:sz="0" w:space="0" w:color="auto"/>
      </w:divBdr>
      <w:divsChild>
        <w:div w:id="61028675">
          <w:marLeft w:val="0"/>
          <w:marRight w:val="0"/>
          <w:marTop w:val="0"/>
          <w:marBottom w:val="0"/>
          <w:divBdr>
            <w:top w:val="none" w:sz="0" w:space="0" w:color="auto"/>
            <w:left w:val="none" w:sz="0" w:space="0" w:color="auto"/>
            <w:bottom w:val="none" w:sz="0" w:space="0" w:color="auto"/>
            <w:right w:val="none" w:sz="0" w:space="0" w:color="auto"/>
          </w:divBdr>
          <w:divsChild>
            <w:div w:id="613756578">
              <w:marLeft w:val="0"/>
              <w:marRight w:val="0"/>
              <w:marTop w:val="0"/>
              <w:marBottom w:val="0"/>
              <w:divBdr>
                <w:top w:val="none" w:sz="0" w:space="0" w:color="auto"/>
                <w:left w:val="none" w:sz="0" w:space="0" w:color="auto"/>
                <w:bottom w:val="none" w:sz="0" w:space="0" w:color="auto"/>
                <w:right w:val="none" w:sz="0" w:space="0" w:color="auto"/>
              </w:divBdr>
              <w:divsChild>
                <w:div w:id="6218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25068">
      <w:bodyDiv w:val="1"/>
      <w:marLeft w:val="0"/>
      <w:marRight w:val="0"/>
      <w:marTop w:val="0"/>
      <w:marBottom w:val="0"/>
      <w:divBdr>
        <w:top w:val="none" w:sz="0" w:space="0" w:color="auto"/>
        <w:left w:val="none" w:sz="0" w:space="0" w:color="auto"/>
        <w:bottom w:val="none" w:sz="0" w:space="0" w:color="auto"/>
        <w:right w:val="none" w:sz="0" w:space="0" w:color="auto"/>
      </w:divBdr>
      <w:divsChild>
        <w:div w:id="2080976641">
          <w:marLeft w:val="0"/>
          <w:marRight w:val="0"/>
          <w:marTop w:val="0"/>
          <w:marBottom w:val="0"/>
          <w:divBdr>
            <w:top w:val="none" w:sz="0" w:space="0" w:color="auto"/>
            <w:left w:val="none" w:sz="0" w:space="0" w:color="auto"/>
            <w:bottom w:val="none" w:sz="0" w:space="0" w:color="auto"/>
            <w:right w:val="none" w:sz="0" w:space="0" w:color="auto"/>
          </w:divBdr>
          <w:divsChild>
            <w:div w:id="1980068595">
              <w:marLeft w:val="0"/>
              <w:marRight w:val="0"/>
              <w:marTop w:val="0"/>
              <w:marBottom w:val="0"/>
              <w:divBdr>
                <w:top w:val="none" w:sz="0" w:space="0" w:color="auto"/>
                <w:left w:val="none" w:sz="0" w:space="0" w:color="auto"/>
                <w:bottom w:val="none" w:sz="0" w:space="0" w:color="auto"/>
                <w:right w:val="none" w:sz="0" w:space="0" w:color="auto"/>
              </w:divBdr>
              <w:divsChild>
                <w:div w:id="519467703">
                  <w:marLeft w:val="0"/>
                  <w:marRight w:val="0"/>
                  <w:marTop w:val="0"/>
                  <w:marBottom w:val="0"/>
                  <w:divBdr>
                    <w:top w:val="none" w:sz="0" w:space="0" w:color="auto"/>
                    <w:left w:val="none" w:sz="0" w:space="0" w:color="auto"/>
                    <w:bottom w:val="none" w:sz="0" w:space="0" w:color="auto"/>
                    <w:right w:val="none" w:sz="0" w:space="0" w:color="auto"/>
                  </w:divBdr>
                  <w:divsChild>
                    <w:div w:id="1787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550373">
      <w:bodyDiv w:val="1"/>
      <w:marLeft w:val="0"/>
      <w:marRight w:val="0"/>
      <w:marTop w:val="0"/>
      <w:marBottom w:val="0"/>
      <w:divBdr>
        <w:top w:val="none" w:sz="0" w:space="0" w:color="auto"/>
        <w:left w:val="none" w:sz="0" w:space="0" w:color="auto"/>
        <w:bottom w:val="none" w:sz="0" w:space="0" w:color="auto"/>
        <w:right w:val="none" w:sz="0" w:space="0" w:color="auto"/>
      </w:divBdr>
      <w:divsChild>
        <w:div w:id="134613616">
          <w:marLeft w:val="0"/>
          <w:marRight w:val="0"/>
          <w:marTop w:val="0"/>
          <w:marBottom w:val="0"/>
          <w:divBdr>
            <w:top w:val="none" w:sz="0" w:space="0" w:color="auto"/>
            <w:left w:val="none" w:sz="0" w:space="0" w:color="auto"/>
            <w:bottom w:val="none" w:sz="0" w:space="0" w:color="auto"/>
            <w:right w:val="none" w:sz="0" w:space="0" w:color="auto"/>
          </w:divBdr>
          <w:divsChild>
            <w:div w:id="597830195">
              <w:marLeft w:val="0"/>
              <w:marRight w:val="0"/>
              <w:marTop w:val="0"/>
              <w:marBottom w:val="0"/>
              <w:divBdr>
                <w:top w:val="none" w:sz="0" w:space="0" w:color="auto"/>
                <w:left w:val="none" w:sz="0" w:space="0" w:color="auto"/>
                <w:bottom w:val="none" w:sz="0" w:space="0" w:color="auto"/>
                <w:right w:val="none" w:sz="0" w:space="0" w:color="auto"/>
              </w:divBdr>
              <w:divsChild>
                <w:div w:id="1029792118">
                  <w:marLeft w:val="0"/>
                  <w:marRight w:val="0"/>
                  <w:marTop w:val="0"/>
                  <w:marBottom w:val="0"/>
                  <w:divBdr>
                    <w:top w:val="none" w:sz="0" w:space="0" w:color="auto"/>
                    <w:left w:val="none" w:sz="0" w:space="0" w:color="auto"/>
                    <w:bottom w:val="none" w:sz="0" w:space="0" w:color="auto"/>
                    <w:right w:val="none" w:sz="0" w:space="0" w:color="auto"/>
                  </w:divBdr>
                  <w:divsChild>
                    <w:div w:id="18011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844379">
      <w:bodyDiv w:val="1"/>
      <w:marLeft w:val="0"/>
      <w:marRight w:val="0"/>
      <w:marTop w:val="0"/>
      <w:marBottom w:val="0"/>
      <w:divBdr>
        <w:top w:val="none" w:sz="0" w:space="0" w:color="auto"/>
        <w:left w:val="none" w:sz="0" w:space="0" w:color="auto"/>
        <w:bottom w:val="none" w:sz="0" w:space="0" w:color="auto"/>
        <w:right w:val="none" w:sz="0" w:space="0" w:color="auto"/>
      </w:divBdr>
      <w:divsChild>
        <w:div w:id="1056079243">
          <w:marLeft w:val="0"/>
          <w:marRight w:val="0"/>
          <w:marTop w:val="0"/>
          <w:marBottom w:val="0"/>
          <w:divBdr>
            <w:top w:val="none" w:sz="0" w:space="0" w:color="auto"/>
            <w:left w:val="none" w:sz="0" w:space="0" w:color="auto"/>
            <w:bottom w:val="none" w:sz="0" w:space="0" w:color="auto"/>
            <w:right w:val="none" w:sz="0" w:space="0" w:color="auto"/>
          </w:divBdr>
          <w:divsChild>
            <w:div w:id="130094864">
              <w:marLeft w:val="0"/>
              <w:marRight w:val="0"/>
              <w:marTop w:val="0"/>
              <w:marBottom w:val="0"/>
              <w:divBdr>
                <w:top w:val="none" w:sz="0" w:space="0" w:color="auto"/>
                <w:left w:val="none" w:sz="0" w:space="0" w:color="auto"/>
                <w:bottom w:val="none" w:sz="0" w:space="0" w:color="auto"/>
                <w:right w:val="none" w:sz="0" w:space="0" w:color="auto"/>
              </w:divBdr>
              <w:divsChild>
                <w:div w:id="1836260598">
                  <w:marLeft w:val="0"/>
                  <w:marRight w:val="0"/>
                  <w:marTop w:val="0"/>
                  <w:marBottom w:val="0"/>
                  <w:divBdr>
                    <w:top w:val="none" w:sz="0" w:space="0" w:color="auto"/>
                    <w:left w:val="none" w:sz="0" w:space="0" w:color="auto"/>
                    <w:bottom w:val="none" w:sz="0" w:space="0" w:color="auto"/>
                    <w:right w:val="none" w:sz="0" w:space="0" w:color="auto"/>
                  </w:divBdr>
                  <w:divsChild>
                    <w:div w:id="15688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82718">
      <w:bodyDiv w:val="1"/>
      <w:marLeft w:val="0"/>
      <w:marRight w:val="0"/>
      <w:marTop w:val="0"/>
      <w:marBottom w:val="0"/>
      <w:divBdr>
        <w:top w:val="none" w:sz="0" w:space="0" w:color="auto"/>
        <w:left w:val="none" w:sz="0" w:space="0" w:color="auto"/>
        <w:bottom w:val="none" w:sz="0" w:space="0" w:color="auto"/>
        <w:right w:val="none" w:sz="0" w:space="0" w:color="auto"/>
      </w:divBdr>
      <w:divsChild>
        <w:div w:id="1558971078">
          <w:marLeft w:val="0"/>
          <w:marRight w:val="0"/>
          <w:marTop w:val="0"/>
          <w:marBottom w:val="0"/>
          <w:divBdr>
            <w:top w:val="none" w:sz="0" w:space="0" w:color="auto"/>
            <w:left w:val="none" w:sz="0" w:space="0" w:color="auto"/>
            <w:bottom w:val="none" w:sz="0" w:space="0" w:color="auto"/>
            <w:right w:val="none" w:sz="0" w:space="0" w:color="auto"/>
          </w:divBdr>
          <w:divsChild>
            <w:div w:id="298267564">
              <w:marLeft w:val="0"/>
              <w:marRight w:val="0"/>
              <w:marTop w:val="0"/>
              <w:marBottom w:val="0"/>
              <w:divBdr>
                <w:top w:val="none" w:sz="0" w:space="0" w:color="auto"/>
                <w:left w:val="none" w:sz="0" w:space="0" w:color="auto"/>
                <w:bottom w:val="none" w:sz="0" w:space="0" w:color="auto"/>
                <w:right w:val="none" w:sz="0" w:space="0" w:color="auto"/>
              </w:divBdr>
              <w:divsChild>
                <w:div w:id="1977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10682">
      <w:bodyDiv w:val="1"/>
      <w:marLeft w:val="0"/>
      <w:marRight w:val="0"/>
      <w:marTop w:val="0"/>
      <w:marBottom w:val="0"/>
      <w:divBdr>
        <w:top w:val="none" w:sz="0" w:space="0" w:color="auto"/>
        <w:left w:val="none" w:sz="0" w:space="0" w:color="auto"/>
        <w:bottom w:val="none" w:sz="0" w:space="0" w:color="auto"/>
        <w:right w:val="none" w:sz="0" w:space="0" w:color="auto"/>
      </w:divBdr>
      <w:divsChild>
        <w:div w:id="1435440325">
          <w:marLeft w:val="0"/>
          <w:marRight w:val="0"/>
          <w:marTop w:val="0"/>
          <w:marBottom w:val="0"/>
          <w:divBdr>
            <w:top w:val="none" w:sz="0" w:space="0" w:color="auto"/>
            <w:left w:val="none" w:sz="0" w:space="0" w:color="auto"/>
            <w:bottom w:val="none" w:sz="0" w:space="0" w:color="auto"/>
            <w:right w:val="none" w:sz="0" w:space="0" w:color="auto"/>
          </w:divBdr>
          <w:divsChild>
            <w:div w:id="119880980">
              <w:marLeft w:val="0"/>
              <w:marRight w:val="0"/>
              <w:marTop w:val="0"/>
              <w:marBottom w:val="0"/>
              <w:divBdr>
                <w:top w:val="none" w:sz="0" w:space="0" w:color="auto"/>
                <w:left w:val="none" w:sz="0" w:space="0" w:color="auto"/>
                <w:bottom w:val="none" w:sz="0" w:space="0" w:color="auto"/>
                <w:right w:val="none" w:sz="0" w:space="0" w:color="auto"/>
              </w:divBdr>
              <w:divsChild>
                <w:div w:id="432940211">
                  <w:marLeft w:val="0"/>
                  <w:marRight w:val="0"/>
                  <w:marTop w:val="0"/>
                  <w:marBottom w:val="0"/>
                  <w:divBdr>
                    <w:top w:val="none" w:sz="0" w:space="0" w:color="auto"/>
                    <w:left w:val="none" w:sz="0" w:space="0" w:color="auto"/>
                    <w:bottom w:val="none" w:sz="0" w:space="0" w:color="auto"/>
                    <w:right w:val="none" w:sz="0" w:space="0" w:color="auto"/>
                  </w:divBdr>
                  <w:divsChild>
                    <w:div w:id="6417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157473">
      <w:bodyDiv w:val="1"/>
      <w:marLeft w:val="0"/>
      <w:marRight w:val="0"/>
      <w:marTop w:val="0"/>
      <w:marBottom w:val="0"/>
      <w:divBdr>
        <w:top w:val="none" w:sz="0" w:space="0" w:color="auto"/>
        <w:left w:val="none" w:sz="0" w:space="0" w:color="auto"/>
        <w:bottom w:val="none" w:sz="0" w:space="0" w:color="auto"/>
        <w:right w:val="none" w:sz="0" w:space="0" w:color="auto"/>
      </w:divBdr>
      <w:divsChild>
        <w:div w:id="827748766">
          <w:marLeft w:val="0"/>
          <w:marRight w:val="0"/>
          <w:marTop w:val="0"/>
          <w:marBottom w:val="0"/>
          <w:divBdr>
            <w:top w:val="none" w:sz="0" w:space="0" w:color="auto"/>
            <w:left w:val="none" w:sz="0" w:space="0" w:color="auto"/>
            <w:bottom w:val="none" w:sz="0" w:space="0" w:color="auto"/>
            <w:right w:val="none" w:sz="0" w:space="0" w:color="auto"/>
          </w:divBdr>
          <w:divsChild>
            <w:div w:id="195118917">
              <w:marLeft w:val="0"/>
              <w:marRight w:val="0"/>
              <w:marTop w:val="0"/>
              <w:marBottom w:val="0"/>
              <w:divBdr>
                <w:top w:val="none" w:sz="0" w:space="0" w:color="auto"/>
                <w:left w:val="none" w:sz="0" w:space="0" w:color="auto"/>
                <w:bottom w:val="none" w:sz="0" w:space="0" w:color="auto"/>
                <w:right w:val="none" w:sz="0" w:space="0" w:color="auto"/>
              </w:divBdr>
              <w:divsChild>
                <w:div w:id="8657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1205">
      <w:bodyDiv w:val="1"/>
      <w:marLeft w:val="0"/>
      <w:marRight w:val="0"/>
      <w:marTop w:val="0"/>
      <w:marBottom w:val="0"/>
      <w:divBdr>
        <w:top w:val="none" w:sz="0" w:space="0" w:color="auto"/>
        <w:left w:val="none" w:sz="0" w:space="0" w:color="auto"/>
        <w:bottom w:val="none" w:sz="0" w:space="0" w:color="auto"/>
        <w:right w:val="none" w:sz="0" w:space="0" w:color="auto"/>
      </w:divBdr>
      <w:divsChild>
        <w:div w:id="150681423">
          <w:marLeft w:val="0"/>
          <w:marRight w:val="0"/>
          <w:marTop w:val="0"/>
          <w:marBottom w:val="0"/>
          <w:divBdr>
            <w:top w:val="none" w:sz="0" w:space="0" w:color="auto"/>
            <w:left w:val="none" w:sz="0" w:space="0" w:color="auto"/>
            <w:bottom w:val="none" w:sz="0" w:space="0" w:color="auto"/>
            <w:right w:val="none" w:sz="0" w:space="0" w:color="auto"/>
          </w:divBdr>
          <w:divsChild>
            <w:div w:id="1577127587">
              <w:marLeft w:val="0"/>
              <w:marRight w:val="0"/>
              <w:marTop w:val="0"/>
              <w:marBottom w:val="0"/>
              <w:divBdr>
                <w:top w:val="none" w:sz="0" w:space="0" w:color="auto"/>
                <w:left w:val="none" w:sz="0" w:space="0" w:color="auto"/>
                <w:bottom w:val="none" w:sz="0" w:space="0" w:color="auto"/>
                <w:right w:val="none" w:sz="0" w:space="0" w:color="auto"/>
              </w:divBdr>
              <w:divsChild>
                <w:div w:id="370375870">
                  <w:marLeft w:val="0"/>
                  <w:marRight w:val="0"/>
                  <w:marTop w:val="0"/>
                  <w:marBottom w:val="0"/>
                  <w:divBdr>
                    <w:top w:val="none" w:sz="0" w:space="0" w:color="auto"/>
                    <w:left w:val="none" w:sz="0" w:space="0" w:color="auto"/>
                    <w:bottom w:val="none" w:sz="0" w:space="0" w:color="auto"/>
                    <w:right w:val="none" w:sz="0" w:space="0" w:color="auto"/>
                  </w:divBdr>
                </w:div>
                <w:div w:id="9821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2755">
      <w:bodyDiv w:val="1"/>
      <w:marLeft w:val="0"/>
      <w:marRight w:val="0"/>
      <w:marTop w:val="0"/>
      <w:marBottom w:val="0"/>
      <w:divBdr>
        <w:top w:val="none" w:sz="0" w:space="0" w:color="auto"/>
        <w:left w:val="none" w:sz="0" w:space="0" w:color="auto"/>
        <w:bottom w:val="none" w:sz="0" w:space="0" w:color="auto"/>
        <w:right w:val="none" w:sz="0" w:space="0" w:color="auto"/>
      </w:divBdr>
      <w:divsChild>
        <w:div w:id="979967781">
          <w:marLeft w:val="0"/>
          <w:marRight w:val="0"/>
          <w:marTop w:val="0"/>
          <w:marBottom w:val="0"/>
          <w:divBdr>
            <w:top w:val="none" w:sz="0" w:space="0" w:color="auto"/>
            <w:left w:val="none" w:sz="0" w:space="0" w:color="auto"/>
            <w:bottom w:val="none" w:sz="0" w:space="0" w:color="auto"/>
            <w:right w:val="none" w:sz="0" w:space="0" w:color="auto"/>
          </w:divBdr>
          <w:divsChild>
            <w:div w:id="1663001859">
              <w:marLeft w:val="0"/>
              <w:marRight w:val="0"/>
              <w:marTop w:val="0"/>
              <w:marBottom w:val="0"/>
              <w:divBdr>
                <w:top w:val="none" w:sz="0" w:space="0" w:color="auto"/>
                <w:left w:val="none" w:sz="0" w:space="0" w:color="auto"/>
                <w:bottom w:val="none" w:sz="0" w:space="0" w:color="auto"/>
                <w:right w:val="none" w:sz="0" w:space="0" w:color="auto"/>
              </w:divBdr>
              <w:divsChild>
                <w:div w:id="845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5514">
      <w:bodyDiv w:val="1"/>
      <w:marLeft w:val="0"/>
      <w:marRight w:val="0"/>
      <w:marTop w:val="0"/>
      <w:marBottom w:val="0"/>
      <w:divBdr>
        <w:top w:val="none" w:sz="0" w:space="0" w:color="auto"/>
        <w:left w:val="none" w:sz="0" w:space="0" w:color="auto"/>
        <w:bottom w:val="none" w:sz="0" w:space="0" w:color="auto"/>
        <w:right w:val="none" w:sz="0" w:space="0" w:color="auto"/>
      </w:divBdr>
      <w:divsChild>
        <w:div w:id="706102099">
          <w:marLeft w:val="0"/>
          <w:marRight w:val="0"/>
          <w:marTop w:val="0"/>
          <w:marBottom w:val="0"/>
          <w:divBdr>
            <w:top w:val="none" w:sz="0" w:space="0" w:color="auto"/>
            <w:left w:val="none" w:sz="0" w:space="0" w:color="auto"/>
            <w:bottom w:val="none" w:sz="0" w:space="0" w:color="auto"/>
            <w:right w:val="none" w:sz="0" w:space="0" w:color="auto"/>
          </w:divBdr>
          <w:divsChild>
            <w:div w:id="365177660">
              <w:marLeft w:val="0"/>
              <w:marRight w:val="0"/>
              <w:marTop w:val="0"/>
              <w:marBottom w:val="0"/>
              <w:divBdr>
                <w:top w:val="none" w:sz="0" w:space="0" w:color="auto"/>
                <w:left w:val="none" w:sz="0" w:space="0" w:color="auto"/>
                <w:bottom w:val="none" w:sz="0" w:space="0" w:color="auto"/>
                <w:right w:val="none" w:sz="0" w:space="0" w:color="auto"/>
              </w:divBdr>
              <w:divsChild>
                <w:div w:id="14857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714">
      <w:bodyDiv w:val="1"/>
      <w:marLeft w:val="0"/>
      <w:marRight w:val="0"/>
      <w:marTop w:val="0"/>
      <w:marBottom w:val="0"/>
      <w:divBdr>
        <w:top w:val="none" w:sz="0" w:space="0" w:color="auto"/>
        <w:left w:val="none" w:sz="0" w:space="0" w:color="auto"/>
        <w:bottom w:val="none" w:sz="0" w:space="0" w:color="auto"/>
        <w:right w:val="none" w:sz="0" w:space="0" w:color="auto"/>
      </w:divBdr>
      <w:divsChild>
        <w:div w:id="524291990">
          <w:marLeft w:val="0"/>
          <w:marRight w:val="0"/>
          <w:marTop w:val="0"/>
          <w:marBottom w:val="0"/>
          <w:divBdr>
            <w:top w:val="none" w:sz="0" w:space="0" w:color="auto"/>
            <w:left w:val="none" w:sz="0" w:space="0" w:color="auto"/>
            <w:bottom w:val="none" w:sz="0" w:space="0" w:color="auto"/>
            <w:right w:val="none" w:sz="0" w:space="0" w:color="auto"/>
          </w:divBdr>
          <w:divsChild>
            <w:div w:id="279724648">
              <w:marLeft w:val="0"/>
              <w:marRight w:val="0"/>
              <w:marTop w:val="0"/>
              <w:marBottom w:val="0"/>
              <w:divBdr>
                <w:top w:val="none" w:sz="0" w:space="0" w:color="auto"/>
                <w:left w:val="none" w:sz="0" w:space="0" w:color="auto"/>
                <w:bottom w:val="none" w:sz="0" w:space="0" w:color="auto"/>
                <w:right w:val="none" w:sz="0" w:space="0" w:color="auto"/>
              </w:divBdr>
              <w:divsChild>
                <w:div w:id="1966810415">
                  <w:marLeft w:val="0"/>
                  <w:marRight w:val="0"/>
                  <w:marTop w:val="0"/>
                  <w:marBottom w:val="0"/>
                  <w:divBdr>
                    <w:top w:val="none" w:sz="0" w:space="0" w:color="auto"/>
                    <w:left w:val="none" w:sz="0" w:space="0" w:color="auto"/>
                    <w:bottom w:val="none" w:sz="0" w:space="0" w:color="auto"/>
                    <w:right w:val="none" w:sz="0" w:space="0" w:color="auto"/>
                  </w:divBdr>
                  <w:divsChild>
                    <w:div w:id="10839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90607">
      <w:bodyDiv w:val="1"/>
      <w:marLeft w:val="0"/>
      <w:marRight w:val="0"/>
      <w:marTop w:val="0"/>
      <w:marBottom w:val="0"/>
      <w:divBdr>
        <w:top w:val="none" w:sz="0" w:space="0" w:color="auto"/>
        <w:left w:val="none" w:sz="0" w:space="0" w:color="auto"/>
        <w:bottom w:val="none" w:sz="0" w:space="0" w:color="auto"/>
        <w:right w:val="none" w:sz="0" w:space="0" w:color="auto"/>
      </w:divBdr>
      <w:divsChild>
        <w:div w:id="2061903143">
          <w:marLeft w:val="0"/>
          <w:marRight w:val="0"/>
          <w:marTop w:val="0"/>
          <w:marBottom w:val="0"/>
          <w:divBdr>
            <w:top w:val="none" w:sz="0" w:space="0" w:color="auto"/>
            <w:left w:val="none" w:sz="0" w:space="0" w:color="auto"/>
            <w:bottom w:val="none" w:sz="0" w:space="0" w:color="auto"/>
            <w:right w:val="none" w:sz="0" w:space="0" w:color="auto"/>
          </w:divBdr>
          <w:divsChild>
            <w:div w:id="1136872673">
              <w:marLeft w:val="0"/>
              <w:marRight w:val="0"/>
              <w:marTop w:val="0"/>
              <w:marBottom w:val="0"/>
              <w:divBdr>
                <w:top w:val="none" w:sz="0" w:space="0" w:color="auto"/>
                <w:left w:val="none" w:sz="0" w:space="0" w:color="auto"/>
                <w:bottom w:val="none" w:sz="0" w:space="0" w:color="auto"/>
                <w:right w:val="none" w:sz="0" w:space="0" w:color="auto"/>
              </w:divBdr>
              <w:divsChild>
                <w:div w:id="1474327148">
                  <w:marLeft w:val="0"/>
                  <w:marRight w:val="0"/>
                  <w:marTop w:val="0"/>
                  <w:marBottom w:val="0"/>
                  <w:divBdr>
                    <w:top w:val="none" w:sz="0" w:space="0" w:color="auto"/>
                    <w:left w:val="none" w:sz="0" w:space="0" w:color="auto"/>
                    <w:bottom w:val="none" w:sz="0" w:space="0" w:color="auto"/>
                    <w:right w:val="none" w:sz="0" w:space="0" w:color="auto"/>
                  </w:divBdr>
                  <w:divsChild>
                    <w:div w:id="9852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68062">
      <w:bodyDiv w:val="1"/>
      <w:marLeft w:val="0"/>
      <w:marRight w:val="0"/>
      <w:marTop w:val="0"/>
      <w:marBottom w:val="0"/>
      <w:divBdr>
        <w:top w:val="none" w:sz="0" w:space="0" w:color="auto"/>
        <w:left w:val="none" w:sz="0" w:space="0" w:color="auto"/>
        <w:bottom w:val="none" w:sz="0" w:space="0" w:color="auto"/>
        <w:right w:val="none" w:sz="0" w:space="0" w:color="auto"/>
      </w:divBdr>
      <w:divsChild>
        <w:div w:id="176039011">
          <w:marLeft w:val="0"/>
          <w:marRight w:val="0"/>
          <w:marTop w:val="0"/>
          <w:marBottom w:val="0"/>
          <w:divBdr>
            <w:top w:val="none" w:sz="0" w:space="0" w:color="auto"/>
            <w:left w:val="none" w:sz="0" w:space="0" w:color="auto"/>
            <w:bottom w:val="none" w:sz="0" w:space="0" w:color="auto"/>
            <w:right w:val="none" w:sz="0" w:space="0" w:color="auto"/>
          </w:divBdr>
          <w:divsChild>
            <w:div w:id="1370688363">
              <w:marLeft w:val="0"/>
              <w:marRight w:val="0"/>
              <w:marTop w:val="0"/>
              <w:marBottom w:val="0"/>
              <w:divBdr>
                <w:top w:val="none" w:sz="0" w:space="0" w:color="auto"/>
                <w:left w:val="none" w:sz="0" w:space="0" w:color="auto"/>
                <w:bottom w:val="none" w:sz="0" w:space="0" w:color="auto"/>
                <w:right w:val="none" w:sz="0" w:space="0" w:color="auto"/>
              </w:divBdr>
              <w:divsChild>
                <w:div w:id="20681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35086">
      <w:bodyDiv w:val="1"/>
      <w:marLeft w:val="0"/>
      <w:marRight w:val="0"/>
      <w:marTop w:val="0"/>
      <w:marBottom w:val="0"/>
      <w:divBdr>
        <w:top w:val="none" w:sz="0" w:space="0" w:color="auto"/>
        <w:left w:val="none" w:sz="0" w:space="0" w:color="auto"/>
        <w:bottom w:val="none" w:sz="0" w:space="0" w:color="auto"/>
        <w:right w:val="none" w:sz="0" w:space="0" w:color="auto"/>
      </w:divBdr>
      <w:divsChild>
        <w:div w:id="1332828002">
          <w:marLeft w:val="0"/>
          <w:marRight w:val="0"/>
          <w:marTop w:val="0"/>
          <w:marBottom w:val="0"/>
          <w:divBdr>
            <w:top w:val="none" w:sz="0" w:space="0" w:color="auto"/>
            <w:left w:val="none" w:sz="0" w:space="0" w:color="auto"/>
            <w:bottom w:val="none" w:sz="0" w:space="0" w:color="auto"/>
            <w:right w:val="none" w:sz="0" w:space="0" w:color="auto"/>
          </w:divBdr>
          <w:divsChild>
            <w:div w:id="1723289210">
              <w:marLeft w:val="0"/>
              <w:marRight w:val="0"/>
              <w:marTop w:val="0"/>
              <w:marBottom w:val="0"/>
              <w:divBdr>
                <w:top w:val="none" w:sz="0" w:space="0" w:color="auto"/>
                <w:left w:val="none" w:sz="0" w:space="0" w:color="auto"/>
                <w:bottom w:val="none" w:sz="0" w:space="0" w:color="auto"/>
                <w:right w:val="none" w:sz="0" w:space="0" w:color="auto"/>
              </w:divBdr>
              <w:divsChild>
                <w:div w:id="19257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86166">
      <w:bodyDiv w:val="1"/>
      <w:marLeft w:val="0"/>
      <w:marRight w:val="0"/>
      <w:marTop w:val="0"/>
      <w:marBottom w:val="0"/>
      <w:divBdr>
        <w:top w:val="none" w:sz="0" w:space="0" w:color="auto"/>
        <w:left w:val="none" w:sz="0" w:space="0" w:color="auto"/>
        <w:bottom w:val="none" w:sz="0" w:space="0" w:color="auto"/>
        <w:right w:val="none" w:sz="0" w:space="0" w:color="auto"/>
      </w:divBdr>
      <w:divsChild>
        <w:div w:id="260600870">
          <w:marLeft w:val="0"/>
          <w:marRight w:val="0"/>
          <w:marTop w:val="0"/>
          <w:marBottom w:val="0"/>
          <w:divBdr>
            <w:top w:val="none" w:sz="0" w:space="0" w:color="auto"/>
            <w:left w:val="none" w:sz="0" w:space="0" w:color="auto"/>
            <w:bottom w:val="none" w:sz="0" w:space="0" w:color="auto"/>
            <w:right w:val="none" w:sz="0" w:space="0" w:color="auto"/>
          </w:divBdr>
          <w:divsChild>
            <w:div w:id="874659174">
              <w:marLeft w:val="0"/>
              <w:marRight w:val="0"/>
              <w:marTop w:val="0"/>
              <w:marBottom w:val="0"/>
              <w:divBdr>
                <w:top w:val="none" w:sz="0" w:space="0" w:color="auto"/>
                <w:left w:val="none" w:sz="0" w:space="0" w:color="auto"/>
                <w:bottom w:val="none" w:sz="0" w:space="0" w:color="auto"/>
                <w:right w:val="none" w:sz="0" w:space="0" w:color="auto"/>
              </w:divBdr>
              <w:divsChild>
                <w:div w:id="8194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59201">
      <w:bodyDiv w:val="1"/>
      <w:marLeft w:val="0"/>
      <w:marRight w:val="0"/>
      <w:marTop w:val="0"/>
      <w:marBottom w:val="0"/>
      <w:divBdr>
        <w:top w:val="none" w:sz="0" w:space="0" w:color="auto"/>
        <w:left w:val="none" w:sz="0" w:space="0" w:color="auto"/>
        <w:bottom w:val="none" w:sz="0" w:space="0" w:color="auto"/>
        <w:right w:val="none" w:sz="0" w:space="0" w:color="auto"/>
      </w:divBdr>
      <w:divsChild>
        <w:div w:id="907500190">
          <w:marLeft w:val="0"/>
          <w:marRight w:val="0"/>
          <w:marTop w:val="0"/>
          <w:marBottom w:val="0"/>
          <w:divBdr>
            <w:top w:val="none" w:sz="0" w:space="0" w:color="auto"/>
            <w:left w:val="none" w:sz="0" w:space="0" w:color="auto"/>
            <w:bottom w:val="none" w:sz="0" w:space="0" w:color="auto"/>
            <w:right w:val="none" w:sz="0" w:space="0" w:color="auto"/>
          </w:divBdr>
          <w:divsChild>
            <w:div w:id="1434935147">
              <w:marLeft w:val="0"/>
              <w:marRight w:val="0"/>
              <w:marTop w:val="0"/>
              <w:marBottom w:val="0"/>
              <w:divBdr>
                <w:top w:val="none" w:sz="0" w:space="0" w:color="auto"/>
                <w:left w:val="none" w:sz="0" w:space="0" w:color="auto"/>
                <w:bottom w:val="none" w:sz="0" w:space="0" w:color="auto"/>
                <w:right w:val="none" w:sz="0" w:space="0" w:color="auto"/>
              </w:divBdr>
              <w:divsChild>
                <w:div w:id="57749323">
                  <w:marLeft w:val="0"/>
                  <w:marRight w:val="0"/>
                  <w:marTop w:val="0"/>
                  <w:marBottom w:val="0"/>
                  <w:divBdr>
                    <w:top w:val="none" w:sz="0" w:space="0" w:color="auto"/>
                    <w:left w:val="none" w:sz="0" w:space="0" w:color="auto"/>
                    <w:bottom w:val="none" w:sz="0" w:space="0" w:color="auto"/>
                    <w:right w:val="none" w:sz="0" w:space="0" w:color="auto"/>
                  </w:divBdr>
                  <w:divsChild>
                    <w:div w:id="1089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69458">
      <w:bodyDiv w:val="1"/>
      <w:marLeft w:val="0"/>
      <w:marRight w:val="0"/>
      <w:marTop w:val="0"/>
      <w:marBottom w:val="0"/>
      <w:divBdr>
        <w:top w:val="none" w:sz="0" w:space="0" w:color="auto"/>
        <w:left w:val="none" w:sz="0" w:space="0" w:color="auto"/>
        <w:bottom w:val="none" w:sz="0" w:space="0" w:color="auto"/>
        <w:right w:val="none" w:sz="0" w:space="0" w:color="auto"/>
      </w:divBdr>
      <w:divsChild>
        <w:div w:id="231815335">
          <w:marLeft w:val="0"/>
          <w:marRight w:val="0"/>
          <w:marTop w:val="0"/>
          <w:marBottom w:val="0"/>
          <w:divBdr>
            <w:top w:val="none" w:sz="0" w:space="0" w:color="auto"/>
            <w:left w:val="none" w:sz="0" w:space="0" w:color="auto"/>
            <w:bottom w:val="none" w:sz="0" w:space="0" w:color="auto"/>
            <w:right w:val="none" w:sz="0" w:space="0" w:color="auto"/>
          </w:divBdr>
          <w:divsChild>
            <w:div w:id="111942485">
              <w:marLeft w:val="0"/>
              <w:marRight w:val="0"/>
              <w:marTop w:val="0"/>
              <w:marBottom w:val="0"/>
              <w:divBdr>
                <w:top w:val="none" w:sz="0" w:space="0" w:color="auto"/>
                <w:left w:val="none" w:sz="0" w:space="0" w:color="auto"/>
                <w:bottom w:val="none" w:sz="0" w:space="0" w:color="auto"/>
                <w:right w:val="none" w:sz="0" w:space="0" w:color="auto"/>
              </w:divBdr>
              <w:divsChild>
                <w:div w:id="348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3050">
      <w:bodyDiv w:val="1"/>
      <w:marLeft w:val="0"/>
      <w:marRight w:val="0"/>
      <w:marTop w:val="0"/>
      <w:marBottom w:val="0"/>
      <w:divBdr>
        <w:top w:val="none" w:sz="0" w:space="0" w:color="auto"/>
        <w:left w:val="none" w:sz="0" w:space="0" w:color="auto"/>
        <w:bottom w:val="none" w:sz="0" w:space="0" w:color="auto"/>
        <w:right w:val="none" w:sz="0" w:space="0" w:color="auto"/>
      </w:divBdr>
      <w:divsChild>
        <w:div w:id="1181318680">
          <w:marLeft w:val="0"/>
          <w:marRight w:val="0"/>
          <w:marTop w:val="0"/>
          <w:marBottom w:val="0"/>
          <w:divBdr>
            <w:top w:val="none" w:sz="0" w:space="0" w:color="auto"/>
            <w:left w:val="none" w:sz="0" w:space="0" w:color="auto"/>
            <w:bottom w:val="none" w:sz="0" w:space="0" w:color="auto"/>
            <w:right w:val="none" w:sz="0" w:space="0" w:color="auto"/>
          </w:divBdr>
          <w:divsChild>
            <w:div w:id="519514667">
              <w:marLeft w:val="0"/>
              <w:marRight w:val="0"/>
              <w:marTop w:val="0"/>
              <w:marBottom w:val="0"/>
              <w:divBdr>
                <w:top w:val="none" w:sz="0" w:space="0" w:color="auto"/>
                <w:left w:val="none" w:sz="0" w:space="0" w:color="auto"/>
                <w:bottom w:val="none" w:sz="0" w:space="0" w:color="auto"/>
                <w:right w:val="none" w:sz="0" w:space="0" w:color="auto"/>
              </w:divBdr>
              <w:divsChild>
                <w:div w:id="17045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5421">
      <w:bodyDiv w:val="1"/>
      <w:marLeft w:val="0"/>
      <w:marRight w:val="0"/>
      <w:marTop w:val="0"/>
      <w:marBottom w:val="0"/>
      <w:divBdr>
        <w:top w:val="none" w:sz="0" w:space="0" w:color="auto"/>
        <w:left w:val="none" w:sz="0" w:space="0" w:color="auto"/>
        <w:bottom w:val="none" w:sz="0" w:space="0" w:color="auto"/>
        <w:right w:val="none" w:sz="0" w:space="0" w:color="auto"/>
      </w:divBdr>
      <w:divsChild>
        <w:div w:id="2119793129">
          <w:marLeft w:val="0"/>
          <w:marRight w:val="0"/>
          <w:marTop w:val="0"/>
          <w:marBottom w:val="0"/>
          <w:divBdr>
            <w:top w:val="none" w:sz="0" w:space="0" w:color="auto"/>
            <w:left w:val="none" w:sz="0" w:space="0" w:color="auto"/>
            <w:bottom w:val="none" w:sz="0" w:space="0" w:color="auto"/>
            <w:right w:val="none" w:sz="0" w:space="0" w:color="auto"/>
          </w:divBdr>
          <w:divsChild>
            <w:div w:id="1630554958">
              <w:marLeft w:val="0"/>
              <w:marRight w:val="0"/>
              <w:marTop w:val="0"/>
              <w:marBottom w:val="0"/>
              <w:divBdr>
                <w:top w:val="none" w:sz="0" w:space="0" w:color="auto"/>
                <w:left w:val="none" w:sz="0" w:space="0" w:color="auto"/>
                <w:bottom w:val="none" w:sz="0" w:space="0" w:color="auto"/>
                <w:right w:val="none" w:sz="0" w:space="0" w:color="auto"/>
              </w:divBdr>
              <w:divsChild>
                <w:div w:id="830294284">
                  <w:marLeft w:val="0"/>
                  <w:marRight w:val="0"/>
                  <w:marTop w:val="0"/>
                  <w:marBottom w:val="0"/>
                  <w:divBdr>
                    <w:top w:val="none" w:sz="0" w:space="0" w:color="auto"/>
                    <w:left w:val="none" w:sz="0" w:space="0" w:color="auto"/>
                    <w:bottom w:val="none" w:sz="0" w:space="0" w:color="auto"/>
                    <w:right w:val="none" w:sz="0" w:space="0" w:color="auto"/>
                  </w:divBdr>
                  <w:divsChild>
                    <w:div w:id="20360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4412D-F9DF-2A4D-A841-73E76CEE8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4705</Words>
  <Characters>26824</Characters>
  <Application>Microsoft Office Word</Application>
  <DocSecurity>0</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Yamage Matasuke</dc:creator>
  <cp:keywords/>
  <dc:description/>
  <cp:lastModifiedBy>Yamage Matasuke</cp:lastModifiedBy>
  <cp:revision>5</cp:revision>
  <cp:lastPrinted>2021-05-30T08:00:00Z</cp:lastPrinted>
  <dcterms:created xsi:type="dcterms:W3CDTF">2021-05-31T05:02:00Z</dcterms:created>
  <dcterms:modified xsi:type="dcterms:W3CDTF">2021-05-31T05:06:00Z</dcterms:modified>
</cp:coreProperties>
</file>