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EC1C" w14:textId="77777777" w:rsidR="001E791B" w:rsidRDefault="00C45DDB">
      <w:pPr>
        <w:spacing w:after="303" w:line="259" w:lineRule="auto"/>
        <w:ind w:left="-27" w:right="0" w:firstLine="0"/>
        <w:jc w:val="left"/>
      </w:pPr>
      <w:r>
        <w:rPr>
          <w:noProof/>
        </w:rPr>
        <mc:AlternateContent>
          <mc:Choice Requires="wpg">
            <w:drawing>
              <wp:inline distT="0" distB="0" distL="0" distR="0" wp14:anchorId="4195D325" wp14:editId="2BD21A4B">
                <wp:extent cx="5808485" cy="934085"/>
                <wp:effectExtent l="0" t="0" r="0" b="0"/>
                <wp:docPr id="18234" name="Group 18234"/>
                <wp:cNvGraphicFramePr/>
                <a:graphic xmlns:a="http://schemas.openxmlformats.org/drawingml/2006/main">
                  <a:graphicData uri="http://schemas.microsoft.com/office/word/2010/wordprocessingGroup">
                    <wpg:wgp>
                      <wpg:cNvGrpSpPr/>
                      <wpg:grpSpPr>
                        <a:xfrm>
                          <a:off x="0" y="0"/>
                          <a:ext cx="5808485" cy="934085"/>
                          <a:chOff x="0" y="0"/>
                          <a:chExt cx="5808485" cy="934085"/>
                        </a:xfrm>
                      </wpg:grpSpPr>
                      <wps:wsp>
                        <wps:cNvPr id="6" name="Rectangle 6"/>
                        <wps:cNvSpPr/>
                        <wps:spPr>
                          <a:xfrm>
                            <a:off x="17780" y="115697"/>
                            <a:ext cx="1368847" cy="406059"/>
                          </a:xfrm>
                          <a:prstGeom prst="rect">
                            <a:avLst/>
                          </a:prstGeom>
                          <a:ln>
                            <a:noFill/>
                          </a:ln>
                        </wps:spPr>
                        <wps:txbx>
                          <w:txbxContent>
                            <w:p w14:paraId="1CAA8F4C" w14:textId="77777777" w:rsidR="00F64AF7" w:rsidRDefault="00D00414">
                              <w:pPr>
                                <w:spacing w:after="160" w:line="259" w:lineRule="auto"/>
                                <w:ind w:left="0" w:right="0" w:firstLine="0"/>
                                <w:jc w:val="left"/>
                              </w:pPr>
                              <w:r>
                                <w:rPr>
                                  <w:color w:val="666666"/>
                                  <w:spacing w:val="-8"/>
                                  <w:w w:val="101"/>
                                  <w:sz w:val="40"/>
                                </w:rPr>
                                <w:t>ブリーフィング</w:t>
                              </w:r>
                              <w:r>
                                <w:rPr>
                                  <w:color w:val="666666"/>
                                  <w:spacing w:val="-8"/>
                                  <w:w w:val="101"/>
                                  <w:sz w:val="40"/>
                                </w:rPr>
                                <w:t xml:space="preserve"> </w:t>
                              </w:r>
                            </w:p>
                          </w:txbxContent>
                        </wps:txbx>
                        <wps:bodyPr horzOverflow="overflow" vert="horz" lIns="0" tIns="0" rIns="0" bIns="0" rtlCol="0">
                          <a:noAutofit/>
                        </wps:bodyPr>
                      </wps:wsp>
                      <wps:wsp>
                        <wps:cNvPr id="7" name="Rectangle 7"/>
                        <wps:cNvSpPr/>
                        <wps:spPr>
                          <a:xfrm>
                            <a:off x="17780" y="420599"/>
                            <a:ext cx="2949034" cy="324848"/>
                          </a:xfrm>
                          <a:prstGeom prst="rect">
                            <a:avLst/>
                          </a:prstGeom>
                          <a:ln>
                            <a:noFill/>
                          </a:ln>
                        </wps:spPr>
                        <wps:txbx>
                          <w:txbxContent>
                            <w:p w14:paraId="4D6ABD10" w14:textId="77777777" w:rsidR="00F64AF7" w:rsidRDefault="00D00414">
                              <w:pPr>
                                <w:spacing w:after="160" w:line="259" w:lineRule="auto"/>
                                <w:ind w:left="0" w:right="0" w:firstLine="0"/>
                                <w:jc w:val="left"/>
                              </w:pPr>
                              <w:r>
                                <w:rPr>
                                  <w:color w:val="0070C0"/>
                                  <w:spacing w:val="-7"/>
                                  <w:w w:val="104"/>
                                  <w:sz w:val="32"/>
                                </w:rPr>
                                <w:t>進行</w:t>
                              </w:r>
                              <w:r>
                                <w:rPr>
                                  <w:color w:val="0070C0"/>
                                  <w:w w:val="104"/>
                                  <w:sz w:val="32"/>
                                </w:rPr>
                                <w:t>中の</w:t>
                              </w:r>
                              <w:r>
                                <w:rPr>
                                  <w:color w:val="0070C0"/>
                                  <w:w w:val="104"/>
                                  <w:sz w:val="32"/>
                                </w:rPr>
                                <w:t>EU</w:t>
                              </w:r>
                              <w:r>
                                <w:rPr>
                                  <w:color w:val="0070C0"/>
                                  <w:w w:val="104"/>
                                  <w:sz w:val="32"/>
                                </w:rPr>
                                <w:t>法制</w:t>
                              </w:r>
                              <w:r>
                                <w:rPr>
                                  <w:color w:val="0070C0"/>
                                  <w:w w:val="104"/>
                                  <w:sz w:val="32"/>
                                </w:rPr>
                                <w:t xml:space="preserve"> </w:t>
                              </w:r>
                            </w:p>
                          </w:txbxContent>
                        </wps:txbx>
                        <wps:bodyPr horzOverflow="overflow" vert="horz" lIns="0" tIns="0" rIns="0" bIns="0" rtlCol="0">
                          <a:noAutofit/>
                        </wps:bodyPr>
                      </wps:wsp>
                      <wps:wsp>
                        <wps:cNvPr id="8" name="Rectangle 8"/>
                        <wps:cNvSpPr/>
                        <wps:spPr>
                          <a:xfrm>
                            <a:off x="17780" y="669518"/>
                            <a:ext cx="57294" cy="324848"/>
                          </a:xfrm>
                          <a:prstGeom prst="rect">
                            <a:avLst/>
                          </a:prstGeom>
                          <a:ln>
                            <a:noFill/>
                          </a:ln>
                        </wps:spPr>
                        <wps:txbx>
                          <w:txbxContent>
                            <w:p w14:paraId="3C6B87BE" w14:textId="77777777" w:rsidR="001E791B" w:rsidRDefault="00C45DDB">
                              <w:pPr>
                                <w:spacing w:after="160" w:line="259" w:lineRule="auto"/>
                                <w:ind w:left="0" w:right="0" w:firstLine="0"/>
                                <w:jc w:val="left"/>
                              </w:pPr>
                              <w:r>
                                <w:rPr>
                                  <w:color w:val="0070C0"/>
                                  <w:sz w:val="32"/>
                                </w:rPr>
                                <w:t xml:space="preserve"> </w:t>
                              </w:r>
                            </w:p>
                          </w:txbxContent>
                        </wps:txbx>
                        <wps:bodyPr horzOverflow="overflow" vert="horz" lIns="0" tIns="0" rIns="0" bIns="0" rtlCol="0">
                          <a:noAutofit/>
                        </wps:bodyPr>
                      </wps:wsp>
                      <wps:wsp>
                        <wps:cNvPr id="22695" name="Shape 22695"/>
                        <wps:cNvSpPr/>
                        <wps:spPr>
                          <a:xfrm>
                            <a:off x="0" y="926465"/>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9" name="Picture 19"/>
                          <pic:cNvPicPr/>
                        </pic:nvPicPr>
                        <pic:blipFill>
                          <a:blip r:embed="rId7"/>
                          <a:stretch>
                            <a:fillRect/>
                          </a:stretch>
                        </pic:blipFill>
                        <pic:spPr>
                          <a:xfrm>
                            <a:off x="4736467" y="0"/>
                            <a:ext cx="1072018" cy="795020"/>
                          </a:xfrm>
                          <a:prstGeom prst="rect">
                            <a:avLst/>
                          </a:prstGeom>
                        </pic:spPr>
                      </pic:pic>
                    </wpg:wgp>
                  </a:graphicData>
                </a:graphic>
              </wp:inline>
            </w:drawing>
          </mc:Choice>
          <mc:Fallback xmlns:a="http://schemas.openxmlformats.org/drawingml/2006/main" xmlns:pic="http://schemas.openxmlformats.org/drawingml/2006/picture">
            <w:pict>
              <v:group id="Group 18234" style="width:457.361pt;height:73.55pt;mso-position-horizontal-relative:char;mso-position-vertical-relative:line" coordsize="58084,9340">
                <v:rect id="Rectangle 6" style="position:absolute;width:13688;height:4060;left:177;top:1156;" filled="f" stroked="f">
                  <v:textbox inset="0,0,0,0">
                    <w:txbxContent>
                      <w:p xmlns:a="http://schemas.openxmlformats.org/drawingml/2006/main">
                        <w:pPr>
                          <w:spacing w:before="0" w:after="160" w:line="259" w:lineRule="auto"/>
                          <w:ind w:start="0" w:end="0" w:firstLine="0"/>
                          <w:jc w:val="left"/>
                        </w:pPr>
                        <w:r>
                          <w:rPr>
                            <w:color w:val="666666"/>
                            <w:spacing w:val="-8"/>
                            <w:w w:val="101"/>
                            <w:sz w:val="40"/>
                          </w:rPr>
                          <w:t xml:space="preserve">ブリーフィング </w:t>
                        </w:r>
                      </w:p>
                    </w:txbxContent>
                  </v:textbox>
                </v:rect>
                <v:rect id="Rectangle 7" style="position:absolute;width:29490;height:3248;left:177;top:4205;" filled="f" stroked="f">
                  <v:textbox inset="0,0,0,0">
                    <w:txbxContent>
                      <w:p xmlns:a="http://schemas.openxmlformats.org/drawingml/2006/main">
                        <w:pPr>
                          <w:spacing w:before="0" w:after="160" w:line="259" w:lineRule="auto"/>
                          <w:ind w:start="0" w:end="0" w:firstLine="0"/>
                          <w:jc w:val="left"/>
                        </w:pPr>
                        <w:r>
                          <w:rPr>
                            <w:color w:val="0070c0"/>
                            <w:spacing w:val="-7"/>
                            <w:w w:val="104"/>
                            <w:sz w:val="32"/>
                          </w:rPr>
                          <w:t xml:space="preserve">進行</w:t>
                        </w:r>
                        <w:r>
                          <w:rPr>
                            <w:color w:val="0070c0"/>
                            <w:w w:val="104"/>
                            <w:sz w:val="32"/>
                          </w:rPr>
                          <w:t xml:space="preserve">中の</w:t>
                        </w:r>
                        <w:r>
                          <w:rPr>
                            <w:color w:val="0070c0"/>
                            <w:w w:val="104"/>
                            <w:sz w:val="32"/>
                          </w:rPr>
                          <w:t xml:space="preserve">EU</w:t>
                        </w:r>
                        <w:r>
                          <w:rPr>
                            <w:color w:val="0070c0"/>
                            <w:w w:val="104"/>
                            <w:sz w:val="32"/>
                          </w:rPr>
                          <w:t xml:space="preserve">法制 </w:t>
                        </w:r>
                      </w:p>
                    </w:txbxContent>
                  </v:textbox>
                </v:rect>
                <v:rect id="Rectangle 8" style="position:absolute;width:572;height:3248;left:177;top:6695;" filled="f" stroked="f">
                  <v:textbox inset="0,0,0,0">
                    <w:txbxContent>
                      <w:p>
                        <w:pPr>
                          <w:spacing w:before="0" w:after="160" w:line="259" w:lineRule="auto"/>
                          <w:ind w:start="0" w:end="0" w:firstLine="0"/>
                          <w:jc w:val="left"/>
                        </w:pPr>
                        <w:r>
                          <w:rPr>
                            <w:color w:val="0070c0"/>
                            <w:sz w:val="32"/>
                          </w:rPr>
                          <w:t xml:space="preserve"> </w:t>
                        </w:r>
                      </w:p>
                    </w:txbxContent>
                  </v:textbox>
                </v:rect>
                <v:shape id="Shape 22708" style="position:absolute;width:57683;height:91;left:0;top:9264;" coordsize="5768340,9144" path="m0,0l5768340,0l5768340,9144l0,9144l0,0">
                  <v:stroke on="false" weight="0pt" color="#000000" opacity="0" miterlimit="10" joinstyle="miter" endcap="flat"/>
                  <v:fill on="true" color="#000000"/>
                </v:shape>
                <v:shape id="Picture 19" style="position:absolute;width:10720;height:7950;left:47364;top:0;" filled="f">
                  <v:imagedata r:id="rId8"/>
                </v:shape>
              </v:group>
            </w:pict>
          </mc:Fallback>
        </mc:AlternateContent>
      </w:r>
    </w:p>
    <w:p w14:paraId="50AAF87C" w14:textId="77777777" w:rsidR="00F64AF7" w:rsidRDefault="00D00414">
      <w:pPr>
        <w:spacing w:after="137" w:line="216" w:lineRule="auto"/>
        <w:ind w:left="0" w:right="0" w:firstLine="0"/>
        <w:jc w:val="center"/>
      </w:pPr>
      <w:r>
        <w:rPr>
          <w:color w:val="01447B"/>
          <w:sz w:val="56"/>
        </w:rPr>
        <w:t>包装・容器包装廃棄物指令の改正について</w:t>
      </w:r>
      <w:r>
        <w:rPr>
          <w:color w:val="01447B"/>
          <w:sz w:val="56"/>
        </w:rPr>
        <w:t xml:space="preserve"> </w:t>
      </w:r>
    </w:p>
    <w:p w14:paraId="4A0B8D7B" w14:textId="77777777" w:rsidR="00F64AF7" w:rsidRDefault="00D00414">
      <w:pPr>
        <w:pStyle w:val="1"/>
        <w:spacing w:after="35"/>
        <w:ind w:left="-4"/>
      </w:pPr>
      <w:r>
        <w:rPr>
          <w:sz w:val="28"/>
        </w:rPr>
        <w:t>概要</w:t>
      </w:r>
      <w:r>
        <w:rPr>
          <w:sz w:val="28"/>
        </w:rPr>
        <w:t xml:space="preserve"> </w:t>
      </w:r>
    </w:p>
    <w:p w14:paraId="383F78C2" w14:textId="1961C4AA" w:rsidR="00F64AF7" w:rsidRDefault="00D00414">
      <w:pPr>
        <w:ind w:left="-3" w:right="172" w:hanging="10"/>
      </w:pPr>
      <w:r>
        <w:rPr>
          <w:color w:val="01447B"/>
        </w:rPr>
        <w:t>ほとんどの商品は、製品寿命のいくつかの段階で包装を必要と</w:t>
      </w:r>
      <w:r>
        <w:rPr>
          <w:rFonts w:ascii="ＭＳ 明朝" w:eastAsia="ＭＳ 明朝" w:hAnsi="ＭＳ 明朝" w:cs="ＭＳ 明朝" w:hint="eastAsia"/>
          <w:color w:val="01447B"/>
        </w:rPr>
        <w:t>する</w:t>
      </w:r>
      <w:r>
        <w:rPr>
          <w:color w:val="01447B"/>
        </w:rPr>
        <w:t>。今日、包装のアイテムや素材の多様性は相当なもの</w:t>
      </w:r>
      <w:r>
        <w:rPr>
          <w:rFonts w:ascii="ＭＳ 明朝" w:eastAsia="ＭＳ 明朝" w:hAnsi="ＭＳ 明朝" w:cs="ＭＳ 明朝" w:hint="eastAsia"/>
          <w:color w:val="01447B"/>
        </w:rPr>
        <w:t>である</w:t>
      </w:r>
      <w:r>
        <w:rPr>
          <w:color w:val="01447B"/>
        </w:rPr>
        <w:t>。</w:t>
      </w:r>
      <w:r>
        <w:rPr>
          <w:color w:val="01447B"/>
        </w:rPr>
        <w:t>2009</w:t>
      </w:r>
      <w:r>
        <w:rPr>
          <w:color w:val="01447B"/>
        </w:rPr>
        <w:t>年から</w:t>
      </w:r>
      <w:r>
        <w:rPr>
          <w:color w:val="01447B"/>
        </w:rPr>
        <w:t>2020</w:t>
      </w:r>
      <w:r>
        <w:rPr>
          <w:color w:val="01447B"/>
        </w:rPr>
        <w:t>年の間に、</w:t>
      </w:r>
      <w:r>
        <w:rPr>
          <w:color w:val="01447B"/>
        </w:rPr>
        <w:t>EU</w:t>
      </w:r>
      <w:r>
        <w:rPr>
          <w:color w:val="01447B"/>
        </w:rPr>
        <w:t>で発生する包装廃棄物の総量は</w:t>
      </w:r>
      <w:r>
        <w:rPr>
          <w:color w:val="01447B"/>
        </w:rPr>
        <w:t>20%</w:t>
      </w:r>
      <w:r>
        <w:rPr>
          <w:color w:val="01447B"/>
        </w:rPr>
        <w:t>増加し</w:t>
      </w:r>
      <w:r>
        <w:rPr>
          <w:rFonts w:ascii="ＭＳ 明朝" w:eastAsia="ＭＳ 明朝" w:hAnsi="ＭＳ 明朝" w:cs="ＭＳ 明朝" w:hint="eastAsia"/>
          <w:color w:val="01447B"/>
        </w:rPr>
        <w:t>た。</w:t>
      </w:r>
      <w:r>
        <w:rPr>
          <w:color w:val="01447B"/>
        </w:rPr>
        <w:t>包装・包装廃棄物指令（</w:t>
      </w:r>
      <w:r>
        <w:rPr>
          <w:color w:val="01447B"/>
        </w:rPr>
        <w:t>PPWD - Directive 94/62/EC</w:t>
      </w:r>
      <w:r>
        <w:rPr>
          <w:color w:val="01447B"/>
        </w:rPr>
        <w:t>）は、包装廃棄物の発生を防止し、包装の再利用やリサイクル、その他の包装廃棄物の回収を促進するための措置を定めて</w:t>
      </w:r>
      <w:r>
        <w:rPr>
          <w:rFonts w:ascii="ＭＳ 明朝" w:eastAsia="ＭＳ 明朝" w:hAnsi="ＭＳ 明朝" w:cs="ＭＳ 明朝" w:hint="eastAsia"/>
          <w:color w:val="01447B"/>
        </w:rPr>
        <w:t>いる。</w:t>
      </w:r>
      <w:r>
        <w:rPr>
          <w:color w:val="01447B"/>
        </w:rPr>
        <w:t>また、</w:t>
      </w:r>
      <w:r>
        <w:rPr>
          <w:color w:val="01447B"/>
        </w:rPr>
        <w:t>EU</w:t>
      </w:r>
      <w:r>
        <w:rPr>
          <w:color w:val="01447B"/>
        </w:rPr>
        <w:t>市場に投入されるすべての包装が満たさなければならない要件も定めて</w:t>
      </w:r>
      <w:r>
        <w:rPr>
          <w:rFonts w:ascii="ＭＳ 明朝" w:eastAsia="ＭＳ 明朝" w:hAnsi="ＭＳ 明朝" w:cs="ＭＳ 明朝" w:hint="eastAsia"/>
          <w:color w:val="01447B"/>
        </w:rPr>
        <w:t>いる。</w:t>
      </w:r>
      <w:r>
        <w:rPr>
          <w:color w:val="01447B"/>
        </w:rPr>
        <w:t>これらの規定は、包装廃棄物の廃棄を減らし</w:t>
      </w:r>
      <w:r>
        <w:rPr>
          <w:color w:val="01447B"/>
        </w:rPr>
        <w:t>、より循環型経済を促進することを目的と</w:t>
      </w:r>
      <w:r>
        <w:rPr>
          <w:rFonts w:ascii="ＭＳ 明朝" w:eastAsia="ＭＳ 明朝" w:hAnsi="ＭＳ 明朝" w:cs="ＭＳ 明朝" w:hint="eastAsia"/>
          <w:color w:val="01447B"/>
        </w:rPr>
        <w:t>している</w:t>
      </w:r>
      <w:r>
        <w:rPr>
          <w:color w:val="01447B"/>
        </w:rPr>
        <w:t>。</w:t>
      </w:r>
      <w:r>
        <w:rPr>
          <w:color w:val="01447B"/>
        </w:rPr>
        <w:t xml:space="preserve">  </w:t>
      </w:r>
    </w:p>
    <w:p w14:paraId="7608727B" w14:textId="7C3E13C4" w:rsidR="00F64AF7" w:rsidRDefault="00D00414">
      <w:pPr>
        <w:ind w:left="-3" w:right="172" w:hanging="10"/>
      </w:pPr>
      <w:r>
        <w:rPr>
          <w:color w:val="01447B"/>
        </w:rPr>
        <w:t>欧州グリーンディールと新しい循環型経済行動計画の一環として、欧州委員会は</w:t>
      </w:r>
      <w:r>
        <w:rPr>
          <w:color w:val="01447B"/>
        </w:rPr>
        <w:t>2022</w:t>
      </w:r>
      <w:r>
        <w:rPr>
          <w:color w:val="01447B"/>
        </w:rPr>
        <w:t>年</w:t>
      </w:r>
      <w:r>
        <w:rPr>
          <w:color w:val="01447B"/>
        </w:rPr>
        <w:t>11</w:t>
      </w:r>
      <w:r>
        <w:rPr>
          <w:color w:val="01447B"/>
        </w:rPr>
        <w:t>月に</w:t>
      </w:r>
      <w:r>
        <w:rPr>
          <w:color w:val="01447B"/>
        </w:rPr>
        <w:t>PPWD</w:t>
      </w:r>
      <w:r>
        <w:rPr>
          <w:color w:val="01447B"/>
        </w:rPr>
        <w:t>の改定を打ち出し</w:t>
      </w:r>
      <w:r>
        <w:rPr>
          <w:rFonts w:ascii="ＭＳ 明朝" w:eastAsia="ＭＳ 明朝" w:hAnsi="ＭＳ 明朝" w:cs="ＭＳ 明朝" w:hint="eastAsia"/>
          <w:color w:val="01447B"/>
        </w:rPr>
        <w:t>た。</w:t>
      </w:r>
      <w:r>
        <w:rPr>
          <w:color w:val="01447B"/>
        </w:rPr>
        <w:t>このイニシアチブの目的は、</w:t>
      </w:r>
      <w:r>
        <w:rPr>
          <w:color w:val="01447B"/>
        </w:rPr>
        <w:t>2030</w:t>
      </w:r>
      <w:r>
        <w:rPr>
          <w:color w:val="01447B"/>
        </w:rPr>
        <w:t>年までにすべての包装が経済的に実現可能な方法で再利用可能またはリサイクル可能であることを保証すること</w:t>
      </w:r>
      <w:r>
        <w:rPr>
          <w:rFonts w:ascii="ＭＳ 明朝" w:eastAsia="ＭＳ 明朝" w:hAnsi="ＭＳ 明朝" w:cs="ＭＳ 明朝" w:hint="eastAsia"/>
          <w:color w:val="01447B"/>
        </w:rPr>
        <w:t>である</w:t>
      </w:r>
      <w:r>
        <w:rPr>
          <w:color w:val="01447B"/>
        </w:rPr>
        <w:t>。その目的は、再利用とリサイクルを確実にするための包装の必須要件を強化し、再生コンテンツの利用を促進し、要件の強制力を向上させることである。また、過剰包装に対処し、包装廃棄物を削減するための措置も</w:t>
      </w:r>
      <w:r>
        <w:rPr>
          <w:color w:val="01447B"/>
        </w:rPr>
        <w:t>想定されて</w:t>
      </w:r>
      <w:r>
        <w:rPr>
          <w:rFonts w:ascii="ＭＳ 明朝" w:eastAsia="ＭＳ 明朝" w:hAnsi="ＭＳ 明朝" w:cs="ＭＳ 明朝" w:hint="eastAsia"/>
          <w:color w:val="01447B"/>
        </w:rPr>
        <w:t>いる。</w:t>
      </w:r>
      <w:r>
        <w:rPr>
          <w:color w:val="01447B"/>
        </w:rPr>
        <w:t xml:space="preserve"> </w:t>
      </w:r>
    </w:p>
    <w:p w14:paraId="3D1CC7E1" w14:textId="2CFACEFA" w:rsidR="00F64AF7" w:rsidRDefault="00D00414">
      <w:pPr>
        <w:spacing w:after="11"/>
        <w:ind w:left="-3" w:right="172" w:hanging="10"/>
      </w:pPr>
      <w:r>
        <w:rPr>
          <w:color w:val="01447B"/>
        </w:rPr>
        <w:t>この提案は、現在、共同立法者の手に委ねられて</w:t>
      </w:r>
      <w:r>
        <w:rPr>
          <w:rFonts w:ascii="ＭＳ 明朝" w:eastAsia="ＭＳ 明朝" w:hAnsi="ＭＳ 明朝" w:cs="ＭＳ 明朝" w:hint="eastAsia"/>
          <w:color w:val="01447B"/>
        </w:rPr>
        <w:t>いる。</w:t>
      </w:r>
      <w:r>
        <w:rPr>
          <w:color w:val="01447B"/>
        </w:rPr>
        <w:t>欧州議会では、環境・公衆衛生・食品安全委員会（</w:t>
      </w:r>
      <w:r>
        <w:rPr>
          <w:color w:val="01447B"/>
        </w:rPr>
        <w:t>ENVI</w:t>
      </w:r>
      <w:r>
        <w:rPr>
          <w:color w:val="01447B"/>
        </w:rPr>
        <w:t>）がこのファイルを担当</w:t>
      </w:r>
      <w:r>
        <w:rPr>
          <w:rFonts w:ascii="ＭＳ 明朝" w:eastAsia="ＭＳ 明朝" w:hAnsi="ＭＳ 明朝" w:cs="ＭＳ 明朝" w:hint="eastAsia"/>
          <w:color w:val="01447B"/>
        </w:rPr>
        <w:t>している</w:t>
      </w:r>
      <w:r>
        <w:t>。</w:t>
      </w:r>
      <w:r>
        <w:t xml:space="preserve"> </w:t>
      </w:r>
    </w:p>
    <w:tbl>
      <w:tblPr>
        <w:tblStyle w:val="TableGrid"/>
        <w:tblW w:w="9068" w:type="dxa"/>
        <w:tblInd w:w="5" w:type="dxa"/>
        <w:tblCellMar>
          <w:top w:w="66" w:type="dxa"/>
          <w:left w:w="172" w:type="dxa"/>
          <w:right w:w="128" w:type="dxa"/>
        </w:tblCellMar>
        <w:tblLook w:val="04A0" w:firstRow="1" w:lastRow="0" w:firstColumn="1" w:lastColumn="0" w:noHBand="0" w:noVBand="1"/>
      </w:tblPr>
      <w:tblGrid>
        <w:gridCol w:w="9068"/>
      </w:tblGrid>
      <w:tr w:rsidR="001E791B" w14:paraId="42EF2342" w14:textId="77777777">
        <w:trPr>
          <w:trHeight w:val="868"/>
        </w:trPr>
        <w:tc>
          <w:tcPr>
            <w:tcW w:w="9068" w:type="dxa"/>
            <w:tcBorders>
              <w:top w:val="single" w:sz="3" w:space="0" w:color="000000"/>
              <w:left w:val="single" w:sz="3" w:space="0" w:color="000000"/>
              <w:bottom w:val="single" w:sz="3" w:space="0" w:color="808080"/>
              <w:right w:val="single" w:sz="3" w:space="0" w:color="000000"/>
            </w:tcBorders>
          </w:tcPr>
          <w:p w14:paraId="142CCB7F" w14:textId="77777777" w:rsidR="00F64AF7" w:rsidRDefault="00D00414">
            <w:pPr>
              <w:spacing w:after="0" w:line="244" w:lineRule="auto"/>
              <w:ind w:left="0" w:right="0" w:firstLine="0"/>
            </w:pPr>
            <w:r>
              <w:rPr>
                <w:b/>
                <w:sz w:val="20"/>
              </w:rPr>
              <w:t>包装及び包装廃棄物に関する欧州議会及び理事会の規則の提案、規則（</w:t>
            </w:r>
            <w:r>
              <w:rPr>
                <w:b/>
                <w:sz w:val="20"/>
              </w:rPr>
              <w:t>EU</w:t>
            </w:r>
            <w:r>
              <w:rPr>
                <w:b/>
                <w:sz w:val="20"/>
              </w:rPr>
              <w:t>）</w:t>
            </w:r>
            <w:r>
              <w:rPr>
                <w:b/>
                <w:sz w:val="20"/>
              </w:rPr>
              <w:t>2019/1020</w:t>
            </w:r>
            <w:r>
              <w:rPr>
                <w:b/>
                <w:sz w:val="20"/>
              </w:rPr>
              <w:t>及び指令（</w:t>
            </w:r>
            <w:r>
              <w:rPr>
                <w:b/>
                <w:sz w:val="20"/>
              </w:rPr>
              <w:t>EU</w:t>
            </w:r>
            <w:r>
              <w:rPr>
                <w:b/>
                <w:sz w:val="20"/>
              </w:rPr>
              <w:t>）</w:t>
            </w:r>
            <w:r>
              <w:rPr>
                <w:b/>
                <w:sz w:val="20"/>
              </w:rPr>
              <w:t>2019/904</w:t>
            </w:r>
            <w:r>
              <w:rPr>
                <w:b/>
                <w:sz w:val="20"/>
              </w:rPr>
              <w:t>の改正、並びに廃止の提案</w:t>
            </w:r>
            <w:r>
              <w:rPr>
                <w:b/>
                <w:sz w:val="20"/>
              </w:rPr>
              <w:t xml:space="preserve"> </w:t>
            </w:r>
          </w:p>
          <w:p w14:paraId="158788ED" w14:textId="77777777" w:rsidR="00F64AF7" w:rsidRDefault="00D00414">
            <w:pPr>
              <w:spacing w:after="0" w:line="259" w:lineRule="auto"/>
              <w:ind w:left="0" w:right="0" w:firstLine="0"/>
              <w:jc w:val="left"/>
            </w:pPr>
            <w:r>
              <w:rPr>
                <w:b/>
                <w:sz w:val="20"/>
              </w:rPr>
              <w:t>指令</w:t>
            </w:r>
            <w:r>
              <w:rPr>
                <w:b/>
                <w:sz w:val="20"/>
              </w:rPr>
              <w:t xml:space="preserve">94/62/EC </w:t>
            </w:r>
          </w:p>
        </w:tc>
      </w:tr>
      <w:tr w:rsidR="001E791B" w14:paraId="4A90316E" w14:textId="77777777">
        <w:trPr>
          <w:trHeight w:val="2772"/>
        </w:trPr>
        <w:tc>
          <w:tcPr>
            <w:tcW w:w="9068" w:type="dxa"/>
            <w:tcBorders>
              <w:top w:val="single" w:sz="3" w:space="0" w:color="808080"/>
              <w:left w:val="single" w:sz="3" w:space="0" w:color="000000"/>
              <w:bottom w:val="single" w:sz="3" w:space="0" w:color="000000"/>
              <w:right w:val="single" w:sz="3" w:space="0" w:color="000000"/>
            </w:tcBorders>
          </w:tcPr>
          <w:p w14:paraId="0B9CB202" w14:textId="77777777" w:rsidR="00F64AF7" w:rsidRDefault="00D00414">
            <w:pPr>
              <w:tabs>
                <w:tab w:val="center" w:pos="4510"/>
                <w:tab w:val="center" w:pos="7725"/>
              </w:tabs>
              <w:spacing w:after="41" w:line="259" w:lineRule="auto"/>
              <w:ind w:left="0" w:right="0" w:firstLine="0"/>
              <w:jc w:val="left"/>
            </w:pPr>
            <w:r>
              <w:rPr>
                <w:i/>
                <w:sz w:val="20"/>
              </w:rPr>
              <w:t>担当委員会</w:t>
            </w:r>
            <w:r>
              <w:rPr>
                <w:i/>
                <w:sz w:val="20"/>
              </w:rPr>
              <w:t xml:space="preserve"> </w:t>
            </w:r>
            <w:r>
              <w:rPr>
                <w:i/>
                <w:sz w:val="20"/>
              </w:rPr>
              <w:tab/>
            </w:r>
            <w:r>
              <w:rPr>
                <w:sz w:val="20"/>
              </w:rPr>
              <w:t>環境・公衆衛生・食品安全（</w:t>
            </w:r>
            <w:r>
              <w:rPr>
                <w:sz w:val="20"/>
              </w:rPr>
              <w:t>ENVI</w:t>
            </w:r>
            <w:r>
              <w:rPr>
                <w:sz w:val="20"/>
              </w:rPr>
              <w:t>）</w:t>
            </w:r>
            <w:r>
              <w:rPr>
                <w:sz w:val="20"/>
              </w:rPr>
              <w:tab/>
              <w:t xml:space="preserve">COM(2022) 677 </w:t>
            </w:r>
          </w:p>
          <w:p w14:paraId="1565BC43" w14:textId="77777777" w:rsidR="00F64AF7" w:rsidRDefault="00D00414">
            <w:pPr>
              <w:tabs>
                <w:tab w:val="center" w:pos="3798"/>
                <w:tab w:val="center" w:pos="7533"/>
              </w:tabs>
              <w:spacing w:after="83" w:line="259" w:lineRule="auto"/>
              <w:ind w:left="0" w:right="0" w:firstLine="0"/>
              <w:jc w:val="left"/>
            </w:pPr>
            <w:r>
              <w:rPr>
                <w:i/>
                <w:sz w:val="20"/>
              </w:rPr>
              <w:tab/>
            </w:r>
            <w:r>
              <w:rPr>
                <w:sz w:val="20"/>
              </w:rPr>
              <w:t>フレデリック・リース（ベルギー、リニュー）</w:t>
            </w:r>
            <w:r>
              <w:rPr>
                <w:sz w:val="20"/>
              </w:rPr>
              <w:t xml:space="preserve"> </w:t>
            </w:r>
            <w:r>
              <w:rPr>
                <w:sz w:val="20"/>
              </w:rPr>
              <w:tab/>
            </w:r>
            <w:r>
              <w:rPr>
                <w:sz w:val="20"/>
              </w:rPr>
              <w:t xml:space="preserve">30.11.2022 </w:t>
            </w:r>
          </w:p>
          <w:p w14:paraId="7AF41F64" w14:textId="77777777" w:rsidR="00F64AF7" w:rsidRDefault="00D00414">
            <w:pPr>
              <w:tabs>
                <w:tab w:val="center" w:pos="3646"/>
                <w:tab w:val="center" w:pos="7774"/>
              </w:tabs>
              <w:spacing w:after="46" w:line="259" w:lineRule="auto"/>
              <w:ind w:left="0" w:right="0" w:firstLine="0"/>
              <w:jc w:val="left"/>
            </w:pPr>
            <w:r>
              <w:rPr>
                <w:i/>
                <w:sz w:val="20"/>
              </w:rPr>
              <w:t>ラポータ</w:t>
            </w:r>
            <w:r>
              <w:rPr>
                <w:i/>
                <w:sz w:val="20"/>
              </w:rPr>
              <w:t xml:space="preserve"> </w:t>
            </w:r>
            <w:r>
              <w:rPr>
                <w:i/>
                <w:sz w:val="20"/>
              </w:rPr>
              <w:tab/>
            </w:r>
            <w:r>
              <w:rPr>
                <w:sz w:val="20"/>
              </w:rPr>
              <w:t>マッシミリアーノ・サリーニ（</w:t>
            </w:r>
            <w:r>
              <w:rPr>
                <w:sz w:val="20"/>
              </w:rPr>
              <w:t>EPP</w:t>
            </w:r>
            <w:r>
              <w:rPr>
                <w:sz w:val="20"/>
              </w:rPr>
              <w:t>、イタリア）</w:t>
            </w:r>
            <w:r>
              <w:rPr>
                <w:sz w:val="20"/>
              </w:rPr>
              <w:t xml:space="preserve"> </w:t>
            </w:r>
            <w:r>
              <w:rPr>
                <w:sz w:val="20"/>
              </w:rPr>
              <w:tab/>
              <w:t xml:space="preserve">2022/0396(COD) </w:t>
            </w:r>
          </w:p>
          <w:p w14:paraId="0265435B" w14:textId="77777777" w:rsidR="00F64AF7" w:rsidRDefault="00D00414">
            <w:pPr>
              <w:tabs>
                <w:tab w:val="center" w:pos="3786"/>
                <w:tab w:val="center" w:pos="7080"/>
              </w:tabs>
              <w:spacing w:after="33" w:line="259" w:lineRule="auto"/>
              <w:ind w:left="0" w:right="0" w:firstLine="0"/>
              <w:jc w:val="left"/>
            </w:pPr>
            <w:r>
              <w:rPr>
                <w:i/>
                <w:sz w:val="20"/>
              </w:rPr>
              <w:t>シャドウラポール</w:t>
            </w:r>
            <w:r>
              <w:rPr>
                <w:i/>
                <w:sz w:val="20"/>
              </w:rPr>
              <w:t xml:space="preserve"> </w:t>
            </w:r>
            <w:r>
              <w:rPr>
                <w:i/>
                <w:sz w:val="20"/>
              </w:rPr>
              <w:tab/>
            </w:r>
            <w:r>
              <w:rPr>
                <w:sz w:val="20"/>
              </w:rPr>
              <w:t>デララ・ブルクハルト</w:t>
            </w:r>
            <w:r>
              <w:rPr>
                <w:sz w:val="20"/>
              </w:rPr>
              <w:tab/>
            </w:r>
            <w:r>
              <w:rPr>
                <w:sz w:val="20"/>
              </w:rPr>
              <w:t>（</w:t>
            </w:r>
            <w:r>
              <w:rPr>
                <w:sz w:val="20"/>
              </w:rPr>
              <w:t>S&amp;D</w:t>
            </w:r>
            <w:r>
              <w:rPr>
                <w:sz w:val="20"/>
              </w:rPr>
              <w:t>、ドイツ）</w:t>
            </w:r>
            <w:r>
              <w:rPr>
                <w:sz w:val="20"/>
              </w:rPr>
              <w:t xml:space="preserve">  </w:t>
            </w:r>
          </w:p>
          <w:p w14:paraId="01D5AFA3" w14:textId="77777777" w:rsidR="00F64AF7" w:rsidRDefault="00D00414">
            <w:pPr>
              <w:tabs>
                <w:tab w:val="center" w:pos="3978"/>
                <w:tab w:val="right" w:pos="8768"/>
              </w:tabs>
              <w:spacing w:after="0" w:line="259" w:lineRule="auto"/>
              <w:ind w:left="0" w:right="0" w:firstLine="0"/>
              <w:jc w:val="left"/>
            </w:pPr>
            <w:r>
              <w:rPr>
                <w:i/>
                <w:sz w:val="20"/>
              </w:rPr>
              <w:tab/>
            </w:r>
            <w:r>
              <w:rPr>
                <w:sz w:val="20"/>
              </w:rPr>
              <w:t>グレース・オサリバン（グリーンズ／</w:t>
            </w:r>
            <w:r>
              <w:rPr>
                <w:sz w:val="20"/>
              </w:rPr>
              <w:t>EFA</w:t>
            </w:r>
            <w:r>
              <w:rPr>
                <w:sz w:val="20"/>
              </w:rPr>
              <w:t>、アイルランド）</w:t>
            </w:r>
            <w:r>
              <w:rPr>
                <w:sz w:val="20"/>
              </w:rPr>
              <w:t xml:space="preserve"> </w:t>
            </w:r>
            <w:r>
              <w:rPr>
                <w:sz w:val="20"/>
              </w:rPr>
              <w:tab/>
            </w:r>
            <w:r>
              <w:rPr>
                <w:sz w:val="20"/>
              </w:rPr>
              <w:t>普通立法</w:t>
            </w:r>
            <w:r>
              <w:rPr>
                <w:sz w:val="20"/>
              </w:rPr>
              <w:t xml:space="preserve"> </w:t>
            </w:r>
          </w:p>
          <w:p w14:paraId="7DBFAED2" w14:textId="77777777" w:rsidR="00F64AF7" w:rsidRDefault="00D00414">
            <w:pPr>
              <w:spacing w:after="77" w:line="259" w:lineRule="auto"/>
              <w:ind w:left="2404" w:right="0" w:firstLine="0"/>
              <w:jc w:val="left"/>
            </w:pPr>
            <w:r>
              <w:rPr>
                <w:sz w:val="20"/>
              </w:rPr>
              <w:t>Silvia Sardone</w:t>
            </w:r>
            <w:r>
              <w:rPr>
                <w:sz w:val="20"/>
              </w:rPr>
              <w:t>（</w:t>
            </w:r>
            <w:r>
              <w:rPr>
                <w:sz w:val="20"/>
              </w:rPr>
              <w:t>ID</w:t>
            </w:r>
            <w:r>
              <w:rPr>
                <w:sz w:val="20"/>
              </w:rPr>
              <w:t>、イタリア）</w:t>
            </w:r>
            <w:r>
              <w:rPr>
                <w:sz w:val="20"/>
              </w:rPr>
              <w:t xml:space="preserve"> </w:t>
            </w:r>
          </w:p>
          <w:p w14:paraId="3DA29E61" w14:textId="77777777" w:rsidR="00F64AF7" w:rsidRDefault="00D00414" w:rsidP="00D00414">
            <w:pPr>
              <w:tabs>
                <w:tab w:val="center" w:pos="3426"/>
                <w:tab w:val="center" w:pos="7617"/>
              </w:tabs>
              <w:spacing w:after="15" w:line="259" w:lineRule="auto"/>
              <w:ind w:left="0" w:right="0" w:firstLine="0"/>
              <w:jc w:val="left"/>
            </w:pPr>
            <w:r>
              <w:rPr>
                <w:i/>
                <w:sz w:val="31"/>
                <w:vertAlign w:val="superscript"/>
              </w:rPr>
              <w:t xml:space="preserve"> </w:t>
            </w:r>
            <w:r>
              <w:rPr>
                <w:i/>
                <w:sz w:val="31"/>
                <w:vertAlign w:val="superscript"/>
              </w:rPr>
              <w:tab/>
            </w:r>
            <w:r>
              <w:rPr>
                <w:sz w:val="20"/>
              </w:rPr>
              <w:t>ピエトロ・フィオッキ（</w:t>
            </w:r>
            <w:r>
              <w:rPr>
                <w:sz w:val="20"/>
              </w:rPr>
              <w:t>ECR</w:t>
            </w:r>
            <w:r>
              <w:rPr>
                <w:sz w:val="20"/>
              </w:rPr>
              <w:t>、イタリア）</w:t>
            </w:r>
            <w:r>
              <w:rPr>
                <w:sz w:val="20"/>
              </w:rPr>
              <w:t xml:space="preserve"> </w:t>
            </w:r>
            <w:r>
              <w:rPr>
                <w:sz w:val="20"/>
              </w:rPr>
              <w:tab/>
            </w:r>
            <w:r>
              <w:rPr>
                <w:sz w:val="31"/>
                <w:vertAlign w:val="superscript"/>
              </w:rPr>
              <w:t>手続き</w:t>
            </w:r>
            <w:r>
              <w:rPr>
                <w:sz w:val="31"/>
                <w:vertAlign w:val="superscript"/>
              </w:rPr>
              <w:t xml:space="preserve"> (COD)</w:t>
            </w:r>
            <w:r>
              <w:rPr>
                <w:sz w:val="31"/>
                <w:vertAlign w:val="subscript"/>
              </w:rPr>
              <w:t>(</w:t>
            </w:r>
            <w:r>
              <w:rPr>
                <w:sz w:val="20"/>
              </w:rPr>
              <w:t xml:space="preserve"> </w:t>
            </w:r>
            <w:r>
              <w:rPr>
                <w:sz w:val="20"/>
              </w:rPr>
              <w:t>議会と</w:t>
            </w:r>
            <w:r>
              <w:rPr>
                <w:sz w:val="20"/>
              </w:rPr>
              <w:t xml:space="preserve"> </w:t>
            </w:r>
            <w:r>
              <w:tab/>
            </w:r>
            <w:r>
              <w:rPr>
                <w:sz w:val="20"/>
              </w:rPr>
              <w:t xml:space="preserve">João Pimenta Lopes (The Left, Portugal) </w:t>
            </w:r>
            <w:r>
              <w:rPr>
                <w:sz w:val="20"/>
              </w:rPr>
              <w:tab/>
            </w:r>
            <w:r>
              <w:rPr>
                <w:sz w:val="20"/>
              </w:rPr>
              <w:t>対等な立場の</w:t>
            </w:r>
            <w:r>
              <w:rPr>
                <w:sz w:val="20"/>
              </w:rPr>
              <w:tab/>
            </w:r>
            <w:r>
              <w:rPr>
                <w:sz w:val="20"/>
              </w:rPr>
              <w:t>評議会</w:t>
            </w:r>
            <w:r>
              <w:rPr>
                <w:sz w:val="20"/>
              </w:rPr>
              <w:t xml:space="preserve"> - </w:t>
            </w:r>
            <w:r>
              <w:rPr>
                <w:sz w:val="20"/>
              </w:rPr>
              <w:t>以前</w:t>
            </w:r>
            <w:r>
              <w:rPr>
                <w:sz w:val="20"/>
              </w:rPr>
              <w:t xml:space="preserve"> </w:t>
            </w:r>
            <w:r>
              <w:rPr>
                <w:sz w:val="20"/>
              </w:rPr>
              <w:br/>
            </w:r>
            <w:r>
              <w:rPr>
                <w:i/>
                <w:sz w:val="20"/>
              </w:rPr>
              <w:t>次のステップが予想される：</w:t>
            </w:r>
            <w:r>
              <w:rPr>
                <w:i/>
                <w:sz w:val="20"/>
              </w:rPr>
              <w:t xml:space="preserve">  </w:t>
            </w:r>
            <w:r>
              <w:rPr>
                <w:i/>
                <w:sz w:val="20"/>
              </w:rPr>
              <w:tab/>
            </w:r>
            <w:r>
              <w:rPr>
                <w:sz w:val="20"/>
              </w:rPr>
              <w:t>報告書案の公表</w:t>
            </w:r>
            <w:r>
              <w:rPr>
                <w:sz w:val="20"/>
              </w:rPr>
              <w:tab/>
            </w:r>
            <w:r>
              <w:rPr>
                <w:sz w:val="20"/>
              </w:rPr>
              <w:t>（「共同決定」</w:t>
            </w:r>
            <w:r>
              <w:rPr>
                <w:sz w:val="20"/>
              </w:rPr>
              <w:t xml:space="preserve">) </w:t>
            </w:r>
          </w:p>
        </w:tc>
      </w:tr>
    </w:tbl>
    <w:p w14:paraId="18C51DA2" w14:textId="77777777" w:rsidR="001E791B" w:rsidRDefault="00C45DDB">
      <w:pPr>
        <w:spacing w:after="63" w:line="259" w:lineRule="auto"/>
        <w:ind w:left="0" w:right="187" w:firstLine="0"/>
        <w:jc w:val="center"/>
      </w:pPr>
      <w:r>
        <w:rPr>
          <w:sz w:val="4"/>
        </w:rPr>
        <w:t xml:space="preserve"> </w:t>
      </w:r>
    </w:p>
    <w:p w14:paraId="5D0E8D11" w14:textId="77777777" w:rsidR="001E791B" w:rsidRDefault="00C45DDB">
      <w:pPr>
        <w:spacing w:after="0" w:line="259" w:lineRule="auto"/>
        <w:ind w:left="-826" w:right="-684" w:firstLine="0"/>
        <w:jc w:val="left"/>
      </w:pPr>
      <w:r>
        <w:rPr>
          <w:noProof/>
        </w:rPr>
        <w:lastRenderedPageBreak/>
        <mc:AlternateContent>
          <mc:Choice Requires="wpg">
            <w:drawing>
              <wp:inline distT="0" distB="0" distL="0" distR="0" wp14:anchorId="36477FA5" wp14:editId="6FF8B2F5">
                <wp:extent cx="6814694" cy="2305531"/>
                <wp:effectExtent l="0" t="0" r="0" b="0"/>
                <wp:docPr id="18235" name="Group 18235"/>
                <wp:cNvGraphicFramePr/>
                <a:graphic xmlns:a="http://schemas.openxmlformats.org/drawingml/2006/main">
                  <a:graphicData uri="http://schemas.microsoft.com/office/word/2010/wordprocessingGroup">
                    <wpg:wgp>
                      <wpg:cNvGrpSpPr/>
                      <wpg:grpSpPr>
                        <a:xfrm>
                          <a:off x="0" y="0"/>
                          <a:ext cx="6814694" cy="2305531"/>
                          <a:chOff x="0" y="0"/>
                          <a:chExt cx="6814694" cy="2305531"/>
                        </a:xfrm>
                      </wpg:grpSpPr>
                      <wps:wsp>
                        <wps:cNvPr id="10" name="Rectangle 10"/>
                        <wps:cNvSpPr/>
                        <wps:spPr>
                          <a:xfrm>
                            <a:off x="1210946" y="1367967"/>
                            <a:ext cx="5854826" cy="334847"/>
                          </a:xfrm>
                          <a:prstGeom prst="rect">
                            <a:avLst/>
                          </a:prstGeom>
                          <a:ln>
                            <a:noFill/>
                          </a:ln>
                        </wps:spPr>
                        <wps:txbx>
                          <w:txbxContent>
                            <w:p w14:paraId="771A9361" w14:textId="77777777" w:rsidR="00F64AF7" w:rsidRDefault="00D00414">
                              <w:pPr>
                                <w:spacing w:after="160" w:line="259" w:lineRule="auto"/>
                                <w:ind w:left="0" w:right="0" w:firstLine="0"/>
                                <w:jc w:val="left"/>
                              </w:pPr>
                              <w:r>
                                <w:rPr>
                                  <w:b/>
                                  <w:color w:val="575756"/>
                                  <w:w w:val="110"/>
                                  <w:sz w:val="32"/>
                                </w:rPr>
                                <w:t>EPRS</w:t>
                              </w:r>
                              <w:r>
                                <w:rPr>
                                  <w:b/>
                                  <w:color w:val="575756"/>
                                  <w:w w:val="110"/>
                                  <w:sz w:val="32"/>
                                </w:rPr>
                                <w:t>｜欧州議会調査</w:t>
                              </w:r>
                              <w:r>
                                <w:rPr>
                                  <w:b/>
                                  <w:color w:val="575756"/>
                                  <w:spacing w:val="-5"/>
                                  <w:w w:val="110"/>
                                  <w:sz w:val="32"/>
                                </w:rPr>
                                <w:t>サービス</w:t>
                              </w:r>
                              <w:r>
                                <w:rPr>
                                  <w:b/>
                                  <w:color w:val="575756"/>
                                  <w:spacing w:val="-5"/>
                                  <w:w w:val="110"/>
                                  <w:sz w:val="32"/>
                                </w:rPr>
                                <w:t xml:space="preserve"> </w:t>
                              </w:r>
                            </w:p>
                          </w:txbxContent>
                        </wps:txbx>
                        <wps:bodyPr horzOverflow="overflow" vert="horz" lIns="0" tIns="0" rIns="0" bIns="0" rtlCol="0">
                          <a:noAutofit/>
                        </wps:bodyPr>
                      </wps:wsp>
                      <wps:wsp>
                        <wps:cNvPr id="11" name="Rectangle 11"/>
                        <wps:cNvSpPr/>
                        <wps:spPr>
                          <a:xfrm>
                            <a:off x="2425066" y="1695627"/>
                            <a:ext cx="2610471" cy="243636"/>
                          </a:xfrm>
                          <a:prstGeom prst="rect">
                            <a:avLst/>
                          </a:prstGeom>
                          <a:ln>
                            <a:noFill/>
                          </a:ln>
                        </wps:spPr>
                        <wps:txbx>
                          <w:txbxContent>
                            <w:p w14:paraId="7B0D1E99" w14:textId="77777777" w:rsidR="00F64AF7" w:rsidRDefault="00D00414">
                              <w:pPr>
                                <w:spacing w:after="160" w:line="259" w:lineRule="auto"/>
                                <w:ind w:left="0" w:right="0" w:firstLine="0"/>
                                <w:jc w:val="left"/>
                              </w:pPr>
                              <w:r>
                                <w:rPr>
                                  <w:color w:val="9A9A99"/>
                                  <w:w w:val="104"/>
                                  <w:sz w:val="24"/>
                                </w:rPr>
                                <w:t>著者</w:t>
                              </w:r>
                              <w:r>
                                <w:rPr>
                                  <w:color w:val="9A9A99"/>
                                  <w:spacing w:val="-3"/>
                                  <w:w w:val="104"/>
                                  <w:sz w:val="24"/>
                                </w:rPr>
                                <w:t>ギョーム・ラゴノー</w:t>
                              </w:r>
                              <w:r>
                                <w:rPr>
                                  <w:color w:val="9A9A99"/>
                                  <w:spacing w:val="-3"/>
                                  <w:w w:val="104"/>
                                  <w:sz w:val="24"/>
                                </w:rPr>
                                <w:t xml:space="preserve"> </w:t>
                              </w:r>
                            </w:p>
                          </w:txbxContent>
                        </wps:txbx>
                        <wps:bodyPr horzOverflow="overflow" vert="horz" lIns="0" tIns="0" rIns="0" bIns="0" rtlCol="0">
                          <a:noAutofit/>
                        </wps:bodyPr>
                      </wps:wsp>
                      <wps:wsp>
                        <wps:cNvPr id="12" name="Rectangle 12"/>
                        <wps:cNvSpPr/>
                        <wps:spPr>
                          <a:xfrm>
                            <a:off x="2531746" y="1903957"/>
                            <a:ext cx="2329945" cy="243636"/>
                          </a:xfrm>
                          <a:prstGeom prst="rect">
                            <a:avLst/>
                          </a:prstGeom>
                          <a:ln>
                            <a:noFill/>
                          </a:ln>
                        </wps:spPr>
                        <wps:txbx>
                          <w:txbxContent>
                            <w:p w14:paraId="6E672195" w14:textId="77777777" w:rsidR="00F64AF7" w:rsidRDefault="00D00414">
                              <w:pPr>
                                <w:spacing w:after="160" w:line="259" w:lineRule="auto"/>
                                <w:ind w:left="0" w:right="0" w:firstLine="0"/>
                                <w:jc w:val="left"/>
                              </w:pPr>
                              <w:r>
                                <w:rPr>
                                  <w:color w:val="9A9A99"/>
                                  <w:w w:val="101"/>
                                  <w:sz w:val="24"/>
                                </w:rPr>
                                <w:t>会員制リサーチ</w:t>
                              </w:r>
                              <w:r>
                                <w:rPr>
                                  <w:color w:val="9A9A99"/>
                                  <w:spacing w:val="-8"/>
                                  <w:w w:val="101"/>
                                  <w:sz w:val="24"/>
                                </w:rPr>
                                <w:t>サービス</w:t>
                              </w:r>
                              <w:r>
                                <w:rPr>
                                  <w:color w:val="9A9A99"/>
                                  <w:spacing w:val="-8"/>
                                  <w:w w:val="101"/>
                                  <w:sz w:val="24"/>
                                </w:rPr>
                                <w:t xml:space="preserve"> </w:t>
                              </w:r>
                            </w:p>
                          </w:txbxContent>
                        </wps:txbx>
                        <wps:bodyPr horzOverflow="overflow" vert="horz" lIns="0" tIns="0" rIns="0" bIns="0" rtlCol="0">
                          <a:noAutofit/>
                        </wps:bodyPr>
                      </wps:wsp>
                      <wps:wsp>
                        <wps:cNvPr id="13" name="Rectangle 13"/>
                        <wps:cNvSpPr/>
                        <wps:spPr>
                          <a:xfrm>
                            <a:off x="2605355" y="2112288"/>
                            <a:ext cx="2134145" cy="243636"/>
                          </a:xfrm>
                          <a:prstGeom prst="rect">
                            <a:avLst/>
                          </a:prstGeom>
                          <a:ln>
                            <a:noFill/>
                          </a:ln>
                        </wps:spPr>
                        <wps:txbx>
                          <w:txbxContent>
                            <w:p w14:paraId="1BA6DF9C" w14:textId="77777777" w:rsidR="00F64AF7" w:rsidRDefault="00D00414">
                              <w:pPr>
                                <w:spacing w:after="160" w:line="259" w:lineRule="auto"/>
                                <w:ind w:left="0" w:right="0" w:firstLine="0"/>
                                <w:jc w:val="left"/>
                              </w:pPr>
                              <w:r>
                                <w:rPr>
                                  <w:color w:val="9A9A99"/>
                                  <w:sz w:val="24"/>
                                </w:rPr>
                                <w:t xml:space="preserve">PE 745.707 - </w:t>
                              </w:r>
                              <w:r>
                                <w:rPr>
                                  <w:color w:val="9A9A99"/>
                                  <w:spacing w:val="-7"/>
                                  <w:sz w:val="24"/>
                                </w:rPr>
                                <w:t>2023</w:t>
                              </w:r>
                              <w:r>
                                <w:rPr>
                                  <w:color w:val="9A9A99"/>
                                  <w:sz w:val="24"/>
                                </w:rPr>
                                <w:t>年</w:t>
                              </w:r>
                              <w:r>
                                <w:rPr>
                                  <w:color w:val="9A9A99"/>
                                  <w:sz w:val="24"/>
                                </w:rPr>
                                <w:t>3</w:t>
                              </w:r>
                              <w:r>
                                <w:rPr>
                                  <w:color w:val="9A9A99"/>
                                  <w:sz w:val="24"/>
                                </w:rPr>
                                <w:t>月現在</w:t>
                              </w:r>
                              <w:r>
                                <w:rPr>
                                  <w:color w:val="9A9A99"/>
                                  <w:sz w:val="24"/>
                                </w:rPr>
                                <w:t xml:space="preserve"> </w:t>
                              </w:r>
                            </w:p>
                          </w:txbxContent>
                        </wps:txbx>
                        <wps:bodyPr horzOverflow="overflow" vert="horz" lIns="0" tIns="0" rIns="0" bIns="0" rtlCol="0">
                          <a:noAutofit/>
                        </wps:bodyPr>
                      </wps:wsp>
                      <wps:wsp>
                        <wps:cNvPr id="14" name="Shape 14"/>
                        <wps:cNvSpPr/>
                        <wps:spPr>
                          <a:xfrm>
                            <a:off x="483235" y="1327044"/>
                            <a:ext cx="5748656" cy="0"/>
                          </a:xfrm>
                          <a:custGeom>
                            <a:avLst/>
                            <a:gdLst/>
                            <a:ahLst/>
                            <a:cxnLst/>
                            <a:rect l="0" t="0" r="0" b="0"/>
                            <a:pathLst>
                              <a:path w="5748656">
                                <a:moveTo>
                                  <a:pt x="0" y="0"/>
                                </a:moveTo>
                                <a:lnTo>
                                  <a:pt x="5748656" y="0"/>
                                </a:lnTo>
                              </a:path>
                            </a:pathLst>
                          </a:custGeom>
                          <a:ln w="6350" cap="flat">
                            <a:miter lim="101600"/>
                          </a:ln>
                        </wps:spPr>
                        <wps:style>
                          <a:lnRef idx="1">
                            <a:srgbClr val="575756"/>
                          </a:lnRef>
                          <a:fillRef idx="0">
                            <a:srgbClr val="000000">
                              <a:alpha val="0"/>
                            </a:srgbClr>
                          </a:fillRef>
                          <a:effectRef idx="0">
                            <a:scrgbClr r="0" g="0" b="0"/>
                          </a:effectRef>
                          <a:fontRef idx="none"/>
                        </wps:style>
                        <wps:bodyPr/>
                      </wps:wsp>
                      <wps:wsp>
                        <wps:cNvPr id="16" name="Rectangle 16"/>
                        <wps:cNvSpPr/>
                        <wps:spPr>
                          <a:xfrm>
                            <a:off x="6468746" y="2000224"/>
                            <a:ext cx="387818" cy="406059"/>
                          </a:xfrm>
                          <a:prstGeom prst="rect">
                            <a:avLst/>
                          </a:prstGeom>
                          <a:ln>
                            <a:noFill/>
                          </a:ln>
                        </wps:spPr>
                        <wps:txbx>
                          <w:txbxContent>
                            <w:p w14:paraId="3DE9E14E" w14:textId="77777777" w:rsidR="00F64AF7" w:rsidRDefault="00D00414">
                              <w:pPr>
                                <w:spacing w:after="160" w:line="259" w:lineRule="auto"/>
                                <w:ind w:left="0" w:right="0" w:firstLine="0"/>
                                <w:jc w:val="left"/>
                              </w:pPr>
                              <w:r>
                                <w:rPr>
                                  <w:color w:val="818180"/>
                                  <w:spacing w:val="-1"/>
                                  <w:w w:val="101"/>
                                  <w:sz w:val="40"/>
                                </w:rPr>
                                <w:t>EN</w:t>
                              </w:r>
                            </w:p>
                          </w:txbxContent>
                        </wps:txbx>
                        <wps:bodyPr horzOverflow="overflow" vert="horz" lIns="0" tIns="0" rIns="0" bIns="0" rtlCol="0">
                          <a:noAutofit/>
                        </wps:bodyPr>
                      </wps:wsp>
                      <wps:wsp>
                        <wps:cNvPr id="17" name="Rectangle 17"/>
                        <wps:cNvSpPr/>
                        <wps:spPr>
                          <a:xfrm>
                            <a:off x="6760846" y="2000224"/>
                            <a:ext cx="71618" cy="406059"/>
                          </a:xfrm>
                          <a:prstGeom prst="rect">
                            <a:avLst/>
                          </a:prstGeom>
                          <a:ln>
                            <a:noFill/>
                          </a:ln>
                        </wps:spPr>
                        <wps:txbx>
                          <w:txbxContent>
                            <w:p w14:paraId="171AE74A" w14:textId="77777777" w:rsidR="001E791B" w:rsidRDefault="00C45DDB">
                              <w:pPr>
                                <w:spacing w:after="160" w:line="259" w:lineRule="auto"/>
                                <w:ind w:left="0" w:right="0" w:firstLine="0"/>
                                <w:jc w:val="left"/>
                              </w:pPr>
                              <w:r>
                                <w:rPr>
                                  <w:color w:val="818180"/>
                                  <w:sz w:val="40"/>
                                </w:rPr>
                                <w:t xml:space="preserve"> </w:t>
                              </w:r>
                            </w:p>
                          </w:txbxContent>
                        </wps:txbx>
                        <wps:bodyPr horzOverflow="overflow" vert="horz" lIns="0" tIns="0" rIns="0" bIns="0" rtlCol="0">
                          <a:noAutofit/>
                        </wps:bodyPr>
                      </wps:wsp>
                      <pic:pic xmlns:pic="http://schemas.openxmlformats.org/drawingml/2006/picture">
                        <pic:nvPicPr>
                          <pic:cNvPr id="21" name="Picture 21"/>
                          <pic:cNvPicPr/>
                        </pic:nvPicPr>
                        <pic:blipFill>
                          <a:blip r:embed="rId9"/>
                          <a:stretch>
                            <a:fillRect/>
                          </a:stretch>
                        </pic:blipFill>
                        <pic:spPr>
                          <a:xfrm>
                            <a:off x="0" y="1568344"/>
                            <a:ext cx="731520" cy="731520"/>
                          </a:xfrm>
                          <a:prstGeom prst="rect">
                            <a:avLst/>
                          </a:prstGeom>
                        </pic:spPr>
                      </pic:pic>
                      <pic:pic xmlns:pic="http://schemas.openxmlformats.org/drawingml/2006/picture">
                        <pic:nvPicPr>
                          <pic:cNvPr id="22186" name="Picture 22186"/>
                          <pic:cNvPicPr/>
                        </pic:nvPicPr>
                        <pic:blipFill>
                          <a:blip r:embed="rId10"/>
                          <a:stretch>
                            <a:fillRect/>
                          </a:stretch>
                        </pic:blipFill>
                        <pic:spPr>
                          <a:xfrm>
                            <a:off x="530226" y="-1804"/>
                            <a:ext cx="5663184" cy="1167385"/>
                          </a:xfrm>
                          <a:prstGeom prst="rect">
                            <a:avLst/>
                          </a:prstGeom>
                        </pic:spPr>
                      </pic:pic>
                    </wpg:wgp>
                  </a:graphicData>
                </a:graphic>
              </wp:inline>
            </w:drawing>
          </mc:Choice>
          <mc:Fallback xmlns:a="http://schemas.openxmlformats.org/drawingml/2006/main" xmlns:pic="http://schemas.openxmlformats.org/drawingml/2006/picture">
            <w:pict>
              <v:group id="Group 18235" style="width:536.59pt;height:181.538pt;mso-position-horizontal-relative:char;mso-position-vertical-relative:line" coordsize="68146,23055">
                <v:rect id="Rectangle 10" style="position:absolute;width:58548;height:3348;left:12109;top:13679;"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b w:val="1"/>
                            <w:color w:val="575756"/>
                            <w:w w:val="110"/>
                            <w:sz w:val="32"/>
                          </w:rPr>
                          <w:t xml:space="preserve">EPRS</w:t>
                        </w:r>
                        <w:r>
                          <w:rPr>
                            <w:rFonts w:ascii="Calibri" w:hAnsi="Calibri" w:eastAsia="Calibri" w:cs="Calibri"/>
                            <w:b w:val="1"/>
                            <w:color w:val="575756"/>
                            <w:w w:val="110"/>
                            <w:sz w:val="32"/>
                          </w:rPr>
                          <w:t xml:space="preserve">｜</w:t>
                        </w:r>
                        <w:r>
                          <w:rPr>
                            <w:rFonts w:ascii="Calibri" w:hAnsi="Calibri" w:eastAsia="Calibri" w:cs="Calibri"/>
                            <w:b w:val="1"/>
                            <w:color w:val="575756"/>
                            <w:w w:val="110"/>
                            <w:sz w:val="32"/>
                          </w:rPr>
                          <w:t xml:space="preserve">欧州</w:t>
                        </w:r>
                        <w:r>
                          <w:rPr>
                            <w:rFonts w:ascii="Calibri" w:hAnsi="Calibri" w:eastAsia="Calibri" w:cs="Calibri"/>
                            <w:b w:val="1"/>
                            <w:color w:val="575756"/>
                            <w:w w:val="110"/>
                            <w:sz w:val="32"/>
                          </w:rPr>
                          <w:t xml:space="preserve">議会</w:t>
                        </w:r>
                        <w:r>
                          <w:rPr>
                            <w:rFonts w:ascii="Calibri" w:hAnsi="Calibri" w:eastAsia="Calibri" w:cs="Calibri"/>
                            <w:b w:val="1"/>
                            <w:color w:val="575756"/>
                            <w:w w:val="110"/>
                            <w:sz w:val="32"/>
                          </w:rPr>
                          <w:t xml:space="preserve">調査</w:t>
                        </w:r>
                        <w:r>
                          <w:rPr>
                            <w:rFonts w:ascii="Calibri" w:hAnsi="Calibri" w:eastAsia="Calibri" w:cs="Calibri"/>
                            <w:b w:val="1"/>
                            <w:color w:val="575756"/>
                            <w:spacing w:val="-5"/>
                            <w:w w:val="110"/>
                            <w:sz w:val="32"/>
                          </w:rPr>
                          <w:t xml:space="preserve">サービス </w:t>
                        </w:r>
                      </w:p>
                    </w:txbxContent>
                  </v:textbox>
                </v:rect>
                <v:rect id="Rectangle 11" style="position:absolute;width:26104;height:2436;left:24250;top:16956;" filled="f" stroked="f">
                  <v:textbox inset="0,0,0,0">
                    <w:txbxContent>
                      <w:p xmlns:a="http://schemas.openxmlformats.org/drawingml/2006/main">
                        <w:pPr>
                          <w:spacing w:before="0" w:after="160" w:line="259" w:lineRule="auto"/>
                          <w:ind w:start="0" w:end="0" w:firstLine="0"/>
                          <w:jc w:val="left"/>
                        </w:pPr>
                        <w:r>
                          <w:rPr>
                            <w:color w:val="9a9a99"/>
                            <w:w w:val="104"/>
                            <w:sz w:val="24"/>
                          </w:rPr>
                          <w:t xml:space="preserve">著者</w:t>
                        </w:r>
                        <w:r>
                          <w:rPr>
                            <w:color w:val="9a9a99"/>
                            <w:spacing w:val="-3"/>
                            <w:w w:val="104"/>
                            <w:sz w:val="24"/>
                          </w:rPr>
                          <w:t xml:space="preserve">ギョーム・ラゴノー </w:t>
                        </w:r>
                      </w:p>
                    </w:txbxContent>
                  </v:textbox>
                </v:rect>
                <v:rect id="Rectangle 12" style="position:absolute;width:23299;height:2436;left:25317;top:19039;" filled="f" stroked="f">
                  <v:textbox inset="0,0,0,0">
                    <w:txbxContent>
                      <w:p xmlns:a="http://schemas.openxmlformats.org/drawingml/2006/main">
                        <w:pPr>
                          <w:spacing w:before="0" w:after="160" w:line="259" w:lineRule="auto"/>
                          <w:ind w:start="0" w:end="0" w:firstLine="0"/>
                          <w:jc w:val="left"/>
                        </w:pPr>
                        <w:r>
                          <w:rPr>
                            <w:color w:val="9a9a99"/>
                            <w:w w:val="101"/>
                            <w:sz w:val="24"/>
                          </w:rPr>
                          <w:t xml:space="preserve">会員制</w:t>
                        </w:r>
                        <w:r>
                          <w:rPr>
                            <w:color w:val="9a9a99"/>
                            <w:w w:val="101"/>
                            <w:sz w:val="24"/>
                          </w:rPr>
                          <w:t xml:space="preserve">リサーチ</w:t>
                        </w:r>
                        <w:r>
                          <w:rPr>
                            <w:color w:val="9a9a99"/>
                            <w:spacing w:val="-8"/>
                            <w:w w:val="101"/>
                            <w:sz w:val="24"/>
                          </w:rPr>
                          <w:t xml:space="preserve">サービス </w:t>
                        </w:r>
                      </w:p>
                    </w:txbxContent>
                  </v:textbox>
                </v:rect>
                <v:rect id="Rectangle 13" style="position:absolute;width:21341;height:2436;left:26053;top:21122;" filled="f" stroked="f">
                  <v:textbox inset="0,0,0,0">
                    <w:txbxContent>
                      <w:p xmlns:a="http://schemas.openxmlformats.org/drawingml/2006/main">
                        <w:pPr>
                          <w:spacing w:before="0" w:after="160" w:line="259" w:lineRule="auto"/>
                          <w:ind w:start="0" w:end="0" w:firstLine="0"/>
                          <w:jc w:val="left"/>
                        </w:pPr>
                        <w:r>
                          <w:rPr>
                            <w:color w:val="9a9a99"/>
                            <w:w w:val="100"/>
                            <w:sz w:val="24"/>
                          </w:rPr>
                          <w:t xml:space="preserve">PE </w:t>
                        </w:r>
                        <w:r>
                          <w:rPr>
                            <w:color w:val="9a9a99"/>
                            <w:w w:val="100"/>
                            <w:sz w:val="24"/>
                          </w:rPr>
                          <w:t xml:space="preserve">745.707 </w:t>
                        </w:r>
                        <w:r>
                          <w:rPr>
                            <w:color w:val="9a9a99"/>
                            <w:w w:val="100"/>
                            <w:sz w:val="24"/>
                          </w:rPr>
                          <w:t xml:space="preserve">- </w:t>
                        </w:r>
                        <w:r>
                          <w:rPr>
                            <w:color w:val="9a9a99"/>
                            <w:spacing w:val="-7"/>
                            <w:w w:val="100"/>
                            <w:sz w:val="24"/>
                          </w:rPr>
                          <w:t xml:space="preserve">2023</w:t>
                        </w:r>
                        <w:r>
                          <w:rPr>
                            <w:color w:val="9a9a99"/>
                            <w:w w:val="100"/>
                            <w:sz w:val="24"/>
                          </w:rPr>
                          <w:t xml:space="preserve">年</w:t>
                        </w:r>
                        <w:r>
                          <w:rPr>
                            <w:color w:val="9a9a99"/>
                            <w:w w:val="100"/>
                            <w:sz w:val="24"/>
                          </w:rPr>
                          <w:t xml:space="preserve">3月現在 </w:t>
                        </w:r>
                      </w:p>
                    </w:txbxContent>
                  </v:textbox>
                </v:rect>
                <v:shape id="Shape 14" style="position:absolute;width:57486;height:0;left:4832;top:13270;" coordsize="5748656,0" path="m0,0l5748656,0">
                  <v:stroke on="true" weight="0.5pt" color="#575756" miterlimit="8" joinstyle="miter" endcap="flat"/>
                  <v:fill on="false" color="#000000" opacity="0"/>
                </v:shape>
                <v:rect id="Rectangle 16" style="position:absolute;width:3878;height:4060;left:64687;top:20002;" filled="f" stroked="f">
                  <v:textbox inset="0,0,0,0">
                    <w:txbxContent>
                      <w:p xmlns:a="http://schemas.openxmlformats.org/drawingml/2006/main">
                        <w:pPr>
                          <w:spacing w:before="0" w:after="160" w:line="259" w:lineRule="auto"/>
                          <w:ind w:start="0" w:end="0" w:firstLine="0"/>
                          <w:jc w:val="left"/>
                        </w:pPr>
                        <w:r>
                          <w:rPr>
                            <w:color w:val="818180"/>
                            <w:spacing w:val="-1"/>
                            <w:w w:val="101"/>
                            <w:sz w:val="40"/>
                          </w:rPr>
                          <w:t xml:space="preserve">EN</w:t>
                        </w:r>
                      </w:p>
                    </w:txbxContent>
                  </v:textbox>
                </v:rect>
                <v:rect id="Rectangle 17" style="position:absolute;width:716;height:4060;left:67608;top:20002;" filled="f" stroked="f">
                  <v:textbox inset="0,0,0,0">
                    <w:txbxContent>
                      <w:p>
                        <w:pPr>
                          <w:spacing w:before="0" w:after="160" w:line="259" w:lineRule="auto"/>
                          <w:ind w:start="0" w:end="0" w:firstLine="0"/>
                          <w:jc w:val="left"/>
                        </w:pPr>
                        <w:r>
                          <w:rPr>
                            <w:color w:val="818180"/>
                            <w:sz w:val="40"/>
                          </w:rPr>
                          <w:t xml:space="preserve"> </w:t>
                        </w:r>
                      </w:p>
                    </w:txbxContent>
                  </v:textbox>
                </v:rect>
                <v:shape id="Picture 21" style="position:absolute;width:7315;height:7315;left:0;top:15683;" filled="f">
                  <v:imagedata r:id="rId11"/>
                </v:shape>
                <v:shape id="Picture 22186" style="position:absolute;width:56631;height:11673;left:5302;top:-18;" filled="f">
                  <v:imagedata r:id="rId12"/>
                </v:shape>
              </v:group>
            </w:pict>
          </mc:Fallback>
        </mc:AlternateContent>
      </w:r>
    </w:p>
    <w:p w14:paraId="30A80B21" w14:textId="77777777" w:rsidR="00F64AF7" w:rsidRDefault="00D00414">
      <w:pPr>
        <w:pStyle w:val="1"/>
        <w:ind w:left="-4"/>
      </w:pPr>
      <w:r>
        <w:t>コンテクスト</w:t>
      </w:r>
      <w:r>
        <w:t xml:space="preserve"> </w:t>
      </w:r>
    </w:p>
    <w:p w14:paraId="39BFAE5B" w14:textId="4E53D880" w:rsidR="00F64AF7" w:rsidRDefault="00D00414">
      <w:pPr>
        <w:ind w:left="-4" w:right="180"/>
      </w:pPr>
      <w:r>
        <w:t>ほとんどの商品は、その製品寿命のいくつかの段階で包装を必要と</w:t>
      </w:r>
      <w:r>
        <w:rPr>
          <w:rFonts w:ascii="ＭＳ 明朝" w:eastAsia="ＭＳ 明朝" w:hAnsi="ＭＳ 明朝" w:cs="ＭＳ 明朝" w:hint="eastAsia"/>
        </w:rPr>
        <w:t>する</w:t>
      </w:r>
      <w:r>
        <w:t>。包装は、現行の包装・包装廃棄物指令（</w:t>
      </w:r>
      <w:r>
        <w:t xml:space="preserve">PPWD - </w:t>
      </w:r>
      <w:hyperlink r:id="rId13">
        <w:r>
          <w:rPr>
            <w:color w:val="3084BF"/>
            <w:u w:val="single" w:color="3084BF"/>
          </w:rPr>
          <w:t>Directive 94/62/EC</w:t>
        </w:r>
      </w:hyperlink>
      <w:hyperlink r:id="rId14">
        <w:r>
          <w:t>）において</w:t>
        </w:r>
      </w:hyperlink>
      <w:r>
        <w:t>、「原材料から加工品まで、生産者からユーザーまたは消費者に至るまで、商品の封じ込め、保護、取り扱い、配送および提示に使用する、あらゆる性質の材料でできた製品」と定義されて</w:t>
      </w:r>
      <w:r>
        <w:rPr>
          <w:rFonts w:ascii="ＭＳ 明朝" w:eastAsia="ＭＳ 明朝" w:hAnsi="ＭＳ 明朝" w:cs="ＭＳ 明朝" w:hint="eastAsia"/>
        </w:rPr>
        <w:t>いる。</w:t>
      </w:r>
      <w:r>
        <w:t>包装には、ガラス、紙、段ボール、金属（スチールやアルミニウムなど）、プラスチック（ポリエチレンテレフタレート（</w:t>
      </w:r>
      <w:r>
        <w:t>PET</w:t>
      </w:r>
      <w:r>
        <w:t>）などのポリマー）、木材、コルク、繊維（袋）</w:t>
      </w:r>
      <w:r>
        <w:t>、陶器や磁器石器など、さまざまな素材が使用されて</w:t>
      </w:r>
      <w:r>
        <w:rPr>
          <w:rFonts w:ascii="ＭＳ 明朝" w:eastAsia="ＭＳ 明朝" w:hAnsi="ＭＳ 明朝" w:cs="ＭＳ 明朝" w:hint="eastAsia"/>
        </w:rPr>
        <w:t>いる。</w:t>
      </w:r>
      <w:r>
        <w:t>また、</w:t>
      </w:r>
      <w:r>
        <w:t>2</w:t>
      </w:r>
      <w:r>
        <w:rPr>
          <w:sz w:val="23"/>
        </w:rPr>
        <w:t>種類以上の材料（</w:t>
      </w:r>
      <w:r>
        <w:t>複合材料）で作られている場合もあ</w:t>
      </w:r>
      <w:r>
        <w:rPr>
          <w:rFonts w:ascii="ＭＳ 明朝" w:eastAsia="ＭＳ 明朝" w:hAnsi="ＭＳ 明朝" w:cs="ＭＳ 明朝" w:hint="eastAsia"/>
        </w:rPr>
        <w:t>る</w:t>
      </w:r>
      <w:r>
        <w:t>。缶、チューブ、箱からフィルム、袋に至るまで、包装アイテムの多様性はかなりのもの</w:t>
      </w:r>
      <w:r>
        <w:rPr>
          <w:rFonts w:ascii="ＭＳ 明朝" w:eastAsia="ＭＳ 明朝" w:hAnsi="ＭＳ 明朝" w:cs="ＭＳ 明朝" w:hint="eastAsia"/>
        </w:rPr>
        <w:t>である</w:t>
      </w:r>
      <w:r>
        <w:t>。</w:t>
      </w:r>
      <w:r>
        <w:t>2018</w:t>
      </w:r>
      <w:r>
        <w:t>年、包装</w:t>
      </w:r>
      <w:hyperlink r:id="rId15">
        <w:r>
          <w:t>製造は</w:t>
        </w:r>
      </w:hyperlink>
      <w:r>
        <w:t>EU</w:t>
      </w:r>
      <w:r>
        <w:t>で</w:t>
      </w:r>
      <w:r>
        <w:t>3,550</w:t>
      </w:r>
      <w:r>
        <w:t>億ユーロの売上高を</w:t>
      </w:r>
      <w:hyperlink r:id="rId16">
        <w:r>
          <w:rPr>
            <w:color w:val="3084BF"/>
            <w:u w:val="single" w:color="3084BF"/>
          </w:rPr>
          <w:t>計上</w:t>
        </w:r>
      </w:hyperlink>
      <w:r>
        <w:t>し</w:t>
      </w:r>
      <w:r>
        <w:rPr>
          <w:rFonts w:ascii="ＭＳ 明朝" w:eastAsia="ＭＳ 明朝" w:hAnsi="ＭＳ 明朝" w:cs="ＭＳ 明朝" w:hint="eastAsia"/>
        </w:rPr>
        <w:t>た。</w:t>
      </w:r>
      <w:r>
        <w:t>包装市場は、高レベルの国境を越えた取引によって特徴付けられ、多くの生産者が複数の加盟国で包装を販売</w:t>
      </w:r>
      <w:r>
        <w:rPr>
          <w:rFonts w:ascii="ＭＳ 明朝" w:eastAsia="ＭＳ 明朝" w:hAnsi="ＭＳ 明朝" w:cs="ＭＳ 明朝" w:hint="eastAsia"/>
        </w:rPr>
        <w:t>している</w:t>
      </w:r>
      <w:r>
        <w:t>。パッケージの国境を越えた動きは、最近、パッケージ商品の遠隔販売におけるインターネット利用の増加に伴い、拡大</w:t>
      </w:r>
      <w:r>
        <w:rPr>
          <w:rFonts w:ascii="ＭＳ 明朝" w:eastAsia="ＭＳ 明朝" w:hAnsi="ＭＳ 明朝" w:cs="ＭＳ 明朝" w:hint="eastAsia"/>
        </w:rPr>
        <w:t>している</w:t>
      </w:r>
      <w:r>
        <w:t>。</w:t>
      </w:r>
      <w:r>
        <w:t xml:space="preserve"> </w:t>
      </w:r>
    </w:p>
    <w:p w14:paraId="0990A9D6" w14:textId="2090D4B9" w:rsidR="00F64AF7" w:rsidRDefault="00D00414">
      <w:pPr>
        <w:spacing w:after="118" w:line="236" w:lineRule="auto"/>
        <w:ind w:left="-5" w:right="173"/>
      </w:pPr>
      <w:r>
        <w:rPr>
          <w:sz w:val="23"/>
        </w:rPr>
        <w:t>EU</w:t>
      </w:r>
      <w:r>
        <w:rPr>
          <w:sz w:val="23"/>
        </w:rPr>
        <w:t>では、</w:t>
      </w:r>
      <w:r>
        <w:rPr>
          <w:sz w:val="23"/>
        </w:rPr>
        <w:t>2009</w:t>
      </w:r>
      <w:r>
        <w:rPr>
          <w:sz w:val="23"/>
        </w:rPr>
        <w:t>年から</w:t>
      </w:r>
      <w:r>
        <w:rPr>
          <w:sz w:val="23"/>
        </w:rPr>
        <w:t>2020</w:t>
      </w:r>
      <w:r>
        <w:rPr>
          <w:sz w:val="23"/>
        </w:rPr>
        <w:t>年にかけて</w:t>
      </w:r>
      <w:hyperlink r:id="rId17">
        <w:r>
          <w:rPr>
            <w:sz w:val="23"/>
          </w:rPr>
          <w:t>、</w:t>
        </w:r>
      </w:hyperlink>
      <w:r>
        <w:rPr>
          <w:sz w:val="23"/>
        </w:rPr>
        <w:t>包装廃棄物の総発生質量が</w:t>
      </w:r>
      <w:r>
        <w:rPr>
          <w:sz w:val="23"/>
        </w:rPr>
        <w:t>20</w:t>
      </w:r>
      <w:r>
        <w:rPr>
          <w:sz w:val="23"/>
        </w:rPr>
        <w:t>％</w:t>
      </w:r>
      <w:hyperlink r:id="rId18">
        <w:r>
          <w:rPr>
            <w:color w:val="3084BF"/>
            <w:sz w:val="23"/>
            <w:u w:val="single" w:color="3084BF"/>
          </w:rPr>
          <w:t>増加</w:t>
        </w:r>
      </w:hyperlink>
      <w:r>
        <w:rPr>
          <w:sz w:val="23"/>
        </w:rPr>
        <w:t>（</w:t>
      </w:r>
      <w:r>
        <w:rPr>
          <w:sz w:val="23"/>
        </w:rPr>
        <w:t>1300</w:t>
      </w:r>
      <w:r>
        <w:rPr>
          <w:sz w:val="23"/>
        </w:rPr>
        <w:t>万トン増）</w:t>
      </w:r>
      <w:r>
        <w:rPr>
          <w:rFonts w:ascii="ＭＳ 明朝" w:eastAsia="ＭＳ 明朝" w:hAnsi="ＭＳ 明朝" w:cs="ＭＳ 明朝" w:hint="eastAsia"/>
          <w:sz w:val="23"/>
        </w:rPr>
        <w:t>している</w:t>
      </w:r>
      <w:r>
        <w:rPr>
          <w:sz w:val="23"/>
        </w:rPr>
        <w:t>。</w:t>
      </w:r>
      <w:r>
        <w:rPr>
          <w:sz w:val="23"/>
        </w:rPr>
        <w:t>2020</w:t>
      </w:r>
      <w:r>
        <w:rPr>
          <w:sz w:val="23"/>
        </w:rPr>
        <w:t>年には、包装廃棄物は</w:t>
      </w:r>
      <w:r>
        <w:rPr>
          <w:sz w:val="23"/>
        </w:rPr>
        <w:t>7900</w:t>
      </w:r>
      <w:r>
        <w:rPr>
          <w:sz w:val="23"/>
        </w:rPr>
        <w:t>万トン（</w:t>
      </w:r>
      <w:r>
        <w:rPr>
          <w:sz w:val="23"/>
        </w:rPr>
        <w:t>2009</w:t>
      </w:r>
      <w:r>
        <w:rPr>
          <w:sz w:val="23"/>
        </w:rPr>
        <w:t>年の</w:t>
      </w:r>
      <w:r>
        <w:rPr>
          <w:sz w:val="23"/>
        </w:rPr>
        <w:t>150kg</w:t>
      </w:r>
      <w:r>
        <w:rPr>
          <w:sz w:val="23"/>
        </w:rPr>
        <w:t>に対</w:t>
      </w:r>
      <w:r>
        <w:rPr>
          <w:sz w:val="23"/>
        </w:rPr>
        <w:t>して住民</w:t>
      </w:r>
      <w:r>
        <w:rPr>
          <w:sz w:val="23"/>
        </w:rPr>
        <w:t>1</w:t>
      </w:r>
      <w:r>
        <w:rPr>
          <w:sz w:val="23"/>
        </w:rPr>
        <w:t>人当たり</w:t>
      </w:r>
      <w:r>
        <w:rPr>
          <w:sz w:val="23"/>
        </w:rPr>
        <w:t>177kg</w:t>
      </w:r>
      <w:r>
        <w:rPr>
          <w:sz w:val="23"/>
        </w:rPr>
        <w:t>）に達し、加盟国によって大きな差があ</w:t>
      </w:r>
      <w:r>
        <w:rPr>
          <w:rFonts w:ascii="ＭＳ 明朝" w:eastAsia="ＭＳ 明朝" w:hAnsi="ＭＳ 明朝" w:cs="ＭＳ 明朝" w:hint="eastAsia"/>
          <w:sz w:val="23"/>
        </w:rPr>
        <w:t>る</w:t>
      </w:r>
      <w:r>
        <w:rPr>
          <w:sz w:val="23"/>
        </w:rPr>
        <w:t>。包装廃棄物の素材は、紙と段ボールが最も多く（</w:t>
      </w:r>
      <w:r>
        <w:rPr>
          <w:sz w:val="23"/>
        </w:rPr>
        <w:t>41%</w:t>
      </w:r>
      <w:r>
        <w:rPr>
          <w:sz w:val="23"/>
        </w:rPr>
        <w:t>）、次いでプラスチック（</w:t>
      </w:r>
      <w:r>
        <w:rPr>
          <w:sz w:val="23"/>
        </w:rPr>
        <w:t>19.5%</w:t>
      </w:r>
      <w:r>
        <w:rPr>
          <w:sz w:val="23"/>
        </w:rPr>
        <w:t>）、ガラス（</w:t>
      </w:r>
      <w:r>
        <w:rPr>
          <w:sz w:val="23"/>
        </w:rPr>
        <w:t>19%</w:t>
      </w:r>
      <w:r>
        <w:rPr>
          <w:sz w:val="23"/>
        </w:rPr>
        <w:t>）、木材（</w:t>
      </w:r>
      <w:r>
        <w:rPr>
          <w:sz w:val="23"/>
        </w:rPr>
        <w:t>15%</w:t>
      </w:r>
      <w:r>
        <w:rPr>
          <w:sz w:val="23"/>
        </w:rPr>
        <w:t>）、金属（</w:t>
      </w:r>
      <w:r>
        <w:rPr>
          <w:sz w:val="23"/>
        </w:rPr>
        <w:t>5%</w:t>
      </w:r>
      <w:r>
        <w:rPr>
          <w:sz w:val="23"/>
        </w:rPr>
        <w:t>）の順</w:t>
      </w:r>
      <w:r>
        <w:rPr>
          <w:rFonts w:ascii="ＭＳ 明朝" w:eastAsia="ＭＳ 明朝" w:hAnsi="ＭＳ 明朝" w:cs="ＭＳ 明朝" w:hint="eastAsia"/>
          <w:sz w:val="23"/>
        </w:rPr>
        <w:t>だった</w:t>
      </w:r>
      <w:r>
        <w:rPr>
          <w:sz w:val="23"/>
        </w:rPr>
        <w:t>。プラスチック（</w:t>
      </w:r>
      <w:r>
        <w:rPr>
          <w:sz w:val="23"/>
        </w:rPr>
        <w:t>+27 %</w:t>
      </w:r>
      <w:r>
        <w:rPr>
          <w:sz w:val="23"/>
        </w:rPr>
        <w:t>）と紙と段ボール（</w:t>
      </w:r>
      <w:r>
        <w:rPr>
          <w:sz w:val="23"/>
        </w:rPr>
        <w:t>+25 %</w:t>
      </w:r>
      <w:r>
        <w:rPr>
          <w:sz w:val="23"/>
        </w:rPr>
        <w:t>）は、</w:t>
      </w:r>
      <w:r>
        <w:rPr>
          <w:sz w:val="23"/>
        </w:rPr>
        <w:t>2009</w:t>
      </w:r>
      <w:r>
        <w:rPr>
          <w:sz w:val="23"/>
        </w:rPr>
        <w:t>年以降最も増加した</w:t>
      </w:r>
      <w:r>
        <w:rPr>
          <w:sz w:val="23"/>
        </w:rPr>
        <w:t>2</w:t>
      </w:r>
      <w:r>
        <w:rPr>
          <w:sz w:val="23"/>
        </w:rPr>
        <w:t>つの廃棄物の流れである。</w:t>
      </w:r>
      <w:r>
        <w:rPr>
          <w:sz w:val="23"/>
        </w:rPr>
        <w:t xml:space="preserve"> </w:t>
      </w:r>
    </w:p>
    <w:p w14:paraId="0DD022E1" w14:textId="77777777" w:rsidR="00F64AF7" w:rsidRDefault="00D00414">
      <w:pPr>
        <w:spacing w:after="0" w:line="236" w:lineRule="auto"/>
        <w:ind w:left="-5" w:right="173"/>
      </w:pPr>
      <w:r>
        <w:rPr>
          <w:sz w:val="23"/>
        </w:rPr>
        <w:t>包装廃棄物のリサイクル率は、</w:t>
      </w:r>
      <w:r>
        <w:rPr>
          <w:sz w:val="23"/>
        </w:rPr>
        <w:t>2009</w:t>
      </w:r>
      <w:r>
        <w:rPr>
          <w:sz w:val="23"/>
        </w:rPr>
        <w:t>年の</w:t>
      </w:r>
      <w:r>
        <w:rPr>
          <w:sz w:val="23"/>
        </w:rPr>
        <w:t>63</w:t>
      </w:r>
      <w:r>
        <w:rPr>
          <w:sz w:val="23"/>
        </w:rPr>
        <w:t>％から</w:t>
      </w:r>
      <w:r>
        <w:rPr>
          <w:sz w:val="23"/>
        </w:rPr>
        <w:t>2020</w:t>
      </w:r>
      <w:r>
        <w:rPr>
          <w:sz w:val="23"/>
        </w:rPr>
        <w:t>年の</w:t>
      </w:r>
      <w:r>
        <w:rPr>
          <w:sz w:val="23"/>
        </w:rPr>
        <w:t>64</w:t>
      </w:r>
      <w:r>
        <w:rPr>
          <w:sz w:val="23"/>
        </w:rPr>
        <w:t>％へと微増した。しかし、</w:t>
      </w:r>
      <w:r>
        <w:rPr>
          <w:sz w:val="23"/>
        </w:rPr>
        <w:t>2016</w:t>
      </w:r>
      <w:r>
        <w:rPr>
          <w:sz w:val="23"/>
        </w:rPr>
        <w:t>年以降は上昇が止まり、それ以降は</w:t>
      </w:r>
      <w:r>
        <w:rPr>
          <w:sz w:val="23"/>
        </w:rPr>
        <w:t>2011</w:t>
      </w:r>
      <w:r>
        <w:rPr>
          <w:sz w:val="23"/>
        </w:rPr>
        <w:t>年の水準まで下がっている（図</w:t>
      </w:r>
      <w:r>
        <w:rPr>
          <w:sz w:val="23"/>
        </w:rPr>
        <w:t>1</w:t>
      </w:r>
      <w:r>
        <w:rPr>
          <w:sz w:val="23"/>
        </w:rPr>
        <w:t>）。回収率（</w:t>
      </w:r>
      <w:r>
        <w:rPr>
          <w:sz w:val="23"/>
        </w:rPr>
        <w:t>回収には、リサイクル、エネルギー回収などを含む）は、</w:t>
      </w:r>
      <w:r>
        <w:rPr>
          <w:sz w:val="23"/>
        </w:rPr>
        <w:t>2009</w:t>
      </w:r>
      <w:r>
        <w:rPr>
          <w:sz w:val="23"/>
        </w:rPr>
        <w:t>年の</w:t>
      </w:r>
      <w:r>
        <w:rPr>
          <w:sz w:val="23"/>
        </w:rPr>
        <w:t>76 %</w:t>
      </w:r>
      <w:r>
        <w:rPr>
          <w:sz w:val="23"/>
        </w:rPr>
        <w:t>から</w:t>
      </w:r>
      <w:r>
        <w:rPr>
          <w:sz w:val="23"/>
        </w:rPr>
        <w:t>2020</w:t>
      </w:r>
      <w:r>
        <w:rPr>
          <w:sz w:val="23"/>
        </w:rPr>
        <w:t>年には</w:t>
      </w:r>
      <w:r>
        <w:rPr>
          <w:sz w:val="23"/>
        </w:rPr>
        <w:t>80 %</w:t>
      </w:r>
      <w:r>
        <w:rPr>
          <w:sz w:val="23"/>
        </w:rPr>
        <w:t>に上昇した。</w:t>
      </w:r>
      <w:r>
        <w:rPr>
          <w:sz w:val="23"/>
        </w:rPr>
        <w:t xml:space="preserve"> </w:t>
      </w:r>
    </w:p>
    <w:p w14:paraId="0743339D" w14:textId="77777777" w:rsidR="001E791B" w:rsidRDefault="00C45DDB">
      <w:pPr>
        <w:spacing w:after="0" w:line="259" w:lineRule="auto"/>
        <w:ind w:left="1" w:right="0" w:firstLine="0"/>
        <w:jc w:val="left"/>
      </w:pPr>
      <w:r>
        <w:rPr>
          <w:noProof/>
        </w:rPr>
        <w:lastRenderedPageBreak/>
        <mc:AlternateContent>
          <mc:Choice Requires="wpg">
            <w:drawing>
              <wp:inline distT="0" distB="0" distL="0" distR="0" wp14:anchorId="32F64EED" wp14:editId="2E3E9F8F">
                <wp:extent cx="5784521" cy="4325689"/>
                <wp:effectExtent l="0" t="0" r="0" b="0"/>
                <wp:docPr id="18794" name="Group 18794"/>
                <wp:cNvGraphicFramePr/>
                <a:graphic xmlns:a="http://schemas.openxmlformats.org/drawingml/2006/main">
                  <a:graphicData uri="http://schemas.microsoft.com/office/word/2010/wordprocessingGroup">
                    <wpg:wgp>
                      <wpg:cNvGrpSpPr/>
                      <wpg:grpSpPr>
                        <a:xfrm>
                          <a:off x="0" y="0"/>
                          <a:ext cx="5784521" cy="4325689"/>
                          <a:chOff x="0" y="0"/>
                          <a:chExt cx="5784521" cy="4325689"/>
                        </a:xfrm>
                      </wpg:grpSpPr>
                      <wps:wsp>
                        <wps:cNvPr id="172" name="Rectangle 172"/>
                        <wps:cNvSpPr/>
                        <wps:spPr>
                          <a:xfrm>
                            <a:off x="5753289" y="4148610"/>
                            <a:ext cx="41539" cy="235514"/>
                          </a:xfrm>
                          <a:prstGeom prst="rect">
                            <a:avLst/>
                          </a:prstGeom>
                          <a:ln>
                            <a:noFill/>
                          </a:ln>
                        </wps:spPr>
                        <wps:txbx>
                          <w:txbxContent>
                            <w:p w14:paraId="56E93F20" w14:textId="77777777" w:rsidR="001E791B" w:rsidRDefault="00C45DDB">
                              <w:pPr>
                                <w:spacing w:after="160" w:line="259" w:lineRule="auto"/>
                                <w:ind w:left="0" w:right="0" w:firstLine="0"/>
                                <w:jc w:val="left"/>
                              </w:pPr>
                              <w:r>
                                <w:rPr>
                                  <w:sz w:val="23"/>
                                </w:rPr>
                                <w:t xml:space="preserve"> </w:t>
                              </w:r>
                            </w:p>
                          </w:txbxContent>
                        </wps:txbx>
                        <wps:bodyPr horzOverflow="overflow" vert="horz" lIns="0" tIns="0" rIns="0" bIns="0" rtlCol="0">
                          <a:noAutofit/>
                        </wps:bodyPr>
                      </wps:wsp>
                      <wps:wsp>
                        <wps:cNvPr id="173" name="Shape 173"/>
                        <wps:cNvSpPr/>
                        <wps:spPr>
                          <a:xfrm>
                            <a:off x="0" y="0"/>
                            <a:ext cx="5731510" cy="4273550"/>
                          </a:xfrm>
                          <a:custGeom>
                            <a:avLst/>
                            <a:gdLst/>
                            <a:ahLst/>
                            <a:cxnLst/>
                            <a:rect l="0" t="0" r="0" b="0"/>
                            <a:pathLst>
                              <a:path w="5731510" h="4273550">
                                <a:moveTo>
                                  <a:pt x="0" y="4273550"/>
                                </a:moveTo>
                                <a:lnTo>
                                  <a:pt x="5731510" y="4273550"/>
                                </a:lnTo>
                                <a:lnTo>
                                  <a:pt x="5731510" y="0"/>
                                </a:lnTo>
                                <a:lnTo>
                                  <a:pt x="0" y="0"/>
                                </a:lnTo>
                                <a:close/>
                              </a:path>
                            </a:pathLst>
                          </a:custGeom>
                          <a:ln w="6350" cap="flat">
                            <a:miter lim="101600"/>
                          </a:ln>
                        </wps:spPr>
                        <wps:style>
                          <a:lnRef idx="1">
                            <a:srgbClr val="D9D9D9"/>
                          </a:lnRef>
                          <a:fillRef idx="0">
                            <a:srgbClr val="000000">
                              <a:alpha val="0"/>
                            </a:srgbClr>
                          </a:fillRef>
                          <a:effectRef idx="0">
                            <a:scrgbClr r="0" g="0" b="0"/>
                          </a:effectRef>
                          <a:fontRef idx="none"/>
                        </wps:style>
                        <wps:bodyPr/>
                      </wps:wsp>
                      <wps:wsp>
                        <wps:cNvPr id="174" name="Rectangle 174"/>
                        <wps:cNvSpPr/>
                        <wps:spPr>
                          <a:xfrm>
                            <a:off x="93980" y="115227"/>
                            <a:ext cx="6120488" cy="243636"/>
                          </a:xfrm>
                          <a:prstGeom prst="rect">
                            <a:avLst/>
                          </a:prstGeom>
                          <a:ln>
                            <a:noFill/>
                          </a:ln>
                        </wps:spPr>
                        <wps:txbx>
                          <w:txbxContent>
                            <w:p w14:paraId="38FE8E05" w14:textId="77777777" w:rsidR="00F64AF7" w:rsidRDefault="00D00414">
                              <w:pPr>
                                <w:spacing w:after="160" w:line="259" w:lineRule="auto"/>
                                <w:ind w:left="0" w:right="0" w:firstLine="0"/>
                                <w:jc w:val="left"/>
                              </w:pPr>
                              <w:r>
                                <w:rPr>
                                  <w:color w:val="575756"/>
                                  <w:w w:val="104"/>
                                  <w:sz w:val="24"/>
                                </w:rPr>
                                <w:t>図</w:t>
                              </w:r>
                              <w:r>
                                <w:rPr>
                                  <w:color w:val="575756"/>
                                  <w:w w:val="104"/>
                                  <w:sz w:val="24"/>
                                </w:rPr>
                                <w:t>1-EU</w:t>
                              </w:r>
                              <w:r>
                                <w:rPr>
                                  <w:color w:val="575756"/>
                                  <w:w w:val="104"/>
                                  <w:sz w:val="24"/>
                                </w:rPr>
                                <w:t>における包装廃棄物のリサイクル・回収率（％</w:t>
                              </w:r>
                              <w:r>
                                <w:rPr>
                                  <w:color w:val="575756"/>
                                  <w:spacing w:val="-4"/>
                                  <w:w w:val="104"/>
                                  <w:sz w:val="24"/>
                                </w:rPr>
                                <w:t>）</w:t>
                              </w:r>
                              <w:r>
                                <w:rPr>
                                  <w:color w:val="575756"/>
                                  <w:w w:val="104"/>
                                  <w:sz w:val="24"/>
                                </w:rPr>
                                <w:t>。</w:t>
                              </w:r>
                              <w:r>
                                <w:rPr>
                                  <w:color w:val="575756"/>
                                  <w:w w:val="104"/>
                                  <w:sz w:val="24"/>
                                </w:rPr>
                                <w:t xml:space="preserve"> </w:t>
                              </w:r>
                            </w:p>
                          </w:txbxContent>
                        </wps:txbx>
                        <wps:bodyPr horzOverflow="overflow" vert="horz" lIns="0" tIns="0" rIns="0" bIns="0" rtlCol="0">
                          <a:noAutofit/>
                        </wps:bodyPr>
                      </wps:wsp>
                      <wps:wsp>
                        <wps:cNvPr id="175" name="Rectangle 175"/>
                        <wps:cNvSpPr/>
                        <wps:spPr>
                          <a:xfrm>
                            <a:off x="5638800" y="3863657"/>
                            <a:ext cx="39389" cy="223333"/>
                          </a:xfrm>
                          <a:prstGeom prst="rect">
                            <a:avLst/>
                          </a:prstGeom>
                          <a:ln>
                            <a:noFill/>
                          </a:ln>
                        </wps:spPr>
                        <wps:txbx>
                          <w:txbxContent>
                            <w:p w14:paraId="51E996A0" w14:textId="77777777" w:rsidR="001E791B" w:rsidRDefault="00C45DDB">
                              <w:pPr>
                                <w:spacing w:after="160" w:line="259" w:lineRule="auto"/>
                                <w:ind w:left="0" w:right="0" w:firstLine="0"/>
                                <w:jc w:val="left"/>
                              </w:pPr>
                              <w:r>
                                <w:t xml:space="preserve"> </w:t>
                              </w:r>
                            </w:p>
                          </w:txbxContent>
                        </wps:txbx>
                        <wps:bodyPr horzOverflow="overflow" vert="horz" lIns="0" tIns="0" rIns="0" bIns="0" rtlCol="0">
                          <a:noAutofit/>
                        </wps:bodyPr>
                      </wps:wsp>
                      <wps:wsp>
                        <wps:cNvPr id="263" name="Rectangle 263"/>
                        <wps:cNvSpPr/>
                        <wps:spPr>
                          <a:xfrm>
                            <a:off x="746760" y="4073868"/>
                            <a:ext cx="35809" cy="203030"/>
                          </a:xfrm>
                          <a:prstGeom prst="rect">
                            <a:avLst/>
                          </a:prstGeom>
                          <a:ln>
                            <a:noFill/>
                          </a:ln>
                        </wps:spPr>
                        <wps:txbx>
                          <w:txbxContent>
                            <w:p w14:paraId="1ED52DB6" w14:textId="77777777" w:rsidR="001E791B" w:rsidRDefault="00D00414">
                              <w:pPr>
                                <w:spacing w:after="160" w:line="259" w:lineRule="auto"/>
                                <w:ind w:left="0" w:right="0" w:firstLine="0"/>
                                <w:jc w:val="left"/>
                              </w:pPr>
                              <w:hyperlink r:id="rId19">
                                <w:r w:rsidR="00C45DDB">
                                  <w:rPr>
                                    <w:sz w:val="20"/>
                                  </w:rPr>
                                  <w:t xml:space="preserve"> </w:t>
                                </w:r>
                              </w:hyperlink>
                            </w:p>
                          </w:txbxContent>
                        </wps:txbx>
                        <wps:bodyPr horzOverflow="overflow" vert="horz" lIns="0" tIns="0" rIns="0" bIns="0" rtlCol="0">
                          <a:noAutofit/>
                        </wps:bodyPr>
                      </wps:wsp>
                      <wps:wsp>
                        <wps:cNvPr id="262" name="Rectangle 262"/>
                        <wps:cNvSpPr/>
                        <wps:spPr>
                          <a:xfrm>
                            <a:off x="721360" y="4073868"/>
                            <a:ext cx="34964" cy="203030"/>
                          </a:xfrm>
                          <a:prstGeom prst="rect">
                            <a:avLst/>
                          </a:prstGeom>
                          <a:ln>
                            <a:noFill/>
                          </a:ln>
                        </wps:spPr>
                        <wps:txbx>
                          <w:txbxContent>
                            <w:p w14:paraId="37040014" w14:textId="77777777" w:rsidR="00F64AF7" w:rsidRDefault="00D00414">
                              <w:pPr>
                                <w:spacing w:after="160" w:line="259" w:lineRule="auto"/>
                                <w:ind w:left="0" w:right="0" w:firstLine="0"/>
                                <w:jc w:val="left"/>
                              </w:pPr>
                              <w:hyperlink r:id="rId20">
                                <w:r>
                                  <w:rPr>
                                    <w:w w:val="78"/>
                                    <w:sz w:val="20"/>
                                  </w:rPr>
                                  <w:t>:</w:t>
                                </w:r>
                              </w:hyperlink>
                            </w:p>
                          </w:txbxContent>
                        </wps:txbx>
                        <wps:bodyPr horzOverflow="overflow" vert="horz" lIns="0" tIns="0" rIns="0" bIns="0" rtlCol="0">
                          <a:noAutofit/>
                        </wps:bodyPr>
                      </wps:wsp>
                      <wps:wsp>
                        <wps:cNvPr id="261" name="Rectangle 261"/>
                        <wps:cNvSpPr/>
                        <wps:spPr>
                          <a:xfrm>
                            <a:off x="93980" y="4073868"/>
                            <a:ext cx="834584" cy="203030"/>
                          </a:xfrm>
                          <a:prstGeom prst="rect">
                            <a:avLst/>
                          </a:prstGeom>
                          <a:ln>
                            <a:noFill/>
                          </a:ln>
                        </wps:spPr>
                        <wps:txbx>
                          <w:txbxContent>
                            <w:p w14:paraId="63F65747" w14:textId="77777777" w:rsidR="00F64AF7" w:rsidRDefault="00D00414">
                              <w:pPr>
                                <w:spacing w:after="160" w:line="259" w:lineRule="auto"/>
                                <w:ind w:left="0" w:right="0" w:firstLine="0"/>
                                <w:jc w:val="left"/>
                              </w:pPr>
                              <w:r>
                                <w:rPr>
                                  <w:w w:val="102"/>
                                  <w:sz w:val="20"/>
                                </w:rPr>
                                <w:t>データソース</w:t>
                              </w:r>
                            </w:p>
                          </w:txbxContent>
                        </wps:txbx>
                        <wps:bodyPr horzOverflow="overflow" vert="horz" lIns="0" tIns="0" rIns="0" bIns="0" rtlCol="0">
                          <a:noAutofit/>
                        </wps:bodyPr>
                      </wps:wsp>
                      <wps:wsp>
                        <wps:cNvPr id="18035" name="Rectangle 18035"/>
                        <wps:cNvSpPr/>
                        <wps:spPr>
                          <a:xfrm>
                            <a:off x="1173480" y="4073868"/>
                            <a:ext cx="55909" cy="203030"/>
                          </a:xfrm>
                          <a:prstGeom prst="rect">
                            <a:avLst/>
                          </a:prstGeom>
                          <a:ln>
                            <a:noFill/>
                          </a:ln>
                        </wps:spPr>
                        <wps:txbx>
                          <w:txbxContent>
                            <w:p w14:paraId="0C7F2EFD" w14:textId="77777777" w:rsidR="00F64AF7" w:rsidRDefault="00D00414">
                              <w:pPr>
                                <w:spacing w:after="160" w:line="259" w:lineRule="auto"/>
                                <w:ind w:left="0" w:right="0" w:firstLine="0"/>
                                <w:jc w:val="left"/>
                              </w:pPr>
                              <w:hyperlink r:id="rId21">
                                <w:r>
                                  <w:rPr>
                                    <w:color w:val="3084BF"/>
                                    <w:sz w:val="20"/>
                                    <w:u w:val="single" w:color="3084BF"/>
                                  </w:rPr>
                                  <w:t>t</w:t>
                                </w:r>
                              </w:hyperlink>
                            </w:p>
                          </w:txbxContent>
                        </wps:txbx>
                        <wps:bodyPr horzOverflow="overflow" vert="horz" lIns="0" tIns="0" rIns="0" bIns="0" rtlCol="0">
                          <a:noAutofit/>
                        </wps:bodyPr>
                      </wps:wsp>
                      <wps:wsp>
                        <wps:cNvPr id="18034" name="Rectangle 18034"/>
                        <wps:cNvSpPr/>
                        <wps:spPr>
                          <a:xfrm>
                            <a:off x="774700" y="4073868"/>
                            <a:ext cx="530715" cy="203030"/>
                          </a:xfrm>
                          <a:prstGeom prst="rect">
                            <a:avLst/>
                          </a:prstGeom>
                          <a:ln>
                            <a:noFill/>
                          </a:ln>
                        </wps:spPr>
                        <wps:txbx>
                          <w:txbxContent>
                            <w:p w14:paraId="086242F9" w14:textId="77777777" w:rsidR="00F64AF7" w:rsidRDefault="00D00414">
                              <w:pPr>
                                <w:spacing w:after="160" w:line="259" w:lineRule="auto"/>
                                <w:ind w:left="0" w:right="0" w:firstLine="0"/>
                                <w:jc w:val="left"/>
                              </w:pPr>
                              <w:r>
                                <w:rPr>
                                  <w:color w:val="3084BF"/>
                                  <w:w w:val="101"/>
                                  <w:sz w:val="20"/>
                                  <w:u w:val="single" w:color="3084BF"/>
                                </w:rPr>
                                <w:t>ユーロスター</w:t>
                              </w:r>
                            </w:p>
                          </w:txbxContent>
                        </wps:txbx>
                        <wps:bodyPr horzOverflow="overflow" vert="horz" lIns="0" tIns="0" rIns="0" bIns="0" rtlCol="0">
                          <a:noAutofit/>
                        </wps:bodyPr>
                      </wps:wsp>
                      <wps:wsp>
                        <wps:cNvPr id="267" name="Rectangle 267"/>
                        <wps:cNvSpPr/>
                        <wps:spPr>
                          <a:xfrm>
                            <a:off x="1270000" y="4073868"/>
                            <a:ext cx="382919" cy="203030"/>
                          </a:xfrm>
                          <a:prstGeom prst="rect">
                            <a:avLst/>
                          </a:prstGeom>
                          <a:ln>
                            <a:noFill/>
                          </a:ln>
                        </wps:spPr>
                        <wps:txbx>
                          <w:txbxContent>
                            <w:p w14:paraId="38013B47" w14:textId="77777777" w:rsidR="00F64AF7" w:rsidRDefault="00D00414">
                              <w:pPr>
                                <w:spacing w:after="160" w:line="259" w:lineRule="auto"/>
                                <w:ind w:left="0" w:right="0" w:firstLine="0"/>
                                <w:jc w:val="left"/>
                              </w:pPr>
                              <w:r>
                                <w:rPr>
                                  <w:spacing w:val="1"/>
                                  <w:w w:val="98"/>
                                  <w:sz w:val="20"/>
                                </w:rPr>
                                <w:t>2022.</w:t>
                              </w:r>
                            </w:p>
                          </w:txbxContent>
                        </wps:txbx>
                        <wps:bodyPr horzOverflow="overflow" vert="horz" lIns="0" tIns="0" rIns="0" bIns="0" rtlCol="0">
                          <a:noAutofit/>
                        </wps:bodyPr>
                      </wps:wsp>
                      <wps:wsp>
                        <wps:cNvPr id="266" name="Rectangle 266"/>
                        <wps:cNvSpPr/>
                        <wps:spPr>
                          <a:xfrm>
                            <a:off x="1216660" y="4073868"/>
                            <a:ext cx="69591" cy="203030"/>
                          </a:xfrm>
                          <a:prstGeom prst="rect">
                            <a:avLst/>
                          </a:prstGeom>
                          <a:ln>
                            <a:noFill/>
                          </a:ln>
                        </wps:spPr>
                        <wps:txbx>
                          <w:txbxContent>
                            <w:p w14:paraId="25641AC7" w14:textId="77777777" w:rsidR="00F64AF7" w:rsidRDefault="00D00414">
                              <w:pPr>
                                <w:spacing w:after="160" w:line="259" w:lineRule="auto"/>
                                <w:ind w:left="0" w:right="0" w:firstLine="0"/>
                                <w:jc w:val="left"/>
                              </w:pPr>
                              <w:r>
                                <w:rPr>
                                  <w:spacing w:val="-4"/>
                                  <w:w w:val="84"/>
                                  <w:sz w:val="20"/>
                                </w:rPr>
                                <w:t xml:space="preserve">, </w:t>
                              </w:r>
                            </w:p>
                          </w:txbxContent>
                        </wps:txbx>
                        <wps:bodyPr horzOverflow="overflow" vert="horz" lIns="0" tIns="0" rIns="0" bIns="0" rtlCol="0">
                          <a:noAutofit/>
                        </wps:bodyPr>
                      </wps:wsp>
                      <wps:wsp>
                        <wps:cNvPr id="179" name="Rectangle 179"/>
                        <wps:cNvSpPr/>
                        <wps:spPr>
                          <a:xfrm>
                            <a:off x="1554480" y="4099522"/>
                            <a:ext cx="38174" cy="172044"/>
                          </a:xfrm>
                          <a:prstGeom prst="rect">
                            <a:avLst/>
                          </a:prstGeom>
                          <a:ln>
                            <a:noFill/>
                          </a:ln>
                        </wps:spPr>
                        <wps:txbx>
                          <w:txbxContent>
                            <w:p w14:paraId="57436A88" w14:textId="77777777" w:rsidR="001E791B" w:rsidRDefault="00C45DDB">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2829" name="Shape 22829"/>
                        <wps:cNvSpPr/>
                        <wps:spPr>
                          <a:xfrm>
                            <a:off x="96975" y="378544"/>
                            <a:ext cx="5538175" cy="3614326"/>
                          </a:xfrm>
                          <a:custGeom>
                            <a:avLst/>
                            <a:gdLst/>
                            <a:ahLst/>
                            <a:cxnLst/>
                            <a:rect l="0" t="0" r="0" b="0"/>
                            <a:pathLst>
                              <a:path w="5538175" h="3614326">
                                <a:moveTo>
                                  <a:pt x="0" y="0"/>
                                </a:moveTo>
                                <a:lnTo>
                                  <a:pt x="5538175" y="0"/>
                                </a:lnTo>
                                <a:lnTo>
                                  <a:pt x="5538175" y="3614326"/>
                                </a:lnTo>
                                <a:lnTo>
                                  <a:pt x="0" y="3614326"/>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182" name="Shape 182"/>
                        <wps:cNvSpPr/>
                        <wps:spPr>
                          <a:xfrm>
                            <a:off x="351885" y="3147985"/>
                            <a:ext cx="5199801" cy="0"/>
                          </a:xfrm>
                          <a:custGeom>
                            <a:avLst/>
                            <a:gdLst/>
                            <a:ahLst/>
                            <a:cxnLst/>
                            <a:rect l="0" t="0" r="0" b="0"/>
                            <a:pathLst>
                              <a:path w="5199801">
                                <a:moveTo>
                                  <a:pt x="0" y="0"/>
                                </a:moveTo>
                                <a:lnTo>
                                  <a:pt x="5199801" y="0"/>
                                </a:lnTo>
                              </a:path>
                            </a:pathLst>
                          </a:custGeom>
                          <a:ln w="5439" cap="flat">
                            <a:round/>
                          </a:ln>
                        </wps:spPr>
                        <wps:style>
                          <a:lnRef idx="1">
                            <a:srgbClr val="D9D9D9"/>
                          </a:lnRef>
                          <a:fillRef idx="0">
                            <a:srgbClr val="000000">
                              <a:alpha val="0"/>
                            </a:srgbClr>
                          </a:fillRef>
                          <a:effectRef idx="0">
                            <a:scrgbClr r="0" g="0" b="0"/>
                          </a:effectRef>
                          <a:fontRef idx="none"/>
                        </wps:style>
                        <wps:bodyPr/>
                      </wps:wsp>
                      <wps:wsp>
                        <wps:cNvPr id="183" name="Shape 183"/>
                        <wps:cNvSpPr/>
                        <wps:spPr>
                          <a:xfrm>
                            <a:off x="351885" y="2767243"/>
                            <a:ext cx="5199801" cy="0"/>
                          </a:xfrm>
                          <a:custGeom>
                            <a:avLst/>
                            <a:gdLst/>
                            <a:ahLst/>
                            <a:cxnLst/>
                            <a:rect l="0" t="0" r="0" b="0"/>
                            <a:pathLst>
                              <a:path w="5199801">
                                <a:moveTo>
                                  <a:pt x="0" y="0"/>
                                </a:moveTo>
                                <a:lnTo>
                                  <a:pt x="5199801" y="0"/>
                                </a:lnTo>
                              </a:path>
                            </a:pathLst>
                          </a:custGeom>
                          <a:ln w="5439" cap="flat">
                            <a:round/>
                          </a:ln>
                        </wps:spPr>
                        <wps:style>
                          <a:lnRef idx="1">
                            <a:srgbClr val="D9D9D9"/>
                          </a:lnRef>
                          <a:fillRef idx="0">
                            <a:srgbClr val="000000">
                              <a:alpha val="0"/>
                            </a:srgbClr>
                          </a:fillRef>
                          <a:effectRef idx="0">
                            <a:scrgbClr r="0" g="0" b="0"/>
                          </a:effectRef>
                          <a:fontRef idx="none"/>
                        </wps:style>
                        <wps:bodyPr/>
                      </wps:wsp>
                      <wps:wsp>
                        <wps:cNvPr id="184" name="Shape 184"/>
                        <wps:cNvSpPr/>
                        <wps:spPr>
                          <a:xfrm>
                            <a:off x="351885" y="2385596"/>
                            <a:ext cx="5199801" cy="0"/>
                          </a:xfrm>
                          <a:custGeom>
                            <a:avLst/>
                            <a:gdLst/>
                            <a:ahLst/>
                            <a:cxnLst/>
                            <a:rect l="0" t="0" r="0" b="0"/>
                            <a:pathLst>
                              <a:path w="5199801">
                                <a:moveTo>
                                  <a:pt x="0" y="0"/>
                                </a:moveTo>
                                <a:lnTo>
                                  <a:pt x="5199801" y="0"/>
                                </a:lnTo>
                              </a:path>
                            </a:pathLst>
                          </a:custGeom>
                          <a:ln w="5439" cap="flat">
                            <a:round/>
                          </a:ln>
                        </wps:spPr>
                        <wps:style>
                          <a:lnRef idx="1">
                            <a:srgbClr val="D9D9D9"/>
                          </a:lnRef>
                          <a:fillRef idx="0">
                            <a:srgbClr val="000000">
                              <a:alpha val="0"/>
                            </a:srgbClr>
                          </a:fillRef>
                          <a:effectRef idx="0">
                            <a:scrgbClr r="0" g="0" b="0"/>
                          </a:effectRef>
                          <a:fontRef idx="none"/>
                        </wps:style>
                        <wps:bodyPr/>
                      </wps:wsp>
                      <wps:wsp>
                        <wps:cNvPr id="185" name="Shape 185"/>
                        <wps:cNvSpPr/>
                        <wps:spPr>
                          <a:xfrm>
                            <a:off x="351885" y="2004854"/>
                            <a:ext cx="5199801" cy="0"/>
                          </a:xfrm>
                          <a:custGeom>
                            <a:avLst/>
                            <a:gdLst/>
                            <a:ahLst/>
                            <a:cxnLst/>
                            <a:rect l="0" t="0" r="0" b="0"/>
                            <a:pathLst>
                              <a:path w="5199801">
                                <a:moveTo>
                                  <a:pt x="0" y="0"/>
                                </a:moveTo>
                                <a:lnTo>
                                  <a:pt x="5199801" y="0"/>
                                </a:lnTo>
                              </a:path>
                            </a:pathLst>
                          </a:custGeom>
                          <a:ln w="5439" cap="flat">
                            <a:round/>
                          </a:ln>
                        </wps:spPr>
                        <wps:style>
                          <a:lnRef idx="1">
                            <a:srgbClr val="D9D9D9"/>
                          </a:lnRef>
                          <a:fillRef idx="0">
                            <a:srgbClr val="000000">
                              <a:alpha val="0"/>
                            </a:srgbClr>
                          </a:fillRef>
                          <a:effectRef idx="0">
                            <a:scrgbClr r="0" g="0" b="0"/>
                          </a:effectRef>
                          <a:fontRef idx="none"/>
                        </wps:style>
                        <wps:bodyPr/>
                      </wps:wsp>
                      <wps:wsp>
                        <wps:cNvPr id="186" name="Shape 186"/>
                        <wps:cNvSpPr/>
                        <wps:spPr>
                          <a:xfrm>
                            <a:off x="351885" y="1624113"/>
                            <a:ext cx="5199801" cy="0"/>
                          </a:xfrm>
                          <a:custGeom>
                            <a:avLst/>
                            <a:gdLst/>
                            <a:ahLst/>
                            <a:cxnLst/>
                            <a:rect l="0" t="0" r="0" b="0"/>
                            <a:pathLst>
                              <a:path w="5199801">
                                <a:moveTo>
                                  <a:pt x="0" y="0"/>
                                </a:moveTo>
                                <a:lnTo>
                                  <a:pt x="5199801" y="0"/>
                                </a:lnTo>
                              </a:path>
                            </a:pathLst>
                          </a:custGeom>
                          <a:ln w="5439" cap="flat">
                            <a:round/>
                          </a:ln>
                        </wps:spPr>
                        <wps:style>
                          <a:lnRef idx="1">
                            <a:srgbClr val="D9D9D9"/>
                          </a:lnRef>
                          <a:fillRef idx="0">
                            <a:srgbClr val="000000">
                              <a:alpha val="0"/>
                            </a:srgbClr>
                          </a:fillRef>
                          <a:effectRef idx="0">
                            <a:scrgbClr r="0" g="0" b="0"/>
                          </a:effectRef>
                          <a:fontRef idx="none"/>
                        </wps:style>
                        <wps:bodyPr/>
                      </wps:wsp>
                      <wps:wsp>
                        <wps:cNvPr id="187" name="Shape 187"/>
                        <wps:cNvSpPr/>
                        <wps:spPr>
                          <a:xfrm>
                            <a:off x="351885" y="1243371"/>
                            <a:ext cx="5199801" cy="0"/>
                          </a:xfrm>
                          <a:custGeom>
                            <a:avLst/>
                            <a:gdLst/>
                            <a:ahLst/>
                            <a:cxnLst/>
                            <a:rect l="0" t="0" r="0" b="0"/>
                            <a:pathLst>
                              <a:path w="5199801">
                                <a:moveTo>
                                  <a:pt x="0" y="0"/>
                                </a:moveTo>
                                <a:lnTo>
                                  <a:pt x="5199801" y="0"/>
                                </a:lnTo>
                              </a:path>
                            </a:pathLst>
                          </a:custGeom>
                          <a:ln w="5439" cap="flat">
                            <a:round/>
                          </a:ln>
                        </wps:spPr>
                        <wps:style>
                          <a:lnRef idx="1">
                            <a:srgbClr val="D9D9D9"/>
                          </a:lnRef>
                          <a:fillRef idx="0">
                            <a:srgbClr val="000000">
                              <a:alpha val="0"/>
                            </a:srgbClr>
                          </a:fillRef>
                          <a:effectRef idx="0">
                            <a:scrgbClr r="0" g="0" b="0"/>
                          </a:effectRef>
                          <a:fontRef idx="none"/>
                        </wps:style>
                        <wps:bodyPr/>
                      </wps:wsp>
                      <wps:wsp>
                        <wps:cNvPr id="188" name="Shape 188"/>
                        <wps:cNvSpPr/>
                        <wps:spPr>
                          <a:xfrm>
                            <a:off x="351885" y="861723"/>
                            <a:ext cx="5199801" cy="0"/>
                          </a:xfrm>
                          <a:custGeom>
                            <a:avLst/>
                            <a:gdLst/>
                            <a:ahLst/>
                            <a:cxnLst/>
                            <a:rect l="0" t="0" r="0" b="0"/>
                            <a:pathLst>
                              <a:path w="5199801">
                                <a:moveTo>
                                  <a:pt x="0" y="0"/>
                                </a:moveTo>
                                <a:lnTo>
                                  <a:pt x="5199801" y="0"/>
                                </a:lnTo>
                              </a:path>
                            </a:pathLst>
                          </a:custGeom>
                          <a:ln w="5439" cap="flat">
                            <a:round/>
                          </a:ln>
                        </wps:spPr>
                        <wps:style>
                          <a:lnRef idx="1">
                            <a:srgbClr val="D9D9D9"/>
                          </a:lnRef>
                          <a:fillRef idx="0">
                            <a:srgbClr val="000000">
                              <a:alpha val="0"/>
                            </a:srgbClr>
                          </a:fillRef>
                          <a:effectRef idx="0">
                            <a:scrgbClr r="0" g="0" b="0"/>
                          </a:effectRef>
                          <a:fontRef idx="none"/>
                        </wps:style>
                        <wps:bodyPr/>
                      </wps:wsp>
                      <wps:wsp>
                        <wps:cNvPr id="189" name="Shape 189"/>
                        <wps:cNvSpPr/>
                        <wps:spPr>
                          <a:xfrm>
                            <a:off x="351885" y="480982"/>
                            <a:ext cx="5199801" cy="0"/>
                          </a:xfrm>
                          <a:custGeom>
                            <a:avLst/>
                            <a:gdLst/>
                            <a:ahLst/>
                            <a:cxnLst/>
                            <a:rect l="0" t="0" r="0" b="0"/>
                            <a:pathLst>
                              <a:path w="5199801">
                                <a:moveTo>
                                  <a:pt x="0" y="0"/>
                                </a:moveTo>
                                <a:lnTo>
                                  <a:pt x="5199801" y="0"/>
                                </a:lnTo>
                              </a:path>
                            </a:pathLst>
                          </a:custGeom>
                          <a:ln w="5439" cap="flat">
                            <a:round/>
                          </a:ln>
                        </wps:spPr>
                        <wps:style>
                          <a:lnRef idx="1">
                            <a:srgbClr val="D9D9D9"/>
                          </a:lnRef>
                          <a:fillRef idx="0">
                            <a:srgbClr val="000000">
                              <a:alpha val="0"/>
                            </a:srgbClr>
                          </a:fillRef>
                          <a:effectRef idx="0">
                            <a:scrgbClr r="0" g="0" b="0"/>
                          </a:effectRef>
                          <a:fontRef idx="none"/>
                        </wps:style>
                        <wps:bodyPr/>
                      </wps:wsp>
                      <wps:wsp>
                        <wps:cNvPr id="190" name="Shape 190"/>
                        <wps:cNvSpPr/>
                        <wps:spPr>
                          <a:xfrm>
                            <a:off x="351885" y="3528721"/>
                            <a:ext cx="5199801" cy="1"/>
                          </a:xfrm>
                          <a:custGeom>
                            <a:avLst/>
                            <a:gdLst/>
                            <a:ahLst/>
                            <a:cxnLst/>
                            <a:rect l="0" t="0" r="0" b="0"/>
                            <a:pathLst>
                              <a:path w="5199801" h="1">
                                <a:moveTo>
                                  <a:pt x="0" y="0"/>
                                </a:moveTo>
                                <a:lnTo>
                                  <a:pt x="5199801" y="1"/>
                                </a:lnTo>
                              </a:path>
                            </a:pathLst>
                          </a:custGeom>
                          <a:ln w="5439" cap="flat">
                            <a:round/>
                          </a:ln>
                        </wps:spPr>
                        <wps:style>
                          <a:lnRef idx="1">
                            <a:srgbClr val="D9D9D9"/>
                          </a:lnRef>
                          <a:fillRef idx="0">
                            <a:srgbClr val="000000">
                              <a:alpha val="0"/>
                            </a:srgbClr>
                          </a:fillRef>
                          <a:effectRef idx="0">
                            <a:scrgbClr r="0" g="0" b="0"/>
                          </a:effectRef>
                          <a:fontRef idx="none"/>
                        </wps:style>
                        <wps:bodyPr/>
                      </wps:wsp>
                      <wps:wsp>
                        <wps:cNvPr id="191" name="Shape 191"/>
                        <wps:cNvSpPr/>
                        <wps:spPr>
                          <a:xfrm>
                            <a:off x="568240" y="1113284"/>
                            <a:ext cx="4767074" cy="449638"/>
                          </a:xfrm>
                          <a:custGeom>
                            <a:avLst/>
                            <a:gdLst/>
                            <a:ahLst/>
                            <a:cxnLst/>
                            <a:rect l="0" t="0" r="0" b="0"/>
                            <a:pathLst>
                              <a:path w="4767074" h="449638">
                                <a:moveTo>
                                  <a:pt x="0" y="449638"/>
                                </a:moveTo>
                                <a:lnTo>
                                  <a:pt x="433618" y="290089"/>
                                </a:lnTo>
                                <a:lnTo>
                                  <a:pt x="866328" y="198529"/>
                                </a:lnTo>
                                <a:lnTo>
                                  <a:pt x="1299946" y="114223"/>
                                </a:lnTo>
                                <a:lnTo>
                                  <a:pt x="1733564" y="122381"/>
                                </a:lnTo>
                                <a:lnTo>
                                  <a:pt x="2166274" y="53485"/>
                                </a:lnTo>
                                <a:lnTo>
                                  <a:pt x="2599892" y="38074"/>
                                </a:lnTo>
                                <a:lnTo>
                                  <a:pt x="3033510" y="0"/>
                                </a:lnTo>
                                <a:lnTo>
                                  <a:pt x="3466220" y="8159"/>
                                </a:lnTo>
                                <a:lnTo>
                                  <a:pt x="3899838" y="98811"/>
                                </a:lnTo>
                                <a:lnTo>
                                  <a:pt x="4333456" y="98811"/>
                                </a:lnTo>
                                <a:lnTo>
                                  <a:pt x="4767074" y="114223"/>
                                </a:lnTo>
                              </a:path>
                            </a:pathLst>
                          </a:custGeom>
                          <a:ln w="17224" cap="rnd">
                            <a:round/>
                          </a:ln>
                        </wps:spPr>
                        <wps:style>
                          <a:lnRef idx="1">
                            <a:srgbClr val="5B9BD5"/>
                          </a:lnRef>
                          <a:fillRef idx="0">
                            <a:srgbClr val="000000">
                              <a:alpha val="0"/>
                            </a:srgbClr>
                          </a:fillRef>
                          <a:effectRef idx="0">
                            <a:scrgbClr r="0" g="0" b="0"/>
                          </a:effectRef>
                          <a:fontRef idx="none"/>
                        </wps:style>
                        <wps:bodyPr/>
                      </wps:wsp>
                      <wps:wsp>
                        <wps:cNvPr id="192" name="Shape 192"/>
                        <wps:cNvSpPr/>
                        <wps:spPr>
                          <a:xfrm>
                            <a:off x="568240" y="2187515"/>
                            <a:ext cx="4767074" cy="381649"/>
                          </a:xfrm>
                          <a:custGeom>
                            <a:avLst/>
                            <a:gdLst/>
                            <a:ahLst/>
                            <a:cxnLst/>
                            <a:rect l="0" t="0" r="0" b="0"/>
                            <a:pathLst>
                              <a:path w="4767074" h="381649">
                                <a:moveTo>
                                  <a:pt x="0" y="381649"/>
                                </a:moveTo>
                                <a:lnTo>
                                  <a:pt x="433618" y="274679"/>
                                </a:lnTo>
                                <a:lnTo>
                                  <a:pt x="866328" y="259268"/>
                                </a:lnTo>
                                <a:lnTo>
                                  <a:pt x="1299946" y="183119"/>
                                </a:lnTo>
                                <a:lnTo>
                                  <a:pt x="1733564" y="167708"/>
                                </a:lnTo>
                                <a:lnTo>
                                  <a:pt x="2166274" y="84307"/>
                                </a:lnTo>
                                <a:lnTo>
                                  <a:pt x="2599892" y="76149"/>
                                </a:lnTo>
                                <a:lnTo>
                                  <a:pt x="3033510" y="0"/>
                                </a:lnTo>
                                <a:lnTo>
                                  <a:pt x="3466220" y="8159"/>
                                </a:lnTo>
                                <a:lnTo>
                                  <a:pt x="3899838" y="153204"/>
                                </a:lnTo>
                                <a:lnTo>
                                  <a:pt x="4333456" y="243856"/>
                                </a:lnTo>
                                <a:lnTo>
                                  <a:pt x="4767074" y="252016"/>
                                </a:lnTo>
                              </a:path>
                            </a:pathLst>
                          </a:custGeom>
                          <a:ln w="17224" cap="rnd">
                            <a:round/>
                          </a:ln>
                        </wps:spPr>
                        <wps:style>
                          <a:lnRef idx="1">
                            <a:srgbClr val="ED7D31"/>
                          </a:lnRef>
                          <a:fillRef idx="0">
                            <a:srgbClr val="000000">
                              <a:alpha val="0"/>
                            </a:srgbClr>
                          </a:fillRef>
                          <a:effectRef idx="0">
                            <a:scrgbClr r="0" g="0" b="0"/>
                          </a:effectRef>
                          <a:fontRef idx="none"/>
                        </wps:style>
                        <wps:bodyPr/>
                      </wps:wsp>
                      <wps:wsp>
                        <wps:cNvPr id="193" name="Rectangle 193"/>
                        <wps:cNvSpPr/>
                        <wps:spPr>
                          <a:xfrm>
                            <a:off x="474383" y="1402088"/>
                            <a:ext cx="250053" cy="143683"/>
                          </a:xfrm>
                          <a:prstGeom prst="rect">
                            <a:avLst/>
                          </a:prstGeom>
                          <a:ln>
                            <a:noFill/>
                          </a:ln>
                        </wps:spPr>
                        <wps:txbx>
                          <w:txbxContent>
                            <w:p w14:paraId="4767DF07" w14:textId="77777777" w:rsidR="00F64AF7" w:rsidRDefault="00D00414">
                              <w:pPr>
                                <w:spacing w:after="160" w:line="259" w:lineRule="auto"/>
                                <w:ind w:left="0" w:right="0" w:firstLine="0"/>
                                <w:jc w:val="left"/>
                              </w:pPr>
                              <w:r>
                                <w:rPr>
                                  <w:color w:val="404040"/>
                                  <w:sz w:val="17"/>
                                </w:rPr>
                                <w:t>75.8</w:t>
                              </w:r>
                            </w:p>
                          </w:txbxContent>
                        </wps:txbx>
                        <wps:bodyPr horzOverflow="overflow" vert="horz" lIns="0" tIns="0" rIns="0" bIns="0" rtlCol="0">
                          <a:noAutofit/>
                        </wps:bodyPr>
                      </wps:wsp>
                      <wps:wsp>
                        <wps:cNvPr id="194" name="Rectangle 194"/>
                        <wps:cNvSpPr/>
                        <wps:spPr>
                          <a:xfrm>
                            <a:off x="907715" y="1242054"/>
                            <a:ext cx="250053" cy="143683"/>
                          </a:xfrm>
                          <a:prstGeom prst="rect">
                            <a:avLst/>
                          </a:prstGeom>
                          <a:ln>
                            <a:noFill/>
                          </a:ln>
                        </wps:spPr>
                        <wps:txbx>
                          <w:txbxContent>
                            <w:p w14:paraId="5842842C" w14:textId="77777777" w:rsidR="00F64AF7" w:rsidRDefault="00D00414">
                              <w:pPr>
                                <w:spacing w:after="160" w:line="259" w:lineRule="auto"/>
                                <w:ind w:left="0" w:right="0" w:firstLine="0"/>
                                <w:jc w:val="left"/>
                              </w:pPr>
                              <w:r>
                                <w:rPr>
                                  <w:color w:val="404040"/>
                                  <w:sz w:val="17"/>
                                </w:rPr>
                                <w:t>77.9</w:t>
                              </w:r>
                            </w:p>
                          </w:txbxContent>
                        </wps:txbx>
                        <wps:bodyPr horzOverflow="overflow" vert="horz" lIns="0" tIns="0" rIns="0" bIns="0" rtlCol="0">
                          <a:noAutofit/>
                        </wps:bodyPr>
                      </wps:wsp>
                      <wps:wsp>
                        <wps:cNvPr id="195" name="Rectangle 195"/>
                        <wps:cNvSpPr/>
                        <wps:spPr>
                          <a:xfrm>
                            <a:off x="1341048" y="1150608"/>
                            <a:ext cx="250053" cy="143682"/>
                          </a:xfrm>
                          <a:prstGeom prst="rect">
                            <a:avLst/>
                          </a:prstGeom>
                          <a:ln>
                            <a:noFill/>
                          </a:ln>
                        </wps:spPr>
                        <wps:txbx>
                          <w:txbxContent>
                            <w:p w14:paraId="69037637" w14:textId="77777777" w:rsidR="00F64AF7" w:rsidRDefault="00D00414">
                              <w:pPr>
                                <w:spacing w:after="160" w:line="259" w:lineRule="auto"/>
                                <w:ind w:left="0" w:right="0" w:firstLine="0"/>
                                <w:jc w:val="left"/>
                              </w:pPr>
                              <w:r>
                                <w:rPr>
                                  <w:color w:val="404040"/>
                                  <w:sz w:val="17"/>
                                </w:rPr>
                                <w:t>79.1</w:t>
                              </w:r>
                            </w:p>
                          </w:txbxContent>
                        </wps:txbx>
                        <wps:bodyPr horzOverflow="overflow" vert="horz" lIns="0" tIns="0" rIns="0" bIns="0" rtlCol="0">
                          <a:noAutofit/>
                        </wps:bodyPr>
                      </wps:wsp>
                      <wps:wsp>
                        <wps:cNvPr id="196" name="Rectangle 196"/>
                        <wps:cNvSpPr/>
                        <wps:spPr>
                          <a:xfrm>
                            <a:off x="1774381" y="1066781"/>
                            <a:ext cx="250053" cy="143682"/>
                          </a:xfrm>
                          <a:prstGeom prst="rect">
                            <a:avLst/>
                          </a:prstGeom>
                          <a:ln>
                            <a:noFill/>
                          </a:ln>
                        </wps:spPr>
                        <wps:txbx>
                          <w:txbxContent>
                            <w:p w14:paraId="70706A16" w14:textId="77777777" w:rsidR="00F64AF7" w:rsidRDefault="00D00414">
                              <w:pPr>
                                <w:spacing w:after="160" w:line="259" w:lineRule="auto"/>
                                <w:ind w:left="0" w:right="0" w:firstLine="0"/>
                                <w:jc w:val="left"/>
                              </w:pPr>
                              <w:r>
                                <w:rPr>
                                  <w:color w:val="404040"/>
                                  <w:sz w:val="17"/>
                                </w:rPr>
                                <w:t>80.2</w:t>
                              </w:r>
                            </w:p>
                          </w:txbxContent>
                        </wps:txbx>
                        <wps:bodyPr horzOverflow="overflow" vert="horz" lIns="0" tIns="0" rIns="0" bIns="0" rtlCol="0">
                          <a:noAutofit/>
                        </wps:bodyPr>
                      </wps:wsp>
                      <wps:wsp>
                        <wps:cNvPr id="197" name="Rectangle 197"/>
                        <wps:cNvSpPr/>
                        <wps:spPr>
                          <a:xfrm>
                            <a:off x="2207712" y="1074402"/>
                            <a:ext cx="250054" cy="143682"/>
                          </a:xfrm>
                          <a:prstGeom prst="rect">
                            <a:avLst/>
                          </a:prstGeom>
                          <a:ln>
                            <a:noFill/>
                          </a:ln>
                        </wps:spPr>
                        <wps:txbx>
                          <w:txbxContent>
                            <w:p w14:paraId="370E6DA4" w14:textId="77777777" w:rsidR="00F64AF7" w:rsidRDefault="00D00414">
                              <w:pPr>
                                <w:spacing w:after="160" w:line="259" w:lineRule="auto"/>
                                <w:ind w:left="0" w:right="0" w:firstLine="0"/>
                                <w:jc w:val="left"/>
                              </w:pPr>
                              <w:r>
                                <w:rPr>
                                  <w:color w:val="404040"/>
                                  <w:sz w:val="17"/>
                                </w:rPr>
                                <w:t>80.1</w:t>
                              </w:r>
                            </w:p>
                          </w:txbxContent>
                        </wps:txbx>
                        <wps:bodyPr horzOverflow="overflow" vert="horz" lIns="0" tIns="0" rIns="0" bIns="0" rtlCol="0">
                          <a:noAutofit/>
                        </wps:bodyPr>
                      </wps:wsp>
                      <wps:wsp>
                        <wps:cNvPr id="198" name="Rectangle 198"/>
                        <wps:cNvSpPr/>
                        <wps:spPr>
                          <a:xfrm>
                            <a:off x="2641044" y="1005815"/>
                            <a:ext cx="250054" cy="143682"/>
                          </a:xfrm>
                          <a:prstGeom prst="rect">
                            <a:avLst/>
                          </a:prstGeom>
                          <a:ln>
                            <a:noFill/>
                          </a:ln>
                        </wps:spPr>
                        <wps:txbx>
                          <w:txbxContent>
                            <w:p w14:paraId="749B6068" w14:textId="77777777" w:rsidR="00F64AF7" w:rsidRDefault="00D00414">
                              <w:pPr>
                                <w:spacing w:after="160" w:line="259" w:lineRule="auto"/>
                                <w:ind w:left="0" w:right="0" w:firstLine="0"/>
                                <w:jc w:val="left"/>
                              </w:pPr>
                              <w:r>
                                <w:rPr>
                                  <w:color w:val="404040"/>
                                  <w:sz w:val="17"/>
                                </w:rPr>
                                <w:t>81.0</w:t>
                              </w:r>
                            </w:p>
                          </w:txbxContent>
                        </wps:txbx>
                        <wps:bodyPr horzOverflow="overflow" vert="horz" lIns="0" tIns="0" rIns="0" bIns="0" rtlCol="0">
                          <a:noAutofit/>
                        </wps:bodyPr>
                      </wps:wsp>
                      <wps:wsp>
                        <wps:cNvPr id="199" name="Rectangle 199"/>
                        <wps:cNvSpPr/>
                        <wps:spPr>
                          <a:xfrm>
                            <a:off x="3074376" y="990574"/>
                            <a:ext cx="250054" cy="143682"/>
                          </a:xfrm>
                          <a:prstGeom prst="rect">
                            <a:avLst/>
                          </a:prstGeom>
                          <a:ln>
                            <a:noFill/>
                          </a:ln>
                        </wps:spPr>
                        <wps:txbx>
                          <w:txbxContent>
                            <w:p w14:paraId="7CCB6313" w14:textId="77777777" w:rsidR="00F64AF7" w:rsidRDefault="00D00414">
                              <w:pPr>
                                <w:spacing w:after="160" w:line="259" w:lineRule="auto"/>
                                <w:ind w:left="0" w:right="0" w:firstLine="0"/>
                                <w:jc w:val="left"/>
                              </w:pPr>
                              <w:r>
                                <w:rPr>
                                  <w:color w:val="404040"/>
                                  <w:sz w:val="17"/>
                                </w:rPr>
                                <w:t>81.2</w:t>
                              </w:r>
                            </w:p>
                          </w:txbxContent>
                        </wps:txbx>
                        <wps:bodyPr horzOverflow="overflow" vert="horz" lIns="0" tIns="0" rIns="0" bIns="0" rtlCol="0">
                          <a:noAutofit/>
                        </wps:bodyPr>
                      </wps:wsp>
                      <wps:wsp>
                        <wps:cNvPr id="200" name="Rectangle 200"/>
                        <wps:cNvSpPr/>
                        <wps:spPr>
                          <a:xfrm>
                            <a:off x="3507707" y="952472"/>
                            <a:ext cx="250054" cy="143682"/>
                          </a:xfrm>
                          <a:prstGeom prst="rect">
                            <a:avLst/>
                          </a:prstGeom>
                          <a:ln>
                            <a:noFill/>
                          </a:ln>
                        </wps:spPr>
                        <wps:txbx>
                          <w:txbxContent>
                            <w:p w14:paraId="6860B9F9" w14:textId="77777777" w:rsidR="00F64AF7" w:rsidRDefault="00D00414">
                              <w:pPr>
                                <w:spacing w:after="160" w:line="259" w:lineRule="auto"/>
                                <w:ind w:left="0" w:right="0" w:firstLine="0"/>
                                <w:jc w:val="left"/>
                              </w:pPr>
                              <w:r>
                                <w:rPr>
                                  <w:color w:val="404040"/>
                                  <w:sz w:val="17"/>
                                </w:rPr>
                                <w:t>81.7</w:t>
                              </w:r>
                            </w:p>
                          </w:txbxContent>
                        </wps:txbx>
                        <wps:bodyPr horzOverflow="overflow" vert="horz" lIns="0" tIns="0" rIns="0" bIns="0" rtlCol="0">
                          <a:noAutofit/>
                        </wps:bodyPr>
                      </wps:wsp>
                      <wps:wsp>
                        <wps:cNvPr id="201" name="Rectangle 201"/>
                        <wps:cNvSpPr/>
                        <wps:spPr>
                          <a:xfrm>
                            <a:off x="3941040" y="960092"/>
                            <a:ext cx="250054" cy="143682"/>
                          </a:xfrm>
                          <a:prstGeom prst="rect">
                            <a:avLst/>
                          </a:prstGeom>
                          <a:ln>
                            <a:noFill/>
                          </a:ln>
                        </wps:spPr>
                        <wps:txbx>
                          <w:txbxContent>
                            <w:p w14:paraId="5D5F43AC" w14:textId="77777777" w:rsidR="00F64AF7" w:rsidRDefault="00D00414">
                              <w:pPr>
                                <w:spacing w:after="160" w:line="259" w:lineRule="auto"/>
                                <w:ind w:left="0" w:right="0" w:firstLine="0"/>
                                <w:jc w:val="left"/>
                              </w:pPr>
                              <w:r>
                                <w:rPr>
                                  <w:color w:val="404040"/>
                                  <w:sz w:val="17"/>
                                </w:rPr>
                                <w:t>81.6</w:t>
                              </w:r>
                            </w:p>
                          </w:txbxContent>
                        </wps:txbx>
                        <wps:bodyPr horzOverflow="overflow" vert="horz" lIns="0" tIns="0" rIns="0" bIns="0" rtlCol="0">
                          <a:noAutofit/>
                        </wps:bodyPr>
                      </wps:wsp>
                      <wps:wsp>
                        <wps:cNvPr id="202" name="Rectangle 202"/>
                        <wps:cNvSpPr/>
                        <wps:spPr>
                          <a:xfrm>
                            <a:off x="4374373" y="1051541"/>
                            <a:ext cx="250054" cy="143683"/>
                          </a:xfrm>
                          <a:prstGeom prst="rect">
                            <a:avLst/>
                          </a:prstGeom>
                          <a:ln>
                            <a:noFill/>
                          </a:ln>
                        </wps:spPr>
                        <wps:txbx>
                          <w:txbxContent>
                            <w:p w14:paraId="2F09CFA1" w14:textId="77777777" w:rsidR="00F64AF7" w:rsidRDefault="00D00414">
                              <w:pPr>
                                <w:spacing w:after="160" w:line="259" w:lineRule="auto"/>
                                <w:ind w:left="0" w:right="0" w:firstLine="0"/>
                                <w:jc w:val="left"/>
                              </w:pPr>
                              <w:r>
                                <w:rPr>
                                  <w:color w:val="404040"/>
                                  <w:sz w:val="17"/>
                                </w:rPr>
                                <w:t>80.4</w:t>
                              </w:r>
                            </w:p>
                          </w:txbxContent>
                        </wps:txbx>
                        <wps:bodyPr horzOverflow="overflow" vert="horz" lIns="0" tIns="0" rIns="0" bIns="0" rtlCol="0">
                          <a:noAutofit/>
                        </wps:bodyPr>
                      </wps:wsp>
                      <wps:wsp>
                        <wps:cNvPr id="203" name="Rectangle 203"/>
                        <wps:cNvSpPr/>
                        <wps:spPr>
                          <a:xfrm>
                            <a:off x="4807703" y="1051541"/>
                            <a:ext cx="250054" cy="143683"/>
                          </a:xfrm>
                          <a:prstGeom prst="rect">
                            <a:avLst/>
                          </a:prstGeom>
                          <a:ln>
                            <a:noFill/>
                          </a:ln>
                        </wps:spPr>
                        <wps:txbx>
                          <w:txbxContent>
                            <w:p w14:paraId="36E674AA" w14:textId="77777777" w:rsidR="00F64AF7" w:rsidRDefault="00D00414">
                              <w:pPr>
                                <w:spacing w:after="160" w:line="259" w:lineRule="auto"/>
                                <w:ind w:left="0" w:right="0" w:firstLine="0"/>
                                <w:jc w:val="left"/>
                              </w:pPr>
                              <w:r>
                                <w:rPr>
                                  <w:color w:val="404040"/>
                                  <w:sz w:val="17"/>
                                </w:rPr>
                                <w:t>80.4</w:t>
                              </w:r>
                            </w:p>
                          </w:txbxContent>
                        </wps:txbx>
                        <wps:bodyPr horzOverflow="overflow" vert="horz" lIns="0" tIns="0" rIns="0" bIns="0" rtlCol="0">
                          <a:noAutofit/>
                        </wps:bodyPr>
                      </wps:wsp>
                      <wps:wsp>
                        <wps:cNvPr id="204" name="Rectangle 204"/>
                        <wps:cNvSpPr/>
                        <wps:spPr>
                          <a:xfrm>
                            <a:off x="5241036" y="1066782"/>
                            <a:ext cx="250054" cy="143682"/>
                          </a:xfrm>
                          <a:prstGeom prst="rect">
                            <a:avLst/>
                          </a:prstGeom>
                          <a:ln>
                            <a:noFill/>
                          </a:ln>
                        </wps:spPr>
                        <wps:txbx>
                          <w:txbxContent>
                            <w:p w14:paraId="2D265C2E" w14:textId="77777777" w:rsidR="00F64AF7" w:rsidRDefault="00D00414">
                              <w:pPr>
                                <w:spacing w:after="160" w:line="259" w:lineRule="auto"/>
                                <w:ind w:left="0" w:right="0" w:firstLine="0"/>
                                <w:jc w:val="left"/>
                              </w:pPr>
                              <w:r>
                                <w:rPr>
                                  <w:color w:val="404040"/>
                                  <w:sz w:val="17"/>
                                </w:rPr>
                                <w:t>80.2</w:t>
                              </w:r>
                            </w:p>
                          </w:txbxContent>
                        </wps:txbx>
                        <wps:bodyPr horzOverflow="overflow" vert="horz" lIns="0" tIns="0" rIns="0" bIns="0" rtlCol="0">
                          <a:noAutofit/>
                        </wps:bodyPr>
                      </wps:wsp>
                      <wps:wsp>
                        <wps:cNvPr id="205" name="Rectangle 205"/>
                        <wps:cNvSpPr/>
                        <wps:spPr>
                          <a:xfrm>
                            <a:off x="474383" y="2408011"/>
                            <a:ext cx="250053" cy="143683"/>
                          </a:xfrm>
                          <a:prstGeom prst="rect">
                            <a:avLst/>
                          </a:prstGeom>
                          <a:ln>
                            <a:noFill/>
                          </a:ln>
                        </wps:spPr>
                        <wps:txbx>
                          <w:txbxContent>
                            <w:p w14:paraId="2E86E963" w14:textId="77777777" w:rsidR="00F64AF7" w:rsidRDefault="00D00414">
                              <w:pPr>
                                <w:spacing w:after="160" w:line="259" w:lineRule="auto"/>
                                <w:ind w:left="0" w:right="0" w:firstLine="0"/>
                                <w:jc w:val="left"/>
                              </w:pPr>
                              <w:r>
                                <w:rPr>
                                  <w:color w:val="404040"/>
                                  <w:sz w:val="17"/>
                                </w:rPr>
                                <w:t>62.6</w:t>
                              </w:r>
                            </w:p>
                          </w:txbxContent>
                        </wps:txbx>
                        <wps:bodyPr horzOverflow="overflow" vert="horz" lIns="0" tIns="0" rIns="0" bIns="0" rtlCol="0">
                          <a:noAutofit/>
                        </wps:bodyPr>
                      </wps:wsp>
                      <wps:wsp>
                        <wps:cNvPr id="206" name="Rectangle 206"/>
                        <wps:cNvSpPr/>
                        <wps:spPr>
                          <a:xfrm>
                            <a:off x="907715" y="2301323"/>
                            <a:ext cx="250053" cy="143683"/>
                          </a:xfrm>
                          <a:prstGeom prst="rect">
                            <a:avLst/>
                          </a:prstGeom>
                          <a:ln>
                            <a:noFill/>
                          </a:ln>
                        </wps:spPr>
                        <wps:txbx>
                          <w:txbxContent>
                            <w:p w14:paraId="7A32F1A1" w14:textId="77777777" w:rsidR="00F64AF7" w:rsidRDefault="00D00414">
                              <w:pPr>
                                <w:spacing w:after="160" w:line="259" w:lineRule="auto"/>
                                <w:ind w:left="0" w:right="0" w:firstLine="0"/>
                                <w:jc w:val="left"/>
                              </w:pPr>
                              <w:r>
                                <w:rPr>
                                  <w:color w:val="404040"/>
                                  <w:sz w:val="17"/>
                                </w:rPr>
                                <w:t>64.0</w:t>
                              </w:r>
                            </w:p>
                          </w:txbxContent>
                        </wps:txbx>
                        <wps:bodyPr horzOverflow="overflow" vert="horz" lIns="0" tIns="0" rIns="0" bIns="0" rtlCol="0">
                          <a:noAutofit/>
                        </wps:bodyPr>
                      </wps:wsp>
                      <wps:wsp>
                        <wps:cNvPr id="207" name="Rectangle 207"/>
                        <wps:cNvSpPr/>
                        <wps:spPr>
                          <a:xfrm>
                            <a:off x="1341048" y="2286081"/>
                            <a:ext cx="250053" cy="143683"/>
                          </a:xfrm>
                          <a:prstGeom prst="rect">
                            <a:avLst/>
                          </a:prstGeom>
                          <a:ln>
                            <a:noFill/>
                          </a:ln>
                        </wps:spPr>
                        <wps:txbx>
                          <w:txbxContent>
                            <w:p w14:paraId="5834F9BE" w14:textId="77777777" w:rsidR="00F64AF7" w:rsidRDefault="00D00414">
                              <w:pPr>
                                <w:spacing w:after="160" w:line="259" w:lineRule="auto"/>
                                <w:ind w:left="0" w:right="0" w:firstLine="0"/>
                                <w:jc w:val="left"/>
                              </w:pPr>
                              <w:r>
                                <w:rPr>
                                  <w:color w:val="404040"/>
                                  <w:sz w:val="17"/>
                                </w:rPr>
                                <w:t>64.2</w:t>
                              </w:r>
                            </w:p>
                          </w:txbxContent>
                        </wps:txbx>
                        <wps:bodyPr horzOverflow="overflow" vert="horz" lIns="0" tIns="0" rIns="0" bIns="0" rtlCol="0">
                          <a:noAutofit/>
                        </wps:bodyPr>
                      </wps:wsp>
                      <wps:wsp>
                        <wps:cNvPr id="208" name="Rectangle 208"/>
                        <wps:cNvSpPr/>
                        <wps:spPr>
                          <a:xfrm>
                            <a:off x="1774381" y="2209876"/>
                            <a:ext cx="250053" cy="143683"/>
                          </a:xfrm>
                          <a:prstGeom prst="rect">
                            <a:avLst/>
                          </a:prstGeom>
                          <a:ln>
                            <a:noFill/>
                          </a:ln>
                        </wps:spPr>
                        <wps:txbx>
                          <w:txbxContent>
                            <w:p w14:paraId="5E84D587" w14:textId="77777777" w:rsidR="00F64AF7" w:rsidRDefault="00D00414">
                              <w:pPr>
                                <w:spacing w:after="160" w:line="259" w:lineRule="auto"/>
                                <w:ind w:left="0" w:right="0" w:firstLine="0"/>
                                <w:jc w:val="left"/>
                              </w:pPr>
                              <w:r>
                                <w:rPr>
                                  <w:color w:val="404040"/>
                                  <w:sz w:val="17"/>
                                </w:rPr>
                                <w:t>65.2</w:t>
                              </w:r>
                            </w:p>
                          </w:txbxContent>
                        </wps:txbx>
                        <wps:bodyPr horzOverflow="overflow" vert="horz" lIns="0" tIns="0" rIns="0" bIns="0" rtlCol="0">
                          <a:noAutofit/>
                        </wps:bodyPr>
                      </wps:wsp>
                      <wps:wsp>
                        <wps:cNvPr id="209" name="Rectangle 209"/>
                        <wps:cNvSpPr/>
                        <wps:spPr>
                          <a:xfrm>
                            <a:off x="2207712" y="2194634"/>
                            <a:ext cx="250054" cy="143682"/>
                          </a:xfrm>
                          <a:prstGeom prst="rect">
                            <a:avLst/>
                          </a:prstGeom>
                          <a:ln>
                            <a:noFill/>
                          </a:ln>
                        </wps:spPr>
                        <wps:txbx>
                          <w:txbxContent>
                            <w:p w14:paraId="789F47E6" w14:textId="77777777" w:rsidR="00F64AF7" w:rsidRDefault="00D00414">
                              <w:pPr>
                                <w:spacing w:after="160" w:line="259" w:lineRule="auto"/>
                                <w:ind w:left="0" w:right="0" w:firstLine="0"/>
                                <w:jc w:val="left"/>
                              </w:pPr>
                              <w:r>
                                <w:rPr>
                                  <w:color w:val="404040"/>
                                  <w:sz w:val="17"/>
                                </w:rPr>
                                <w:t>65.4</w:t>
                              </w:r>
                            </w:p>
                          </w:txbxContent>
                        </wps:txbx>
                        <wps:bodyPr horzOverflow="overflow" vert="horz" lIns="0" tIns="0" rIns="0" bIns="0" rtlCol="0">
                          <a:noAutofit/>
                        </wps:bodyPr>
                      </wps:wsp>
                      <wps:wsp>
                        <wps:cNvPr id="210" name="Rectangle 210"/>
                        <wps:cNvSpPr/>
                        <wps:spPr>
                          <a:xfrm>
                            <a:off x="2641044" y="2110807"/>
                            <a:ext cx="250054" cy="143683"/>
                          </a:xfrm>
                          <a:prstGeom prst="rect">
                            <a:avLst/>
                          </a:prstGeom>
                          <a:ln>
                            <a:noFill/>
                          </a:ln>
                        </wps:spPr>
                        <wps:txbx>
                          <w:txbxContent>
                            <w:p w14:paraId="0B4CC8EA" w14:textId="77777777" w:rsidR="00F64AF7" w:rsidRDefault="00D00414">
                              <w:pPr>
                                <w:spacing w:after="160" w:line="259" w:lineRule="auto"/>
                                <w:ind w:left="0" w:right="0" w:firstLine="0"/>
                                <w:jc w:val="left"/>
                              </w:pPr>
                              <w:r>
                                <w:rPr>
                                  <w:color w:val="404040"/>
                                  <w:sz w:val="17"/>
                                </w:rPr>
                                <w:t>66.5</w:t>
                              </w:r>
                            </w:p>
                          </w:txbxContent>
                        </wps:txbx>
                        <wps:bodyPr horzOverflow="overflow" vert="horz" lIns="0" tIns="0" rIns="0" bIns="0" rtlCol="0">
                          <a:noAutofit/>
                        </wps:bodyPr>
                      </wps:wsp>
                      <wps:wsp>
                        <wps:cNvPr id="211" name="Rectangle 211"/>
                        <wps:cNvSpPr/>
                        <wps:spPr>
                          <a:xfrm>
                            <a:off x="3074376" y="2103186"/>
                            <a:ext cx="250054" cy="143683"/>
                          </a:xfrm>
                          <a:prstGeom prst="rect">
                            <a:avLst/>
                          </a:prstGeom>
                          <a:ln>
                            <a:noFill/>
                          </a:ln>
                        </wps:spPr>
                        <wps:txbx>
                          <w:txbxContent>
                            <w:p w14:paraId="6629006B" w14:textId="77777777" w:rsidR="00F64AF7" w:rsidRDefault="00D00414">
                              <w:pPr>
                                <w:spacing w:after="160" w:line="259" w:lineRule="auto"/>
                                <w:ind w:left="0" w:right="0" w:firstLine="0"/>
                                <w:jc w:val="left"/>
                              </w:pPr>
                              <w:r>
                                <w:rPr>
                                  <w:color w:val="404040"/>
                                  <w:sz w:val="17"/>
                                </w:rPr>
                                <w:t>66.6</w:t>
                              </w:r>
                            </w:p>
                          </w:txbxContent>
                        </wps:txbx>
                        <wps:bodyPr horzOverflow="overflow" vert="horz" lIns="0" tIns="0" rIns="0" bIns="0" rtlCol="0">
                          <a:noAutofit/>
                        </wps:bodyPr>
                      </wps:wsp>
                      <wps:wsp>
                        <wps:cNvPr id="212" name="Rectangle 212"/>
                        <wps:cNvSpPr/>
                        <wps:spPr>
                          <a:xfrm>
                            <a:off x="3507707" y="2026980"/>
                            <a:ext cx="250054" cy="143683"/>
                          </a:xfrm>
                          <a:prstGeom prst="rect">
                            <a:avLst/>
                          </a:prstGeom>
                          <a:ln>
                            <a:noFill/>
                          </a:ln>
                        </wps:spPr>
                        <wps:txbx>
                          <w:txbxContent>
                            <w:p w14:paraId="622A39AC" w14:textId="77777777" w:rsidR="00F64AF7" w:rsidRDefault="00D00414">
                              <w:pPr>
                                <w:spacing w:after="160" w:line="259" w:lineRule="auto"/>
                                <w:ind w:left="0" w:right="0" w:firstLine="0"/>
                                <w:jc w:val="left"/>
                              </w:pPr>
                              <w:r>
                                <w:rPr>
                                  <w:color w:val="404040"/>
                                  <w:sz w:val="17"/>
                                </w:rPr>
                                <w:t>67.6</w:t>
                              </w:r>
                            </w:p>
                          </w:txbxContent>
                        </wps:txbx>
                        <wps:bodyPr horzOverflow="overflow" vert="horz" lIns="0" tIns="0" rIns="0" bIns="0" rtlCol="0">
                          <a:noAutofit/>
                        </wps:bodyPr>
                      </wps:wsp>
                      <wps:wsp>
                        <wps:cNvPr id="213" name="Rectangle 213"/>
                        <wps:cNvSpPr/>
                        <wps:spPr>
                          <a:xfrm>
                            <a:off x="3941040" y="2034601"/>
                            <a:ext cx="250054" cy="143682"/>
                          </a:xfrm>
                          <a:prstGeom prst="rect">
                            <a:avLst/>
                          </a:prstGeom>
                          <a:ln>
                            <a:noFill/>
                          </a:ln>
                        </wps:spPr>
                        <wps:txbx>
                          <w:txbxContent>
                            <w:p w14:paraId="73F5AA73" w14:textId="77777777" w:rsidR="00F64AF7" w:rsidRDefault="00D00414">
                              <w:pPr>
                                <w:spacing w:after="160" w:line="259" w:lineRule="auto"/>
                                <w:ind w:left="0" w:right="0" w:firstLine="0"/>
                                <w:jc w:val="left"/>
                              </w:pPr>
                              <w:r>
                                <w:rPr>
                                  <w:color w:val="404040"/>
                                  <w:sz w:val="17"/>
                                </w:rPr>
                                <w:t>67.5</w:t>
                              </w:r>
                            </w:p>
                          </w:txbxContent>
                        </wps:txbx>
                        <wps:bodyPr horzOverflow="overflow" vert="horz" lIns="0" tIns="0" rIns="0" bIns="0" rtlCol="0">
                          <a:noAutofit/>
                        </wps:bodyPr>
                      </wps:wsp>
                      <wps:wsp>
                        <wps:cNvPr id="214" name="Rectangle 214"/>
                        <wps:cNvSpPr/>
                        <wps:spPr>
                          <a:xfrm>
                            <a:off x="4374373" y="2179393"/>
                            <a:ext cx="250054" cy="143682"/>
                          </a:xfrm>
                          <a:prstGeom prst="rect">
                            <a:avLst/>
                          </a:prstGeom>
                          <a:ln>
                            <a:noFill/>
                          </a:ln>
                        </wps:spPr>
                        <wps:txbx>
                          <w:txbxContent>
                            <w:p w14:paraId="5355E4B0" w14:textId="77777777" w:rsidR="00F64AF7" w:rsidRDefault="00D00414">
                              <w:pPr>
                                <w:spacing w:after="160" w:line="259" w:lineRule="auto"/>
                                <w:ind w:left="0" w:right="0" w:firstLine="0"/>
                                <w:jc w:val="left"/>
                              </w:pPr>
                              <w:r>
                                <w:rPr>
                                  <w:color w:val="404040"/>
                                  <w:sz w:val="17"/>
                                </w:rPr>
                                <w:t>65.6</w:t>
                              </w:r>
                            </w:p>
                          </w:txbxContent>
                        </wps:txbx>
                        <wps:bodyPr horzOverflow="overflow" vert="horz" lIns="0" tIns="0" rIns="0" bIns="0" rtlCol="0">
                          <a:noAutofit/>
                        </wps:bodyPr>
                      </wps:wsp>
                      <wps:wsp>
                        <wps:cNvPr id="215" name="Rectangle 215"/>
                        <wps:cNvSpPr/>
                        <wps:spPr>
                          <a:xfrm>
                            <a:off x="4807704" y="2270840"/>
                            <a:ext cx="250054" cy="143683"/>
                          </a:xfrm>
                          <a:prstGeom prst="rect">
                            <a:avLst/>
                          </a:prstGeom>
                          <a:ln>
                            <a:noFill/>
                          </a:ln>
                        </wps:spPr>
                        <wps:txbx>
                          <w:txbxContent>
                            <w:p w14:paraId="7B6AB677" w14:textId="77777777" w:rsidR="00F64AF7" w:rsidRDefault="00D00414">
                              <w:pPr>
                                <w:spacing w:after="160" w:line="259" w:lineRule="auto"/>
                                <w:ind w:left="0" w:right="0" w:firstLine="0"/>
                                <w:jc w:val="left"/>
                              </w:pPr>
                              <w:r>
                                <w:rPr>
                                  <w:color w:val="404040"/>
                                  <w:sz w:val="17"/>
                                </w:rPr>
                                <w:t>64.4</w:t>
                              </w:r>
                            </w:p>
                          </w:txbxContent>
                        </wps:txbx>
                        <wps:bodyPr horzOverflow="overflow" vert="horz" lIns="0" tIns="0" rIns="0" bIns="0" rtlCol="0">
                          <a:noAutofit/>
                        </wps:bodyPr>
                      </wps:wsp>
                      <wps:wsp>
                        <wps:cNvPr id="216" name="Rectangle 216"/>
                        <wps:cNvSpPr/>
                        <wps:spPr>
                          <a:xfrm>
                            <a:off x="5241036" y="2278461"/>
                            <a:ext cx="250054" cy="143683"/>
                          </a:xfrm>
                          <a:prstGeom prst="rect">
                            <a:avLst/>
                          </a:prstGeom>
                          <a:ln>
                            <a:noFill/>
                          </a:ln>
                        </wps:spPr>
                        <wps:txbx>
                          <w:txbxContent>
                            <w:p w14:paraId="618C9F70" w14:textId="77777777" w:rsidR="00F64AF7" w:rsidRDefault="00D00414">
                              <w:pPr>
                                <w:spacing w:after="160" w:line="259" w:lineRule="auto"/>
                                <w:ind w:left="0" w:right="0" w:firstLine="0"/>
                                <w:jc w:val="left"/>
                              </w:pPr>
                              <w:r>
                                <w:rPr>
                                  <w:color w:val="404040"/>
                                  <w:sz w:val="17"/>
                                </w:rPr>
                                <w:t>64.3</w:t>
                              </w:r>
                            </w:p>
                          </w:txbxContent>
                        </wps:txbx>
                        <wps:bodyPr horzOverflow="overflow" vert="horz" lIns="0" tIns="0" rIns="0" bIns="0" rtlCol="0">
                          <a:noAutofit/>
                        </wps:bodyPr>
                      </wps:wsp>
                      <wps:wsp>
                        <wps:cNvPr id="217" name="Rectangle 217"/>
                        <wps:cNvSpPr/>
                        <wps:spPr>
                          <a:xfrm>
                            <a:off x="146112" y="3479807"/>
                            <a:ext cx="142714" cy="143683"/>
                          </a:xfrm>
                          <a:prstGeom prst="rect">
                            <a:avLst/>
                          </a:prstGeom>
                          <a:ln>
                            <a:noFill/>
                          </a:ln>
                        </wps:spPr>
                        <wps:txbx>
                          <w:txbxContent>
                            <w:p w14:paraId="1749C699" w14:textId="77777777" w:rsidR="00F64AF7" w:rsidRDefault="00D00414">
                              <w:pPr>
                                <w:spacing w:after="160" w:line="259" w:lineRule="auto"/>
                                <w:ind w:left="0" w:right="0" w:firstLine="0"/>
                                <w:jc w:val="left"/>
                              </w:pPr>
                              <w:r>
                                <w:rPr>
                                  <w:color w:val="595959"/>
                                  <w:sz w:val="17"/>
                                </w:rPr>
                                <w:t>50</w:t>
                              </w:r>
                            </w:p>
                          </w:txbxContent>
                        </wps:txbx>
                        <wps:bodyPr horzOverflow="overflow" vert="horz" lIns="0" tIns="0" rIns="0" bIns="0" rtlCol="0">
                          <a:noAutofit/>
                        </wps:bodyPr>
                      </wps:wsp>
                      <wps:wsp>
                        <wps:cNvPr id="218" name="Rectangle 218"/>
                        <wps:cNvSpPr/>
                        <wps:spPr>
                          <a:xfrm>
                            <a:off x="146112" y="3098775"/>
                            <a:ext cx="142714" cy="143683"/>
                          </a:xfrm>
                          <a:prstGeom prst="rect">
                            <a:avLst/>
                          </a:prstGeom>
                          <a:ln>
                            <a:noFill/>
                          </a:ln>
                        </wps:spPr>
                        <wps:txbx>
                          <w:txbxContent>
                            <w:p w14:paraId="6BAB26F4" w14:textId="77777777" w:rsidR="00F64AF7" w:rsidRDefault="00D00414">
                              <w:pPr>
                                <w:spacing w:after="160" w:line="259" w:lineRule="auto"/>
                                <w:ind w:left="0" w:right="0" w:firstLine="0"/>
                                <w:jc w:val="left"/>
                              </w:pPr>
                              <w:r>
                                <w:rPr>
                                  <w:color w:val="595959"/>
                                  <w:sz w:val="17"/>
                                </w:rPr>
                                <w:t>55</w:t>
                              </w:r>
                            </w:p>
                          </w:txbxContent>
                        </wps:txbx>
                        <wps:bodyPr horzOverflow="overflow" vert="horz" lIns="0" tIns="0" rIns="0" bIns="0" rtlCol="0">
                          <a:noAutofit/>
                        </wps:bodyPr>
                      </wps:wsp>
                      <wps:wsp>
                        <wps:cNvPr id="219" name="Rectangle 219"/>
                        <wps:cNvSpPr/>
                        <wps:spPr>
                          <a:xfrm>
                            <a:off x="146112" y="2717745"/>
                            <a:ext cx="142714" cy="143682"/>
                          </a:xfrm>
                          <a:prstGeom prst="rect">
                            <a:avLst/>
                          </a:prstGeom>
                          <a:ln>
                            <a:noFill/>
                          </a:ln>
                        </wps:spPr>
                        <wps:txbx>
                          <w:txbxContent>
                            <w:p w14:paraId="79C7B4C6" w14:textId="77777777" w:rsidR="00F64AF7" w:rsidRDefault="00D00414">
                              <w:pPr>
                                <w:spacing w:after="160" w:line="259" w:lineRule="auto"/>
                                <w:ind w:left="0" w:right="0" w:firstLine="0"/>
                                <w:jc w:val="left"/>
                              </w:pPr>
                              <w:r>
                                <w:rPr>
                                  <w:color w:val="595959"/>
                                  <w:sz w:val="17"/>
                                </w:rPr>
                                <w:t>60</w:t>
                              </w:r>
                            </w:p>
                          </w:txbxContent>
                        </wps:txbx>
                        <wps:bodyPr horzOverflow="overflow" vert="horz" lIns="0" tIns="0" rIns="0" bIns="0" rtlCol="0">
                          <a:noAutofit/>
                        </wps:bodyPr>
                      </wps:wsp>
                      <wps:wsp>
                        <wps:cNvPr id="220" name="Rectangle 220"/>
                        <wps:cNvSpPr/>
                        <wps:spPr>
                          <a:xfrm>
                            <a:off x="146112" y="2336713"/>
                            <a:ext cx="142714" cy="143683"/>
                          </a:xfrm>
                          <a:prstGeom prst="rect">
                            <a:avLst/>
                          </a:prstGeom>
                          <a:ln>
                            <a:noFill/>
                          </a:ln>
                        </wps:spPr>
                        <wps:txbx>
                          <w:txbxContent>
                            <w:p w14:paraId="710F0EA9" w14:textId="77777777" w:rsidR="00F64AF7" w:rsidRDefault="00D00414">
                              <w:pPr>
                                <w:spacing w:after="160" w:line="259" w:lineRule="auto"/>
                                <w:ind w:left="0" w:right="0" w:firstLine="0"/>
                                <w:jc w:val="left"/>
                              </w:pPr>
                              <w:r>
                                <w:rPr>
                                  <w:color w:val="595959"/>
                                  <w:sz w:val="17"/>
                                </w:rPr>
                                <w:t>65</w:t>
                              </w:r>
                            </w:p>
                          </w:txbxContent>
                        </wps:txbx>
                        <wps:bodyPr horzOverflow="overflow" vert="horz" lIns="0" tIns="0" rIns="0" bIns="0" rtlCol="0">
                          <a:noAutofit/>
                        </wps:bodyPr>
                      </wps:wsp>
                      <wps:wsp>
                        <wps:cNvPr id="221" name="Rectangle 221"/>
                        <wps:cNvSpPr/>
                        <wps:spPr>
                          <a:xfrm>
                            <a:off x="146112" y="1955681"/>
                            <a:ext cx="142714" cy="143682"/>
                          </a:xfrm>
                          <a:prstGeom prst="rect">
                            <a:avLst/>
                          </a:prstGeom>
                          <a:ln>
                            <a:noFill/>
                          </a:ln>
                        </wps:spPr>
                        <wps:txbx>
                          <w:txbxContent>
                            <w:p w14:paraId="242FE793" w14:textId="77777777" w:rsidR="00F64AF7" w:rsidRDefault="00D00414">
                              <w:pPr>
                                <w:spacing w:after="160" w:line="259" w:lineRule="auto"/>
                                <w:ind w:left="0" w:right="0" w:firstLine="0"/>
                                <w:jc w:val="left"/>
                              </w:pPr>
                              <w:r>
                                <w:rPr>
                                  <w:color w:val="595959"/>
                                  <w:sz w:val="17"/>
                                </w:rPr>
                                <w:t>70</w:t>
                              </w:r>
                            </w:p>
                          </w:txbxContent>
                        </wps:txbx>
                        <wps:bodyPr horzOverflow="overflow" vert="horz" lIns="0" tIns="0" rIns="0" bIns="0" rtlCol="0">
                          <a:noAutofit/>
                        </wps:bodyPr>
                      </wps:wsp>
                      <wps:wsp>
                        <wps:cNvPr id="222" name="Rectangle 222"/>
                        <wps:cNvSpPr/>
                        <wps:spPr>
                          <a:xfrm>
                            <a:off x="146112" y="1574650"/>
                            <a:ext cx="142714" cy="143683"/>
                          </a:xfrm>
                          <a:prstGeom prst="rect">
                            <a:avLst/>
                          </a:prstGeom>
                          <a:ln>
                            <a:noFill/>
                          </a:ln>
                        </wps:spPr>
                        <wps:txbx>
                          <w:txbxContent>
                            <w:p w14:paraId="7F8D6529" w14:textId="77777777" w:rsidR="00F64AF7" w:rsidRDefault="00D00414">
                              <w:pPr>
                                <w:spacing w:after="160" w:line="259" w:lineRule="auto"/>
                                <w:ind w:left="0" w:right="0" w:firstLine="0"/>
                                <w:jc w:val="left"/>
                              </w:pPr>
                              <w:r>
                                <w:rPr>
                                  <w:color w:val="595959"/>
                                  <w:sz w:val="17"/>
                                </w:rPr>
                                <w:t>75</w:t>
                              </w:r>
                            </w:p>
                          </w:txbxContent>
                        </wps:txbx>
                        <wps:bodyPr horzOverflow="overflow" vert="horz" lIns="0" tIns="0" rIns="0" bIns="0" rtlCol="0">
                          <a:noAutofit/>
                        </wps:bodyPr>
                      </wps:wsp>
                      <wps:wsp>
                        <wps:cNvPr id="223" name="Rectangle 223"/>
                        <wps:cNvSpPr/>
                        <wps:spPr>
                          <a:xfrm>
                            <a:off x="146112" y="1193619"/>
                            <a:ext cx="142714" cy="143682"/>
                          </a:xfrm>
                          <a:prstGeom prst="rect">
                            <a:avLst/>
                          </a:prstGeom>
                          <a:ln>
                            <a:noFill/>
                          </a:ln>
                        </wps:spPr>
                        <wps:txbx>
                          <w:txbxContent>
                            <w:p w14:paraId="1E27AAAA" w14:textId="77777777" w:rsidR="00F64AF7" w:rsidRDefault="00D00414">
                              <w:pPr>
                                <w:spacing w:after="160" w:line="259" w:lineRule="auto"/>
                                <w:ind w:left="0" w:right="0" w:firstLine="0"/>
                                <w:jc w:val="left"/>
                              </w:pPr>
                              <w:r>
                                <w:rPr>
                                  <w:color w:val="595959"/>
                                  <w:sz w:val="17"/>
                                </w:rPr>
                                <w:t>80</w:t>
                              </w:r>
                            </w:p>
                          </w:txbxContent>
                        </wps:txbx>
                        <wps:bodyPr horzOverflow="overflow" vert="horz" lIns="0" tIns="0" rIns="0" bIns="0" rtlCol="0">
                          <a:noAutofit/>
                        </wps:bodyPr>
                      </wps:wsp>
                      <wps:wsp>
                        <wps:cNvPr id="224" name="Rectangle 224"/>
                        <wps:cNvSpPr/>
                        <wps:spPr>
                          <a:xfrm>
                            <a:off x="146112" y="812588"/>
                            <a:ext cx="142714" cy="143682"/>
                          </a:xfrm>
                          <a:prstGeom prst="rect">
                            <a:avLst/>
                          </a:prstGeom>
                          <a:ln>
                            <a:noFill/>
                          </a:ln>
                        </wps:spPr>
                        <wps:txbx>
                          <w:txbxContent>
                            <w:p w14:paraId="4D980D3E" w14:textId="77777777" w:rsidR="00F64AF7" w:rsidRDefault="00D00414">
                              <w:pPr>
                                <w:spacing w:after="160" w:line="259" w:lineRule="auto"/>
                                <w:ind w:left="0" w:right="0" w:firstLine="0"/>
                                <w:jc w:val="left"/>
                              </w:pPr>
                              <w:r>
                                <w:rPr>
                                  <w:color w:val="595959"/>
                                  <w:sz w:val="17"/>
                                </w:rPr>
                                <w:t>85</w:t>
                              </w:r>
                            </w:p>
                          </w:txbxContent>
                        </wps:txbx>
                        <wps:bodyPr horzOverflow="overflow" vert="horz" lIns="0" tIns="0" rIns="0" bIns="0" rtlCol="0">
                          <a:noAutofit/>
                        </wps:bodyPr>
                      </wps:wsp>
                      <wps:wsp>
                        <wps:cNvPr id="225" name="Rectangle 225"/>
                        <wps:cNvSpPr/>
                        <wps:spPr>
                          <a:xfrm>
                            <a:off x="146112" y="431557"/>
                            <a:ext cx="142714" cy="143682"/>
                          </a:xfrm>
                          <a:prstGeom prst="rect">
                            <a:avLst/>
                          </a:prstGeom>
                          <a:ln>
                            <a:noFill/>
                          </a:ln>
                        </wps:spPr>
                        <wps:txbx>
                          <w:txbxContent>
                            <w:p w14:paraId="3F84476B" w14:textId="77777777" w:rsidR="00F64AF7" w:rsidRDefault="00D00414">
                              <w:pPr>
                                <w:spacing w:after="160" w:line="259" w:lineRule="auto"/>
                                <w:ind w:left="0" w:right="0" w:firstLine="0"/>
                                <w:jc w:val="left"/>
                              </w:pPr>
                              <w:r>
                                <w:rPr>
                                  <w:color w:val="595959"/>
                                  <w:sz w:val="17"/>
                                </w:rPr>
                                <w:t>90</w:t>
                              </w:r>
                            </w:p>
                          </w:txbxContent>
                        </wps:txbx>
                        <wps:bodyPr horzOverflow="overflow" vert="horz" lIns="0" tIns="0" rIns="0" bIns="0" rtlCol="0">
                          <a:noAutofit/>
                        </wps:bodyPr>
                      </wps:wsp>
                      <wps:wsp>
                        <wps:cNvPr id="226" name="Rectangle 226"/>
                        <wps:cNvSpPr/>
                        <wps:spPr>
                          <a:xfrm>
                            <a:off x="460964" y="3617328"/>
                            <a:ext cx="285005" cy="143683"/>
                          </a:xfrm>
                          <a:prstGeom prst="rect">
                            <a:avLst/>
                          </a:prstGeom>
                          <a:ln>
                            <a:noFill/>
                          </a:ln>
                        </wps:spPr>
                        <wps:txbx>
                          <w:txbxContent>
                            <w:p w14:paraId="3E761363" w14:textId="77777777" w:rsidR="00F64AF7" w:rsidRDefault="00D00414">
                              <w:pPr>
                                <w:spacing w:after="160" w:line="259" w:lineRule="auto"/>
                                <w:ind w:left="0" w:right="0" w:firstLine="0"/>
                                <w:jc w:val="left"/>
                              </w:pPr>
                              <w:r>
                                <w:rPr>
                                  <w:color w:val="595959"/>
                                  <w:sz w:val="17"/>
                                </w:rPr>
                                <w:t>2009</w:t>
                              </w:r>
                            </w:p>
                          </w:txbxContent>
                        </wps:txbx>
                        <wps:bodyPr horzOverflow="overflow" vert="horz" lIns="0" tIns="0" rIns="0" bIns="0" rtlCol="0">
                          <a:noAutofit/>
                        </wps:bodyPr>
                      </wps:wsp>
                      <wps:wsp>
                        <wps:cNvPr id="227" name="Rectangle 227"/>
                        <wps:cNvSpPr/>
                        <wps:spPr>
                          <a:xfrm>
                            <a:off x="894296" y="3617328"/>
                            <a:ext cx="285005" cy="143683"/>
                          </a:xfrm>
                          <a:prstGeom prst="rect">
                            <a:avLst/>
                          </a:prstGeom>
                          <a:ln>
                            <a:noFill/>
                          </a:ln>
                        </wps:spPr>
                        <wps:txbx>
                          <w:txbxContent>
                            <w:p w14:paraId="0369FCA0" w14:textId="77777777" w:rsidR="00F64AF7" w:rsidRDefault="00D00414">
                              <w:pPr>
                                <w:spacing w:after="160" w:line="259" w:lineRule="auto"/>
                                <w:ind w:left="0" w:right="0" w:firstLine="0"/>
                                <w:jc w:val="left"/>
                              </w:pPr>
                              <w:r>
                                <w:rPr>
                                  <w:color w:val="595959"/>
                                  <w:sz w:val="17"/>
                                </w:rPr>
                                <w:t>2010</w:t>
                              </w:r>
                            </w:p>
                          </w:txbxContent>
                        </wps:txbx>
                        <wps:bodyPr horzOverflow="overflow" vert="horz" lIns="0" tIns="0" rIns="0" bIns="0" rtlCol="0">
                          <a:noAutofit/>
                        </wps:bodyPr>
                      </wps:wsp>
                      <wps:wsp>
                        <wps:cNvPr id="228" name="Rectangle 228"/>
                        <wps:cNvSpPr/>
                        <wps:spPr>
                          <a:xfrm>
                            <a:off x="1327629" y="3617328"/>
                            <a:ext cx="285005" cy="143683"/>
                          </a:xfrm>
                          <a:prstGeom prst="rect">
                            <a:avLst/>
                          </a:prstGeom>
                          <a:ln>
                            <a:noFill/>
                          </a:ln>
                        </wps:spPr>
                        <wps:txbx>
                          <w:txbxContent>
                            <w:p w14:paraId="207CB7A2" w14:textId="77777777" w:rsidR="00F64AF7" w:rsidRDefault="00D00414">
                              <w:pPr>
                                <w:spacing w:after="160" w:line="259" w:lineRule="auto"/>
                                <w:ind w:left="0" w:right="0" w:firstLine="0"/>
                                <w:jc w:val="left"/>
                              </w:pPr>
                              <w:r>
                                <w:rPr>
                                  <w:color w:val="595959"/>
                                  <w:sz w:val="17"/>
                                </w:rPr>
                                <w:t>2011</w:t>
                              </w:r>
                            </w:p>
                          </w:txbxContent>
                        </wps:txbx>
                        <wps:bodyPr horzOverflow="overflow" vert="horz" lIns="0" tIns="0" rIns="0" bIns="0" rtlCol="0">
                          <a:noAutofit/>
                        </wps:bodyPr>
                      </wps:wsp>
                      <wps:wsp>
                        <wps:cNvPr id="229" name="Rectangle 229"/>
                        <wps:cNvSpPr/>
                        <wps:spPr>
                          <a:xfrm>
                            <a:off x="1760960" y="3617328"/>
                            <a:ext cx="285005" cy="143683"/>
                          </a:xfrm>
                          <a:prstGeom prst="rect">
                            <a:avLst/>
                          </a:prstGeom>
                          <a:ln>
                            <a:noFill/>
                          </a:ln>
                        </wps:spPr>
                        <wps:txbx>
                          <w:txbxContent>
                            <w:p w14:paraId="0A309516" w14:textId="77777777" w:rsidR="00F64AF7" w:rsidRDefault="00D00414">
                              <w:pPr>
                                <w:spacing w:after="160" w:line="259" w:lineRule="auto"/>
                                <w:ind w:left="0" w:right="0" w:firstLine="0"/>
                                <w:jc w:val="left"/>
                              </w:pPr>
                              <w:r>
                                <w:rPr>
                                  <w:color w:val="595959"/>
                                  <w:sz w:val="17"/>
                                </w:rPr>
                                <w:t>2012</w:t>
                              </w:r>
                            </w:p>
                          </w:txbxContent>
                        </wps:txbx>
                        <wps:bodyPr horzOverflow="overflow" vert="horz" lIns="0" tIns="0" rIns="0" bIns="0" rtlCol="0">
                          <a:noAutofit/>
                        </wps:bodyPr>
                      </wps:wsp>
                      <wps:wsp>
                        <wps:cNvPr id="230" name="Rectangle 230"/>
                        <wps:cNvSpPr/>
                        <wps:spPr>
                          <a:xfrm>
                            <a:off x="2194294" y="3617328"/>
                            <a:ext cx="285005" cy="143683"/>
                          </a:xfrm>
                          <a:prstGeom prst="rect">
                            <a:avLst/>
                          </a:prstGeom>
                          <a:ln>
                            <a:noFill/>
                          </a:ln>
                        </wps:spPr>
                        <wps:txbx>
                          <w:txbxContent>
                            <w:p w14:paraId="695CE7BC" w14:textId="77777777" w:rsidR="00F64AF7" w:rsidRDefault="00D00414">
                              <w:pPr>
                                <w:spacing w:after="160" w:line="259" w:lineRule="auto"/>
                                <w:ind w:left="0" w:right="0" w:firstLine="0"/>
                                <w:jc w:val="left"/>
                              </w:pPr>
                              <w:r>
                                <w:rPr>
                                  <w:color w:val="595959"/>
                                  <w:sz w:val="17"/>
                                </w:rPr>
                                <w:t>2013</w:t>
                              </w:r>
                            </w:p>
                          </w:txbxContent>
                        </wps:txbx>
                        <wps:bodyPr horzOverflow="overflow" vert="horz" lIns="0" tIns="0" rIns="0" bIns="0" rtlCol="0">
                          <a:noAutofit/>
                        </wps:bodyPr>
                      </wps:wsp>
                      <wps:wsp>
                        <wps:cNvPr id="231" name="Rectangle 231"/>
                        <wps:cNvSpPr/>
                        <wps:spPr>
                          <a:xfrm>
                            <a:off x="2627625" y="3617328"/>
                            <a:ext cx="285005" cy="143683"/>
                          </a:xfrm>
                          <a:prstGeom prst="rect">
                            <a:avLst/>
                          </a:prstGeom>
                          <a:ln>
                            <a:noFill/>
                          </a:ln>
                        </wps:spPr>
                        <wps:txbx>
                          <w:txbxContent>
                            <w:p w14:paraId="02B8F285" w14:textId="77777777" w:rsidR="00F64AF7" w:rsidRDefault="00D00414">
                              <w:pPr>
                                <w:spacing w:after="160" w:line="259" w:lineRule="auto"/>
                                <w:ind w:left="0" w:right="0" w:firstLine="0"/>
                                <w:jc w:val="left"/>
                              </w:pPr>
                              <w:r>
                                <w:rPr>
                                  <w:color w:val="595959"/>
                                  <w:sz w:val="17"/>
                                </w:rPr>
                                <w:t>2014</w:t>
                              </w:r>
                            </w:p>
                          </w:txbxContent>
                        </wps:txbx>
                        <wps:bodyPr horzOverflow="overflow" vert="horz" lIns="0" tIns="0" rIns="0" bIns="0" rtlCol="0">
                          <a:noAutofit/>
                        </wps:bodyPr>
                      </wps:wsp>
                      <wps:wsp>
                        <wps:cNvPr id="232" name="Rectangle 232"/>
                        <wps:cNvSpPr/>
                        <wps:spPr>
                          <a:xfrm>
                            <a:off x="3060957" y="3617328"/>
                            <a:ext cx="285005" cy="143683"/>
                          </a:xfrm>
                          <a:prstGeom prst="rect">
                            <a:avLst/>
                          </a:prstGeom>
                          <a:ln>
                            <a:noFill/>
                          </a:ln>
                        </wps:spPr>
                        <wps:txbx>
                          <w:txbxContent>
                            <w:p w14:paraId="6E5882FA" w14:textId="77777777" w:rsidR="00F64AF7" w:rsidRDefault="00D00414">
                              <w:pPr>
                                <w:spacing w:after="160" w:line="259" w:lineRule="auto"/>
                                <w:ind w:left="0" w:right="0" w:firstLine="0"/>
                                <w:jc w:val="left"/>
                              </w:pPr>
                              <w:r>
                                <w:rPr>
                                  <w:color w:val="595959"/>
                                  <w:sz w:val="17"/>
                                </w:rPr>
                                <w:t>2015</w:t>
                              </w:r>
                            </w:p>
                          </w:txbxContent>
                        </wps:txbx>
                        <wps:bodyPr horzOverflow="overflow" vert="horz" lIns="0" tIns="0" rIns="0" bIns="0" rtlCol="0">
                          <a:noAutofit/>
                        </wps:bodyPr>
                      </wps:wsp>
                      <wps:wsp>
                        <wps:cNvPr id="233" name="Rectangle 233"/>
                        <wps:cNvSpPr/>
                        <wps:spPr>
                          <a:xfrm>
                            <a:off x="3494288" y="3617328"/>
                            <a:ext cx="285005" cy="143683"/>
                          </a:xfrm>
                          <a:prstGeom prst="rect">
                            <a:avLst/>
                          </a:prstGeom>
                          <a:ln>
                            <a:noFill/>
                          </a:ln>
                        </wps:spPr>
                        <wps:txbx>
                          <w:txbxContent>
                            <w:p w14:paraId="7C7B9D51" w14:textId="77777777" w:rsidR="00F64AF7" w:rsidRDefault="00D00414">
                              <w:pPr>
                                <w:spacing w:after="160" w:line="259" w:lineRule="auto"/>
                                <w:ind w:left="0" w:right="0" w:firstLine="0"/>
                                <w:jc w:val="left"/>
                              </w:pPr>
                              <w:r>
                                <w:rPr>
                                  <w:color w:val="595959"/>
                                  <w:sz w:val="17"/>
                                </w:rPr>
                                <w:t>2016</w:t>
                              </w:r>
                            </w:p>
                          </w:txbxContent>
                        </wps:txbx>
                        <wps:bodyPr horzOverflow="overflow" vert="horz" lIns="0" tIns="0" rIns="0" bIns="0" rtlCol="0">
                          <a:noAutofit/>
                        </wps:bodyPr>
                      </wps:wsp>
                      <wps:wsp>
                        <wps:cNvPr id="234" name="Rectangle 234"/>
                        <wps:cNvSpPr/>
                        <wps:spPr>
                          <a:xfrm>
                            <a:off x="3927620" y="3617328"/>
                            <a:ext cx="285005" cy="143683"/>
                          </a:xfrm>
                          <a:prstGeom prst="rect">
                            <a:avLst/>
                          </a:prstGeom>
                          <a:ln>
                            <a:noFill/>
                          </a:ln>
                        </wps:spPr>
                        <wps:txbx>
                          <w:txbxContent>
                            <w:p w14:paraId="6FDDD685" w14:textId="77777777" w:rsidR="00F64AF7" w:rsidRDefault="00D00414">
                              <w:pPr>
                                <w:spacing w:after="160" w:line="259" w:lineRule="auto"/>
                                <w:ind w:left="0" w:right="0" w:firstLine="0"/>
                                <w:jc w:val="left"/>
                              </w:pPr>
                              <w:r>
                                <w:rPr>
                                  <w:color w:val="595959"/>
                                  <w:sz w:val="17"/>
                                </w:rPr>
                                <w:t>2017</w:t>
                              </w:r>
                            </w:p>
                          </w:txbxContent>
                        </wps:txbx>
                        <wps:bodyPr horzOverflow="overflow" vert="horz" lIns="0" tIns="0" rIns="0" bIns="0" rtlCol="0">
                          <a:noAutofit/>
                        </wps:bodyPr>
                      </wps:wsp>
                      <wps:wsp>
                        <wps:cNvPr id="235" name="Rectangle 235"/>
                        <wps:cNvSpPr/>
                        <wps:spPr>
                          <a:xfrm>
                            <a:off x="4360953" y="3617328"/>
                            <a:ext cx="285005" cy="143683"/>
                          </a:xfrm>
                          <a:prstGeom prst="rect">
                            <a:avLst/>
                          </a:prstGeom>
                          <a:ln>
                            <a:noFill/>
                          </a:ln>
                        </wps:spPr>
                        <wps:txbx>
                          <w:txbxContent>
                            <w:p w14:paraId="2E645104" w14:textId="77777777" w:rsidR="00F64AF7" w:rsidRDefault="00D00414">
                              <w:pPr>
                                <w:spacing w:after="160" w:line="259" w:lineRule="auto"/>
                                <w:ind w:left="0" w:right="0" w:firstLine="0"/>
                                <w:jc w:val="left"/>
                              </w:pPr>
                              <w:r>
                                <w:rPr>
                                  <w:color w:val="595959"/>
                                  <w:sz w:val="17"/>
                                </w:rPr>
                                <w:t>2018</w:t>
                              </w:r>
                            </w:p>
                          </w:txbxContent>
                        </wps:txbx>
                        <wps:bodyPr horzOverflow="overflow" vert="horz" lIns="0" tIns="0" rIns="0" bIns="0" rtlCol="0">
                          <a:noAutofit/>
                        </wps:bodyPr>
                      </wps:wsp>
                      <wps:wsp>
                        <wps:cNvPr id="236" name="Rectangle 236"/>
                        <wps:cNvSpPr/>
                        <wps:spPr>
                          <a:xfrm>
                            <a:off x="4794286" y="3617328"/>
                            <a:ext cx="285005" cy="143683"/>
                          </a:xfrm>
                          <a:prstGeom prst="rect">
                            <a:avLst/>
                          </a:prstGeom>
                          <a:ln>
                            <a:noFill/>
                          </a:ln>
                        </wps:spPr>
                        <wps:txbx>
                          <w:txbxContent>
                            <w:p w14:paraId="123063F0" w14:textId="77777777" w:rsidR="00F64AF7" w:rsidRDefault="00D00414">
                              <w:pPr>
                                <w:spacing w:after="160" w:line="259" w:lineRule="auto"/>
                                <w:ind w:left="0" w:right="0" w:firstLine="0"/>
                                <w:jc w:val="left"/>
                              </w:pPr>
                              <w:r>
                                <w:rPr>
                                  <w:color w:val="595959"/>
                                  <w:sz w:val="17"/>
                                </w:rPr>
                                <w:t>2019</w:t>
                              </w:r>
                            </w:p>
                          </w:txbxContent>
                        </wps:txbx>
                        <wps:bodyPr horzOverflow="overflow" vert="horz" lIns="0" tIns="0" rIns="0" bIns="0" rtlCol="0">
                          <a:noAutofit/>
                        </wps:bodyPr>
                      </wps:wsp>
                      <wps:wsp>
                        <wps:cNvPr id="237" name="Rectangle 237"/>
                        <wps:cNvSpPr/>
                        <wps:spPr>
                          <a:xfrm>
                            <a:off x="5227618" y="3617328"/>
                            <a:ext cx="285005" cy="143683"/>
                          </a:xfrm>
                          <a:prstGeom prst="rect">
                            <a:avLst/>
                          </a:prstGeom>
                          <a:ln>
                            <a:noFill/>
                          </a:ln>
                        </wps:spPr>
                        <wps:txbx>
                          <w:txbxContent>
                            <w:p w14:paraId="283FD240" w14:textId="77777777" w:rsidR="00F64AF7" w:rsidRDefault="00D00414">
                              <w:pPr>
                                <w:spacing w:after="160" w:line="259" w:lineRule="auto"/>
                                <w:ind w:left="0" w:right="0" w:firstLine="0"/>
                                <w:jc w:val="left"/>
                              </w:pPr>
                              <w:r>
                                <w:rPr>
                                  <w:color w:val="595959"/>
                                  <w:sz w:val="17"/>
                                </w:rPr>
                                <w:t>2020</w:t>
                              </w:r>
                            </w:p>
                          </w:txbxContent>
                        </wps:txbx>
                        <wps:bodyPr horzOverflow="overflow" vert="horz" lIns="0" tIns="0" rIns="0" bIns="0" rtlCol="0">
                          <a:noAutofit/>
                        </wps:bodyPr>
                      </wps:wsp>
                      <wps:wsp>
                        <wps:cNvPr id="238" name="Shape 238"/>
                        <wps:cNvSpPr/>
                        <wps:spPr>
                          <a:xfrm>
                            <a:off x="2260987" y="3860963"/>
                            <a:ext cx="145161" cy="1"/>
                          </a:xfrm>
                          <a:custGeom>
                            <a:avLst/>
                            <a:gdLst/>
                            <a:ahLst/>
                            <a:cxnLst/>
                            <a:rect l="0" t="0" r="0" b="0"/>
                            <a:pathLst>
                              <a:path w="145161" h="1">
                                <a:moveTo>
                                  <a:pt x="0" y="0"/>
                                </a:moveTo>
                                <a:lnTo>
                                  <a:pt x="145161" y="1"/>
                                </a:lnTo>
                              </a:path>
                            </a:pathLst>
                          </a:custGeom>
                          <a:ln w="17224" cap="rnd">
                            <a:round/>
                          </a:ln>
                        </wps:spPr>
                        <wps:style>
                          <a:lnRef idx="1">
                            <a:srgbClr val="5B9BD5"/>
                          </a:lnRef>
                          <a:fillRef idx="0">
                            <a:srgbClr val="000000">
                              <a:alpha val="0"/>
                            </a:srgbClr>
                          </a:fillRef>
                          <a:effectRef idx="0">
                            <a:scrgbClr r="0" g="0" b="0"/>
                          </a:effectRef>
                          <a:fontRef idx="none"/>
                        </wps:style>
                        <wps:bodyPr/>
                      </wps:wsp>
                      <wps:wsp>
                        <wps:cNvPr id="239" name="Rectangle 239"/>
                        <wps:cNvSpPr/>
                        <wps:spPr>
                          <a:xfrm>
                            <a:off x="2421510" y="3811718"/>
                            <a:ext cx="538616" cy="143683"/>
                          </a:xfrm>
                          <a:prstGeom prst="rect">
                            <a:avLst/>
                          </a:prstGeom>
                          <a:ln>
                            <a:noFill/>
                          </a:ln>
                        </wps:spPr>
                        <wps:txbx>
                          <w:txbxContent>
                            <w:p w14:paraId="0B8CE856" w14:textId="77777777" w:rsidR="00F64AF7" w:rsidRDefault="00D00414">
                              <w:pPr>
                                <w:spacing w:after="160" w:line="259" w:lineRule="auto"/>
                                <w:ind w:left="0" w:right="0" w:firstLine="0"/>
                                <w:jc w:val="left"/>
                              </w:pPr>
                              <w:r>
                                <w:rPr>
                                  <w:b/>
                                  <w:color w:val="595959"/>
                                  <w:sz w:val="17"/>
                                </w:rPr>
                                <w:t>リカバリー</w:t>
                              </w:r>
                            </w:p>
                          </w:txbxContent>
                        </wps:txbx>
                        <wps:bodyPr horzOverflow="overflow" vert="horz" lIns="0" tIns="0" rIns="0" bIns="0" rtlCol="0">
                          <a:noAutofit/>
                        </wps:bodyPr>
                      </wps:wsp>
                      <wps:wsp>
                        <wps:cNvPr id="240" name="Shape 240"/>
                        <wps:cNvSpPr/>
                        <wps:spPr>
                          <a:xfrm>
                            <a:off x="2925930" y="3860963"/>
                            <a:ext cx="145161" cy="1"/>
                          </a:xfrm>
                          <a:custGeom>
                            <a:avLst/>
                            <a:gdLst/>
                            <a:ahLst/>
                            <a:cxnLst/>
                            <a:rect l="0" t="0" r="0" b="0"/>
                            <a:pathLst>
                              <a:path w="145161" h="1">
                                <a:moveTo>
                                  <a:pt x="0" y="0"/>
                                </a:moveTo>
                                <a:lnTo>
                                  <a:pt x="145161" y="1"/>
                                </a:lnTo>
                              </a:path>
                            </a:pathLst>
                          </a:custGeom>
                          <a:ln w="17224" cap="rnd">
                            <a:round/>
                          </a:ln>
                        </wps:spPr>
                        <wps:style>
                          <a:lnRef idx="1">
                            <a:srgbClr val="ED7D31"/>
                          </a:lnRef>
                          <a:fillRef idx="0">
                            <a:srgbClr val="000000">
                              <a:alpha val="0"/>
                            </a:srgbClr>
                          </a:fillRef>
                          <a:effectRef idx="0">
                            <a:scrgbClr r="0" g="0" b="0"/>
                          </a:effectRef>
                          <a:fontRef idx="none"/>
                        </wps:style>
                        <wps:bodyPr/>
                      </wps:wsp>
                      <wps:wsp>
                        <wps:cNvPr id="241" name="Rectangle 241"/>
                        <wps:cNvSpPr/>
                        <wps:spPr>
                          <a:xfrm>
                            <a:off x="3086672" y="3811718"/>
                            <a:ext cx="545858" cy="143683"/>
                          </a:xfrm>
                          <a:prstGeom prst="rect">
                            <a:avLst/>
                          </a:prstGeom>
                          <a:ln>
                            <a:noFill/>
                          </a:ln>
                        </wps:spPr>
                        <wps:txbx>
                          <w:txbxContent>
                            <w:p w14:paraId="7E311F51" w14:textId="77777777" w:rsidR="00F64AF7" w:rsidRDefault="00D00414">
                              <w:pPr>
                                <w:spacing w:after="160" w:line="259" w:lineRule="auto"/>
                                <w:ind w:left="0" w:right="0" w:firstLine="0"/>
                                <w:jc w:val="left"/>
                              </w:pPr>
                              <w:r>
                                <w:rPr>
                                  <w:b/>
                                  <w:color w:val="595959"/>
                                  <w:sz w:val="17"/>
                                </w:rPr>
                                <w:t>リサイクル</w:t>
                              </w:r>
                            </w:p>
                          </w:txbxContent>
                        </wps:txbx>
                        <wps:bodyPr horzOverflow="overflow" vert="horz" lIns="0" tIns="0" rIns="0" bIns="0" rtlCol="0">
                          <a:noAutofit/>
                        </wps:bodyPr>
                      </wps:wsp>
                      <wps:wsp>
                        <wps:cNvPr id="242" name="Shape 242"/>
                        <wps:cNvSpPr/>
                        <wps:spPr>
                          <a:xfrm>
                            <a:off x="96975" y="378544"/>
                            <a:ext cx="5538175" cy="3614326"/>
                          </a:xfrm>
                          <a:custGeom>
                            <a:avLst/>
                            <a:gdLst/>
                            <a:ahLst/>
                            <a:cxnLst/>
                            <a:rect l="0" t="0" r="0" b="0"/>
                            <a:pathLst>
                              <a:path w="5538175" h="3614326">
                                <a:moveTo>
                                  <a:pt x="0" y="0"/>
                                </a:moveTo>
                                <a:lnTo>
                                  <a:pt x="5538175" y="0"/>
                                </a:lnTo>
                                <a:lnTo>
                                  <a:pt x="5538175" y="3614326"/>
                                </a:lnTo>
                                <a:lnTo>
                                  <a:pt x="0" y="3614326"/>
                                </a:lnTo>
                                <a:close/>
                              </a:path>
                            </a:pathLst>
                          </a:custGeom>
                          <a:ln w="5439"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18794" style="width:455.474pt;height:340.605pt;mso-position-horizontal-relative:char;mso-position-vertical-relative:line" coordsize="57845,43256">
                <v:rect id="Rectangle 172" style="position:absolute;width:415;height:2355;left:57532;top:41486;" filled="f" stroked="f">
                  <v:textbox inset="0,0,0,0">
                    <w:txbxContent>
                      <w:p>
                        <w:pPr>
                          <w:spacing w:before="0" w:after="160" w:line="259" w:lineRule="auto"/>
                          <w:ind w:start="0" w:end="0" w:firstLine="0"/>
                          <w:jc w:val="left"/>
                        </w:pPr>
                        <w:r>
                          <w:rPr>
                            <w:sz w:val="23"/>
                          </w:rPr>
                          <w:t xml:space="preserve"> </w:t>
                        </w:r>
                      </w:p>
                    </w:txbxContent>
                  </v:textbox>
                </v:rect>
                <v:shape id="Shape 173" style="position:absolute;width:57315;height:42735;left:0;top:0;" coordsize="5731510,4273550" path="m0,4273550l5731510,4273550l5731510,0l0,0x">
                  <v:stroke on="true" weight="0.5pt" color="#d9d9d9" miterlimit="8" joinstyle="miter" endcap="flat"/>
                  <v:fill on="false" color="#000000" opacity="0"/>
                </v:shape>
                <v:rect id="Rectangle 174" style="position:absolute;width:61204;height:2436;left:939;top:1152;" filled="f" stroked="f">
                  <v:textbox inset="0,0,0,0">
                    <w:txbxContent>
                      <w:p xmlns:a="http://schemas.openxmlformats.org/drawingml/2006/main">
                        <w:pPr>
                          <w:spacing w:before="0" w:after="160" w:line="259" w:lineRule="auto"/>
                          <w:ind w:start="0" w:end="0" w:firstLine="0"/>
                          <w:jc w:val="left"/>
                        </w:pPr>
                        <w:r>
                          <w:rPr>
                            <w:color w:val="575756"/>
                            <w:w w:val="104"/>
                            <w:sz w:val="24"/>
                          </w:rPr>
                          <w:t xml:space="preserve">図</w:t>
                        </w:r>
                        <w:r>
                          <w:rPr>
                            <w:color w:val="575756"/>
                            <w:w w:val="104"/>
                            <w:sz w:val="24"/>
                          </w:rPr>
                          <w:t xml:space="preserve">1</w:t>
                        </w:r>
                        <w:r>
                          <w:rPr>
                            <w:color w:val="575756"/>
                            <w:w w:val="104"/>
                            <w:sz w:val="24"/>
                          </w:rPr>
                          <w:t xml:space="preserve">-</w:t>
                        </w:r>
                        <w:r>
                          <w:rPr>
                            <w:color w:val="575756"/>
                            <w:w w:val="104"/>
                            <w:sz w:val="24"/>
                          </w:rPr>
                          <w:t xml:space="preserve">EUにおける</w:t>
                        </w:r>
                        <w:r>
                          <w:rPr>
                            <w:color w:val="575756"/>
                            <w:w w:val="104"/>
                            <w:sz w:val="24"/>
                          </w:rPr>
                          <w:t xml:space="preserve">包装</w:t>
                        </w:r>
                        <w:r>
                          <w:rPr>
                            <w:color w:val="575756"/>
                            <w:w w:val="104"/>
                            <w:sz w:val="24"/>
                          </w:rPr>
                          <w:t xml:space="preserve">廃棄</w:t>
                        </w:r>
                        <w:r>
                          <w:rPr>
                            <w:color w:val="575756"/>
                            <w:w w:val="104"/>
                            <w:sz w:val="24"/>
                          </w:rPr>
                          <w:t xml:space="preserve">物の</w:t>
                        </w:r>
                        <w:r>
                          <w:rPr>
                            <w:color w:val="575756"/>
                            <w:w w:val="104"/>
                            <w:sz w:val="24"/>
                          </w:rPr>
                          <w:t xml:space="preserve">リサイクル</w:t>
                        </w:r>
                        <w:r>
                          <w:rPr>
                            <w:color w:val="575756"/>
                            <w:w w:val="104"/>
                            <w:sz w:val="24"/>
                          </w:rPr>
                          <w:t xml:space="preserve">・</w:t>
                        </w:r>
                        <w:r>
                          <w:rPr>
                            <w:color w:val="575756"/>
                            <w:w w:val="104"/>
                            <w:sz w:val="24"/>
                          </w:rPr>
                          <w:t xml:space="preserve">回収</w:t>
                        </w:r>
                        <w:r>
                          <w:rPr>
                            <w:color w:val="575756"/>
                            <w:w w:val="104"/>
                            <w:sz w:val="24"/>
                          </w:rPr>
                          <w:t xml:space="preserve">率</w:t>
                        </w:r>
                        <w:r>
                          <w:rPr>
                            <w:color w:val="575756"/>
                            <w:w w:val="104"/>
                            <w:sz w:val="24"/>
                          </w:rPr>
                          <w:t xml:space="preserve">（％</w:t>
                        </w:r>
                        <w:r>
                          <w:rPr>
                            <w:color w:val="575756"/>
                            <w:spacing w:val="-4"/>
                            <w:w w:val="104"/>
                            <w:sz w:val="24"/>
                          </w:rPr>
                          <w:t xml:space="preserve">）</w:t>
                        </w:r>
                        <w:r>
                          <w:rPr>
                            <w:color w:val="575756"/>
                            <w:w w:val="104"/>
                            <w:sz w:val="24"/>
                          </w:rPr>
                          <w:t xml:space="preserve">。 </w:t>
                        </w:r>
                      </w:p>
                    </w:txbxContent>
                  </v:textbox>
                </v:rect>
                <v:rect id="Rectangle 175" style="position:absolute;width:393;height:2233;left:56388;top:38636;" filled="f" stroked="f">
                  <v:textbox inset="0,0,0,0">
                    <w:txbxContent>
                      <w:p>
                        <w:pPr>
                          <w:spacing w:before="0" w:after="160" w:line="259" w:lineRule="auto"/>
                          <w:ind w:start="0" w:end="0" w:firstLine="0"/>
                          <w:jc w:val="left"/>
                        </w:pPr>
                        <w:r>
                          <w:rPr/>
                          <w:t xml:space="preserve"> </w:t>
                        </w:r>
                      </w:p>
                    </w:txbxContent>
                  </v:textbox>
                </v:rect>
                <v:rect id="Rectangle 263" style="position:absolute;width:358;height:2030;left:7467;top:40738;" filled="f" stroked="f">
                  <v:textbox inset="0,0,0,0">
                    <w:txbxContent>
                      <w:p>
                        <w:pPr>
                          <w:spacing w:before="0" w:after="160" w:line="259" w:lineRule="auto"/>
                          <w:ind w:start="0" w:end="0" w:firstLine="0"/>
                          <w:jc w:val="left"/>
                        </w:pPr>
                        <w:hyperlink r:id="hyperlink246">
                          <w:r>
                            <w:rPr>
                              <w:sz w:val="20"/>
                            </w:rPr>
                            <w:t xml:space="preserve"> </w:t>
                          </w:r>
                        </w:hyperlink>
                      </w:p>
                    </w:txbxContent>
                  </v:textbox>
                </v:rect>
                <v:rect id="Rectangle 262" style="position:absolute;width:349;height:2030;left:7213;top:40738;" filled="f" stroked="f">
                  <v:textbox inset="0,0,0,0">
                    <w:txbxContent>
                      <w:p xmlns:a="http://schemas.openxmlformats.org/drawingml/2006/main">
                        <w:pPr>
                          <w:spacing w:before="0" w:after="160" w:line="259" w:lineRule="auto"/>
                          <w:ind w:start="0" w:end="0" w:firstLine="0"/>
                          <w:jc w:val="left"/>
                        </w:pPr>
                        <w:hyperlink r:id="hyperlink246">
                          <w:r>
                            <w:rPr>
                              <w:w w:val="78"/>
                              <w:sz w:val="20"/>
                            </w:rPr>
                            <w:t xml:space="preserve">:</w:t>
                          </w:r>
                        </w:hyperlink>
                      </w:p>
                    </w:txbxContent>
                  </v:textbox>
                </v:rect>
                <v:rect id="Rectangle 261" style="position:absolute;width:8345;height:2030;left:939;top:40738;" filled="f" stroked="f">
                  <v:textbox inset="0,0,0,0">
                    <w:txbxContent>
                      <w:p xmlns:a="http://schemas.openxmlformats.org/drawingml/2006/main">
                        <w:pPr>
                          <w:spacing w:before="0" w:after="160" w:line="259" w:lineRule="auto"/>
                          <w:ind w:start="0" w:end="0" w:firstLine="0"/>
                          <w:jc w:val="left"/>
                        </w:pPr>
                        <w:r>
                          <w:rPr>
                            <w:w w:val="102"/>
                            <w:sz w:val="20"/>
                          </w:rPr>
                          <w:t xml:space="preserve">データ</w:t>
                        </w:r>
                        <w:r>
                          <w:rPr>
                            <w:w w:val="102"/>
                            <w:sz w:val="20"/>
                          </w:rPr>
                          <w:t xml:space="preserve">ソース</w:t>
                        </w:r>
                      </w:p>
                    </w:txbxContent>
                  </v:textbox>
                </v:rect>
                <v:rect id="Rectangle 18035" style="position:absolute;width:559;height:2030;left:11734;top:40738;" filled="f" stroked="f">
                  <v:textbox inset="0,0,0,0">
                    <w:txbxContent>
                      <w:p xmlns:a="http://schemas.openxmlformats.org/drawingml/2006/main">
                        <w:pPr>
                          <w:spacing w:before="0" w:after="160" w:line="259" w:lineRule="auto"/>
                          <w:ind w:start="0" w:end="0" w:firstLine="0"/>
                          <w:jc w:val="left"/>
                        </w:pPr>
                        <w:hyperlink r:id="hyperlink246">
                          <w:r>
                            <w:rPr>
                              <w:color w:val="3084bf"/>
                              <w:w w:val="100"/>
                              <w:sz w:val="20"/>
                              <w:u w:val="single" w:color="3084bf"/>
                            </w:rPr>
                            <w:t xml:space="preserve">t</w:t>
                          </w:r>
                        </w:hyperlink>
                      </w:p>
                    </w:txbxContent>
                  </v:textbox>
                </v:rect>
                <v:rect id="Rectangle 18034" style="position:absolute;width:5307;height:2030;left:7747;top:40738;" filled="f" stroked="f">
                  <v:textbox inset="0,0,0,0">
                    <w:txbxContent>
                      <w:p xmlns:a="http://schemas.openxmlformats.org/drawingml/2006/main">
                        <w:pPr>
                          <w:spacing w:before="0" w:after="160" w:line="259" w:lineRule="auto"/>
                          <w:ind w:start="0" w:end="0" w:firstLine="0"/>
                          <w:jc w:val="left"/>
                        </w:pPr>
                        <w:r>
                          <w:rPr>
                            <w:color w:val="3084bf"/>
                            <w:w w:val="101"/>
                            <w:sz w:val="20"/>
                            <w:u w:val="single" w:color="3084bf"/>
                          </w:rPr>
                          <w:t xml:space="preserve">ユーロスター</w:t>
                        </w:r>
                      </w:p>
                    </w:txbxContent>
                  </v:textbox>
                </v:rect>
                <v:rect id="Rectangle 267" style="position:absolute;width:3829;height:2030;left:12700;top:40738;" filled="f" stroked="f">
                  <v:textbox inset="0,0,0,0">
                    <w:txbxContent>
                      <w:p xmlns:a="http://schemas.openxmlformats.org/drawingml/2006/main">
                        <w:pPr>
                          <w:spacing w:before="0" w:after="160" w:line="259" w:lineRule="auto"/>
                          <w:ind w:start="0" w:end="0" w:firstLine="0"/>
                          <w:jc w:val="left"/>
                        </w:pPr>
                        <w:r>
                          <w:rPr>
                            <w:spacing w:val="1"/>
                            <w:w w:val="98"/>
                            <w:sz w:val="20"/>
                          </w:rPr>
                          <w:t xml:space="preserve">2022.</w:t>
                        </w:r>
                      </w:p>
                    </w:txbxContent>
                  </v:textbox>
                </v:rect>
                <v:rect id="Rectangle 266" style="position:absolute;width:695;height:2030;left:12166;top:40738;" filled="f" stroked="f">
                  <v:textbox inset="0,0,0,0">
                    <w:txbxContent>
                      <w:p xmlns:a="http://schemas.openxmlformats.org/drawingml/2006/main">
                        <w:pPr>
                          <w:spacing w:before="0" w:after="160" w:line="259" w:lineRule="auto"/>
                          <w:ind w:start="0" w:end="0" w:firstLine="0"/>
                          <w:jc w:val="left"/>
                        </w:pPr>
                        <w:r>
                          <w:rPr>
                            <w:spacing w:val="-4"/>
                            <w:w w:val="84"/>
                            <w:sz w:val="20"/>
                          </w:rPr>
                          <w:t xml:space="preserve">, </w:t>
                        </w:r>
                      </w:p>
                    </w:txbxContent>
                  </v:textbox>
                </v:rect>
                <v:rect id="Rectangle 179" style="position:absolute;width:381;height:1720;left:15544;top:40995;" filled="f" stroked="f">
                  <v:textbox inset="0,0,0,0">
                    <w:txbxContent>
                      <w:p>
                        <w:pPr>
                          <w:spacing w:before="0" w:after="160" w:line="259" w:lineRule="auto"/>
                          <w:ind w:start="0" w:end="0" w:firstLine="0"/>
                          <w:jc w:val="left"/>
                        </w:pPr>
                        <w:r>
                          <w:rPr>
                            <w:rFonts w:ascii="Calibri" w:hAnsi="Calibri" w:eastAsia="Calibri" w:cs="Calibri"/>
                            <w:sz w:val="20"/>
                          </w:rPr>
                          <w:t xml:space="preserve"> </w:t>
                        </w:r>
                      </w:p>
                    </w:txbxContent>
                  </v:textbox>
                </v:rect>
                <v:shape id="Shape 22870" style="position:absolute;width:55381;height:36143;left:969;top:3785;" coordsize="5538175,3614326" path="m0,0l5538175,0l5538175,3614326l0,3614326l0,0">
                  <v:stroke on="false" weight="0pt" color="#000000" opacity="0" miterlimit="8" joinstyle="miter" endcap="flat"/>
                  <v:fill on="true" color="#ffffff"/>
                </v:shape>
                <v:shape id="Shape 182" style="position:absolute;width:51998;height:0;left:3518;top:31479;" coordsize="5199801,0" path="m0,0l5199801,0">
                  <v:stroke on="true" weight="0.428281pt" color="#d9d9d9" joinstyle="round" endcap="flat"/>
                  <v:fill on="false" color="#000000" opacity="0"/>
                </v:shape>
                <v:shape id="Shape 183" style="position:absolute;width:51998;height:0;left:3518;top:27672;" coordsize="5199801,0" path="m0,0l5199801,0">
                  <v:stroke on="true" weight="0.428281pt" color="#d9d9d9" joinstyle="round" endcap="flat"/>
                  <v:fill on="false" color="#000000" opacity="0"/>
                </v:shape>
                <v:shape id="Shape 184" style="position:absolute;width:51998;height:0;left:3518;top:23855;" coordsize="5199801,0" path="m0,0l5199801,0">
                  <v:stroke on="true" weight="0.428281pt" color="#d9d9d9" joinstyle="round" endcap="flat"/>
                  <v:fill on="false" color="#000000" opacity="0"/>
                </v:shape>
                <v:shape id="Shape 185" style="position:absolute;width:51998;height:0;left:3518;top:20048;" coordsize="5199801,0" path="m0,0l5199801,0">
                  <v:stroke on="true" weight="0.428281pt" color="#d9d9d9" joinstyle="round" endcap="flat"/>
                  <v:fill on="false" color="#000000" opacity="0"/>
                </v:shape>
                <v:shape id="Shape 186" style="position:absolute;width:51998;height:0;left:3518;top:16241;" coordsize="5199801,0" path="m0,0l5199801,0">
                  <v:stroke on="true" weight="0.428281pt" color="#d9d9d9" joinstyle="round" endcap="flat"/>
                  <v:fill on="false" color="#000000" opacity="0"/>
                </v:shape>
                <v:shape id="Shape 187" style="position:absolute;width:51998;height:0;left:3518;top:12433;" coordsize="5199801,0" path="m0,0l5199801,0">
                  <v:stroke on="true" weight="0.428281pt" color="#d9d9d9" joinstyle="round" endcap="flat"/>
                  <v:fill on="false" color="#000000" opacity="0"/>
                </v:shape>
                <v:shape id="Shape 188" style="position:absolute;width:51998;height:0;left:3518;top:8617;" coordsize="5199801,0" path="m0,0l5199801,0">
                  <v:stroke on="true" weight="0.428281pt" color="#d9d9d9" joinstyle="round" endcap="flat"/>
                  <v:fill on="false" color="#000000" opacity="0"/>
                </v:shape>
                <v:shape id="Shape 189" style="position:absolute;width:51998;height:0;left:3518;top:4809;" coordsize="5199801,0" path="m0,0l5199801,0">
                  <v:stroke on="true" weight="0.428281pt" color="#d9d9d9" joinstyle="round" endcap="flat"/>
                  <v:fill on="false" color="#000000" opacity="0"/>
                </v:shape>
                <v:shape id="Shape 190" style="position:absolute;width:51998;height:0;left:3518;top:35287;" coordsize="5199801,1" path="m0,0l5199801,1">
                  <v:stroke on="true" weight="0.428276pt" color="#d9d9d9" joinstyle="round" endcap="flat"/>
                  <v:fill on="false" color="#000000" opacity="0"/>
                </v:shape>
                <v:shape id="Shape 191" style="position:absolute;width:47670;height:4496;left:5682;top:11132;" coordsize="4767074,449638" path="m0,449638l433618,290089l866328,198529l1299946,114223l1733564,122381l2166274,53485l2599892,38074l3033510,0l3466220,8159l3899838,98811l4333456,98811l4767074,114223">
                  <v:stroke on="true" weight="1.35622pt" color="#5b9bd5" joinstyle="round" endcap="round"/>
                  <v:fill on="false" color="#000000" opacity="0"/>
                </v:shape>
                <v:shape id="Shape 192" style="position:absolute;width:47670;height:3816;left:5682;top:21875;" coordsize="4767074,381649" path="m0,381649l433618,274679l866328,259268l1299946,183119l1733564,167708l2166274,84307l2599892,76149l3033510,0l3466220,8159l3899838,153204l4333456,243856l4767074,252016">
                  <v:stroke on="true" weight="1.35622pt" color="#ed7d31" joinstyle="round" endcap="round"/>
                  <v:fill on="false" color="#000000" opacity="0"/>
                </v:shape>
                <v:rect id="Rectangle 193" style="position:absolute;width:2500;height:1436;left:4743;top:14020;"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75.8</w:t>
                        </w:r>
                      </w:p>
                    </w:txbxContent>
                  </v:textbox>
                </v:rect>
                <v:rect id="Rectangle 194" style="position:absolute;width:2500;height:1436;left:9077;top:12420;"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77.9</w:t>
                        </w:r>
                      </w:p>
                    </w:txbxContent>
                  </v:textbox>
                </v:rect>
                <v:rect id="Rectangle 195" style="position:absolute;width:2500;height:1436;left:13410;top:11506;"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79.1</w:t>
                        </w:r>
                      </w:p>
                    </w:txbxContent>
                  </v:textbox>
                </v:rect>
                <v:rect id="Rectangle 196" style="position:absolute;width:2500;height:1436;left:17743;top:10667;"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80.2</w:t>
                        </w:r>
                      </w:p>
                    </w:txbxContent>
                  </v:textbox>
                </v:rect>
                <v:rect id="Rectangle 197" style="position:absolute;width:2500;height:1436;left:22077;top:10744;"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80.1</w:t>
                        </w:r>
                      </w:p>
                    </w:txbxContent>
                  </v:textbox>
                </v:rect>
                <v:rect id="Rectangle 198" style="position:absolute;width:2500;height:1436;left:26410;top:10058;"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81.0</w:t>
                        </w:r>
                      </w:p>
                    </w:txbxContent>
                  </v:textbox>
                </v:rect>
                <v:rect id="Rectangle 199" style="position:absolute;width:2500;height:1436;left:30743;top:9905;"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81.2</w:t>
                        </w:r>
                      </w:p>
                    </w:txbxContent>
                  </v:textbox>
                </v:rect>
                <v:rect id="Rectangle 200" style="position:absolute;width:2500;height:1436;left:35077;top:9524;"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81.7</w:t>
                        </w:r>
                      </w:p>
                    </w:txbxContent>
                  </v:textbox>
                </v:rect>
                <v:rect id="Rectangle 201" style="position:absolute;width:2500;height:1436;left:39410;top:9600;"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81.6</w:t>
                        </w:r>
                      </w:p>
                    </w:txbxContent>
                  </v:textbox>
                </v:rect>
                <v:rect id="Rectangle 202" style="position:absolute;width:2500;height:1436;left:43743;top:10515;"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80.4</w:t>
                        </w:r>
                      </w:p>
                    </w:txbxContent>
                  </v:textbox>
                </v:rect>
                <v:rect id="Rectangle 203" style="position:absolute;width:2500;height:1436;left:48077;top:10515;"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80.4</w:t>
                        </w:r>
                      </w:p>
                    </w:txbxContent>
                  </v:textbox>
                </v:rect>
                <v:rect id="Rectangle 204" style="position:absolute;width:2500;height:1436;left:52410;top:10667;"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80.2</w:t>
                        </w:r>
                      </w:p>
                    </w:txbxContent>
                  </v:textbox>
                </v:rect>
                <v:rect id="Rectangle 205" style="position:absolute;width:2500;height:1436;left:4743;top:24080;"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62.6</w:t>
                        </w:r>
                      </w:p>
                    </w:txbxContent>
                  </v:textbox>
                </v:rect>
                <v:rect id="Rectangle 206" style="position:absolute;width:2500;height:1436;left:9077;top:2301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64.0</w:t>
                        </w:r>
                      </w:p>
                    </w:txbxContent>
                  </v:textbox>
                </v:rect>
                <v:rect id="Rectangle 207" style="position:absolute;width:2500;height:1436;left:13410;top:22860;"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64.2</w:t>
                        </w:r>
                      </w:p>
                    </w:txbxContent>
                  </v:textbox>
                </v:rect>
                <v:rect id="Rectangle 208" style="position:absolute;width:2500;height:1436;left:17743;top:22098;"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65.2</w:t>
                        </w:r>
                      </w:p>
                    </w:txbxContent>
                  </v:textbox>
                </v:rect>
                <v:rect id="Rectangle 209" style="position:absolute;width:2500;height:1436;left:22077;top:21946;"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65.4</w:t>
                        </w:r>
                      </w:p>
                    </w:txbxContent>
                  </v:textbox>
                </v:rect>
                <v:rect id="Rectangle 210" style="position:absolute;width:2500;height:1436;left:26410;top:21108;"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66.5</w:t>
                        </w:r>
                      </w:p>
                    </w:txbxContent>
                  </v:textbox>
                </v:rect>
                <v:rect id="Rectangle 211" style="position:absolute;width:2500;height:1436;left:30743;top:21031;"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66.6</w:t>
                        </w:r>
                      </w:p>
                    </w:txbxContent>
                  </v:textbox>
                </v:rect>
                <v:rect id="Rectangle 212" style="position:absolute;width:2500;height:1436;left:35077;top:20269;"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67.6</w:t>
                        </w:r>
                      </w:p>
                    </w:txbxContent>
                  </v:textbox>
                </v:rect>
                <v:rect id="Rectangle 213" style="position:absolute;width:2500;height:1436;left:39410;top:20346;"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67.5</w:t>
                        </w:r>
                      </w:p>
                    </w:txbxContent>
                  </v:textbox>
                </v:rect>
                <v:rect id="Rectangle 214" style="position:absolute;width:2500;height:1436;left:43743;top:2179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65.6</w:t>
                        </w:r>
                      </w:p>
                    </w:txbxContent>
                  </v:textbox>
                </v:rect>
                <v:rect id="Rectangle 215" style="position:absolute;width:2500;height:1436;left:48077;top:22708;"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64.4</w:t>
                        </w:r>
                      </w:p>
                    </w:txbxContent>
                  </v:textbox>
                </v:rect>
                <v:rect id="Rectangle 216" style="position:absolute;width:2500;height:1436;left:52410;top:22784;"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404040"/>
                            <w:sz w:val="17"/>
                          </w:rPr>
                          <w:t xml:space="preserve">64.3</w:t>
                        </w:r>
                      </w:p>
                    </w:txbxContent>
                  </v:textbox>
                </v:rect>
                <v:rect id="Rectangle 217" style="position:absolute;width:1427;height:1436;left:1461;top:34798;"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50</w:t>
                        </w:r>
                      </w:p>
                    </w:txbxContent>
                  </v:textbox>
                </v:rect>
                <v:rect id="Rectangle 218" style="position:absolute;width:1427;height:1436;left:1461;top:30987;"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55</w:t>
                        </w:r>
                      </w:p>
                    </w:txbxContent>
                  </v:textbox>
                </v:rect>
                <v:rect id="Rectangle 219" style="position:absolute;width:1427;height:1436;left:1461;top:27177;"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60</w:t>
                        </w:r>
                      </w:p>
                    </w:txbxContent>
                  </v:textbox>
                </v:rect>
                <v:rect id="Rectangle 220" style="position:absolute;width:1427;height:1436;left:1461;top:23367;"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65</w:t>
                        </w:r>
                      </w:p>
                    </w:txbxContent>
                  </v:textbox>
                </v:rect>
                <v:rect id="Rectangle 221" style="position:absolute;width:1427;height:1436;left:1461;top:19556;"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70</w:t>
                        </w:r>
                      </w:p>
                    </w:txbxContent>
                  </v:textbox>
                </v:rect>
                <v:rect id="Rectangle 222" style="position:absolute;width:1427;height:1436;left:1461;top:15746;"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75</w:t>
                        </w:r>
                      </w:p>
                    </w:txbxContent>
                  </v:textbox>
                </v:rect>
                <v:rect id="Rectangle 223" style="position:absolute;width:1427;height:1436;left:1461;top:11936;"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80</w:t>
                        </w:r>
                      </w:p>
                    </w:txbxContent>
                  </v:textbox>
                </v:rect>
                <v:rect id="Rectangle 224" style="position:absolute;width:1427;height:1436;left:1461;top:8125;"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85</w:t>
                        </w:r>
                      </w:p>
                    </w:txbxContent>
                  </v:textbox>
                </v:rect>
                <v:rect id="Rectangle 225" style="position:absolute;width:1427;height:1436;left:1461;top:4315;"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90</w:t>
                        </w:r>
                      </w:p>
                    </w:txbxContent>
                  </v:textbox>
                </v:rect>
                <v:rect id="Rectangle 226" style="position:absolute;width:2850;height:1436;left:4609;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2009</w:t>
                        </w:r>
                      </w:p>
                    </w:txbxContent>
                  </v:textbox>
                </v:rect>
                <v:rect id="Rectangle 227" style="position:absolute;width:2850;height:1436;left:8942;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2010</w:t>
                        </w:r>
                      </w:p>
                    </w:txbxContent>
                  </v:textbox>
                </v:rect>
                <v:rect id="Rectangle 228" style="position:absolute;width:2850;height:1436;left:13276;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2011</w:t>
                        </w:r>
                      </w:p>
                    </w:txbxContent>
                  </v:textbox>
                </v:rect>
                <v:rect id="Rectangle 229" style="position:absolute;width:2850;height:1436;left:17609;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2012</w:t>
                        </w:r>
                      </w:p>
                    </w:txbxContent>
                  </v:textbox>
                </v:rect>
                <v:rect id="Rectangle 230" style="position:absolute;width:2850;height:1436;left:21942;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2013</w:t>
                        </w:r>
                      </w:p>
                    </w:txbxContent>
                  </v:textbox>
                </v:rect>
                <v:rect id="Rectangle 231" style="position:absolute;width:2850;height:1436;left:26276;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2014</w:t>
                        </w:r>
                      </w:p>
                    </w:txbxContent>
                  </v:textbox>
                </v:rect>
                <v:rect id="Rectangle 232" style="position:absolute;width:2850;height:1436;left:30609;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2015</w:t>
                        </w:r>
                      </w:p>
                    </w:txbxContent>
                  </v:textbox>
                </v:rect>
                <v:rect id="Rectangle 233" style="position:absolute;width:2850;height:1436;left:34942;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2016</w:t>
                        </w:r>
                      </w:p>
                    </w:txbxContent>
                  </v:textbox>
                </v:rect>
                <v:rect id="Rectangle 234" style="position:absolute;width:2850;height:1436;left:39276;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2017</w:t>
                        </w:r>
                      </w:p>
                    </w:txbxContent>
                  </v:textbox>
                </v:rect>
                <v:rect id="Rectangle 235" style="position:absolute;width:2850;height:1436;left:43609;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2018</w:t>
                        </w:r>
                      </w:p>
                    </w:txbxContent>
                  </v:textbox>
                </v:rect>
                <v:rect id="Rectangle 236" style="position:absolute;width:2850;height:1436;left:47942;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2019</w:t>
                        </w:r>
                      </w:p>
                    </w:txbxContent>
                  </v:textbox>
                </v:rect>
                <v:rect id="Rectangle 237" style="position:absolute;width:2850;height:1436;left:52276;top:36173;"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color w:val="595959"/>
                            <w:sz w:val="17"/>
                          </w:rPr>
                          <w:t xml:space="preserve">2020</w:t>
                        </w:r>
                      </w:p>
                    </w:txbxContent>
                  </v:textbox>
                </v:rect>
                <v:shape id="Shape 238" style="position:absolute;width:1451;height:0;left:22609;top:38609;" coordsize="145161,1" path="m0,0l145161,1">
                  <v:stroke on="true" weight="1.35623pt" color="#5b9bd5" joinstyle="round" endcap="round"/>
                  <v:fill on="false" color="#000000" opacity="0"/>
                </v:shape>
                <v:rect id="Rectangle 239" style="position:absolute;width:5386;height:1436;left:24215;top:38117;"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b w:val="1"/>
                            <w:color w:val="595959"/>
                            <w:sz w:val="17"/>
                          </w:rPr>
                          <w:t xml:space="preserve">リカバリー</w:t>
                        </w:r>
                      </w:p>
                    </w:txbxContent>
                  </v:textbox>
                </v:rect>
                <v:shape id="Shape 240" style="position:absolute;width:1451;height:0;left:29259;top:38609;" coordsize="145161,1" path="m0,0l145161,1">
                  <v:stroke on="true" weight="1.35623pt" color="#ed7d31" joinstyle="round" endcap="round"/>
                  <v:fill on="false" color="#000000" opacity="0"/>
                </v:shape>
                <v:rect id="Rectangle 241" style="position:absolute;width:5458;height:1436;left:30866;top:38117;" filled="f" stroked="f">
                  <v:textbox inset="0,0,0,0">
                    <w:txbxContent>
                      <w:p xmlns:a="http://schemas.openxmlformats.org/drawingml/2006/main">
                        <w:pPr>
                          <w:spacing w:before="0" w:after="160" w:line="259" w:lineRule="auto"/>
                          <w:ind w:start="0" w:end="0" w:firstLine="0"/>
                          <w:jc w:val="left"/>
                        </w:pPr>
                        <w:r>
                          <w:rPr>
                            <w:rFonts w:ascii="Calibri" w:hAnsi="Calibri" w:eastAsia="Calibri" w:cs="Calibri"/>
                            <w:b w:val="1"/>
                            <w:color w:val="595959"/>
                            <w:sz w:val="17"/>
                          </w:rPr>
                          <w:t xml:space="preserve">リサイクル</w:t>
                        </w:r>
                      </w:p>
                    </w:txbxContent>
                  </v:textbox>
                </v:rect>
                <v:shape id="Shape 242" style="position:absolute;width:55381;height:36143;left:969;top:3785;" coordsize="5538175,3614326" path="m0,0l5538175,0l5538175,3614326l0,3614326x">
                  <v:stroke on="true" weight="0.428279pt" color="#d9d9d9" joinstyle="round" endcap="flat"/>
                  <v:fill on="false" color="#000000" opacity="0"/>
                </v:shape>
              </v:group>
            </w:pict>
          </mc:Fallback>
        </mc:AlternateContent>
      </w:r>
    </w:p>
    <w:p w14:paraId="3D8B5C70" w14:textId="77777777" w:rsidR="00F64AF7" w:rsidRDefault="00D00414">
      <w:pPr>
        <w:pStyle w:val="1"/>
        <w:ind w:left="-4"/>
      </w:pPr>
      <w:r>
        <w:t>既存の状況</w:t>
      </w:r>
      <w:r>
        <w:t xml:space="preserve"> </w:t>
      </w:r>
    </w:p>
    <w:p w14:paraId="266611D3" w14:textId="27574A5D" w:rsidR="00F64AF7" w:rsidRDefault="00D00414">
      <w:pPr>
        <w:ind w:left="-4" w:right="180"/>
      </w:pPr>
      <w:r>
        <w:t>2018</w:t>
      </w:r>
      <w:r>
        <w:t>年に</w:t>
      </w:r>
      <w:hyperlink r:id="rId22">
        <w:r>
          <w:rPr>
            <w:color w:val="3084BF"/>
            <w:u w:val="single" w:color="3084BF"/>
          </w:rPr>
          <w:t>指令（</w:t>
        </w:r>
        <w:r>
          <w:rPr>
            <w:color w:val="3084BF"/>
            <w:u w:val="single" w:color="3084BF"/>
          </w:rPr>
          <w:t>EU</w:t>
        </w:r>
        <w:r>
          <w:rPr>
            <w:color w:val="3084BF"/>
            <w:u w:val="single" w:color="3084BF"/>
          </w:rPr>
          <w:t>）</w:t>
        </w:r>
        <w:r>
          <w:rPr>
            <w:color w:val="3084BF"/>
            <w:u w:val="single" w:color="3084BF"/>
          </w:rPr>
          <w:t>2018/852</w:t>
        </w:r>
        <w:r>
          <w:rPr>
            <w:color w:val="3084BF"/>
            <w:u w:val="single" w:color="3084BF"/>
          </w:rPr>
          <w:t>によって</w:t>
        </w:r>
      </w:hyperlink>
      <w:r>
        <w:t>改正された</w:t>
      </w:r>
      <w:hyperlink r:id="rId23">
        <w:r>
          <w:t>PPWD</w:t>
        </w:r>
        <w:r>
          <w:t>は</w:t>
        </w:r>
      </w:hyperlink>
      <w:r>
        <w:t>、環境を保護し、域内市場の機能を確保するために、包装と包装廃棄物の管理に関する各国の措置を調和させることを目的と</w:t>
      </w:r>
      <w:r>
        <w:rPr>
          <w:rFonts w:ascii="ＭＳ 明朝" w:eastAsia="ＭＳ 明朝" w:hAnsi="ＭＳ 明朝" w:cs="ＭＳ 明朝" w:hint="eastAsia"/>
        </w:rPr>
        <w:t>している</w:t>
      </w:r>
      <w:r>
        <w:t>。包装廃棄物の発生を防止し、包装の再利用、リサイクル、その他の包装廃棄物の回収方法を促進するための措置を定めて</w:t>
      </w:r>
      <w:r>
        <w:rPr>
          <w:rFonts w:ascii="ＭＳ 明朝" w:eastAsia="ＭＳ 明朝" w:hAnsi="ＭＳ 明朝" w:cs="ＭＳ 明朝" w:hint="eastAsia"/>
        </w:rPr>
        <w:t>いる。</w:t>
      </w:r>
      <w:r>
        <w:t>これらの措置は、包装廃棄物の廃棄を減らし、より循環型の経済を促進することを目的と</w:t>
      </w:r>
      <w:r>
        <w:rPr>
          <w:rFonts w:ascii="ＭＳ 明朝" w:eastAsia="ＭＳ 明朝" w:hAnsi="ＭＳ 明朝" w:cs="ＭＳ 明朝" w:hint="eastAsia"/>
        </w:rPr>
        <w:t>している</w:t>
      </w:r>
      <w:r>
        <w:t>。この指令は、使用される材料に関係なく、すべての包装（</w:t>
      </w:r>
      <w:r>
        <w:rPr>
          <w:sz w:val="20"/>
          <w:vertAlign w:val="superscript"/>
        </w:rPr>
        <w:t>1</w:t>
      </w:r>
      <w:r>
        <w:t xml:space="preserve"> </w:t>
      </w:r>
      <w:r>
        <w:t>）とすべての包装廃棄物を対象と</w:t>
      </w:r>
      <w:r>
        <w:rPr>
          <w:rFonts w:ascii="ＭＳ 明朝" w:eastAsia="ＭＳ 明朝" w:hAnsi="ＭＳ 明朝" w:cs="ＭＳ 明朝" w:hint="eastAsia"/>
        </w:rPr>
        <w:t>している</w:t>
      </w:r>
      <w:r>
        <w:t>。この指令は、</w:t>
      </w:r>
      <w:r>
        <w:t>EU</w:t>
      </w:r>
      <w:r>
        <w:t>廃棄物枠組み指令（</w:t>
      </w:r>
      <w:hyperlink r:id="rId24">
        <w:r>
          <w:rPr>
            <w:color w:val="3084BF"/>
            <w:u w:val="single" w:color="3084BF"/>
          </w:rPr>
          <w:t>Directive 2008/98/</w:t>
        </w:r>
      </w:hyperlink>
      <w:hyperlink r:id="rId25">
        <w:r>
          <w:rPr>
            <w:color w:val="3084BF"/>
            <w:u w:val="single" w:color="3084BF"/>
          </w:rPr>
          <w:t>EC</w:t>
        </w:r>
      </w:hyperlink>
      <w:r>
        <w:t>）によって定められた</w:t>
      </w:r>
      <w:r>
        <w:t>EU</w:t>
      </w:r>
      <w:r>
        <w:t>の廃棄物階層を適用しており、廃棄物の防止を優先し、次いで再利用、リサイクル、回収を優先</w:t>
      </w:r>
      <w:r>
        <w:rPr>
          <w:rFonts w:ascii="ＭＳ 明朝" w:eastAsia="ＭＳ 明朝" w:hAnsi="ＭＳ 明朝" w:cs="ＭＳ 明朝" w:hint="eastAsia"/>
        </w:rPr>
        <w:t>している</w:t>
      </w:r>
      <w:r>
        <w:t>。廃棄物処理は、最も好ましくない廃棄物管理オプション</w:t>
      </w:r>
      <w:r>
        <w:rPr>
          <w:rFonts w:ascii="ＭＳ 明朝" w:eastAsia="ＭＳ 明朝" w:hAnsi="ＭＳ 明朝" w:cs="ＭＳ 明朝" w:hint="eastAsia"/>
        </w:rPr>
        <w:t>である</w:t>
      </w:r>
      <w:r>
        <w:t>。</w:t>
      </w:r>
      <w:r>
        <w:t xml:space="preserve"> </w:t>
      </w:r>
    </w:p>
    <w:p w14:paraId="34C69D07" w14:textId="755493A9" w:rsidR="00F64AF7" w:rsidRDefault="00D00414">
      <w:pPr>
        <w:ind w:left="-4" w:right="180"/>
      </w:pPr>
      <w:r>
        <w:t>PPWD</w:t>
      </w:r>
      <w:r>
        <w:t>は、加盟国に対し、包装廃棄物の発生を防止し、包装が環境に与える影響を最小限にするための措置を講じることを求めて</w:t>
      </w:r>
      <w:r>
        <w:rPr>
          <w:rFonts w:ascii="ＭＳ 明朝" w:eastAsia="ＭＳ 明朝" w:hAnsi="ＭＳ 明朝" w:cs="ＭＳ 明朝" w:hint="eastAsia"/>
        </w:rPr>
        <w:t>いる。</w:t>
      </w:r>
      <w:r>
        <w:t>また、食品衛生や消費者の安全を損なうことなく、再利用可能な包装材が市場に出回り、包装材を再利用するシステムの割合を増やすための措置も講じなければならない。</w:t>
      </w:r>
      <w:r>
        <w:t>PPWD</w:t>
      </w:r>
      <w:r>
        <w:t>は、包装廃棄物の</w:t>
      </w:r>
      <w:r>
        <w:t>回収・リサイクル目標も設定</w:t>
      </w:r>
      <w:r>
        <w:rPr>
          <w:rFonts w:ascii="ＭＳ 明朝" w:eastAsia="ＭＳ 明朝" w:hAnsi="ＭＳ 明朝" w:cs="ＭＳ 明朝" w:hint="eastAsia"/>
        </w:rPr>
        <w:t>している</w:t>
      </w:r>
      <w:r>
        <w:t>（</w:t>
      </w:r>
      <w:r>
        <w:t>2008</w:t>
      </w:r>
      <w:r>
        <w:t>年からは、包装の異なる素材についても）。</w:t>
      </w:r>
      <w:r>
        <w:t>2018</w:t>
      </w:r>
      <w:r>
        <w:t>年の指令改訂では、包装の全体的なリサイクルに関する高い目標（</w:t>
      </w:r>
      <w:r>
        <w:t>2025</w:t>
      </w:r>
      <w:r>
        <w:t>年に</w:t>
      </w:r>
      <w:r>
        <w:t>65%</w:t>
      </w:r>
      <w:r>
        <w:t>、</w:t>
      </w:r>
      <w:r>
        <w:t>2030</w:t>
      </w:r>
      <w:r>
        <w:t>年に</w:t>
      </w:r>
      <w:r>
        <w:t>70%</w:t>
      </w:r>
      <w:r>
        <w:t>）と、素材別の高い目標（</w:t>
      </w:r>
      <w:r>
        <w:t>2030</w:t>
      </w:r>
      <w:r>
        <w:t>年までにプラスチックで</w:t>
      </w:r>
      <w:r>
        <w:t>55%</w:t>
      </w:r>
      <w:r>
        <w:t>など）が導入されました（表</w:t>
      </w:r>
      <w:r>
        <w:t>2</w:t>
      </w:r>
      <w:r>
        <w:t>）。加盟国は、返送、回収、回収システムを設定する必要がある。</w:t>
      </w:r>
      <w:r>
        <w:t xml:space="preserve"> </w:t>
      </w:r>
    </w:p>
    <w:p w14:paraId="4282D30F" w14:textId="77777777" w:rsidR="00F64AF7" w:rsidRDefault="00D00414">
      <w:pPr>
        <w:spacing w:after="0" w:line="259" w:lineRule="auto"/>
        <w:ind w:left="-4" w:right="0" w:hanging="10"/>
        <w:jc w:val="left"/>
      </w:pPr>
      <w:r>
        <w:rPr>
          <w:color w:val="575756"/>
          <w:sz w:val="24"/>
        </w:rPr>
        <w:t>表</w:t>
      </w:r>
      <w:r>
        <w:rPr>
          <w:color w:val="575756"/>
          <w:sz w:val="24"/>
        </w:rPr>
        <w:t xml:space="preserve">2 - </w:t>
      </w:r>
      <w:r>
        <w:rPr>
          <w:color w:val="575756"/>
          <w:sz w:val="24"/>
        </w:rPr>
        <w:t>包装・容器包装廃棄物指令で設定されたリサイクル目標値</w:t>
      </w:r>
      <w:r>
        <w:rPr>
          <w:color w:val="575756"/>
          <w:sz w:val="24"/>
        </w:rPr>
        <w:t xml:space="preserve"> </w:t>
      </w:r>
    </w:p>
    <w:tbl>
      <w:tblPr>
        <w:tblStyle w:val="TableGrid"/>
        <w:tblW w:w="9012" w:type="dxa"/>
        <w:tblInd w:w="8" w:type="dxa"/>
        <w:tblCellMar>
          <w:top w:w="94" w:type="dxa"/>
          <w:left w:w="109" w:type="dxa"/>
          <w:right w:w="82" w:type="dxa"/>
        </w:tblCellMar>
        <w:tblLook w:val="04A0" w:firstRow="1" w:lastRow="0" w:firstColumn="1" w:lastColumn="0" w:noHBand="0" w:noVBand="1"/>
      </w:tblPr>
      <w:tblGrid>
        <w:gridCol w:w="2251"/>
        <w:gridCol w:w="2254"/>
        <w:gridCol w:w="2254"/>
        <w:gridCol w:w="2253"/>
      </w:tblGrid>
      <w:tr w:rsidR="001E791B" w14:paraId="7DC238F7" w14:textId="77777777">
        <w:trPr>
          <w:trHeight w:val="400"/>
        </w:trPr>
        <w:tc>
          <w:tcPr>
            <w:tcW w:w="2251" w:type="dxa"/>
            <w:tcBorders>
              <w:top w:val="single" w:sz="46" w:space="0" w:color="5B9BD5"/>
              <w:left w:val="single" w:sz="3" w:space="0" w:color="FFFFFF"/>
              <w:bottom w:val="single" w:sz="46" w:space="0" w:color="D9D9D9"/>
              <w:right w:val="single" w:sz="3" w:space="0" w:color="D9D9D9"/>
            </w:tcBorders>
            <w:shd w:val="clear" w:color="auto" w:fill="5B9BD5"/>
          </w:tcPr>
          <w:p w14:paraId="3C331717" w14:textId="77777777" w:rsidR="001E791B" w:rsidRDefault="00C45DDB">
            <w:pPr>
              <w:spacing w:after="0" w:line="259" w:lineRule="auto"/>
              <w:ind w:left="0" w:right="0" w:firstLine="0"/>
              <w:jc w:val="left"/>
            </w:pPr>
            <w:r>
              <w:rPr>
                <w:color w:val="FFFFFF"/>
                <w:sz w:val="18"/>
              </w:rPr>
              <w:t xml:space="preserve"> </w:t>
            </w:r>
          </w:p>
        </w:tc>
        <w:tc>
          <w:tcPr>
            <w:tcW w:w="6761" w:type="dxa"/>
            <w:gridSpan w:val="3"/>
            <w:tcBorders>
              <w:top w:val="single" w:sz="3" w:space="0" w:color="D9D9D9"/>
              <w:left w:val="single" w:sz="3" w:space="0" w:color="D9D9D9"/>
              <w:bottom w:val="single" w:sz="46" w:space="0" w:color="FFFFFF"/>
              <w:right w:val="single" w:sz="3" w:space="0" w:color="D9D9D9"/>
            </w:tcBorders>
            <w:shd w:val="clear" w:color="auto" w:fill="5B9BD5"/>
          </w:tcPr>
          <w:p w14:paraId="2FE7C529" w14:textId="77777777" w:rsidR="00F64AF7" w:rsidRDefault="00D00414">
            <w:pPr>
              <w:spacing w:after="0" w:line="259" w:lineRule="auto"/>
              <w:ind w:left="0" w:right="26" w:firstLine="0"/>
              <w:jc w:val="center"/>
            </w:pPr>
            <w:r>
              <w:rPr>
                <w:b/>
                <w:color w:val="FFFFFF"/>
                <w:sz w:val="18"/>
              </w:rPr>
              <w:t>リサイクル目標</w:t>
            </w:r>
            <w:r>
              <w:rPr>
                <w:color w:val="FFFFFF"/>
                <w:sz w:val="18"/>
              </w:rPr>
              <w:t>期限</w:t>
            </w:r>
            <w:r>
              <w:rPr>
                <w:color w:val="FFFFFF"/>
                <w:sz w:val="18"/>
              </w:rPr>
              <w:t xml:space="preserve"> </w:t>
            </w:r>
          </w:p>
        </w:tc>
      </w:tr>
      <w:tr w:rsidR="001E791B" w14:paraId="2AB41837" w14:textId="77777777">
        <w:trPr>
          <w:trHeight w:val="400"/>
        </w:trPr>
        <w:tc>
          <w:tcPr>
            <w:tcW w:w="2251" w:type="dxa"/>
            <w:tcBorders>
              <w:top w:val="single" w:sz="46" w:space="0" w:color="D9D9D9"/>
              <w:left w:val="single" w:sz="3" w:space="0" w:color="FFFFFF"/>
              <w:bottom w:val="double" w:sz="34" w:space="0" w:color="D9D9D9"/>
              <w:right w:val="single" w:sz="3" w:space="0" w:color="D9D9D9"/>
            </w:tcBorders>
            <w:shd w:val="clear" w:color="auto" w:fill="D9D9D9"/>
          </w:tcPr>
          <w:p w14:paraId="1F105C9C" w14:textId="77777777" w:rsidR="001E791B" w:rsidRDefault="00C45DDB">
            <w:pPr>
              <w:spacing w:after="0" w:line="259" w:lineRule="auto"/>
              <w:ind w:left="0" w:right="0" w:firstLine="0"/>
              <w:jc w:val="left"/>
            </w:pPr>
            <w:r>
              <w:rPr>
                <w:sz w:val="18"/>
              </w:rPr>
              <w:t xml:space="preserve"> </w:t>
            </w:r>
          </w:p>
        </w:tc>
        <w:tc>
          <w:tcPr>
            <w:tcW w:w="2254" w:type="dxa"/>
            <w:tcBorders>
              <w:top w:val="single" w:sz="46" w:space="0" w:color="FFFFFF"/>
              <w:left w:val="single" w:sz="3" w:space="0" w:color="D9D9D9"/>
              <w:bottom w:val="single" w:sz="46" w:space="0" w:color="F2F2F2"/>
              <w:right w:val="single" w:sz="3" w:space="0" w:color="D9D9D9"/>
            </w:tcBorders>
          </w:tcPr>
          <w:p w14:paraId="69838025" w14:textId="77777777" w:rsidR="00F64AF7" w:rsidRDefault="00D00414">
            <w:pPr>
              <w:spacing w:after="0" w:line="259" w:lineRule="auto"/>
              <w:ind w:left="0" w:right="29" w:firstLine="0"/>
              <w:jc w:val="center"/>
            </w:pPr>
            <w:r>
              <w:rPr>
                <w:sz w:val="18"/>
              </w:rPr>
              <w:t xml:space="preserve">2008 </w:t>
            </w:r>
            <w:r>
              <w:rPr>
                <w:sz w:val="18"/>
              </w:rPr>
              <w:t>年</w:t>
            </w:r>
            <w:r>
              <w:rPr>
                <w:b/>
                <w:sz w:val="18"/>
              </w:rPr>
              <w:t xml:space="preserve"> 12 </w:t>
            </w:r>
            <w:r>
              <w:rPr>
                <w:b/>
                <w:sz w:val="18"/>
              </w:rPr>
              <w:t>月</w:t>
            </w:r>
            <w:r>
              <w:rPr>
                <w:b/>
                <w:sz w:val="18"/>
              </w:rPr>
              <w:t xml:space="preserve"> 31 </w:t>
            </w:r>
            <w:r>
              <w:rPr>
                <w:b/>
                <w:sz w:val="18"/>
              </w:rPr>
              <w:t>日</w:t>
            </w:r>
            <w:r>
              <w:rPr>
                <w:b/>
                <w:sz w:val="18"/>
              </w:rPr>
              <w:t xml:space="preserve"> </w:t>
            </w:r>
          </w:p>
        </w:tc>
        <w:tc>
          <w:tcPr>
            <w:tcW w:w="2254" w:type="dxa"/>
            <w:tcBorders>
              <w:top w:val="single" w:sz="46" w:space="0" w:color="FFFFFF"/>
              <w:left w:val="single" w:sz="3" w:space="0" w:color="D9D9D9"/>
              <w:bottom w:val="single" w:sz="46" w:space="0" w:color="F2F2F2"/>
              <w:right w:val="single" w:sz="3" w:space="0" w:color="D9D9D9"/>
            </w:tcBorders>
          </w:tcPr>
          <w:p w14:paraId="74D80BDE" w14:textId="77777777" w:rsidR="00F64AF7" w:rsidRDefault="00D00414">
            <w:pPr>
              <w:spacing w:after="0" w:line="259" w:lineRule="auto"/>
              <w:ind w:left="0" w:right="33" w:firstLine="0"/>
              <w:jc w:val="center"/>
            </w:pPr>
            <w:r>
              <w:rPr>
                <w:sz w:val="18"/>
              </w:rPr>
              <w:t>2025</w:t>
            </w:r>
            <w:r>
              <w:rPr>
                <w:b/>
                <w:sz w:val="18"/>
              </w:rPr>
              <w:t>年</w:t>
            </w:r>
            <w:r>
              <w:rPr>
                <w:b/>
                <w:sz w:val="18"/>
              </w:rPr>
              <w:t>12</w:t>
            </w:r>
            <w:r>
              <w:rPr>
                <w:b/>
                <w:sz w:val="18"/>
              </w:rPr>
              <w:t>月</w:t>
            </w:r>
            <w:r>
              <w:rPr>
                <w:b/>
                <w:sz w:val="18"/>
              </w:rPr>
              <w:t>31</w:t>
            </w:r>
            <w:r>
              <w:rPr>
                <w:b/>
                <w:sz w:val="18"/>
              </w:rPr>
              <w:t>日</w:t>
            </w:r>
            <w:r>
              <w:rPr>
                <w:b/>
                <w:sz w:val="18"/>
              </w:rPr>
              <w:t xml:space="preserve"> </w:t>
            </w:r>
          </w:p>
        </w:tc>
        <w:tc>
          <w:tcPr>
            <w:tcW w:w="2253" w:type="dxa"/>
            <w:tcBorders>
              <w:top w:val="single" w:sz="46" w:space="0" w:color="FFFFFF"/>
              <w:left w:val="single" w:sz="3" w:space="0" w:color="D9D9D9"/>
              <w:bottom w:val="single" w:sz="46" w:space="0" w:color="F2F2F2"/>
              <w:right w:val="single" w:sz="3" w:space="0" w:color="D9D9D9"/>
            </w:tcBorders>
          </w:tcPr>
          <w:p w14:paraId="1F4C2A3A" w14:textId="77777777" w:rsidR="00F64AF7" w:rsidRDefault="00D00414">
            <w:pPr>
              <w:spacing w:after="0" w:line="259" w:lineRule="auto"/>
              <w:ind w:left="0" w:right="28" w:firstLine="0"/>
              <w:jc w:val="center"/>
            </w:pPr>
            <w:r>
              <w:rPr>
                <w:sz w:val="18"/>
              </w:rPr>
              <w:t>2030</w:t>
            </w:r>
            <w:r>
              <w:rPr>
                <w:b/>
                <w:sz w:val="18"/>
              </w:rPr>
              <w:t xml:space="preserve"> </w:t>
            </w:r>
            <w:r>
              <w:rPr>
                <w:b/>
                <w:sz w:val="18"/>
              </w:rPr>
              <w:t>年</w:t>
            </w:r>
            <w:r>
              <w:rPr>
                <w:b/>
                <w:sz w:val="18"/>
              </w:rPr>
              <w:t xml:space="preserve"> 12 </w:t>
            </w:r>
            <w:r>
              <w:rPr>
                <w:b/>
                <w:sz w:val="18"/>
              </w:rPr>
              <w:t>月</w:t>
            </w:r>
            <w:r>
              <w:rPr>
                <w:b/>
                <w:sz w:val="18"/>
              </w:rPr>
              <w:t xml:space="preserve"> 31 </w:t>
            </w:r>
            <w:r>
              <w:rPr>
                <w:b/>
                <w:sz w:val="18"/>
              </w:rPr>
              <w:t>日</w:t>
            </w:r>
            <w:r>
              <w:rPr>
                <w:b/>
                <w:sz w:val="18"/>
              </w:rPr>
              <w:t xml:space="preserve"> </w:t>
            </w:r>
          </w:p>
        </w:tc>
      </w:tr>
      <w:tr w:rsidR="001E791B" w14:paraId="385C534D" w14:textId="77777777">
        <w:trPr>
          <w:trHeight w:val="620"/>
        </w:trPr>
        <w:tc>
          <w:tcPr>
            <w:tcW w:w="2251" w:type="dxa"/>
            <w:tcBorders>
              <w:top w:val="double" w:sz="34" w:space="0" w:color="D9D9D9"/>
              <w:left w:val="single" w:sz="3" w:space="0" w:color="FFFFFF"/>
              <w:bottom w:val="double" w:sz="34" w:space="0" w:color="D9D9D9"/>
              <w:right w:val="single" w:sz="3" w:space="0" w:color="D9D9D9"/>
            </w:tcBorders>
            <w:shd w:val="clear" w:color="auto" w:fill="D9D9D9"/>
            <w:vAlign w:val="center"/>
          </w:tcPr>
          <w:p w14:paraId="47FCC02C" w14:textId="77777777" w:rsidR="00F64AF7" w:rsidRDefault="00D00414">
            <w:pPr>
              <w:spacing w:after="0" w:line="259" w:lineRule="auto"/>
              <w:ind w:left="0" w:right="0" w:firstLine="0"/>
              <w:jc w:val="left"/>
            </w:pPr>
            <w:r>
              <w:rPr>
                <w:b/>
                <w:sz w:val="18"/>
              </w:rPr>
              <w:lastRenderedPageBreak/>
              <w:t>すべての包装</w:t>
            </w:r>
            <w:r>
              <w:rPr>
                <w:sz w:val="18"/>
              </w:rPr>
              <w:t>廃棄物</w:t>
            </w:r>
            <w:r>
              <w:rPr>
                <w:sz w:val="18"/>
              </w:rPr>
              <w:t xml:space="preserve"> </w:t>
            </w:r>
          </w:p>
        </w:tc>
        <w:tc>
          <w:tcPr>
            <w:tcW w:w="2254" w:type="dxa"/>
            <w:tcBorders>
              <w:top w:val="single" w:sz="46" w:space="0" w:color="F2F2F2"/>
              <w:left w:val="single" w:sz="3" w:space="0" w:color="D9D9D9"/>
              <w:bottom w:val="single" w:sz="46" w:space="0" w:color="FFFFFF"/>
              <w:right w:val="single" w:sz="3" w:space="0" w:color="D9D9D9"/>
            </w:tcBorders>
            <w:shd w:val="clear" w:color="auto" w:fill="F2F2F2"/>
          </w:tcPr>
          <w:p w14:paraId="46652E4D" w14:textId="77777777" w:rsidR="00F64AF7" w:rsidRDefault="00D00414">
            <w:pPr>
              <w:spacing w:after="0" w:line="259" w:lineRule="auto"/>
              <w:ind w:left="433" w:right="460" w:firstLine="0"/>
              <w:jc w:val="center"/>
            </w:pPr>
            <w:r>
              <w:rPr>
                <w:b/>
                <w:sz w:val="18"/>
              </w:rPr>
              <w:t>55 %</w:t>
            </w:r>
            <w:r>
              <w:rPr>
                <w:b/>
                <w:sz w:val="18"/>
              </w:rPr>
              <w:t>以上</w:t>
            </w:r>
            <w:r>
              <w:rPr>
                <w:b/>
                <w:sz w:val="18"/>
              </w:rPr>
              <w:t xml:space="preserve">80 </w:t>
            </w:r>
            <w:r>
              <w:rPr>
                <w:sz w:val="18"/>
              </w:rPr>
              <w:t>%</w:t>
            </w:r>
            <w:r>
              <w:rPr>
                <w:sz w:val="18"/>
              </w:rPr>
              <w:t>未満</w:t>
            </w:r>
            <w:r>
              <w:rPr>
                <w:sz w:val="18"/>
              </w:rPr>
              <w:t xml:space="preserve"> </w:t>
            </w:r>
          </w:p>
        </w:tc>
        <w:tc>
          <w:tcPr>
            <w:tcW w:w="2254" w:type="dxa"/>
            <w:tcBorders>
              <w:top w:val="single" w:sz="46" w:space="0" w:color="F2F2F2"/>
              <w:left w:val="single" w:sz="3" w:space="0" w:color="D9D9D9"/>
              <w:bottom w:val="single" w:sz="46" w:space="0" w:color="FFFFFF"/>
              <w:right w:val="single" w:sz="3" w:space="0" w:color="D9D9D9"/>
            </w:tcBorders>
            <w:shd w:val="clear" w:color="auto" w:fill="F2F2F2"/>
            <w:vAlign w:val="center"/>
          </w:tcPr>
          <w:p w14:paraId="32AE2367" w14:textId="77777777" w:rsidR="00F64AF7" w:rsidRDefault="00D00414">
            <w:pPr>
              <w:spacing w:after="0" w:line="259" w:lineRule="auto"/>
              <w:ind w:left="0" w:right="31" w:firstLine="0"/>
              <w:jc w:val="center"/>
            </w:pPr>
            <w:r>
              <w:rPr>
                <w:b/>
                <w:sz w:val="18"/>
              </w:rPr>
              <w:t xml:space="preserve">65 % </w:t>
            </w:r>
          </w:p>
        </w:tc>
        <w:tc>
          <w:tcPr>
            <w:tcW w:w="2253" w:type="dxa"/>
            <w:tcBorders>
              <w:top w:val="single" w:sz="46" w:space="0" w:color="F2F2F2"/>
              <w:left w:val="single" w:sz="3" w:space="0" w:color="D9D9D9"/>
              <w:bottom w:val="single" w:sz="46" w:space="0" w:color="FFFFFF"/>
              <w:right w:val="single" w:sz="3" w:space="0" w:color="D9D9D9"/>
            </w:tcBorders>
            <w:shd w:val="clear" w:color="auto" w:fill="F2F2F2"/>
            <w:vAlign w:val="center"/>
          </w:tcPr>
          <w:p w14:paraId="5D9101AE" w14:textId="77777777" w:rsidR="00F64AF7" w:rsidRDefault="00D00414">
            <w:pPr>
              <w:spacing w:after="0" w:line="259" w:lineRule="auto"/>
              <w:ind w:left="0" w:right="26" w:firstLine="0"/>
              <w:jc w:val="center"/>
            </w:pPr>
            <w:r>
              <w:rPr>
                <w:b/>
                <w:sz w:val="18"/>
              </w:rPr>
              <w:t xml:space="preserve">70 % </w:t>
            </w:r>
          </w:p>
        </w:tc>
      </w:tr>
      <w:tr w:rsidR="001E791B" w14:paraId="44E26732" w14:textId="77777777">
        <w:trPr>
          <w:trHeight w:val="404"/>
        </w:trPr>
        <w:tc>
          <w:tcPr>
            <w:tcW w:w="2251" w:type="dxa"/>
            <w:tcBorders>
              <w:top w:val="double" w:sz="34" w:space="0" w:color="D9D9D9"/>
              <w:left w:val="single" w:sz="3" w:space="0" w:color="FFFFFF"/>
              <w:bottom w:val="double" w:sz="34" w:space="0" w:color="D9D9D9"/>
              <w:right w:val="single" w:sz="3" w:space="0" w:color="D9D9D9"/>
            </w:tcBorders>
            <w:shd w:val="clear" w:color="auto" w:fill="D9D9D9"/>
          </w:tcPr>
          <w:p w14:paraId="1EFA5332" w14:textId="77777777" w:rsidR="00F64AF7" w:rsidRDefault="00D00414">
            <w:pPr>
              <w:spacing w:after="0" w:line="259" w:lineRule="auto"/>
              <w:ind w:left="0" w:right="0" w:firstLine="0"/>
              <w:jc w:val="left"/>
            </w:pPr>
            <w:r>
              <w:rPr>
                <w:b/>
                <w:sz w:val="18"/>
              </w:rPr>
              <w:t>ガラス</w:t>
            </w:r>
            <w:r>
              <w:rPr>
                <w:b/>
                <w:sz w:val="18"/>
              </w:rPr>
              <w:t xml:space="preserve"> </w:t>
            </w:r>
          </w:p>
        </w:tc>
        <w:tc>
          <w:tcPr>
            <w:tcW w:w="2254" w:type="dxa"/>
            <w:tcBorders>
              <w:top w:val="single" w:sz="46" w:space="0" w:color="FFFFFF"/>
              <w:left w:val="single" w:sz="3" w:space="0" w:color="D9D9D9"/>
              <w:bottom w:val="single" w:sz="46" w:space="0" w:color="F2F2F2"/>
              <w:right w:val="single" w:sz="3" w:space="0" w:color="D9D9D9"/>
            </w:tcBorders>
          </w:tcPr>
          <w:p w14:paraId="0456569F" w14:textId="77777777" w:rsidR="00F64AF7" w:rsidRDefault="00D00414">
            <w:pPr>
              <w:spacing w:after="0" w:line="259" w:lineRule="auto"/>
              <w:ind w:left="0" w:right="27" w:firstLine="0"/>
              <w:jc w:val="center"/>
            </w:pPr>
            <w:r>
              <w:rPr>
                <w:b/>
                <w:sz w:val="18"/>
              </w:rPr>
              <w:t xml:space="preserve">60 % </w:t>
            </w:r>
          </w:p>
        </w:tc>
        <w:tc>
          <w:tcPr>
            <w:tcW w:w="2254" w:type="dxa"/>
            <w:tcBorders>
              <w:top w:val="single" w:sz="46" w:space="0" w:color="FFFFFF"/>
              <w:left w:val="single" w:sz="3" w:space="0" w:color="D9D9D9"/>
              <w:bottom w:val="single" w:sz="46" w:space="0" w:color="F2F2F2"/>
              <w:right w:val="single" w:sz="3" w:space="0" w:color="D9D9D9"/>
            </w:tcBorders>
          </w:tcPr>
          <w:p w14:paraId="7F45C0BD" w14:textId="77777777" w:rsidR="00F64AF7" w:rsidRDefault="00D00414">
            <w:pPr>
              <w:spacing w:after="0" w:line="259" w:lineRule="auto"/>
              <w:ind w:left="0" w:right="31" w:firstLine="0"/>
              <w:jc w:val="center"/>
            </w:pPr>
            <w:r>
              <w:rPr>
                <w:b/>
                <w:sz w:val="18"/>
              </w:rPr>
              <w:t xml:space="preserve">70 % </w:t>
            </w:r>
          </w:p>
        </w:tc>
        <w:tc>
          <w:tcPr>
            <w:tcW w:w="2253" w:type="dxa"/>
            <w:tcBorders>
              <w:top w:val="single" w:sz="46" w:space="0" w:color="FFFFFF"/>
              <w:left w:val="single" w:sz="3" w:space="0" w:color="D9D9D9"/>
              <w:bottom w:val="single" w:sz="46" w:space="0" w:color="F2F2F2"/>
              <w:right w:val="single" w:sz="3" w:space="0" w:color="D9D9D9"/>
            </w:tcBorders>
          </w:tcPr>
          <w:p w14:paraId="32000E98" w14:textId="77777777" w:rsidR="00F64AF7" w:rsidRDefault="00D00414">
            <w:pPr>
              <w:spacing w:after="0" w:line="259" w:lineRule="auto"/>
              <w:ind w:left="0" w:right="26" w:firstLine="0"/>
              <w:jc w:val="center"/>
            </w:pPr>
            <w:r>
              <w:rPr>
                <w:b/>
                <w:sz w:val="18"/>
              </w:rPr>
              <w:t xml:space="preserve">75 % </w:t>
            </w:r>
          </w:p>
        </w:tc>
      </w:tr>
      <w:tr w:rsidR="001E791B" w14:paraId="0D96B0EE" w14:textId="77777777">
        <w:trPr>
          <w:trHeight w:val="404"/>
        </w:trPr>
        <w:tc>
          <w:tcPr>
            <w:tcW w:w="2251" w:type="dxa"/>
            <w:tcBorders>
              <w:top w:val="double" w:sz="34" w:space="0" w:color="D9D9D9"/>
              <w:left w:val="single" w:sz="3" w:space="0" w:color="FFFFFF"/>
              <w:bottom w:val="double" w:sz="34" w:space="0" w:color="D9D9D9"/>
              <w:right w:val="single" w:sz="3" w:space="0" w:color="D9D9D9"/>
            </w:tcBorders>
            <w:shd w:val="clear" w:color="auto" w:fill="D9D9D9"/>
          </w:tcPr>
          <w:p w14:paraId="473CA17A" w14:textId="77777777" w:rsidR="00F64AF7" w:rsidRDefault="00D00414">
            <w:pPr>
              <w:spacing w:after="0" w:line="259" w:lineRule="auto"/>
              <w:ind w:left="0" w:right="0" w:firstLine="0"/>
              <w:jc w:val="left"/>
            </w:pPr>
            <w:r>
              <w:rPr>
                <w:b/>
                <w:sz w:val="18"/>
              </w:rPr>
              <w:t>紙・</w:t>
            </w:r>
            <w:r>
              <w:rPr>
                <w:sz w:val="18"/>
              </w:rPr>
              <w:t>段ボール</w:t>
            </w:r>
            <w:r>
              <w:rPr>
                <w:sz w:val="18"/>
              </w:rPr>
              <w:t xml:space="preserve"> </w:t>
            </w:r>
          </w:p>
        </w:tc>
        <w:tc>
          <w:tcPr>
            <w:tcW w:w="2254" w:type="dxa"/>
            <w:tcBorders>
              <w:top w:val="single" w:sz="46" w:space="0" w:color="F2F2F2"/>
              <w:left w:val="single" w:sz="3" w:space="0" w:color="D9D9D9"/>
              <w:bottom w:val="single" w:sz="46" w:space="0" w:color="FFFFFF"/>
              <w:right w:val="single" w:sz="3" w:space="0" w:color="D9D9D9"/>
            </w:tcBorders>
            <w:shd w:val="clear" w:color="auto" w:fill="F2F2F2"/>
          </w:tcPr>
          <w:p w14:paraId="7C0BB15D" w14:textId="77777777" w:rsidR="00F64AF7" w:rsidRDefault="00D00414">
            <w:pPr>
              <w:spacing w:after="0" w:line="259" w:lineRule="auto"/>
              <w:ind w:left="0" w:right="27" w:firstLine="0"/>
              <w:jc w:val="center"/>
            </w:pPr>
            <w:r>
              <w:rPr>
                <w:b/>
                <w:sz w:val="18"/>
              </w:rPr>
              <w:t xml:space="preserve">60 % </w:t>
            </w:r>
          </w:p>
        </w:tc>
        <w:tc>
          <w:tcPr>
            <w:tcW w:w="2254" w:type="dxa"/>
            <w:tcBorders>
              <w:top w:val="single" w:sz="46" w:space="0" w:color="F2F2F2"/>
              <w:left w:val="single" w:sz="3" w:space="0" w:color="D9D9D9"/>
              <w:bottom w:val="single" w:sz="46" w:space="0" w:color="FFFFFF"/>
              <w:right w:val="single" w:sz="3" w:space="0" w:color="D9D9D9"/>
            </w:tcBorders>
            <w:shd w:val="clear" w:color="auto" w:fill="F2F2F2"/>
          </w:tcPr>
          <w:p w14:paraId="67A03A23" w14:textId="77777777" w:rsidR="00F64AF7" w:rsidRDefault="00D00414">
            <w:pPr>
              <w:spacing w:after="0" w:line="259" w:lineRule="auto"/>
              <w:ind w:left="0" w:right="31" w:firstLine="0"/>
              <w:jc w:val="center"/>
            </w:pPr>
            <w:r>
              <w:rPr>
                <w:b/>
                <w:sz w:val="18"/>
              </w:rPr>
              <w:t xml:space="preserve">75 % </w:t>
            </w:r>
          </w:p>
        </w:tc>
        <w:tc>
          <w:tcPr>
            <w:tcW w:w="2253" w:type="dxa"/>
            <w:tcBorders>
              <w:top w:val="single" w:sz="46" w:space="0" w:color="F2F2F2"/>
              <w:left w:val="single" w:sz="3" w:space="0" w:color="D9D9D9"/>
              <w:bottom w:val="single" w:sz="46" w:space="0" w:color="FFFFFF"/>
              <w:right w:val="single" w:sz="3" w:space="0" w:color="D9D9D9"/>
            </w:tcBorders>
            <w:shd w:val="clear" w:color="auto" w:fill="F2F2F2"/>
          </w:tcPr>
          <w:p w14:paraId="08E34C93" w14:textId="77777777" w:rsidR="00F64AF7" w:rsidRDefault="00D00414">
            <w:pPr>
              <w:spacing w:after="0" w:line="259" w:lineRule="auto"/>
              <w:ind w:left="0" w:right="26" w:firstLine="0"/>
              <w:jc w:val="center"/>
            </w:pPr>
            <w:r>
              <w:rPr>
                <w:b/>
                <w:sz w:val="18"/>
              </w:rPr>
              <w:t xml:space="preserve">85 % </w:t>
            </w:r>
          </w:p>
        </w:tc>
      </w:tr>
      <w:tr w:rsidR="001E791B" w14:paraId="6E7D8B3F" w14:textId="77777777">
        <w:trPr>
          <w:trHeight w:val="840"/>
        </w:trPr>
        <w:tc>
          <w:tcPr>
            <w:tcW w:w="2251" w:type="dxa"/>
            <w:tcBorders>
              <w:top w:val="double" w:sz="34" w:space="0" w:color="D9D9D9"/>
              <w:left w:val="single" w:sz="3" w:space="0" w:color="FFFFFF"/>
              <w:bottom w:val="double" w:sz="34" w:space="0" w:color="D9D9D9"/>
              <w:right w:val="single" w:sz="3" w:space="0" w:color="D9D9D9"/>
            </w:tcBorders>
            <w:shd w:val="clear" w:color="auto" w:fill="D9D9D9"/>
            <w:vAlign w:val="center"/>
          </w:tcPr>
          <w:p w14:paraId="12FD608C" w14:textId="77777777" w:rsidR="00F64AF7" w:rsidRDefault="00D00414">
            <w:pPr>
              <w:spacing w:after="0" w:line="259" w:lineRule="auto"/>
              <w:ind w:left="0" w:right="0" w:firstLine="0"/>
              <w:jc w:val="left"/>
            </w:pPr>
            <w:r>
              <w:rPr>
                <w:sz w:val="18"/>
              </w:rPr>
              <w:t>メタル</w:t>
            </w:r>
            <w:r>
              <w:rPr>
                <w:sz w:val="18"/>
              </w:rPr>
              <w:t xml:space="preserve"> </w:t>
            </w:r>
          </w:p>
        </w:tc>
        <w:tc>
          <w:tcPr>
            <w:tcW w:w="2254" w:type="dxa"/>
            <w:tcBorders>
              <w:top w:val="single" w:sz="46" w:space="0" w:color="FFFFFF"/>
              <w:left w:val="single" w:sz="3" w:space="0" w:color="D9D9D9"/>
              <w:bottom w:val="single" w:sz="46" w:space="0" w:color="F2F2F2"/>
              <w:right w:val="single" w:sz="3" w:space="0" w:color="D9D9D9"/>
            </w:tcBorders>
            <w:vAlign w:val="center"/>
          </w:tcPr>
          <w:p w14:paraId="1D6D96BB" w14:textId="77777777" w:rsidR="00F64AF7" w:rsidRDefault="00D00414">
            <w:pPr>
              <w:spacing w:after="0" w:line="259" w:lineRule="auto"/>
              <w:ind w:left="0" w:right="27" w:firstLine="0"/>
              <w:jc w:val="center"/>
            </w:pPr>
            <w:r>
              <w:rPr>
                <w:b/>
                <w:sz w:val="18"/>
              </w:rPr>
              <w:t xml:space="preserve">50 % </w:t>
            </w:r>
          </w:p>
        </w:tc>
        <w:tc>
          <w:tcPr>
            <w:tcW w:w="2254" w:type="dxa"/>
            <w:tcBorders>
              <w:top w:val="single" w:sz="46" w:space="0" w:color="FFFFFF"/>
              <w:left w:val="single" w:sz="3" w:space="0" w:color="D9D9D9"/>
              <w:bottom w:val="single" w:sz="46" w:space="0" w:color="F2F2F2"/>
              <w:right w:val="single" w:sz="3" w:space="0" w:color="D9D9D9"/>
            </w:tcBorders>
          </w:tcPr>
          <w:p w14:paraId="103C3C6F" w14:textId="77777777" w:rsidR="00F64AF7" w:rsidRDefault="00D00414">
            <w:pPr>
              <w:spacing w:after="0" w:line="259" w:lineRule="auto"/>
              <w:ind w:left="0" w:right="26" w:firstLine="0"/>
              <w:jc w:val="center"/>
            </w:pPr>
            <w:r>
              <w:rPr>
                <w:b/>
                <w:sz w:val="18"/>
              </w:rPr>
              <w:t xml:space="preserve">70 % </w:t>
            </w:r>
            <w:r>
              <w:rPr>
                <w:sz w:val="18"/>
              </w:rPr>
              <w:t>(</w:t>
            </w:r>
            <w:r>
              <w:rPr>
                <w:sz w:val="18"/>
              </w:rPr>
              <w:t>鉄系金属</w:t>
            </w:r>
            <w:r>
              <w:rPr>
                <w:sz w:val="18"/>
              </w:rPr>
              <w:t xml:space="preserve">) </w:t>
            </w:r>
          </w:p>
          <w:p w14:paraId="68155E7C" w14:textId="77777777" w:rsidR="001E791B" w:rsidRDefault="00C45DDB">
            <w:pPr>
              <w:spacing w:after="0" w:line="259" w:lineRule="auto"/>
              <w:ind w:left="5" w:right="0" w:firstLine="0"/>
              <w:jc w:val="center"/>
            </w:pPr>
            <w:r>
              <w:rPr>
                <w:sz w:val="18"/>
              </w:rPr>
              <w:t xml:space="preserve"> </w:t>
            </w:r>
          </w:p>
          <w:p w14:paraId="71E72026" w14:textId="77777777" w:rsidR="00F64AF7" w:rsidRDefault="00D00414">
            <w:pPr>
              <w:spacing w:after="0" w:line="259" w:lineRule="auto"/>
              <w:ind w:left="0" w:right="26" w:firstLine="0"/>
              <w:jc w:val="center"/>
            </w:pPr>
            <w:r>
              <w:rPr>
                <w:b/>
                <w:sz w:val="18"/>
              </w:rPr>
              <w:t xml:space="preserve">50 % </w:t>
            </w:r>
            <w:r>
              <w:rPr>
                <w:sz w:val="18"/>
              </w:rPr>
              <w:t>(</w:t>
            </w:r>
            <w:r>
              <w:rPr>
                <w:sz w:val="18"/>
              </w:rPr>
              <w:t>アルミニウム</w:t>
            </w:r>
            <w:r>
              <w:rPr>
                <w:sz w:val="18"/>
              </w:rPr>
              <w:t xml:space="preserve">) </w:t>
            </w:r>
          </w:p>
        </w:tc>
        <w:tc>
          <w:tcPr>
            <w:tcW w:w="2253" w:type="dxa"/>
            <w:tcBorders>
              <w:top w:val="single" w:sz="46" w:space="0" w:color="FFFFFF"/>
              <w:left w:val="single" w:sz="3" w:space="0" w:color="D9D9D9"/>
              <w:bottom w:val="single" w:sz="46" w:space="0" w:color="F2F2F2"/>
              <w:right w:val="single" w:sz="3" w:space="0" w:color="D9D9D9"/>
            </w:tcBorders>
          </w:tcPr>
          <w:p w14:paraId="4AC949FD" w14:textId="77777777" w:rsidR="00F64AF7" w:rsidRDefault="00D00414">
            <w:pPr>
              <w:spacing w:after="0" w:line="259" w:lineRule="auto"/>
              <w:ind w:left="0" w:right="21" w:firstLine="0"/>
              <w:jc w:val="center"/>
            </w:pPr>
            <w:r>
              <w:rPr>
                <w:b/>
                <w:sz w:val="18"/>
              </w:rPr>
              <w:t xml:space="preserve">80 % </w:t>
            </w:r>
            <w:r>
              <w:rPr>
                <w:sz w:val="18"/>
              </w:rPr>
              <w:t>(</w:t>
            </w:r>
            <w:r>
              <w:rPr>
                <w:sz w:val="18"/>
              </w:rPr>
              <w:t>鉄系金属</w:t>
            </w:r>
            <w:r>
              <w:rPr>
                <w:sz w:val="18"/>
              </w:rPr>
              <w:t xml:space="preserve">) </w:t>
            </w:r>
          </w:p>
          <w:p w14:paraId="06E7BAEE" w14:textId="77777777" w:rsidR="001E791B" w:rsidRDefault="00C45DDB">
            <w:pPr>
              <w:spacing w:after="0" w:line="259" w:lineRule="auto"/>
              <w:ind w:right="0" w:firstLine="0"/>
              <w:jc w:val="center"/>
            </w:pPr>
            <w:r>
              <w:rPr>
                <w:sz w:val="18"/>
              </w:rPr>
              <w:t xml:space="preserve"> </w:t>
            </w:r>
          </w:p>
          <w:p w14:paraId="2728563D" w14:textId="77777777" w:rsidR="00F64AF7" w:rsidRDefault="00D00414">
            <w:pPr>
              <w:spacing w:after="0" w:line="259" w:lineRule="auto"/>
              <w:ind w:left="0" w:right="21" w:firstLine="0"/>
              <w:jc w:val="center"/>
            </w:pPr>
            <w:r>
              <w:rPr>
                <w:b/>
                <w:sz w:val="18"/>
              </w:rPr>
              <w:t xml:space="preserve">60 % </w:t>
            </w:r>
            <w:r>
              <w:rPr>
                <w:sz w:val="18"/>
              </w:rPr>
              <w:t>(</w:t>
            </w:r>
            <w:r>
              <w:rPr>
                <w:sz w:val="18"/>
              </w:rPr>
              <w:t>アルミニウム</w:t>
            </w:r>
            <w:r>
              <w:rPr>
                <w:sz w:val="18"/>
              </w:rPr>
              <w:t xml:space="preserve">) </w:t>
            </w:r>
          </w:p>
        </w:tc>
      </w:tr>
      <w:tr w:rsidR="001E791B" w14:paraId="0222A2C2" w14:textId="77777777">
        <w:trPr>
          <w:trHeight w:val="404"/>
        </w:trPr>
        <w:tc>
          <w:tcPr>
            <w:tcW w:w="2251" w:type="dxa"/>
            <w:tcBorders>
              <w:top w:val="double" w:sz="34" w:space="0" w:color="D9D9D9"/>
              <w:left w:val="single" w:sz="3" w:space="0" w:color="FFFFFF"/>
              <w:bottom w:val="double" w:sz="34" w:space="0" w:color="D9D9D9"/>
              <w:right w:val="single" w:sz="3" w:space="0" w:color="D9D9D9"/>
            </w:tcBorders>
            <w:shd w:val="clear" w:color="auto" w:fill="D9D9D9"/>
          </w:tcPr>
          <w:p w14:paraId="51812824" w14:textId="77777777" w:rsidR="00F64AF7" w:rsidRDefault="00D00414">
            <w:pPr>
              <w:spacing w:after="0" w:line="259" w:lineRule="auto"/>
              <w:ind w:left="0" w:right="0" w:firstLine="0"/>
              <w:jc w:val="left"/>
            </w:pPr>
            <w:r>
              <w:rPr>
                <w:sz w:val="18"/>
              </w:rPr>
              <w:t>ウッド</w:t>
            </w:r>
            <w:r>
              <w:rPr>
                <w:sz w:val="18"/>
              </w:rPr>
              <w:t xml:space="preserve"> </w:t>
            </w:r>
          </w:p>
        </w:tc>
        <w:tc>
          <w:tcPr>
            <w:tcW w:w="2254" w:type="dxa"/>
            <w:tcBorders>
              <w:top w:val="single" w:sz="46" w:space="0" w:color="F2F2F2"/>
              <w:left w:val="single" w:sz="3" w:space="0" w:color="D9D9D9"/>
              <w:bottom w:val="single" w:sz="46" w:space="0" w:color="FFFFFF"/>
              <w:right w:val="single" w:sz="3" w:space="0" w:color="D9D9D9"/>
            </w:tcBorders>
            <w:shd w:val="clear" w:color="auto" w:fill="F2F2F2"/>
          </w:tcPr>
          <w:p w14:paraId="62EDDFF1" w14:textId="77777777" w:rsidR="00F64AF7" w:rsidRDefault="00D00414">
            <w:pPr>
              <w:spacing w:after="0" w:line="259" w:lineRule="auto"/>
              <w:ind w:left="0" w:right="27" w:firstLine="0"/>
              <w:jc w:val="center"/>
            </w:pPr>
            <w:r>
              <w:rPr>
                <w:b/>
                <w:sz w:val="18"/>
              </w:rPr>
              <w:t xml:space="preserve">15 % </w:t>
            </w:r>
          </w:p>
        </w:tc>
        <w:tc>
          <w:tcPr>
            <w:tcW w:w="2254" w:type="dxa"/>
            <w:tcBorders>
              <w:top w:val="single" w:sz="46" w:space="0" w:color="F2F2F2"/>
              <w:left w:val="single" w:sz="3" w:space="0" w:color="D9D9D9"/>
              <w:bottom w:val="single" w:sz="46" w:space="0" w:color="FFFFFF"/>
              <w:right w:val="single" w:sz="3" w:space="0" w:color="D9D9D9"/>
            </w:tcBorders>
            <w:shd w:val="clear" w:color="auto" w:fill="F2F2F2"/>
          </w:tcPr>
          <w:p w14:paraId="5AB50BD9" w14:textId="77777777" w:rsidR="00F64AF7" w:rsidRDefault="00D00414">
            <w:pPr>
              <w:spacing w:after="0" w:line="259" w:lineRule="auto"/>
              <w:ind w:left="0" w:right="31" w:firstLine="0"/>
              <w:jc w:val="center"/>
            </w:pPr>
            <w:r>
              <w:rPr>
                <w:b/>
                <w:sz w:val="18"/>
              </w:rPr>
              <w:t xml:space="preserve">25 % </w:t>
            </w:r>
          </w:p>
        </w:tc>
        <w:tc>
          <w:tcPr>
            <w:tcW w:w="2253" w:type="dxa"/>
            <w:tcBorders>
              <w:top w:val="single" w:sz="46" w:space="0" w:color="F2F2F2"/>
              <w:left w:val="single" w:sz="3" w:space="0" w:color="D9D9D9"/>
              <w:bottom w:val="single" w:sz="46" w:space="0" w:color="FFFFFF"/>
              <w:right w:val="single" w:sz="3" w:space="0" w:color="D9D9D9"/>
            </w:tcBorders>
            <w:shd w:val="clear" w:color="auto" w:fill="F2F2F2"/>
          </w:tcPr>
          <w:p w14:paraId="6E9461DD" w14:textId="77777777" w:rsidR="00F64AF7" w:rsidRDefault="00D00414">
            <w:pPr>
              <w:spacing w:after="0" w:line="259" w:lineRule="auto"/>
              <w:ind w:left="0" w:right="26" w:firstLine="0"/>
              <w:jc w:val="center"/>
            </w:pPr>
            <w:r>
              <w:rPr>
                <w:b/>
                <w:sz w:val="18"/>
              </w:rPr>
              <w:t xml:space="preserve">30 % </w:t>
            </w:r>
          </w:p>
        </w:tc>
      </w:tr>
      <w:tr w:rsidR="001E791B" w14:paraId="3925B075" w14:textId="77777777">
        <w:trPr>
          <w:trHeight w:val="1011"/>
        </w:trPr>
        <w:tc>
          <w:tcPr>
            <w:tcW w:w="2251" w:type="dxa"/>
            <w:tcBorders>
              <w:top w:val="double" w:sz="34" w:space="0" w:color="D9D9D9"/>
              <w:left w:val="single" w:sz="3" w:space="0" w:color="FFFFFF"/>
              <w:bottom w:val="single" w:sz="22" w:space="0" w:color="D9D9D9"/>
              <w:right w:val="single" w:sz="3" w:space="0" w:color="D9D9D9"/>
            </w:tcBorders>
            <w:shd w:val="clear" w:color="auto" w:fill="D9D9D9"/>
            <w:vAlign w:val="center"/>
          </w:tcPr>
          <w:p w14:paraId="4D7B59EA" w14:textId="77777777" w:rsidR="00F64AF7" w:rsidRDefault="00D00414">
            <w:pPr>
              <w:spacing w:after="0" w:line="259" w:lineRule="auto"/>
              <w:ind w:left="0" w:right="0" w:firstLine="0"/>
              <w:jc w:val="left"/>
            </w:pPr>
            <w:r>
              <w:rPr>
                <w:sz w:val="18"/>
              </w:rPr>
              <w:t>プラスチック</w:t>
            </w:r>
            <w:r>
              <w:rPr>
                <w:sz w:val="18"/>
              </w:rPr>
              <w:t xml:space="preserve"> </w:t>
            </w:r>
          </w:p>
        </w:tc>
        <w:tc>
          <w:tcPr>
            <w:tcW w:w="2254" w:type="dxa"/>
            <w:tcBorders>
              <w:top w:val="single" w:sz="46" w:space="0" w:color="FFFFFF"/>
              <w:left w:val="single" w:sz="3" w:space="0" w:color="D9D9D9"/>
              <w:bottom w:val="single" w:sz="3" w:space="0" w:color="D9D9D9"/>
              <w:right w:val="single" w:sz="3" w:space="0" w:color="D9D9D9"/>
            </w:tcBorders>
          </w:tcPr>
          <w:p w14:paraId="10353EF3" w14:textId="6C7B6191" w:rsidR="00F64AF7" w:rsidRDefault="00D00414">
            <w:pPr>
              <w:spacing w:after="0" w:line="236" w:lineRule="auto"/>
              <w:ind w:left="9" w:right="35" w:firstLine="41"/>
              <w:jc w:val="center"/>
            </w:pPr>
            <w:r>
              <w:rPr>
                <w:b/>
                <w:sz w:val="18"/>
              </w:rPr>
              <w:t>22.5 %</w:t>
            </w:r>
            <w:r>
              <w:rPr>
                <w:sz w:val="18"/>
              </w:rPr>
              <w:t>（再資源化された材料のみを対象と</w:t>
            </w:r>
            <w:r>
              <w:rPr>
                <w:rFonts w:ascii="ＭＳ 明朝" w:eastAsia="ＭＳ 明朝" w:hAnsi="ＭＳ 明朝" w:cs="ＭＳ 明朝" w:hint="eastAsia"/>
                <w:sz w:val="18"/>
              </w:rPr>
              <w:t>している</w:t>
            </w:r>
            <w:r>
              <w:rPr>
                <w:sz w:val="18"/>
              </w:rPr>
              <w:t>。</w:t>
            </w:r>
            <w:r>
              <w:rPr>
                <w:sz w:val="18"/>
              </w:rPr>
              <w:t xml:space="preserve"> </w:t>
            </w:r>
          </w:p>
          <w:p w14:paraId="65BCBB0E" w14:textId="77777777" w:rsidR="00F64AF7" w:rsidRDefault="00D00414">
            <w:pPr>
              <w:spacing w:after="0" w:line="259" w:lineRule="auto"/>
              <w:ind w:left="0" w:right="26" w:firstLine="0"/>
              <w:jc w:val="center"/>
            </w:pPr>
            <w:r>
              <w:rPr>
                <w:sz w:val="18"/>
              </w:rPr>
              <w:t>プラスチック）</w:t>
            </w:r>
            <w:r>
              <w:rPr>
                <w:sz w:val="18"/>
              </w:rPr>
              <w:t xml:space="preserve"> </w:t>
            </w:r>
          </w:p>
        </w:tc>
        <w:tc>
          <w:tcPr>
            <w:tcW w:w="2254" w:type="dxa"/>
            <w:tcBorders>
              <w:top w:val="single" w:sz="46" w:space="0" w:color="FFFFFF"/>
              <w:left w:val="single" w:sz="3" w:space="0" w:color="D9D9D9"/>
              <w:bottom w:val="single" w:sz="3" w:space="0" w:color="D9D9D9"/>
              <w:right w:val="single" w:sz="3" w:space="0" w:color="D9D9D9"/>
            </w:tcBorders>
            <w:vAlign w:val="center"/>
          </w:tcPr>
          <w:p w14:paraId="1460EC91" w14:textId="77777777" w:rsidR="00F64AF7" w:rsidRDefault="00D00414">
            <w:pPr>
              <w:spacing w:after="0" w:line="259" w:lineRule="auto"/>
              <w:ind w:left="0" w:right="31" w:firstLine="0"/>
              <w:jc w:val="center"/>
            </w:pPr>
            <w:r>
              <w:rPr>
                <w:b/>
                <w:sz w:val="18"/>
              </w:rPr>
              <w:t xml:space="preserve">50 % </w:t>
            </w:r>
          </w:p>
        </w:tc>
        <w:tc>
          <w:tcPr>
            <w:tcW w:w="2253" w:type="dxa"/>
            <w:tcBorders>
              <w:top w:val="single" w:sz="46" w:space="0" w:color="FFFFFF"/>
              <w:left w:val="single" w:sz="3" w:space="0" w:color="D9D9D9"/>
              <w:bottom w:val="single" w:sz="3" w:space="0" w:color="D9D9D9"/>
              <w:right w:val="single" w:sz="3" w:space="0" w:color="D9D9D9"/>
            </w:tcBorders>
            <w:vAlign w:val="center"/>
          </w:tcPr>
          <w:p w14:paraId="65604067" w14:textId="77777777" w:rsidR="00F64AF7" w:rsidRDefault="00D00414">
            <w:pPr>
              <w:spacing w:after="0" w:line="259" w:lineRule="auto"/>
              <w:ind w:left="0" w:right="26" w:firstLine="0"/>
              <w:jc w:val="center"/>
            </w:pPr>
            <w:r>
              <w:rPr>
                <w:b/>
                <w:sz w:val="18"/>
              </w:rPr>
              <w:t xml:space="preserve">55 % </w:t>
            </w:r>
          </w:p>
        </w:tc>
      </w:tr>
    </w:tbl>
    <w:p w14:paraId="3893A56E" w14:textId="11AC2B97" w:rsidR="00F64AF7" w:rsidRDefault="00D00414">
      <w:pPr>
        <w:ind w:left="-4" w:right="180"/>
      </w:pPr>
      <w:r>
        <w:t>PPWD</w:t>
      </w:r>
      <w:r>
        <w:t>は、</w:t>
      </w:r>
      <w:r>
        <w:t>EU</w:t>
      </w:r>
      <w:r>
        <w:t>市場に出されるすべての包装が準拠しなければならない必須要件を定めて</w:t>
      </w:r>
      <w:r>
        <w:rPr>
          <w:rFonts w:ascii="ＭＳ 明朝" w:eastAsia="ＭＳ 明朝" w:hAnsi="ＭＳ 明朝" w:cs="ＭＳ 明朝" w:hint="eastAsia"/>
        </w:rPr>
        <w:t>いる。</w:t>
      </w:r>
      <w:r>
        <w:t>例えば、包装の容積や重量は、包装された製品や消費者にとって必要な安全性、衛生性、受容性のレベルを維持するために必要な最小限の量に制限されなければ</w:t>
      </w:r>
      <w:r>
        <w:rPr>
          <w:rFonts w:ascii="ＭＳ 明朝" w:eastAsia="ＭＳ 明朝" w:hAnsi="ＭＳ 明朝" w:cs="ＭＳ 明朝" w:hint="eastAsia"/>
        </w:rPr>
        <w:t>ならない</w:t>
      </w:r>
      <w:r>
        <w:t>。</w:t>
      </w:r>
      <w:r>
        <w:t>また、</w:t>
      </w:r>
      <w:r>
        <w:t>PPWD</w:t>
      </w:r>
      <w:r>
        <w:t>は、包装材や包装部品に含まれる鉛、カドミウム、水銀、六価クロムの濃度レベルの上限を設定</w:t>
      </w:r>
      <w:r>
        <w:rPr>
          <w:rFonts w:ascii="ＭＳ 明朝" w:eastAsia="ＭＳ 明朝" w:hAnsi="ＭＳ 明朝" w:cs="ＭＳ 明朝" w:hint="eastAsia"/>
        </w:rPr>
        <w:t>している</w:t>
      </w:r>
      <w:r>
        <w:t>。さらに、第</w:t>
      </w:r>
      <w:r>
        <w:t>9</w:t>
      </w:r>
      <w:r>
        <w:t>条</w:t>
      </w:r>
      <w:r>
        <w:t>5</w:t>
      </w:r>
      <w:r>
        <w:t>項では、</w:t>
      </w:r>
      <w:r>
        <w:t>2020</w:t>
      </w:r>
      <w:r>
        <w:t>年</w:t>
      </w:r>
      <w:r>
        <w:t>12</w:t>
      </w:r>
      <w:r>
        <w:t>月</w:t>
      </w:r>
      <w:r>
        <w:t>31</w:t>
      </w:r>
      <w:r>
        <w:t>日までに、欧州委員会は、再利用のための設計を改善し、質の高いリサイクルを促進するための必須要件を強化し、場合によっては立法案を提案することで執行を強化することの可能性を検討しなければならないとされて</w:t>
      </w:r>
      <w:r>
        <w:rPr>
          <w:rFonts w:ascii="ＭＳ 明朝" w:eastAsia="ＭＳ 明朝" w:hAnsi="ＭＳ 明朝" w:cs="ＭＳ 明朝" w:hint="eastAsia"/>
        </w:rPr>
        <w:t>いる。</w:t>
      </w:r>
      <w:r>
        <w:t xml:space="preserve"> </w:t>
      </w:r>
    </w:p>
    <w:p w14:paraId="133E4A06" w14:textId="22D48116" w:rsidR="00F64AF7" w:rsidRDefault="00D00414">
      <w:pPr>
        <w:ind w:left="-4" w:right="180"/>
      </w:pPr>
      <w:r>
        <w:t>特定のプラスチック製品の環境への影響の低減に関する</w:t>
      </w:r>
      <w:hyperlink r:id="rId26">
        <w:r>
          <w:rPr>
            <w:color w:val="3084BF"/>
            <w:u w:val="single" w:color="3084BF"/>
          </w:rPr>
          <w:t>指令（</w:t>
        </w:r>
        <w:r>
          <w:rPr>
            <w:color w:val="3084BF"/>
            <w:u w:val="single" w:color="3084BF"/>
          </w:rPr>
          <w:t>EU</w:t>
        </w:r>
        <w:r>
          <w:rPr>
            <w:color w:val="3084BF"/>
            <w:u w:val="single" w:color="3084BF"/>
          </w:rPr>
          <w:t>）</w:t>
        </w:r>
        <w:r>
          <w:rPr>
            <w:color w:val="3084BF"/>
            <w:u w:val="single" w:color="3084BF"/>
          </w:rPr>
          <w:t>2019/904</w:t>
        </w:r>
      </w:hyperlink>
      <w:r>
        <w:t>（単一使用プラスチック指令または</w:t>
      </w:r>
      <w:r>
        <w:t>SUPD</w:t>
      </w:r>
      <w:r>
        <w:t>とも呼ばれる）は、特定のプラスチック製品が環境や人の健康に与える影響を防止・低減し、循環経済への移行を促進することを目的としている。この指令では、その場で食べるか持ち帰ることを目的とした食品容器や、キャップや蓋を含む</w:t>
      </w:r>
      <w:r>
        <w:t>飲料容器など、発泡スチロール製の一部の包装品を含む</w:t>
      </w:r>
      <w:r>
        <w:t>9</w:t>
      </w:r>
      <w:r>
        <w:t>種類の使い捨てプラスチック製品の上市を禁止</w:t>
      </w:r>
      <w:r>
        <w:rPr>
          <w:rFonts w:ascii="ＭＳ 明朝" w:eastAsia="ＭＳ 明朝" w:hAnsi="ＭＳ 明朝" w:cs="ＭＳ 明朝" w:hint="eastAsia"/>
        </w:rPr>
        <w:t>している</w:t>
      </w:r>
      <w:r>
        <w:t>。また、飲料用のカップ（蓋も含む）や、その場で食べるか持ち帰るかを目的とした食品容器など、一部の使い捨てプラスチック製品の消費量を</w:t>
      </w:r>
      <w:r>
        <w:t>2022</w:t>
      </w:r>
      <w:r>
        <w:t>年と比較して</w:t>
      </w:r>
      <w:r>
        <w:t>2026</w:t>
      </w:r>
      <w:r>
        <w:t>年までに削減するための措置をとることを加盟国に求めて</w:t>
      </w:r>
      <w:r>
        <w:rPr>
          <w:rFonts w:ascii="ＭＳ 明朝" w:eastAsia="ＭＳ 明朝" w:hAnsi="ＭＳ 明朝" w:cs="ＭＳ 明朝" w:hint="eastAsia"/>
        </w:rPr>
        <w:t>いる。</w:t>
      </w:r>
      <w:r>
        <w:t>また、液体を入れるためのプラスチック製の容器で、キャップや蓋がプラスチック製のもの（飲料用ボトルなど）は、製品の使用中にキャップや蓋が容器に取り付けられたままである場合にのみ、市場に投入され</w:t>
      </w:r>
      <w:r>
        <w:t>ることが義務づけられ</w:t>
      </w:r>
      <w:r>
        <w:rPr>
          <w:rFonts w:ascii="ＭＳ 明朝" w:eastAsia="ＭＳ 明朝" w:hAnsi="ＭＳ 明朝" w:cs="ＭＳ 明朝" w:hint="eastAsia"/>
        </w:rPr>
        <w:t>た。</w:t>
      </w:r>
      <w:r>
        <w:t>また、</w:t>
      </w:r>
      <w:r>
        <w:t>PET</w:t>
      </w:r>
      <w:r>
        <w:t>を主成分とする飲料用ボトル（以下「</w:t>
      </w:r>
      <w:r>
        <w:t>PET</w:t>
      </w:r>
      <w:r>
        <w:t>ボトル」）のリサイクル率の義務化（</w:t>
      </w:r>
      <w:r>
        <w:t>2025</w:t>
      </w:r>
      <w:r>
        <w:t>年から</w:t>
      </w:r>
      <w:r>
        <w:t>25</w:t>
      </w:r>
      <w:r>
        <w:t>％、</w:t>
      </w:r>
      <w:r>
        <w:t>2030</w:t>
      </w:r>
      <w:r>
        <w:t>年から</w:t>
      </w:r>
      <w:r>
        <w:t>30</w:t>
      </w:r>
      <w:r>
        <w:t>％）も導入され</w:t>
      </w:r>
      <w:r>
        <w:rPr>
          <w:rFonts w:ascii="ＭＳ 明朝" w:eastAsia="ＭＳ 明朝" w:hAnsi="ＭＳ 明朝" w:cs="ＭＳ 明朝" w:hint="eastAsia"/>
        </w:rPr>
        <w:t>た。</w:t>
      </w:r>
      <w:r>
        <w:t xml:space="preserve">  </w:t>
      </w:r>
    </w:p>
    <w:p w14:paraId="57AA9295" w14:textId="4FB88165" w:rsidR="00F64AF7" w:rsidRDefault="00D00414">
      <w:pPr>
        <w:ind w:left="-4" w:right="180"/>
      </w:pPr>
      <w:r>
        <w:t>EU</w:t>
      </w:r>
      <w:r>
        <w:t>の自己資源のシステムに関する</w:t>
      </w:r>
      <w:hyperlink r:id="rId27">
        <w:r>
          <w:rPr>
            <w:color w:val="3084BF"/>
            <w:u w:val="single" w:color="3084BF"/>
          </w:rPr>
          <w:t>理事会決定（</w:t>
        </w:r>
        <w:r>
          <w:rPr>
            <w:color w:val="3084BF"/>
            <w:u w:val="single" w:color="3084BF"/>
          </w:rPr>
          <w:t>EU</w:t>
        </w:r>
        <w:r>
          <w:rPr>
            <w:color w:val="3084BF"/>
            <w:u w:val="single" w:color="3084BF"/>
          </w:rPr>
          <w:t>、</w:t>
        </w:r>
        <w:r>
          <w:rPr>
            <w:color w:val="3084BF"/>
            <w:u w:val="single" w:color="3084BF"/>
          </w:rPr>
          <w:t>Euratom</w:t>
        </w:r>
        <w:r>
          <w:rPr>
            <w:color w:val="3084BF"/>
            <w:u w:val="single" w:color="3084BF"/>
          </w:rPr>
          <w:t>）</w:t>
        </w:r>
        <w:r>
          <w:rPr>
            <w:color w:val="3084BF"/>
            <w:u w:val="single" w:color="3084BF"/>
          </w:rPr>
          <w:t>2020/2053</w:t>
        </w:r>
      </w:hyperlink>
      <w:r>
        <w:t>（</w:t>
      </w:r>
      <w:r>
        <w:t>自己資源決定または</w:t>
      </w:r>
      <w:r>
        <w:t>ORD</w:t>
      </w:r>
      <w:r>
        <w:t>）は、リサイクルされていないプラスチック包装廃棄物（</w:t>
      </w:r>
      <w:r>
        <w:t>1</w:t>
      </w:r>
      <w:r>
        <w:t>キログラムあたり</w:t>
      </w:r>
      <w:r>
        <w:t>0.80</w:t>
      </w:r>
      <w:r>
        <w:t>ユーロ）を基準に計算した、国の拠出に基づく自己資源の新しいカテゴリーを導入し</w:t>
      </w:r>
      <w:r>
        <w:rPr>
          <w:rFonts w:ascii="ＭＳ 明朝" w:eastAsia="ＭＳ 明朝" w:hAnsi="ＭＳ 明朝" w:cs="ＭＳ 明朝" w:hint="eastAsia"/>
        </w:rPr>
        <w:t>た。</w:t>
      </w:r>
      <w:r>
        <w:t>この拠出金により、加盟国が使い捨てプラスチックの消費を減らし、リサイクルを促進し、循環経済を後押しすることが期待されて</w:t>
      </w:r>
      <w:r>
        <w:rPr>
          <w:rFonts w:ascii="ＭＳ 明朝" w:eastAsia="ＭＳ 明朝" w:hAnsi="ＭＳ 明朝" w:cs="ＭＳ 明朝" w:hint="eastAsia"/>
        </w:rPr>
        <w:t>いる。</w:t>
      </w:r>
      <w:r>
        <w:t>2021</w:t>
      </w:r>
      <w:r>
        <w:t>年に発効し、</w:t>
      </w:r>
      <w:r>
        <w:t>2023</w:t>
      </w:r>
      <w:r>
        <w:t>年には</w:t>
      </w:r>
      <w:hyperlink r:id="rId28">
        <w:r>
          <w:rPr>
            <w:color w:val="3084BF"/>
            <w:u w:val="single" w:color="3084BF"/>
          </w:rPr>
          <w:t>約</w:t>
        </w:r>
        <w:r>
          <w:rPr>
            <w:color w:val="3084BF"/>
            <w:u w:val="single" w:color="3084BF"/>
          </w:rPr>
          <w:t>64</w:t>
        </w:r>
        <w:r>
          <w:rPr>
            <w:color w:val="3084BF"/>
            <w:u w:val="single" w:color="3084BF"/>
          </w:rPr>
          <w:t>億ユーロ</w:t>
        </w:r>
      </w:hyperlink>
      <w:r>
        <w:t>（自国資源総額の</w:t>
      </w:r>
      <w:r>
        <w:t>4</w:t>
      </w:r>
      <w:r>
        <w:t>％）を生み出すと予想されて</w:t>
      </w:r>
      <w:r>
        <w:rPr>
          <w:rFonts w:ascii="ＭＳ 明朝" w:eastAsia="ＭＳ 明朝" w:hAnsi="ＭＳ 明朝" w:cs="ＭＳ 明朝" w:hint="eastAsia"/>
        </w:rPr>
        <w:t>いる。</w:t>
      </w:r>
      <w:r>
        <w:t xml:space="preserve">  </w:t>
      </w:r>
    </w:p>
    <w:p w14:paraId="45C64621" w14:textId="26FD953B" w:rsidR="00F64AF7" w:rsidRDefault="00D00414">
      <w:pPr>
        <w:ind w:left="-4" w:right="180"/>
      </w:pPr>
      <w:hyperlink r:id="rId29">
        <w:r>
          <w:rPr>
            <w:color w:val="3084BF"/>
            <w:u w:val="single" w:color="3084BF"/>
          </w:rPr>
          <w:t>2018</w:t>
        </w:r>
        <w:r>
          <w:rPr>
            <w:color w:val="3084BF"/>
            <w:u w:val="single" w:color="3084BF"/>
          </w:rPr>
          <w:t>年の作業</w:t>
        </w:r>
      </w:hyperlink>
      <w:r>
        <w:t>計画において</w:t>
      </w:r>
      <w:hyperlink r:id="rId30">
        <w:r>
          <w:t>、</w:t>
        </w:r>
      </w:hyperlink>
      <w:r>
        <w:t>欧州委員会は、</w:t>
      </w:r>
      <w:r>
        <w:t>2030</w:t>
      </w:r>
      <w:r>
        <w:t>年までにすべてのプラスチック包装がリサイクル可能になるよう取り組むと強調した。同年に採択さ</w:t>
      </w:r>
      <w:hyperlink r:id="rId31">
        <w:r>
          <w:t>れた</w:t>
        </w:r>
      </w:hyperlink>
      <w:hyperlink r:id="rId32">
        <w:r>
          <w:rPr>
            <w:color w:val="3084BF"/>
            <w:u w:val="single" w:color="3084BF"/>
          </w:rPr>
          <w:t>循環型経済におけるプラスチックのための欧州戦略において</w:t>
        </w:r>
      </w:hyperlink>
      <w:r>
        <w:t>、欧州委員会は、</w:t>
      </w:r>
      <w:r>
        <w:t>2030</w:t>
      </w:r>
      <w:r>
        <w:t>年までに</w:t>
      </w:r>
      <w:r>
        <w:t>E</w:t>
      </w:r>
      <w:r>
        <w:t>U</w:t>
      </w:r>
      <w:r>
        <w:t>市場に出されるすべて</w:t>
      </w:r>
      <w:r>
        <w:lastRenderedPageBreak/>
        <w:t>のプラスチック包装が費用対効果の高い方法で再利用またはリサイクルできるようにするための新しい調和規則に取り組む計画を発表</w:t>
      </w:r>
      <w:r>
        <w:rPr>
          <w:rFonts w:ascii="ＭＳ 明朝" w:eastAsia="ＭＳ 明朝" w:hAnsi="ＭＳ 明朝" w:cs="ＭＳ 明朝" w:hint="eastAsia"/>
        </w:rPr>
        <w:t>している</w:t>
      </w:r>
      <w:r>
        <w:t>。</w:t>
      </w:r>
      <w:hyperlink r:id="rId33">
        <w:r>
          <w:rPr>
            <w:color w:val="3084BF"/>
            <w:u w:val="single" w:color="3084BF"/>
          </w:rPr>
          <w:t>欧州グリーンディールに関する</w:t>
        </w:r>
      </w:hyperlink>
      <w:r>
        <w:t>2019</w:t>
      </w:r>
      <w:r>
        <w:t>年</w:t>
      </w:r>
      <w:r>
        <w:t>12</w:t>
      </w:r>
      <w:r>
        <w:t>月のコミュニケーションにおいて</w:t>
      </w:r>
      <w:hyperlink r:id="rId34">
        <w:r>
          <w:t>、</w:t>
        </w:r>
      </w:hyperlink>
      <w:r>
        <w:t>欧州委員会は、</w:t>
      </w:r>
      <w:r>
        <w:t>2030</w:t>
      </w:r>
      <w:r>
        <w:t>年までに</w:t>
      </w:r>
      <w:r>
        <w:t>EU</w:t>
      </w:r>
      <w:r>
        <w:t>市場のすべての包装が経済的に実行可能な方法で再利用またはリサイクルできることを保証するための要件を策定する意向を表明した。また、過剰包装や廃棄物発生に取り組むための目標や対策など、新たな法律の必要性を強調した。また、（包装用などの）リサイクル含有量が義務付けられた二次原料</w:t>
      </w:r>
      <w:r>
        <w:t>の市場を活性化するための法的要件を検討することを発表した。</w:t>
      </w:r>
      <w:r>
        <w:t xml:space="preserve"> </w:t>
      </w:r>
    </w:p>
    <w:p w14:paraId="627D3E52" w14:textId="077917AF" w:rsidR="00F64AF7" w:rsidRDefault="00D00414">
      <w:pPr>
        <w:ind w:left="-4" w:right="180"/>
      </w:pPr>
      <w:r>
        <w:t>欧州委員会は、</w:t>
      </w:r>
      <w:r>
        <w:t>2020</w:t>
      </w:r>
      <w:r>
        <w:t>年</w:t>
      </w:r>
      <w:r>
        <w:t>3</w:t>
      </w:r>
      <w:r>
        <w:t>月に発表した「より</w:t>
      </w:r>
      <w:hyperlink r:id="rId35">
        <w:r>
          <w:rPr>
            <w:color w:val="3084BF"/>
            <w:u w:val="single" w:color="3084BF"/>
          </w:rPr>
          <w:t>クリーンで競争力のある欧州のための新しい循環型経済行動計画</w:t>
        </w:r>
      </w:hyperlink>
      <w:r>
        <w:t>」の中で、</w:t>
      </w:r>
      <w:r>
        <w:t>2030</w:t>
      </w:r>
      <w:r>
        <w:t>年までに</w:t>
      </w:r>
      <w:r>
        <w:t>EU</w:t>
      </w:r>
      <w:r>
        <w:t>の消費フットプリントを削減し、</w:t>
      </w:r>
      <w:hyperlink r:id="rId36" w:anchor="Sankey_diagram_of_material_flows">
        <w:r>
          <w:rPr>
            <w:color w:val="3084BF"/>
            <w:u w:val="single" w:color="3084BF"/>
          </w:rPr>
          <w:t>EU</w:t>
        </w:r>
        <w:r>
          <w:rPr>
            <w:color w:val="3084BF"/>
            <w:u w:val="single" w:color="3084BF"/>
          </w:rPr>
          <w:t>の</w:t>
        </w:r>
      </w:hyperlink>
      <w:hyperlink r:id="rId37" w:anchor="Sankey_diagram_of_material_flows">
        <w:r>
          <w:rPr>
            <w:color w:val="3084BF"/>
            <w:u w:val="single" w:color="3084BF"/>
          </w:rPr>
          <w:t>循環型材料使用率を</w:t>
        </w:r>
      </w:hyperlink>
      <w:r>
        <w:t>倍増させる取り組みを発表し</w:t>
      </w:r>
      <w:r>
        <w:rPr>
          <w:rFonts w:ascii="ＭＳ 明朝" w:eastAsia="ＭＳ 明朝" w:hAnsi="ＭＳ 明朝" w:cs="ＭＳ 明朝" w:hint="eastAsia"/>
        </w:rPr>
        <w:t>た。</w:t>
      </w:r>
      <w:r>
        <w:t>これらは</w:t>
      </w:r>
      <w:r>
        <w:t>、設計、製造から消費、修理、再使用、リサイクル、資源の経済への還元に至るまで、製品のライフサイクル全体に関わるものである。また、</w:t>
      </w:r>
      <w:r>
        <w:t>2030</w:t>
      </w:r>
      <w:r>
        <w:t>年までに</w:t>
      </w:r>
      <w:r>
        <w:t>EU</w:t>
      </w:r>
      <w:r>
        <w:t>市場に出回るすべての包装が経済的に実行可能な方法で再利用可能またはリサイクル可能であることを保証するために、</w:t>
      </w:r>
      <w:r>
        <w:t>PPWD</w:t>
      </w:r>
      <w:r>
        <w:t>を見直すことを発表し</w:t>
      </w:r>
      <w:r>
        <w:rPr>
          <w:rFonts w:ascii="ＭＳ 明朝" w:eastAsia="ＭＳ 明朝" w:hAnsi="ＭＳ 明朝" w:cs="ＭＳ 明朝" w:hint="eastAsia"/>
        </w:rPr>
        <w:t>た。</w:t>
      </w:r>
      <w:r>
        <w:t xml:space="preserve">  </w:t>
      </w:r>
    </w:p>
    <w:p w14:paraId="79CCC3ED" w14:textId="0E155CC8" w:rsidR="00F64AF7" w:rsidRDefault="00D00414">
      <w:pPr>
        <w:spacing w:after="241"/>
        <w:ind w:left="-4" w:right="180"/>
      </w:pPr>
      <w:r>
        <w:t>欧州委員会が</w:t>
      </w:r>
      <w:r>
        <w:t>10</w:t>
      </w:r>
      <w:r>
        <w:t>月に発表した</w:t>
      </w:r>
      <w:hyperlink r:id="rId38">
        <w:r>
          <w:t>、</w:t>
        </w:r>
      </w:hyperlink>
      <w:r>
        <w:t>EU</w:t>
      </w:r>
      <w:r>
        <w:t>の化学政策の新たな長期ビジョンを示した「</w:t>
      </w:r>
      <w:hyperlink r:id="rId39">
        <w:r>
          <w:rPr>
            <w:color w:val="3084BF"/>
            <w:u w:val="single" w:color="3084BF"/>
          </w:rPr>
          <w:t>持続可能性のための</w:t>
        </w:r>
      </w:hyperlink>
      <w:hyperlink r:id="rId40">
        <w:r>
          <w:t>2020</w:t>
        </w:r>
        <w:r>
          <w:t>年</w:t>
        </w:r>
      </w:hyperlink>
      <w:hyperlink r:id="rId41">
        <w:r>
          <w:rPr>
            <w:color w:val="3084BF"/>
            <w:u w:val="single" w:color="3084BF"/>
          </w:rPr>
          <w:t>化学物質戦略</w:t>
        </w:r>
      </w:hyperlink>
      <w:r>
        <w:t>」では、無害な材料サイクルと、パッケージや食品包装を含む製品中の懸念物質の存在を最小限に抑えるための行動を求めて</w:t>
      </w:r>
      <w:r>
        <w:rPr>
          <w:rFonts w:ascii="ＭＳ 明朝" w:eastAsia="ＭＳ 明朝" w:hAnsi="ＭＳ 明朝" w:cs="ＭＳ 明朝" w:hint="eastAsia"/>
        </w:rPr>
        <w:t>いる。</w:t>
      </w:r>
      <w:r>
        <w:t xml:space="preserve"> </w:t>
      </w:r>
    </w:p>
    <w:p w14:paraId="3F8549C4" w14:textId="77777777" w:rsidR="00F64AF7" w:rsidRDefault="00D00414">
      <w:pPr>
        <w:pStyle w:val="1"/>
        <w:ind w:left="-4"/>
      </w:pPr>
      <w:r>
        <w:t>国会のスタート位置</w:t>
      </w:r>
      <w:r>
        <w:t xml:space="preserve">  </w:t>
      </w:r>
    </w:p>
    <w:p w14:paraId="776BC8FB" w14:textId="2E071A08" w:rsidR="00F64AF7" w:rsidRDefault="00D00414">
      <w:pPr>
        <w:ind w:left="-4" w:right="180"/>
      </w:pPr>
      <w:r>
        <w:t>議会は、グリーンディールに関する</w:t>
      </w:r>
      <w:r>
        <w:t>2020</w:t>
      </w:r>
      <w:r>
        <w:t>年</w:t>
      </w:r>
      <w:r>
        <w:t>1</w:t>
      </w:r>
      <w:r>
        <w:t>月</w:t>
      </w:r>
      <w:r>
        <w:t>15</w:t>
      </w:r>
      <w:r>
        <w:t>日の</w:t>
      </w:r>
      <w:hyperlink r:id="rId42">
        <w:r>
          <w:rPr>
            <w:color w:val="3084BF"/>
            <w:u w:val="single" w:color="3084BF"/>
          </w:rPr>
          <w:t>決議において</w:t>
        </w:r>
      </w:hyperlink>
      <w:r>
        <w:t>、欧州委員会に対し、</w:t>
      </w:r>
      <w:r>
        <w:t>EU</w:t>
      </w:r>
      <w:r>
        <w:t>のプラスチック汚染対策を強化するよう要請し、過剰包装に対処し、遅くとも</w:t>
      </w:r>
      <w:r>
        <w:t>2030</w:t>
      </w:r>
      <w:r>
        <w:t>年までに、食品の安全性を確保しつつ、経済的に可能な方法で再利用またはリサイクルできない包装が</w:t>
      </w:r>
      <w:r>
        <w:t>EU</w:t>
      </w:r>
      <w:r>
        <w:t>市場で認められないようにするための法整備を支持すると表明し</w:t>
      </w:r>
      <w:r>
        <w:rPr>
          <w:rFonts w:ascii="ＭＳ 明朝" w:eastAsia="ＭＳ 明朝" w:hAnsi="ＭＳ 明朝" w:cs="ＭＳ 明朝" w:hint="eastAsia"/>
        </w:rPr>
        <w:t>た。</w:t>
      </w:r>
      <w:r>
        <w:t>また、預託金返還制度の国境を越えた調整のための措置も求めた。</w:t>
      </w:r>
      <w:r>
        <w:t xml:space="preserve"> </w:t>
      </w:r>
    </w:p>
    <w:p w14:paraId="7D0A2AC8" w14:textId="4B4A48A6" w:rsidR="00F64AF7" w:rsidRDefault="00D00414">
      <w:pPr>
        <w:spacing w:after="242"/>
        <w:ind w:left="-4" w:right="180"/>
      </w:pPr>
      <w:r>
        <w:t>議会は、</w:t>
      </w:r>
      <w:r>
        <w:t>2021</w:t>
      </w:r>
      <w:r>
        <w:t>年</w:t>
      </w:r>
      <w:r>
        <w:t>2</w:t>
      </w:r>
      <w:r>
        <w:t>月</w:t>
      </w:r>
      <w:r>
        <w:t>10</w:t>
      </w:r>
      <w:r>
        <w:t>日の新循環経済行動計画に関する</w:t>
      </w:r>
      <w:hyperlink r:id="rId43">
        <w:r>
          <w:rPr>
            <w:color w:val="3084BF"/>
            <w:u w:val="single" w:color="3084BF"/>
          </w:rPr>
          <w:t>決議において</w:t>
        </w:r>
      </w:hyperlink>
      <w:r>
        <w:t>、</w:t>
      </w:r>
      <w:r>
        <w:t>2030</w:t>
      </w:r>
      <w:r>
        <w:t>年までにすべての包装を経済的に実行可能な方法で再利用またはリ</w:t>
      </w:r>
      <w:r>
        <w:t>サイクル可能にするという目標を改めて強調した。また、欧州委員会に対し、電子商取引においても過剰な包装を削減し、リサイクル性を向上させ、包装の複雑さを最小限に抑え、リサイクル素材を増やし、有害物質や有害物質を段階的に排除し、再利用を促進するための廃棄物削減策と目標、野心的な必須要件を含む立法案を遅滞なく提示するよう要請し</w:t>
      </w:r>
      <w:r>
        <w:rPr>
          <w:rFonts w:ascii="ＭＳ 明朝" w:eastAsia="ＭＳ 明朝" w:hAnsi="ＭＳ 明朝" w:cs="ＭＳ 明朝" w:hint="eastAsia"/>
        </w:rPr>
        <w:t>た。</w:t>
      </w:r>
      <w:r>
        <w:t>また、食品の安全性や衛生基準が損なわれてはならないことを強調した。また、欧州委員会に対し、電子商取引における過剰包装を減らすためのベストプラクティスを決定し、使い捨て包装に代わるものと</w:t>
      </w:r>
      <w:r>
        <w:t>して、複数の商品を配送するための包装の再利用を支持するよう要請した。さらに、欧州委員会と加盟国に対し、食品の安全性と衛生を確保しつつ、大量販売を促進するよう要請した。さらに、欧州委員会に対し、特に近隣の加盟国に対して、飲料用プラスチック容器の回収率が</w:t>
      </w:r>
      <w:r>
        <w:t>90</w:t>
      </w:r>
      <w:r>
        <w:t>％に達するよう、互換性のある国内預託金返還制度を支援し、その可能性を探るよう要請した。</w:t>
      </w:r>
      <w:r>
        <w:t xml:space="preserve"> </w:t>
      </w:r>
    </w:p>
    <w:p w14:paraId="0A18468D" w14:textId="77777777" w:rsidR="00F64AF7" w:rsidRDefault="00D00414">
      <w:pPr>
        <w:pStyle w:val="1"/>
        <w:ind w:left="-4"/>
      </w:pPr>
      <w:r>
        <w:t>カウンシルスタートポジション</w:t>
      </w:r>
      <w:r>
        <w:t xml:space="preserve"> </w:t>
      </w:r>
    </w:p>
    <w:p w14:paraId="6057477E" w14:textId="77777777" w:rsidR="00F64AF7" w:rsidRDefault="00D00414">
      <w:pPr>
        <w:ind w:left="-4" w:right="180"/>
      </w:pPr>
      <w:hyperlink r:id="rId44">
        <w:r>
          <w:t>理事会は、</w:t>
        </w:r>
      </w:hyperlink>
      <w:r>
        <w:t>「より多くの循環性</w:t>
      </w:r>
      <w:r>
        <w:t>-</w:t>
      </w:r>
      <w:r>
        <w:t>持続可能な社会への移行」と題した</w:t>
      </w:r>
      <w:r>
        <w:t>2019</w:t>
      </w:r>
      <w:r>
        <w:t>年</w:t>
      </w:r>
      <w:r>
        <w:t>10</w:t>
      </w:r>
      <w:r>
        <w:t>月の</w:t>
      </w:r>
      <w:hyperlink r:id="rId45">
        <w:r>
          <w:rPr>
            <w:color w:val="3084BF"/>
            <w:u w:val="single" w:color="3084BF"/>
          </w:rPr>
          <w:t>結論において</w:t>
        </w:r>
      </w:hyperlink>
      <w:r>
        <w:t>、</w:t>
      </w:r>
      <w:r>
        <w:t>EU</w:t>
      </w:r>
      <w:r>
        <w:t>市場に出されるすべてのプラスチック包装が再利用可能またはリサイクル可能であり、</w:t>
      </w:r>
      <w:r>
        <w:t>EU</w:t>
      </w:r>
      <w:r>
        <w:t>の分別・リサイクル能力が</w:t>
      </w:r>
      <w:r>
        <w:t>2015</w:t>
      </w:r>
      <w:r>
        <w:t>年と比較して</w:t>
      </w:r>
      <w:r>
        <w:t>4</w:t>
      </w:r>
      <w:r>
        <w:t>倍増加するという</w:t>
      </w:r>
      <w:r>
        <w:t>2030</w:t>
      </w:r>
      <w:r>
        <w:t>年の目標に言及した。理事会は欧州委員会と加盟国に対し、この目標を達成するため、特に再利用を促進し、再利用やリサイクルが可能な製品を設計するための行動を取るよう要請した。理事会は、過剰包装に取り組み、再生プラスチックの利用を増やす必要性を強調した。</w:t>
      </w:r>
      <w:r>
        <w:t xml:space="preserve"> </w:t>
      </w:r>
    </w:p>
    <w:p w14:paraId="0F5E966D" w14:textId="3B8D51C1" w:rsidR="00F64AF7" w:rsidRDefault="00D00414">
      <w:pPr>
        <w:spacing w:after="241"/>
        <w:ind w:left="-4" w:right="180"/>
      </w:pPr>
      <w:r>
        <w:t>回復を循環的かつグリーンなものにするための</w:t>
      </w:r>
      <w:hyperlink r:id="rId46">
        <w:r>
          <w:t>2020</w:t>
        </w:r>
        <w:r>
          <w:t>年</w:t>
        </w:r>
      </w:hyperlink>
      <w:r>
        <w:t>12</w:t>
      </w:r>
      <w:r>
        <w:t>月の理事会の</w:t>
      </w:r>
      <w:hyperlink r:id="rId47">
        <w:r>
          <w:rPr>
            <w:color w:val="3084BF"/>
            <w:u w:val="single" w:color="3084BF"/>
          </w:rPr>
          <w:t>結論は</w:t>
        </w:r>
      </w:hyperlink>
      <w:r>
        <w:t>、</w:t>
      </w:r>
      <w:r>
        <w:t>PPWD</w:t>
      </w:r>
      <w:r>
        <w:t>を見直すという欧州委員会の計画を</w:t>
      </w:r>
      <w:r>
        <w:t>歓迎し</w:t>
      </w:r>
      <w:r>
        <w:rPr>
          <w:rFonts w:ascii="ＭＳ 明朝" w:eastAsia="ＭＳ 明朝" w:hAnsi="ＭＳ 明朝" w:cs="ＭＳ 明朝" w:hint="eastAsia"/>
        </w:rPr>
        <w:t>た。</w:t>
      </w:r>
      <w:r>
        <w:t>理事会は、衛生および食品安全基準を守る必要性を指摘した。また、加盟国が</w:t>
      </w:r>
      <w:r>
        <w:t>2018</w:t>
      </w:r>
      <w:r>
        <w:t>年に導入された新しい規定を実施するための時間が必要</w:t>
      </w:r>
      <w:r>
        <w:lastRenderedPageBreak/>
        <w:t>であることを強調した。理事会は、</w:t>
      </w:r>
      <w:r>
        <w:t>SUPD</w:t>
      </w:r>
      <w:r>
        <w:t>のペットボトルに関する条項のように、包装のリサイクル材料に関する条項を含めるよう欧州委員会に奨励した。理事会は、</w:t>
      </w:r>
      <w:r>
        <w:t>PPWD</w:t>
      </w:r>
      <w:r>
        <w:t>の改訂は、持続可能な包装を促進し、包装の複雑さを最小限に抑えるために、より具体的で効果的で実施しやすい規定を更新、確立する必要があると指摘した。また、まとめ売りは包装廃棄物の削減に役立つと強調した。また、リサイ</w:t>
      </w:r>
      <w:r>
        <w:t>クルを促進するために、消費者に包装のリサイクル可能性や廃棄場所を知らせるために、わかりやすい方法でラベルを貼る必要性を強調した。また、欧州委員会に対し、再生材料の需要を拡大し、プラスチック包装のリサイクルループを形成するための方策を提案するよう要請した。</w:t>
      </w:r>
      <w:r>
        <w:t xml:space="preserve"> </w:t>
      </w:r>
    </w:p>
    <w:p w14:paraId="3ABD8B6B" w14:textId="77777777" w:rsidR="00F64AF7" w:rsidRDefault="00D00414">
      <w:pPr>
        <w:pStyle w:val="1"/>
        <w:ind w:left="-4"/>
      </w:pPr>
      <w:r>
        <w:t>企画書の作成</w:t>
      </w:r>
      <w:r>
        <w:t xml:space="preserve"> </w:t>
      </w:r>
    </w:p>
    <w:p w14:paraId="149A6E14" w14:textId="456A11EE" w:rsidR="00F64AF7" w:rsidRDefault="00D00414">
      <w:pPr>
        <w:ind w:left="-4" w:right="180"/>
      </w:pPr>
      <w:r>
        <w:t>2022</w:t>
      </w:r>
      <w:r>
        <w:t>年</w:t>
      </w:r>
      <w:r>
        <w:t>9</w:t>
      </w:r>
      <w:r>
        <w:t>月、環境実施レビューのもと、</w:t>
      </w:r>
      <w:hyperlink r:id="rId48">
        <w:r>
          <w:t>欧州委員</w:t>
        </w:r>
      </w:hyperlink>
      <w:r>
        <w:t>会は</w:t>
      </w:r>
      <w:r>
        <w:t>PPWD</w:t>
      </w:r>
      <w:r>
        <w:t>の移行の現状を</w:t>
      </w:r>
      <w:hyperlink r:id="rId49">
        <w:r>
          <w:rPr>
            <w:color w:val="3084BF"/>
            <w:u w:val="single" w:color="3084BF"/>
          </w:rPr>
          <w:t>評価</w:t>
        </w:r>
      </w:hyperlink>
      <w:r>
        <w:t>した。同委員会は、加盟国間で循環率（リサイクルされ経済に還元される材料の割合）に差があり、材料の二次利用率は</w:t>
      </w:r>
      <w:r>
        <w:t>EU</w:t>
      </w:r>
      <w:r>
        <w:t>レベルで平均</w:t>
      </w:r>
      <w:r>
        <w:t>13%</w:t>
      </w:r>
      <w:r>
        <w:t>であると指摘した。廃棄物</w:t>
      </w:r>
      <w:r>
        <w:t>防止は、リサイクル率の高い国を含め、すべての加盟国において重要な課題となって</w:t>
      </w:r>
      <w:r>
        <w:rPr>
          <w:rFonts w:ascii="ＭＳ 明朝" w:eastAsia="ＭＳ 明朝" w:hAnsi="ＭＳ 明朝" w:cs="ＭＳ 明朝" w:hint="eastAsia"/>
        </w:rPr>
        <w:t>いる。</w:t>
      </w:r>
      <w:r>
        <w:t>2022</w:t>
      </w:r>
      <w:r>
        <w:t>年</w:t>
      </w:r>
      <w:r>
        <w:t>12</w:t>
      </w:r>
      <w:r>
        <w:t>月</w:t>
      </w:r>
      <w:r>
        <w:t>1</w:t>
      </w:r>
      <w:r>
        <w:t>日、</w:t>
      </w:r>
      <w:r>
        <w:t>EPRS</w:t>
      </w:r>
      <w:r>
        <w:t>は</w:t>
      </w:r>
      <w:r>
        <w:t>PPWD</w:t>
      </w:r>
      <w:r>
        <w:t>の運用に関する</w:t>
      </w:r>
      <w:hyperlink r:id="rId50">
        <w:r>
          <w:rPr>
            <w:color w:val="3084BF"/>
            <w:u w:val="single" w:color="3084BF"/>
          </w:rPr>
          <w:t>実施鑑定を</w:t>
        </w:r>
      </w:hyperlink>
      <w:r>
        <w:t>発表した。</w:t>
      </w:r>
      <w:r>
        <w:t xml:space="preserve"> </w:t>
      </w:r>
    </w:p>
    <w:p w14:paraId="037D9F74" w14:textId="330A048E" w:rsidR="00F64AF7" w:rsidRDefault="00D00414">
      <w:pPr>
        <w:ind w:left="-4" w:right="180"/>
      </w:pPr>
      <w:r>
        <w:t>提案に付随する</w:t>
      </w:r>
      <w:hyperlink r:id="rId51">
        <w:r>
          <w:rPr>
            <w:color w:val="3084BF"/>
            <w:u w:val="single" w:color="3084BF"/>
          </w:rPr>
          <w:t>影響評価では</w:t>
        </w:r>
      </w:hyperlink>
      <w:r>
        <w:t>、</w:t>
      </w:r>
      <w:r>
        <w:t>23</w:t>
      </w:r>
      <w:r>
        <w:t>の加盟国が</w:t>
      </w:r>
      <w:r>
        <w:t>2</w:t>
      </w:r>
      <w:r>
        <w:t>年間の移管期間内に</w:t>
      </w:r>
      <w:r>
        <w:t>PPWD</w:t>
      </w:r>
      <w:r>
        <w:t>の</w:t>
      </w:r>
      <w:r>
        <w:t>2018</w:t>
      </w:r>
      <w:r>
        <w:t>年改正を移管していないことが指摘され</w:t>
      </w:r>
      <w:r>
        <w:rPr>
          <w:rFonts w:ascii="ＭＳ 明朝" w:eastAsia="ＭＳ 明朝" w:hAnsi="ＭＳ 明朝" w:cs="ＭＳ 明朝" w:hint="eastAsia"/>
        </w:rPr>
        <w:t>た。</w:t>
      </w:r>
      <w:r>
        <w:t>さらに、</w:t>
      </w:r>
      <w:r>
        <w:t>3</w:t>
      </w:r>
      <w:r>
        <w:t>つの加盟国は</w:t>
      </w:r>
      <w:r>
        <w:t>2022</w:t>
      </w:r>
      <w:r>
        <w:t>年</w:t>
      </w:r>
      <w:r>
        <w:t>4</w:t>
      </w:r>
      <w:r>
        <w:t>月になってもまだそれを移管していなかった。また、</w:t>
      </w:r>
      <w:r>
        <w:t>20</w:t>
      </w:r>
      <w:r>
        <w:t>の加盟国は、材料別リサイクル目標のうち少なくとも</w:t>
      </w:r>
      <w:r>
        <w:t>1</w:t>
      </w:r>
      <w:r>
        <w:t>つを達成できないリスクを抱えていた。また、評価では、</w:t>
      </w:r>
      <w:r>
        <w:t>SUPD</w:t>
      </w:r>
      <w:r>
        <w:t>に関して、期限内に発泡ポリスチレン製</w:t>
      </w:r>
      <w:r>
        <w:t>飲食物包装を禁止した加盟国はわずか</w:t>
      </w:r>
      <w:r>
        <w:t>13</w:t>
      </w:r>
      <w:r>
        <w:t>カ国であることも強調した。</w:t>
      </w:r>
      <w:r>
        <w:t xml:space="preserve"> </w:t>
      </w:r>
    </w:p>
    <w:p w14:paraId="055AE2BC" w14:textId="2E4CBB53" w:rsidR="00F64AF7" w:rsidRDefault="00D00414">
      <w:pPr>
        <w:ind w:left="-4" w:right="180"/>
      </w:pPr>
      <w:r>
        <w:t>また、評価では、必須要件の理解や包装のリサイクル可能性の理解といった問題に関して、加盟国間で立法上および実務上の相違があることも指摘された。生産者が、異なる加盟国間で類似の包装品目について矛盾したインセンティブに直面するリスクは、過去数年間増加していた。このような状況は、規制の不確実性、経済事業者に対する追加の行政の複雑さとコスト、そして域内市場における商品の自由な流れに対する障壁を生み出す。影響評価では、プラスチック包装に関連するすべての</w:t>
      </w:r>
      <w:r>
        <w:t>問題を</w:t>
      </w:r>
      <w:r>
        <w:t>SUPD</w:t>
      </w:r>
      <w:r>
        <w:t>で解決できるわけではないことも強調されて</w:t>
      </w:r>
      <w:r>
        <w:rPr>
          <w:rFonts w:ascii="ＭＳ 明朝" w:eastAsia="ＭＳ 明朝" w:hAnsi="ＭＳ 明朝" w:cs="ＭＳ 明朝" w:hint="eastAsia"/>
        </w:rPr>
        <w:t>いる。</w:t>
      </w:r>
      <w:r>
        <w:t>特に、</w:t>
      </w:r>
      <w:r>
        <w:t>SUPD</w:t>
      </w:r>
      <w:r>
        <w:t>は全プラスチック包装の</w:t>
      </w:r>
      <w:r>
        <w:t>70%</w:t>
      </w:r>
      <w:r>
        <w:t>しかカバーしておらず、その対策は主にポイ捨て防止に対処</w:t>
      </w:r>
      <w:r>
        <w:rPr>
          <w:rFonts w:ascii="ＭＳ 明朝" w:eastAsia="ＭＳ 明朝" w:hAnsi="ＭＳ 明朝" w:cs="ＭＳ 明朝" w:hint="eastAsia"/>
        </w:rPr>
        <w:t>している</w:t>
      </w:r>
      <w:r>
        <w:t>。</w:t>
      </w:r>
      <w:r>
        <w:t xml:space="preserve"> </w:t>
      </w:r>
    </w:p>
    <w:p w14:paraId="0AB9059D" w14:textId="7899A687" w:rsidR="00F64AF7" w:rsidRDefault="00D00414">
      <w:pPr>
        <w:spacing w:after="241"/>
        <w:ind w:left="-4" w:right="180"/>
      </w:pPr>
      <w:r>
        <w:t>影響評価で特定された</w:t>
      </w:r>
      <w:r>
        <w:t>3</w:t>
      </w:r>
      <w:r>
        <w:t>つの主な問題は、現行指令に包装の最小化に関する特定の規定があるにもかかわらず、包装廃棄物の発生が増加していること）、デザインの特徴、堆肥化できるリサイクルの流れの相互汚染、有害と思われる包装内の物質の存在、分別のための包装のラベル表示の不明瞭さなどの包装リサイクルと再利用の障害、プラスチック包装のリサイクル品質の低</w:t>
      </w:r>
      <w:r>
        <w:t>さと二次原料の使用、新しい包装用のバージン材料へのこの部門の依存を強めている。</w:t>
      </w:r>
      <w:r>
        <w:t>2</w:t>
      </w:r>
      <w:r>
        <w:t>つの主要な問題要因は、市場の失敗（廃棄物のバリューチェーンに沿った市場構造など）と規制の失敗（現行の指令の誤った移植など）</w:t>
      </w:r>
      <w:r>
        <w:rPr>
          <w:rFonts w:ascii="ＭＳ 明朝" w:eastAsia="ＭＳ 明朝" w:hAnsi="ＭＳ 明朝" w:cs="ＭＳ 明朝" w:hint="eastAsia"/>
        </w:rPr>
        <w:t>である</w:t>
      </w:r>
      <w:r>
        <w:t>。影響評価では、ベースラインに加え、</w:t>
      </w:r>
      <w:r>
        <w:t>3</w:t>
      </w:r>
      <w:r>
        <w:t>つの政策オプションを提示している。好ましいオプション（オプション</w:t>
      </w:r>
      <w:r>
        <w:t>2</w:t>
      </w:r>
      <w:r>
        <w:t>）は、廃棄物の削減、特定分野の再利用、プラスチック包装の最低再生利用率、</w:t>
      </w:r>
      <w:r>
        <w:t>2030</w:t>
      </w:r>
      <w:r>
        <w:t>年までに完全なリサイクル性を確保するための要件、調和のとれた製品規則に関する強制目標を設定</w:t>
      </w:r>
      <w:r>
        <w:rPr>
          <w:rFonts w:ascii="ＭＳ 明朝" w:eastAsia="ＭＳ 明朝" w:hAnsi="ＭＳ 明朝" w:cs="ＭＳ 明朝" w:hint="eastAsia"/>
        </w:rPr>
        <w:t>している</w:t>
      </w:r>
      <w:r>
        <w:t>。</w:t>
      </w:r>
      <w:r>
        <w:t>EPRS</w:t>
      </w:r>
      <w:r>
        <w:t>は、欧州委員</w:t>
      </w:r>
      <w:r>
        <w:t>会の影響評価に関する</w:t>
      </w:r>
      <w:hyperlink r:id="rId52">
        <w:r>
          <w:rPr>
            <w:color w:val="3084BF"/>
            <w:u w:val="single" w:color="3084BF"/>
          </w:rPr>
          <w:t>初期</w:t>
        </w:r>
      </w:hyperlink>
      <w:r>
        <w:t>評価を発表し</w:t>
      </w:r>
      <w:r>
        <w:rPr>
          <w:rFonts w:ascii="ＭＳ 明朝" w:eastAsia="ＭＳ 明朝" w:hAnsi="ＭＳ 明朝" w:cs="ＭＳ 明朝" w:hint="eastAsia"/>
        </w:rPr>
        <w:t>た。</w:t>
      </w:r>
      <w:r>
        <w:t xml:space="preserve"> </w:t>
      </w:r>
    </w:p>
    <w:p w14:paraId="77191E2A" w14:textId="77777777" w:rsidR="00F64AF7" w:rsidRDefault="00D00414">
      <w:pPr>
        <w:pStyle w:val="1"/>
        <w:ind w:left="-4"/>
      </w:pPr>
      <w:r>
        <w:t>この提案がもたらす変化</w:t>
      </w:r>
      <w:r>
        <w:t xml:space="preserve"> </w:t>
      </w:r>
    </w:p>
    <w:p w14:paraId="19A73210" w14:textId="77777777" w:rsidR="00F64AF7" w:rsidRDefault="00D00414">
      <w:pPr>
        <w:spacing w:after="213"/>
        <w:ind w:left="-4" w:right="180"/>
      </w:pPr>
      <w:hyperlink r:id="rId53">
        <w:r>
          <w:rPr>
            <w:color w:val="3084BF"/>
            <w:u w:val="single" w:color="3084BF"/>
          </w:rPr>
          <w:t>規則</w:t>
        </w:r>
      </w:hyperlink>
      <w:hyperlink r:id="rId54">
        <w:r>
          <w:t>案は</w:t>
        </w:r>
      </w:hyperlink>
      <w:r>
        <w:t>2022</w:t>
      </w:r>
      <w:r>
        <w:t>年</w:t>
      </w:r>
      <w:r>
        <w:t>11</w:t>
      </w:r>
      <w:r>
        <w:t>月に上程された。その一般的な目的は、包装と包装廃棄物が環境に与える悪影響を低減し、同時に域内市場の機能を向上させることである。具体的な目的は、包装廃棄物の発生を減らすこと、費用対効果の高い方法で包装の循環経済を促進すること、包装における再生コンテンツの利用を促進することである。この提案は、すべての加盟国が同じ時期に同じ方法で義務を果たすことを保証することを目的とし、指令ではなく</w:t>
      </w:r>
      <w:r>
        <w:rPr>
          <w:b/>
        </w:rPr>
        <w:t>規則の</w:t>
      </w:r>
      <w:r>
        <w:t>形式をとっている。</w:t>
      </w:r>
      <w:r>
        <w:t xml:space="preserve"> </w:t>
      </w:r>
    </w:p>
    <w:p w14:paraId="3E384C94" w14:textId="77777777" w:rsidR="00F64AF7" w:rsidRDefault="00D00414">
      <w:pPr>
        <w:pStyle w:val="2"/>
        <w:ind w:left="-4"/>
      </w:pPr>
      <w:r>
        <w:lastRenderedPageBreak/>
        <w:t>一般規定</w:t>
      </w:r>
      <w:r>
        <w:t xml:space="preserve"> </w:t>
      </w:r>
    </w:p>
    <w:p w14:paraId="10DEAF85" w14:textId="4E51419D" w:rsidR="00F64AF7" w:rsidRDefault="00D00414">
      <w:pPr>
        <w:spacing w:after="213"/>
        <w:ind w:left="-4" w:right="180"/>
      </w:pPr>
      <w:r>
        <w:t>この規制</w:t>
      </w:r>
      <w:r>
        <w:t>案は、包装のライフサイクル全体について、原材料から最終処分まで（環境の持続可能性とラベリングに関する）、市場への投入を</w:t>
      </w:r>
      <w:r>
        <w:rPr>
          <w:sz w:val="23"/>
        </w:rPr>
        <w:t>可能にするための要件と、</w:t>
      </w:r>
      <w:hyperlink r:id="rId55">
        <w:r>
          <w:rPr>
            <w:color w:val="3084BF"/>
            <w:u w:val="single" w:color="3084BF"/>
          </w:rPr>
          <w:t>拡大生産者責任</w:t>
        </w:r>
      </w:hyperlink>
      <w:hyperlink r:id="rId56">
        <w:r>
          <w:t>、</w:t>
        </w:r>
      </w:hyperlink>
      <w:r>
        <w:t>包装廃棄物の収集、処理、リサイクルに関する要件を定めるもの</w:t>
      </w:r>
      <w:r>
        <w:rPr>
          <w:rFonts w:ascii="ＭＳ 明朝" w:eastAsia="ＭＳ 明朝" w:hAnsi="ＭＳ 明朝" w:cs="ＭＳ 明朝" w:hint="eastAsia"/>
        </w:rPr>
        <w:t>である</w:t>
      </w:r>
      <w:r>
        <w:t>。これは、すべての包装（すべての材料）およびすべての包装廃棄物に適用される（第</w:t>
      </w:r>
      <w:r>
        <w:t>1</w:t>
      </w:r>
      <w:r>
        <w:t>条）。包装は、市場に出すことを許可されるために規制に適合しなければならず、加盟国は規制に適合する包装の市場投入を禁止、制限、妨害することは許されない（第</w:t>
      </w:r>
      <w:r>
        <w:t>4</w:t>
      </w:r>
      <w:r>
        <w:t>条）。</w:t>
      </w:r>
      <w:r>
        <w:t xml:space="preserve"> </w:t>
      </w:r>
    </w:p>
    <w:p w14:paraId="4A004E6B" w14:textId="77777777" w:rsidR="00F64AF7" w:rsidRDefault="00D00414">
      <w:pPr>
        <w:pStyle w:val="2"/>
        <w:ind w:left="-4"/>
      </w:pPr>
      <w:r>
        <w:t>サステナビリティ要件</w:t>
      </w:r>
      <w:r>
        <w:t xml:space="preserve"> </w:t>
      </w:r>
    </w:p>
    <w:p w14:paraId="08CD3531" w14:textId="77777777" w:rsidR="00F64AF7" w:rsidRDefault="00D00414">
      <w:pPr>
        <w:ind w:left="-4" w:right="180"/>
      </w:pPr>
      <w:r>
        <w:t>規制案は、包</w:t>
      </w:r>
      <w:r>
        <w:t>装に含まれる物質に関する要件を定めるもので、</w:t>
      </w:r>
      <w:r>
        <w:rPr>
          <w:b/>
        </w:rPr>
        <w:t>懸念物質の</w:t>
      </w:r>
      <w:r>
        <w:t>存在と濃度を最小にする必要がある。鉛、カドミウム、水銀、六価クロムの濃度レベルの合計は</w:t>
      </w:r>
      <w:r>
        <w:t>100mg/kg</w:t>
      </w:r>
      <w:r>
        <w:t>を超えてはならない（第</w:t>
      </w:r>
      <w:r>
        <w:t>5</w:t>
      </w:r>
      <w:r>
        <w:t>条）。科学技術の進歩を考慮し、欧州委員会は委任法を通じてこのレベルを引き下げることができる（あるいは、ある種の包装材やリサイクル材料を除外することができる）だろう。</w:t>
      </w:r>
      <w:r>
        <w:t xml:space="preserve"> </w:t>
      </w:r>
    </w:p>
    <w:p w14:paraId="437E55DE" w14:textId="77777777" w:rsidR="00F64AF7" w:rsidRDefault="00D00414">
      <w:pPr>
        <w:ind w:left="-4" w:right="180"/>
      </w:pPr>
      <w:r>
        <w:t>すなわち、リサイクルのために設計されていること（</w:t>
      </w:r>
      <w:r>
        <w:t>2030</w:t>
      </w:r>
      <w:r>
        <w:t>年</w:t>
      </w:r>
      <w:r>
        <w:t>1</w:t>
      </w:r>
      <w:r>
        <w:t>月</w:t>
      </w:r>
      <w:r>
        <w:t>1</w:t>
      </w:r>
      <w:r>
        <w:t>日までに義務化）、別々に回収されること、他の廃棄物の流れに影響を与えることなく定められた廃棄物の流れ</w:t>
      </w:r>
      <w:r>
        <w:t>に分別されること、得られる二次原料が一次原料を代替するのに十分な品質であるようにリサイクルできること、大規模でリサイクルできること（</w:t>
      </w:r>
      <w:r>
        <w:t>2035</w:t>
      </w:r>
      <w:r>
        <w:t>年</w:t>
      </w:r>
      <w:r>
        <w:t>1</w:t>
      </w:r>
      <w:r>
        <w:t>月</w:t>
      </w:r>
      <w:r>
        <w:t>1</w:t>
      </w:r>
      <w:r>
        <w:t>日までに義務化）（</w:t>
      </w:r>
      <w:r>
        <w:t>6</w:t>
      </w:r>
      <w:r>
        <w:t>条）。欧州委員会は、</w:t>
      </w:r>
      <w:r>
        <w:rPr>
          <w:b/>
        </w:rPr>
        <w:t>リサイクル基準</w:t>
      </w:r>
      <w:r>
        <w:t>、</w:t>
      </w:r>
      <w:r>
        <w:rPr>
          <w:b/>
        </w:rPr>
        <w:t>リサイクル性能等級</w:t>
      </w:r>
      <w:r>
        <w:t>、拡大生産者責任義務（第</w:t>
      </w:r>
      <w:r>
        <w:t>40</w:t>
      </w:r>
      <w:r>
        <w:t>条に規定）を遵守するために生産者が支払う金銭的負担の調整に関する規則、プラスチック包装については、リサイクル含有率の割合、包装が大規模にリサイクル可能かどうかを評価する方法について定める委任法を採択する権限を有することになる。</w:t>
      </w:r>
      <w:r>
        <w:t xml:space="preserve">  </w:t>
      </w:r>
    </w:p>
    <w:p w14:paraId="60B100E9" w14:textId="77777777" w:rsidR="00F64AF7" w:rsidRDefault="00D00414">
      <w:pPr>
        <w:ind w:left="-4" w:right="180"/>
      </w:pPr>
      <w:r>
        <w:t>2030</w:t>
      </w:r>
      <w:r>
        <w:t>年</w:t>
      </w:r>
      <w:r>
        <w:t>1</w:t>
      </w:r>
      <w:r>
        <w:t>月</w:t>
      </w:r>
      <w:r>
        <w:t>1</w:t>
      </w:r>
      <w:r>
        <w:t>日以降、リサイ</w:t>
      </w:r>
      <w:r>
        <w:t>クル性能等級</w:t>
      </w:r>
      <w:r>
        <w:t>E</w:t>
      </w:r>
      <w:r>
        <w:t>に該当する包装は、リサイクル可能とはみなされない。革新的な包装材については、最長</w:t>
      </w:r>
      <w:r>
        <w:t>5</w:t>
      </w:r>
      <w:r>
        <w:t>年間、</w:t>
      </w:r>
      <w:r>
        <w:rPr>
          <w:b/>
        </w:rPr>
        <w:t>適用除外を認めることができる。</w:t>
      </w:r>
      <w:r>
        <w:t>この提案は、</w:t>
      </w:r>
      <w:r>
        <w:t>2030</w:t>
      </w:r>
      <w:r>
        <w:t>年</w:t>
      </w:r>
      <w:r>
        <w:t>1</w:t>
      </w:r>
      <w:r>
        <w:t>月</w:t>
      </w:r>
      <w:r>
        <w:t>1</w:t>
      </w:r>
      <w:r>
        <w:t>日から、</w:t>
      </w:r>
      <w:r>
        <w:rPr>
          <w:b/>
        </w:rPr>
        <w:t>包装に含まれるプラスチック部分の最低再生利用率目標</w:t>
      </w:r>
      <w:r>
        <w:t>（包装単位あたりの割合）を導入する（表</w:t>
      </w:r>
      <w:r>
        <w:t>3</w:t>
      </w:r>
      <w:r>
        <w:t>）。この割合は、</w:t>
      </w:r>
      <w:r>
        <w:t>2040</w:t>
      </w:r>
      <w:r>
        <w:t>年</w:t>
      </w:r>
      <w:r>
        <w:t>1</w:t>
      </w:r>
      <w:r>
        <w:t>月</w:t>
      </w:r>
      <w:r>
        <w:t>1</w:t>
      </w:r>
      <w:r>
        <w:t>日から増加する。特に、医療機器の包装、医薬品の品質保持に必要な包装、堆肥化可能なプラスチック包装については、いくつかの適用除外がある。</w:t>
      </w:r>
      <w:r>
        <w:t xml:space="preserve"> </w:t>
      </w:r>
    </w:p>
    <w:p w14:paraId="017CCDA1" w14:textId="77777777" w:rsidR="00F64AF7" w:rsidRDefault="00D00414">
      <w:pPr>
        <w:spacing w:after="0" w:line="259" w:lineRule="auto"/>
        <w:ind w:left="-4" w:right="0" w:hanging="10"/>
        <w:jc w:val="left"/>
      </w:pPr>
      <w:r>
        <w:rPr>
          <w:color w:val="575756"/>
          <w:sz w:val="24"/>
        </w:rPr>
        <w:t>表</w:t>
      </w:r>
      <w:r>
        <w:rPr>
          <w:color w:val="575756"/>
          <w:sz w:val="24"/>
        </w:rPr>
        <w:t xml:space="preserve"> 3 - </w:t>
      </w:r>
      <w:r>
        <w:rPr>
          <w:color w:val="575756"/>
          <w:sz w:val="24"/>
        </w:rPr>
        <w:t>消費者系プラスチック廃棄物から</w:t>
      </w:r>
      <w:r>
        <w:rPr>
          <w:color w:val="575756"/>
          <w:sz w:val="24"/>
        </w:rPr>
        <w:t>回収された再生コンテンツの、包装単位あたりの目標案（最低％）。</w:t>
      </w:r>
      <w:r>
        <w:rPr>
          <w:color w:val="575756"/>
          <w:sz w:val="24"/>
        </w:rPr>
        <w:t xml:space="preserve"> </w:t>
      </w:r>
    </w:p>
    <w:tbl>
      <w:tblPr>
        <w:tblStyle w:val="TableGrid"/>
        <w:tblW w:w="9012" w:type="dxa"/>
        <w:tblInd w:w="8" w:type="dxa"/>
        <w:tblCellMar>
          <w:top w:w="90" w:type="dxa"/>
          <w:left w:w="109" w:type="dxa"/>
          <w:right w:w="71" w:type="dxa"/>
        </w:tblCellMar>
        <w:tblLook w:val="04A0" w:firstRow="1" w:lastRow="0" w:firstColumn="1" w:lastColumn="0" w:noHBand="0" w:noVBand="1"/>
      </w:tblPr>
      <w:tblGrid>
        <w:gridCol w:w="4813"/>
        <w:gridCol w:w="2126"/>
        <w:gridCol w:w="2073"/>
      </w:tblGrid>
      <w:tr w:rsidR="001E791B" w14:paraId="11345174" w14:textId="77777777">
        <w:trPr>
          <w:trHeight w:val="428"/>
        </w:trPr>
        <w:tc>
          <w:tcPr>
            <w:tcW w:w="4813" w:type="dxa"/>
            <w:tcBorders>
              <w:top w:val="single" w:sz="46" w:space="0" w:color="5B9BD5"/>
              <w:left w:val="single" w:sz="3" w:space="0" w:color="FFFFFF"/>
              <w:bottom w:val="single" w:sz="46" w:space="0" w:color="D9D9D9"/>
              <w:right w:val="single" w:sz="3" w:space="0" w:color="D9D9D9"/>
            </w:tcBorders>
            <w:shd w:val="clear" w:color="auto" w:fill="5B9BD5"/>
          </w:tcPr>
          <w:p w14:paraId="2BE94AF1" w14:textId="77777777" w:rsidR="00F64AF7" w:rsidRDefault="00D00414">
            <w:pPr>
              <w:spacing w:after="0" w:line="259" w:lineRule="auto"/>
              <w:ind w:left="0" w:right="0" w:firstLine="0"/>
              <w:jc w:val="left"/>
            </w:pPr>
            <w:r>
              <w:rPr>
                <w:b/>
                <w:color w:val="FFFFFF"/>
                <w:sz w:val="20"/>
              </w:rPr>
              <w:t>パッケージの種類</w:t>
            </w:r>
            <w:r>
              <w:rPr>
                <w:b/>
                <w:color w:val="FFFFFF"/>
                <w:sz w:val="20"/>
              </w:rPr>
              <w:t xml:space="preserve"> </w:t>
            </w:r>
          </w:p>
        </w:tc>
        <w:tc>
          <w:tcPr>
            <w:tcW w:w="2126" w:type="dxa"/>
            <w:tcBorders>
              <w:top w:val="single" w:sz="3" w:space="0" w:color="D9D9D9"/>
              <w:left w:val="single" w:sz="3" w:space="0" w:color="D9D9D9"/>
              <w:bottom w:val="single" w:sz="46" w:space="0" w:color="FFFFFF"/>
              <w:right w:val="single" w:sz="3" w:space="0" w:color="D9D9D9"/>
            </w:tcBorders>
            <w:shd w:val="clear" w:color="auto" w:fill="5B9BD5"/>
          </w:tcPr>
          <w:p w14:paraId="2FECD4E6" w14:textId="77777777" w:rsidR="00F64AF7" w:rsidRDefault="00D00414">
            <w:pPr>
              <w:spacing w:after="0" w:line="259" w:lineRule="auto"/>
              <w:ind w:left="3" w:right="0" w:firstLine="0"/>
              <w:jc w:val="left"/>
            </w:pPr>
            <w:r>
              <w:rPr>
                <w:b/>
                <w:color w:val="FFFFFF"/>
                <w:sz w:val="20"/>
              </w:rPr>
              <w:t>2030</w:t>
            </w:r>
            <w:r>
              <w:rPr>
                <w:b/>
                <w:color w:val="FFFFFF"/>
                <w:sz w:val="20"/>
              </w:rPr>
              <w:t>年</w:t>
            </w:r>
            <w:r>
              <w:rPr>
                <w:b/>
                <w:color w:val="FFFFFF"/>
                <w:sz w:val="20"/>
              </w:rPr>
              <w:t>1</w:t>
            </w:r>
            <w:r>
              <w:rPr>
                <w:b/>
                <w:color w:val="FFFFFF"/>
                <w:sz w:val="20"/>
              </w:rPr>
              <w:t>月</w:t>
            </w:r>
            <w:r>
              <w:rPr>
                <w:b/>
                <w:color w:val="FFFFFF"/>
                <w:sz w:val="20"/>
              </w:rPr>
              <w:t>1</w:t>
            </w:r>
            <w:r>
              <w:rPr>
                <w:b/>
                <w:color w:val="FFFFFF"/>
                <w:sz w:val="20"/>
              </w:rPr>
              <w:t>日より</w:t>
            </w:r>
            <w:r>
              <w:rPr>
                <w:b/>
                <w:color w:val="FFFFFF"/>
                <w:sz w:val="20"/>
              </w:rPr>
              <w:t xml:space="preserve"> </w:t>
            </w:r>
          </w:p>
        </w:tc>
        <w:tc>
          <w:tcPr>
            <w:tcW w:w="2073" w:type="dxa"/>
            <w:tcBorders>
              <w:top w:val="single" w:sz="3" w:space="0" w:color="D9D9D9"/>
              <w:left w:val="single" w:sz="3" w:space="0" w:color="D9D9D9"/>
              <w:bottom w:val="single" w:sz="46" w:space="0" w:color="FFFFFF"/>
              <w:right w:val="single" w:sz="3" w:space="0" w:color="D9D9D9"/>
            </w:tcBorders>
            <w:shd w:val="clear" w:color="auto" w:fill="5B9BD5"/>
          </w:tcPr>
          <w:p w14:paraId="2BB03643" w14:textId="77777777" w:rsidR="00F64AF7" w:rsidRDefault="00D00414">
            <w:pPr>
              <w:spacing w:after="0" w:line="259" w:lineRule="auto"/>
              <w:ind w:left="5" w:right="0" w:firstLine="0"/>
              <w:jc w:val="left"/>
            </w:pPr>
            <w:r>
              <w:rPr>
                <w:b/>
                <w:color w:val="FFFFFF"/>
                <w:sz w:val="20"/>
              </w:rPr>
              <w:t>2040</w:t>
            </w:r>
            <w:r>
              <w:rPr>
                <w:b/>
                <w:color w:val="FFFFFF"/>
                <w:sz w:val="20"/>
              </w:rPr>
              <w:t>年</w:t>
            </w:r>
            <w:r>
              <w:rPr>
                <w:b/>
                <w:color w:val="FFFFFF"/>
                <w:sz w:val="20"/>
              </w:rPr>
              <w:t>1</w:t>
            </w:r>
            <w:r>
              <w:rPr>
                <w:b/>
                <w:color w:val="FFFFFF"/>
                <w:sz w:val="20"/>
              </w:rPr>
              <w:t>月</w:t>
            </w:r>
            <w:r>
              <w:rPr>
                <w:b/>
                <w:color w:val="FFFFFF"/>
                <w:sz w:val="20"/>
              </w:rPr>
              <w:t>1</w:t>
            </w:r>
            <w:r>
              <w:rPr>
                <w:b/>
                <w:color w:val="FFFFFF"/>
                <w:sz w:val="20"/>
              </w:rPr>
              <w:t>日より</w:t>
            </w:r>
            <w:r>
              <w:rPr>
                <w:b/>
                <w:color w:val="FFFFFF"/>
                <w:sz w:val="20"/>
              </w:rPr>
              <w:t xml:space="preserve"> </w:t>
            </w:r>
          </w:p>
        </w:tc>
      </w:tr>
      <w:tr w:rsidR="001E791B" w14:paraId="4F378F74" w14:textId="77777777">
        <w:trPr>
          <w:trHeight w:val="584"/>
        </w:trPr>
        <w:tc>
          <w:tcPr>
            <w:tcW w:w="4813" w:type="dxa"/>
            <w:tcBorders>
              <w:top w:val="single" w:sz="46" w:space="0" w:color="D9D9D9"/>
              <w:left w:val="single" w:sz="3" w:space="0" w:color="FFFFFF"/>
              <w:bottom w:val="double" w:sz="34" w:space="0" w:color="D9D9D9"/>
              <w:right w:val="single" w:sz="3" w:space="0" w:color="D9D9D9"/>
            </w:tcBorders>
            <w:shd w:val="clear" w:color="auto" w:fill="D9D9D9"/>
          </w:tcPr>
          <w:p w14:paraId="221E7B1A" w14:textId="77777777" w:rsidR="00F64AF7" w:rsidRDefault="00D00414">
            <w:pPr>
              <w:spacing w:after="0" w:line="259" w:lineRule="auto"/>
              <w:ind w:left="0" w:right="0" w:firstLine="0"/>
              <w:jc w:val="left"/>
            </w:pPr>
            <w:r>
              <w:rPr>
                <w:sz w:val="18"/>
              </w:rPr>
              <w:t>ポリエチレンテレフタレート（</w:t>
            </w:r>
            <w:r>
              <w:rPr>
                <w:sz w:val="18"/>
              </w:rPr>
              <w:t>PET</w:t>
            </w:r>
            <w:r>
              <w:rPr>
                <w:sz w:val="18"/>
              </w:rPr>
              <w:t>）製の接触感応型</w:t>
            </w:r>
            <w:r>
              <w:rPr>
                <w:sz w:val="18"/>
                <w:vertAlign w:val="superscript"/>
              </w:rPr>
              <w:t>2</w:t>
            </w:r>
            <w:r>
              <w:rPr>
                <w:sz w:val="18"/>
              </w:rPr>
              <w:t xml:space="preserve"> </w:t>
            </w:r>
            <w:r>
              <w:rPr>
                <w:sz w:val="18"/>
              </w:rPr>
              <w:t>パッケージ</w:t>
            </w:r>
            <w:r>
              <w:rPr>
                <w:sz w:val="18"/>
              </w:rPr>
              <w:t xml:space="preserve">  </w:t>
            </w:r>
          </w:p>
        </w:tc>
        <w:tc>
          <w:tcPr>
            <w:tcW w:w="2126" w:type="dxa"/>
            <w:tcBorders>
              <w:top w:val="single" w:sz="46" w:space="0" w:color="FFFFFF"/>
              <w:left w:val="single" w:sz="3" w:space="0" w:color="D9D9D9"/>
              <w:bottom w:val="single" w:sz="46" w:space="0" w:color="F2F2F2"/>
              <w:right w:val="single" w:sz="3" w:space="0" w:color="D9D9D9"/>
            </w:tcBorders>
            <w:vAlign w:val="center"/>
          </w:tcPr>
          <w:p w14:paraId="06654C9C" w14:textId="77777777" w:rsidR="00F64AF7" w:rsidRDefault="00D00414">
            <w:pPr>
              <w:spacing w:after="0" w:line="259" w:lineRule="auto"/>
              <w:ind w:left="0" w:right="42" w:firstLine="0"/>
              <w:jc w:val="center"/>
            </w:pPr>
            <w:r>
              <w:rPr>
                <w:b/>
                <w:sz w:val="18"/>
              </w:rPr>
              <w:t xml:space="preserve">30 % </w:t>
            </w:r>
          </w:p>
        </w:tc>
        <w:tc>
          <w:tcPr>
            <w:tcW w:w="2073" w:type="dxa"/>
            <w:tcBorders>
              <w:top w:val="single" w:sz="46" w:space="0" w:color="FFFFFF"/>
              <w:left w:val="single" w:sz="3" w:space="0" w:color="D9D9D9"/>
              <w:bottom w:val="single" w:sz="46" w:space="0" w:color="F2F2F2"/>
              <w:right w:val="single" w:sz="3" w:space="0" w:color="D9D9D9"/>
            </w:tcBorders>
            <w:vAlign w:val="center"/>
          </w:tcPr>
          <w:p w14:paraId="7738A252" w14:textId="77777777" w:rsidR="00F64AF7" w:rsidRDefault="00D00414">
            <w:pPr>
              <w:spacing w:after="0" w:line="259" w:lineRule="auto"/>
              <w:ind w:left="0" w:right="41" w:firstLine="0"/>
              <w:jc w:val="center"/>
            </w:pPr>
            <w:r>
              <w:rPr>
                <w:b/>
                <w:sz w:val="18"/>
              </w:rPr>
              <w:t xml:space="preserve">50 % </w:t>
            </w:r>
          </w:p>
        </w:tc>
      </w:tr>
      <w:tr w:rsidR="001E791B" w14:paraId="654D538D" w14:textId="77777777">
        <w:trPr>
          <w:trHeight w:val="704"/>
        </w:trPr>
        <w:tc>
          <w:tcPr>
            <w:tcW w:w="4813" w:type="dxa"/>
            <w:tcBorders>
              <w:top w:val="double" w:sz="34" w:space="0" w:color="D9D9D9"/>
              <w:left w:val="single" w:sz="3" w:space="0" w:color="FFFFFF"/>
              <w:bottom w:val="double" w:sz="34" w:space="0" w:color="D9D9D9"/>
              <w:right w:val="single" w:sz="3" w:space="0" w:color="D9D9D9"/>
            </w:tcBorders>
            <w:shd w:val="clear" w:color="auto" w:fill="D9D9D9"/>
            <w:vAlign w:val="center"/>
          </w:tcPr>
          <w:p w14:paraId="52B81B56" w14:textId="77777777" w:rsidR="00F64AF7" w:rsidRDefault="00D00414">
            <w:pPr>
              <w:spacing w:after="0" w:line="259" w:lineRule="auto"/>
              <w:ind w:left="0" w:right="0" w:firstLine="0"/>
            </w:pPr>
            <w:r>
              <w:rPr>
                <w:sz w:val="18"/>
              </w:rPr>
              <w:t>PET</w:t>
            </w:r>
            <w:r>
              <w:rPr>
                <w:sz w:val="18"/>
              </w:rPr>
              <w:t>以外のプラスチック素材を使用した接触感応型パッケージ（飲料用ペットボトル</w:t>
            </w:r>
            <w:r>
              <w:rPr>
                <w:sz w:val="18"/>
              </w:rPr>
              <w:t>1</w:t>
            </w:r>
            <w:r>
              <w:rPr>
                <w:sz w:val="18"/>
              </w:rPr>
              <w:t>回分を除く）。</w:t>
            </w:r>
            <w:r>
              <w:rPr>
                <w:sz w:val="18"/>
              </w:rPr>
              <w:t xml:space="preserve"> </w:t>
            </w:r>
          </w:p>
        </w:tc>
        <w:tc>
          <w:tcPr>
            <w:tcW w:w="2126" w:type="dxa"/>
            <w:tcBorders>
              <w:top w:val="single" w:sz="46" w:space="0" w:color="F2F2F2"/>
              <w:left w:val="single" w:sz="3" w:space="0" w:color="D9D9D9"/>
              <w:bottom w:val="single" w:sz="46" w:space="0" w:color="FFFFFF"/>
              <w:right w:val="single" w:sz="3" w:space="0" w:color="D9D9D9"/>
            </w:tcBorders>
            <w:shd w:val="clear" w:color="auto" w:fill="F2F2F2"/>
            <w:vAlign w:val="center"/>
          </w:tcPr>
          <w:p w14:paraId="7BFD97EB" w14:textId="77777777" w:rsidR="00F64AF7" w:rsidRDefault="00D00414">
            <w:pPr>
              <w:spacing w:after="0" w:line="259" w:lineRule="auto"/>
              <w:ind w:left="0" w:right="42" w:firstLine="0"/>
              <w:jc w:val="center"/>
            </w:pPr>
            <w:r>
              <w:rPr>
                <w:b/>
                <w:sz w:val="18"/>
              </w:rPr>
              <w:t xml:space="preserve">10 % </w:t>
            </w:r>
          </w:p>
        </w:tc>
        <w:tc>
          <w:tcPr>
            <w:tcW w:w="2073" w:type="dxa"/>
            <w:tcBorders>
              <w:top w:val="single" w:sz="46" w:space="0" w:color="F2F2F2"/>
              <w:left w:val="single" w:sz="3" w:space="0" w:color="D9D9D9"/>
              <w:bottom w:val="single" w:sz="46" w:space="0" w:color="FFFFFF"/>
              <w:right w:val="single" w:sz="3" w:space="0" w:color="D9D9D9"/>
            </w:tcBorders>
            <w:shd w:val="clear" w:color="auto" w:fill="F2F2F2"/>
            <w:vAlign w:val="center"/>
          </w:tcPr>
          <w:p w14:paraId="4AB9FEDE" w14:textId="77777777" w:rsidR="00F64AF7" w:rsidRDefault="00D00414">
            <w:pPr>
              <w:spacing w:after="0" w:line="259" w:lineRule="auto"/>
              <w:ind w:left="0" w:right="41" w:firstLine="0"/>
              <w:jc w:val="center"/>
            </w:pPr>
            <w:r>
              <w:rPr>
                <w:b/>
                <w:sz w:val="18"/>
              </w:rPr>
              <w:t xml:space="preserve">50 % </w:t>
            </w:r>
          </w:p>
        </w:tc>
      </w:tr>
      <w:tr w:rsidR="001E791B" w14:paraId="2CB80326" w14:textId="77777777">
        <w:trPr>
          <w:trHeight w:val="416"/>
        </w:trPr>
        <w:tc>
          <w:tcPr>
            <w:tcW w:w="4813" w:type="dxa"/>
            <w:tcBorders>
              <w:top w:val="double" w:sz="34" w:space="0" w:color="D9D9D9"/>
              <w:left w:val="single" w:sz="3" w:space="0" w:color="FFFFFF"/>
              <w:bottom w:val="double" w:sz="34" w:space="0" w:color="D9D9D9"/>
              <w:right w:val="single" w:sz="3" w:space="0" w:color="D9D9D9"/>
            </w:tcBorders>
            <w:shd w:val="clear" w:color="auto" w:fill="D9D9D9"/>
          </w:tcPr>
          <w:p w14:paraId="5C736516" w14:textId="77777777" w:rsidR="00F64AF7" w:rsidRDefault="00D00414">
            <w:pPr>
              <w:spacing w:after="0" w:line="259" w:lineRule="auto"/>
              <w:ind w:left="0" w:right="0" w:firstLine="0"/>
              <w:jc w:val="left"/>
            </w:pPr>
            <w:r>
              <w:rPr>
                <w:sz w:val="18"/>
              </w:rPr>
              <w:t>飲料用ペットボトル（シングルユース</w:t>
            </w:r>
            <w:r>
              <w:rPr>
                <w:sz w:val="18"/>
              </w:rPr>
              <w:t xml:space="preserve"> </w:t>
            </w:r>
          </w:p>
        </w:tc>
        <w:tc>
          <w:tcPr>
            <w:tcW w:w="2126" w:type="dxa"/>
            <w:tcBorders>
              <w:top w:val="single" w:sz="46" w:space="0" w:color="FFFFFF"/>
              <w:left w:val="single" w:sz="3" w:space="0" w:color="D9D9D9"/>
              <w:bottom w:val="single" w:sz="46" w:space="0" w:color="F2F2F2"/>
              <w:right w:val="single" w:sz="3" w:space="0" w:color="D9D9D9"/>
            </w:tcBorders>
          </w:tcPr>
          <w:p w14:paraId="51F9E00C" w14:textId="77777777" w:rsidR="00F64AF7" w:rsidRDefault="00D00414">
            <w:pPr>
              <w:spacing w:after="0" w:line="259" w:lineRule="auto"/>
              <w:ind w:left="0" w:right="38" w:firstLine="0"/>
              <w:jc w:val="center"/>
            </w:pPr>
            <w:r>
              <w:rPr>
                <w:b/>
                <w:sz w:val="18"/>
              </w:rPr>
              <w:t xml:space="preserve">30 % </w:t>
            </w:r>
          </w:p>
        </w:tc>
        <w:tc>
          <w:tcPr>
            <w:tcW w:w="2073" w:type="dxa"/>
            <w:tcBorders>
              <w:top w:val="single" w:sz="46" w:space="0" w:color="FFFFFF"/>
              <w:left w:val="single" w:sz="3" w:space="0" w:color="D9D9D9"/>
              <w:bottom w:val="single" w:sz="46" w:space="0" w:color="F2F2F2"/>
              <w:right w:val="single" w:sz="3" w:space="0" w:color="D9D9D9"/>
            </w:tcBorders>
          </w:tcPr>
          <w:p w14:paraId="7A150B24" w14:textId="77777777" w:rsidR="00F64AF7" w:rsidRDefault="00D00414">
            <w:pPr>
              <w:spacing w:after="0" w:line="259" w:lineRule="auto"/>
              <w:ind w:left="0" w:right="41" w:firstLine="0"/>
              <w:jc w:val="center"/>
            </w:pPr>
            <w:r>
              <w:rPr>
                <w:b/>
                <w:sz w:val="18"/>
              </w:rPr>
              <w:t xml:space="preserve">65 % </w:t>
            </w:r>
          </w:p>
        </w:tc>
      </w:tr>
      <w:tr w:rsidR="001E791B" w14:paraId="035AE780" w14:textId="77777777">
        <w:trPr>
          <w:trHeight w:val="355"/>
        </w:trPr>
        <w:tc>
          <w:tcPr>
            <w:tcW w:w="4813" w:type="dxa"/>
            <w:tcBorders>
              <w:top w:val="double" w:sz="34" w:space="0" w:color="D9D9D9"/>
              <w:left w:val="single" w:sz="3" w:space="0" w:color="FFFFFF"/>
              <w:bottom w:val="single" w:sz="22" w:space="0" w:color="D9D9D9"/>
              <w:right w:val="single" w:sz="3" w:space="0" w:color="D9D9D9"/>
            </w:tcBorders>
            <w:shd w:val="clear" w:color="auto" w:fill="D9D9D9"/>
          </w:tcPr>
          <w:p w14:paraId="14595BAB" w14:textId="77777777" w:rsidR="00F64AF7" w:rsidRDefault="00D00414">
            <w:pPr>
              <w:spacing w:after="0" w:line="259" w:lineRule="auto"/>
              <w:ind w:left="0" w:right="0" w:firstLine="0"/>
              <w:jc w:val="left"/>
            </w:pPr>
            <w:r>
              <w:rPr>
                <w:sz w:val="18"/>
              </w:rPr>
              <w:t>その他パッケージ</w:t>
            </w:r>
            <w:r>
              <w:rPr>
                <w:sz w:val="18"/>
              </w:rPr>
              <w:t xml:space="preserve">  </w:t>
            </w:r>
          </w:p>
        </w:tc>
        <w:tc>
          <w:tcPr>
            <w:tcW w:w="2126" w:type="dxa"/>
            <w:tcBorders>
              <w:top w:val="single" w:sz="46" w:space="0" w:color="F2F2F2"/>
              <w:left w:val="single" w:sz="3" w:space="0" w:color="D9D9D9"/>
              <w:bottom w:val="single" w:sz="3" w:space="0" w:color="D9D9D9"/>
              <w:right w:val="single" w:sz="3" w:space="0" w:color="D9D9D9"/>
            </w:tcBorders>
            <w:shd w:val="clear" w:color="auto" w:fill="F2F2F2"/>
          </w:tcPr>
          <w:p w14:paraId="431E5EB3" w14:textId="77777777" w:rsidR="00F64AF7" w:rsidRDefault="00D00414">
            <w:pPr>
              <w:spacing w:after="0" w:line="259" w:lineRule="auto"/>
              <w:ind w:left="0" w:right="42" w:firstLine="0"/>
              <w:jc w:val="center"/>
            </w:pPr>
            <w:r>
              <w:rPr>
                <w:b/>
                <w:sz w:val="18"/>
              </w:rPr>
              <w:t xml:space="preserve">35 % </w:t>
            </w:r>
          </w:p>
        </w:tc>
        <w:tc>
          <w:tcPr>
            <w:tcW w:w="2073" w:type="dxa"/>
            <w:tcBorders>
              <w:top w:val="single" w:sz="46" w:space="0" w:color="F2F2F2"/>
              <w:left w:val="single" w:sz="3" w:space="0" w:color="D9D9D9"/>
              <w:bottom w:val="single" w:sz="3" w:space="0" w:color="D9D9D9"/>
              <w:right w:val="single" w:sz="3" w:space="0" w:color="D9D9D9"/>
            </w:tcBorders>
            <w:shd w:val="clear" w:color="auto" w:fill="F2F2F2"/>
          </w:tcPr>
          <w:p w14:paraId="7F23DFFA" w14:textId="77777777" w:rsidR="00F64AF7" w:rsidRDefault="00D00414">
            <w:pPr>
              <w:spacing w:after="0" w:line="259" w:lineRule="auto"/>
              <w:ind w:left="0" w:right="41" w:firstLine="0"/>
              <w:jc w:val="center"/>
            </w:pPr>
            <w:r>
              <w:rPr>
                <w:b/>
                <w:sz w:val="18"/>
              </w:rPr>
              <w:t xml:space="preserve">65 % </w:t>
            </w:r>
          </w:p>
        </w:tc>
      </w:tr>
    </w:tbl>
    <w:p w14:paraId="1E5469B1" w14:textId="77777777" w:rsidR="00F64AF7" w:rsidRDefault="00D00414">
      <w:pPr>
        <w:ind w:left="-4" w:right="180"/>
      </w:pPr>
      <w:r>
        <w:t>規則発効後</w:t>
      </w:r>
      <w:r>
        <w:t>2</w:t>
      </w:r>
      <w:r>
        <w:t>年以内に、バイオ廃棄物処理施設において工業的に管理された条件下で</w:t>
      </w:r>
      <w:r>
        <w:rPr>
          <w:b/>
        </w:rPr>
        <w:t>堆肥化可能でなければならない</w:t>
      </w:r>
      <w:r>
        <w:t>包装品目がある：ティーバッグやコーヒーバッグ、コーヒーやティーシステムのシングルサーブ・ユニット、果物や野菜に貼られた粘着ラベル、超軽量プラスチック製キャリーバッグ。さらに、条件によっては、加盟国は、軽量プラスチック製キャリ</w:t>
      </w:r>
      <w:r>
        <w:lastRenderedPageBreak/>
        <w:t>アバッグを、工業的に管理された条件下で堆肥化可能な生分解性プラスチックポリマーから製造することを要求する権限を有する。欧州委員会は、堆肥化可能な包装の廃棄に影響を与える技術的または規制</w:t>
      </w:r>
      <w:r>
        <w:t>的な進展があった場合、委任法を通じて他の種類の包装を追加することができる。</w:t>
      </w:r>
      <w:r>
        <w:t xml:space="preserve">  </w:t>
      </w:r>
    </w:p>
    <w:p w14:paraId="2767661F" w14:textId="28CF805E" w:rsidR="00F64AF7" w:rsidRDefault="00D00414">
      <w:pPr>
        <w:ind w:left="-4" w:right="180"/>
      </w:pPr>
      <w:r>
        <w:t>この規制は、</w:t>
      </w:r>
      <w:r>
        <w:rPr>
          <w:b/>
        </w:rPr>
        <w:t>包装の最小化に関する</w:t>
      </w:r>
      <w:r>
        <w:t>要件も導入する。つまり、包装はその重量と体積を最小化するように設計されなければならない（第</w:t>
      </w:r>
      <w:r>
        <w:t>9</w:t>
      </w:r>
      <w:r>
        <w:t>条）。性能基準（製品保護や衛生・安全など）に適合する必要のない包装や、製品の体積を増やすことのみを目的とした包装（二重壁や偽底など）は禁止される（一部の例外を除く）。材料（切り紙、プチプチ、ポリスチレンなど）で満たされた空間は、空の空間とみなさ</w:t>
      </w:r>
      <w:r>
        <w:rPr>
          <w:rFonts w:ascii="ＭＳ 明朝" w:eastAsia="ＭＳ 明朝" w:hAnsi="ＭＳ 明朝" w:cs="ＭＳ 明朝" w:hint="eastAsia"/>
        </w:rPr>
        <w:t>れる</w:t>
      </w:r>
      <w:r>
        <w:t>。</w:t>
      </w:r>
      <w:r>
        <w:t xml:space="preserve"> </w:t>
      </w:r>
    </w:p>
    <w:p w14:paraId="44C57D4A" w14:textId="77777777" w:rsidR="00F64AF7" w:rsidRDefault="00D00414">
      <w:pPr>
        <w:spacing w:after="213"/>
        <w:ind w:left="-4" w:right="180"/>
      </w:pPr>
      <w:r>
        <w:t>この規制は、包装が</w:t>
      </w:r>
      <w:r>
        <w:rPr>
          <w:b/>
        </w:rPr>
        <w:t>再利用可能とみなされる</w:t>
      </w:r>
      <w:r>
        <w:t>ための</w:t>
      </w:r>
      <w:r>
        <w:rPr>
          <w:b/>
        </w:rPr>
        <w:t>8</w:t>
      </w:r>
      <w:r>
        <w:rPr>
          <w:b/>
        </w:rPr>
        <w:t>つの</w:t>
      </w:r>
      <w:r>
        <w:rPr>
          <w:b/>
        </w:rPr>
        <w:t>条件</w:t>
      </w:r>
      <w:r>
        <w:t>（第</w:t>
      </w:r>
      <w:r>
        <w:t>10</w:t>
      </w:r>
      <w:r>
        <w:t>条）も規定する。例えば、適用される安全および衛生要件への準拠を確保しながら、包装を空にする、荷を下ろす、詰め替える、再装填することができるなどだ。</w:t>
      </w:r>
      <w:r>
        <w:t xml:space="preserve"> </w:t>
      </w:r>
    </w:p>
    <w:p w14:paraId="67646B67" w14:textId="77777777" w:rsidR="00F64AF7" w:rsidRDefault="00D00414">
      <w:pPr>
        <w:pStyle w:val="2"/>
        <w:ind w:left="-4"/>
      </w:pPr>
      <w:r>
        <w:t>ラベリング、マーキング、情報提供の要件</w:t>
      </w:r>
      <w:r>
        <w:t xml:space="preserve"> </w:t>
      </w:r>
    </w:p>
    <w:p w14:paraId="1279415C" w14:textId="77777777" w:rsidR="00F64AF7" w:rsidRDefault="00D00414">
      <w:pPr>
        <w:ind w:left="-4" w:right="180"/>
      </w:pPr>
      <w:r>
        <w:t>さらに、規制案の発効から</w:t>
      </w:r>
      <w:r>
        <w:t>3.5</w:t>
      </w:r>
      <w:r>
        <w:t>年後からは、包装に</w:t>
      </w:r>
      <w:r>
        <w:rPr>
          <w:b/>
        </w:rPr>
        <w:t>材料組成に関する</w:t>
      </w:r>
      <w:r>
        <w:t>情報を記載した</w:t>
      </w:r>
      <w:r>
        <w:rPr>
          <w:b/>
        </w:rPr>
        <w:t>ラベルを貼ることが</w:t>
      </w:r>
      <w:r>
        <w:t>義務付けられる（第</w:t>
      </w:r>
      <w:r>
        <w:t>11</w:t>
      </w:r>
      <w:r>
        <w:t>条）。この義務は、電子商取引用の包装には適用されるが、輸送用の包装には適用されない。また、</w:t>
      </w:r>
      <w:r>
        <w:rPr>
          <w:b/>
        </w:rPr>
        <w:t>デポジット＆リターンシステムの対象となる</w:t>
      </w:r>
      <w:r>
        <w:t>包装にも、特定のラベルを付ける必要がある。規制案の発効から</w:t>
      </w:r>
      <w:r>
        <w:t>4</w:t>
      </w:r>
      <w:r>
        <w:t>年後からは、包装</w:t>
      </w:r>
      <w:r>
        <w:rPr>
          <w:b/>
        </w:rPr>
        <w:t>の再利用</w:t>
      </w:r>
      <w:r>
        <w:t>性に関するラベルと、包装の再利用性に関する情報を提供し、包装の追跡を容易にする</w:t>
      </w:r>
      <w:r>
        <w:rPr>
          <w:b/>
        </w:rPr>
        <w:t>デジタルデータキャリア</w:t>
      </w:r>
      <w:r>
        <w:t>（</w:t>
      </w:r>
      <w:r>
        <w:t>QR</w:t>
      </w:r>
      <w:r>
        <w:t>コードなど）の添付が義務づけられる。ラベルとデジタルデータキャリアは、目に見えるように、はっきりと読めるように、そして消えないように配置、印刷、または刻印されなければならないだろう。</w:t>
      </w:r>
      <w:r>
        <w:t xml:space="preserve"> </w:t>
      </w:r>
    </w:p>
    <w:p w14:paraId="50CD3253" w14:textId="77777777" w:rsidR="00F64AF7" w:rsidRDefault="00D00414">
      <w:pPr>
        <w:spacing w:after="213"/>
        <w:ind w:left="-4" w:right="180"/>
      </w:pPr>
      <w:r>
        <w:t>包装廃棄物を収集するためのすべての</w:t>
      </w:r>
      <w:r>
        <w:rPr>
          <w:b/>
        </w:rPr>
        <w:t>廃棄物</w:t>
      </w:r>
      <w:r>
        <w:t>受けも、</w:t>
      </w:r>
      <w:r>
        <w:t>2028</w:t>
      </w:r>
      <w:r>
        <w:t>年</w:t>
      </w:r>
      <w:r>
        <w:t>1</w:t>
      </w:r>
      <w:r>
        <w:t>月</w:t>
      </w:r>
      <w:r>
        <w:t>1</w:t>
      </w:r>
      <w:r>
        <w:t>日までに、包装廃棄物の材料別の分別収集を可能にするためのラベルを貼る必要がある（第</w:t>
      </w:r>
      <w:r>
        <w:t>12</w:t>
      </w:r>
      <w:r>
        <w:t>条）。欧州委員会は、規制案の発効から</w:t>
      </w:r>
      <w:r>
        <w:t>1</w:t>
      </w:r>
      <w:r>
        <w:t>年半後ま</w:t>
      </w:r>
      <w:r>
        <w:t>でに、包装のラベル表示と廃棄物容器のラベル表示の要件と形式に関する調和ラベルと仕様を設定する実施法を採択しなければならないだろう。</w:t>
      </w:r>
      <w:r>
        <w:t xml:space="preserve">  </w:t>
      </w:r>
    </w:p>
    <w:p w14:paraId="6B107410" w14:textId="77777777" w:rsidR="00F64AF7" w:rsidRDefault="00D00414">
      <w:pPr>
        <w:pStyle w:val="2"/>
        <w:ind w:left="-4"/>
      </w:pPr>
      <w:r>
        <w:t>経済事業者の義務</w:t>
      </w:r>
      <w:r>
        <w:t xml:space="preserve"> </w:t>
      </w:r>
    </w:p>
    <w:p w14:paraId="714188D0" w14:textId="77777777" w:rsidR="00F64AF7" w:rsidRDefault="00D00414">
      <w:pPr>
        <w:ind w:left="-4" w:right="180"/>
      </w:pPr>
      <w:r>
        <w:t>製造者は、包装が要求事項に従って設計、製造、表示されることを保証しなければならない（第</w:t>
      </w:r>
      <w:r>
        <w:t>13</w:t>
      </w:r>
      <w:r>
        <w:t>条）。製造者は、包装を市場に出す前に、</w:t>
      </w:r>
      <w:r>
        <w:rPr>
          <w:b/>
        </w:rPr>
        <w:t>適合性評価</w:t>
      </w:r>
      <w:r>
        <w:t>手続きを行うか、その手続きを代行させ、技術文書と</w:t>
      </w:r>
      <w:r>
        <w:t>EU</w:t>
      </w:r>
      <w:r>
        <w:t>適合宣言を作成しなければならない。</w:t>
      </w:r>
      <w:r>
        <w:t xml:space="preserve"> </w:t>
      </w:r>
    </w:p>
    <w:p w14:paraId="7A2A8F44" w14:textId="77777777" w:rsidR="00F64AF7" w:rsidRDefault="00D00414">
      <w:pPr>
        <w:spacing w:after="0" w:line="259" w:lineRule="auto"/>
        <w:ind w:left="-4" w:right="0" w:hanging="10"/>
        <w:jc w:val="left"/>
      </w:pPr>
      <w:r>
        <w:rPr>
          <w:color w:val="575756"/>
          <w:sz w:val="24"/>
        </w:rPr>
        <w:t>表</w:t>
      </w:r>
      <w:r>
        <w:rPr>
          <w:color w:val="575756"/>
          <w:sz w:val="24"/>
        </w:rPr>
        <w:t>4-</w:t>
      </w:r>
      <w:r>
        <w:rPr>
          <w:color w:val="575756"/>
          <w:sz w:val="24"/>
        </w:rPr>
        <w:t>規制案で設定された再使用・詰め替えの目標値</w:t>
      </w:r>
      <w:r>
        <w:rPr>
          <w:color w:val="575756"/>
          <w:sz w:val="24"/>
        </w:rPr>
        <w:t xml:space="preserve"> </w:t>
      </w:r>
    </w:p>
    <w:tbl>
      <w:tblPr>
        <w:tblStyle w:val="TableGrid"/>
        <w:tblW w:w="9130" w:type="dxa"/>
        <w:tblInd w:w="8" w:type="dxa"/>
        <w:tblCellMar>
          <w:top w:w="90" w:type="dxa"/>
          <w:left w:w="109" w:type="dxa"/>
          <w:right w:w="78" w:type="dxa"/>
        </w:tblCellMar>
        <w:tblLook w:val="04A0" w:firstRow="1" w:lastRow="0" w:firstColumn="1" w:lastColumn="0" w:noHBand="0" w:noVBand="1"/>
      </w:tblPr>
      <w:tblGrid>
        <w:gridCol w:w="3961"/>
        <w:gridCol w:w="2694"/>
        <w:gridCol w:w="2475"/>
      </w:tblGrid>
      <w:tr w:rsidR="001E791B" w14:paraId="4B54B2BF" w14:textId="77777777">
        <w:trPr>
          <w:trHeight w:val="428"/>
        </w:trPr>
        <w:tc>
          <w:tcPr>
            <w:tcW w:w="3961" w:type="dxa"/>
            <w:tcBorders>
              <w:top w:val="single" w:sz="46" w:space="0" w:color="5B9BD5"/>
              <w:left w:val="single" w:sz="3" w:space="0" w:color="FFFFFF"/>
              <w:bottom w:val="single" w:sz="46" w:space="0" w:color="D9D9D9"/>
              <w:right w:val="single" w:sz="3" w:space="0" w:color="D9D9D9"/>
            </w:tcBorders>
            <w:shd w:val="clear" w:color="auto" w:fill="5B9BD5"/>
          </w:tcPr>
          <w:p w14:paraId="665A86EA" w14:textId="77777777" w:rsidR="001E791B" w:rsidRDefault="00C45DDB">
            <w:pPr>
              <w:spacing w:after="0" w:line="259" w:lineRule="auto"/>
              <w:ind w:left="2" w:right="0" w:firstLine="0"/>
              <w:jc w:val="center"/>
            </w:pPr>
            <w:r>
              <w:rPr>
                <w:b/>
                <w:color w:val="FFFFFF"/>
                <w:sz w:val="20"/>
              </w:rPr>
              <w:t xml:space="preserve"> </w:t>
            </w:r>
          </w:p>
        </w:tc>
        <w:tc>
          <w:tcPr>
            <w:tcW w:w="2694" w:type="dxa"/>
            <w:tcBorders>
              <w:top w:val="single" w:sz="3" w:space="0" w:color="D9D9D9"/>
              <w:left w:val="single" w:sz="3" w:space="0" w:color="D9D9D9"/>
              <w:bottom w:val="single" w:sz="46" w:space="0" w:color="FFFFFF"/>
              <w:right w:val="single" w:sz="3" w:space="0" w:color="D9D9D9"/>
            </w:tcBorders>
            <w:shd w:val="clear" w:color="auto" w:fill="5B9BD5"/>
          </w:tcPr>
          <w:p w14:paraId="4DC71FB5" w14:textId="77777777" w:rsidR="00F64AF7" w:rsidRDefault="00D00414">
            <w:pPr>
              <w:spacing w:after="0" w:line="259" w:lineRule="auto"/>
              <w:ind w:left="0" w:right="34" w:firstLine="0"/>
              <w:jc w:val="center"/>
            </w:pPr>
            <w:r>
              <w:rPr>
                <w:b/>
                <w:color w:val="FFFFFF"/>
                <w:sz w:val="20"/>
              </w:rPr>
              <w:t>2030</w:t>
            </w:r>
            <w:r>
              <w:rPr>
                <w:b/>
                <w:color w:val="FFFFFF"/>
                <w:sz w:val="20"/>
              </w:rPr>
              <w:t>年</w:t>
            </w:r>
            <w:r>
              <w:rPr>
                <w:b/>
                <w:color w:val="FFFFFF"/>
                <w:sz w:val="20"/>
              </w:rPr>
              <w:t>1</w:t>
            </w:r>
            <w:r>
              <w:rPr>
                <w:b/>
                <w:color w:val="FFFFFF"/>
                <w:sz w:val="20"/>
              </w:rPr>
              <w:t>月</w:t>
            </w:r>
            <w:r>
              <w:rPr>
                <w:b/>
                <w:color w:val="FFFFFF"/>
                <w:sz w:val="20"/>
              </w:rPr>
              <w:t>1</w:t>
            </w:r>
            <w:r>
              <w:rPr>
                <w:b/>
                <w:color w:val="FFFFFF"/>
                <w:sz w:val="20"/>
              </w:rPr>
              <w:t>日より</w:t>
            </w:r>
            <w:r>
              <w:rPr>
                <w:b/>
                <w:color w:val="FFFFFF"/>
                <w:sz w:val="20"/>
              </w:rPr>
              <w:t xml:space="preserve"> </w:t>
            </w:r>
          </w:p>
        </w:tc>
        <w:tc>
          <w:tcPr>
            <w:tcW w:w="2475" w:type="dxa"/>
            <w:tcBorders>
              <w:top w:val="single" w:sz="3" w:space="0" w:color="D9D9D9"/>
              <w:left w:val="single" w:sz="3" w:space="0" w:color="D9D9D9"/>
              <w:bottom w:val="single" w:sz="46" w:space="0" w:color="FFFFFF"/>
              <w:right w:val="single" w:sz="3" w:space="0" w:color="D9D9D9"/>
            </w:tcBorders>
            <w:shd w:val="clear" w:color="auto" w:fill="5B9BD5"/>
          </w:tcPr>
          <w:p w14:paraId="6B185445" w14:textId="77777777" w:rsidR="00F64AF7" w:rsidRDefault="00D00414">
            <w:pPr>
              <w:spacing w:after="0" w:line="259" w:lineRule="auto"/>
              <w:ind w:left="0" w:right="35" w:firstLine="0"/>
              <w:jc w:val="center"/>
            </w:pPr>
            <w:r>
              <w:rPr>
                <w:b/>
                <w:color w:val="FFFFFF"/>
                <w:sz w:val="20"/>
              </w:rPr>
              <w:t>2040</w:t>
            </w:r>
            <w:r>
              <w:rPr>
                <w:b/>
                <w:color w:val="FFFFFF"/>
                <w:sz w:val="20"/>
              </w:rPr>
              <w:t>年</w:t>
            </w:r>
            <w:r>
              <w:rPr>
                <w:b/>
                <w:color w:val="FFFFFF"/>
                <w:sz w:val="20"/>
              </w:rPr>
              <w:t>1</w:t>
            </w:r>
            <w:r>
              <w:rPr>
                <w:b/>
                <w:color w:val="FFFFFF"/>
                <w:sz w:val="20"/>
              </w:rPr>
              <w:t>月</w:t>
            </w:r>
            <w:r>
              <w:rPr>
                <w:b/>
                <w:color w:val="FFFFFF"/>
                <w:sz w:val="20"/>
              </w:rPr>
              <w:t>1</w:t>
            </w:r>
            <w:r>
              <w:rPr>
                <w:b/>
                <w:color w:val="FFFFFF"/>
                <w:sz w:val="20"/>
              </w:rPr>
              <w:t>日より</w:t>
            </w:r>
            <w:r>
              <w:rPr>
                <w:b/>
                <w:color w:val="FFFFFF"/>
                <w:sz w:val="20"/>
              </w:rPr>
              <w:t xml:space="preserve"> </w:t>
            </w:r>
          </w:p>
        </w:tc>
      </w:tr>
      <w:tr w:rsidR="001E791B" w14:paraId="6BFFE8AC" w14:textId="77777777">
        <w:trPr>
          <w:trHeight w:val="1132"/>
        </w:trPr>
        <w:tc>
          <w:tcPr>
            <w:tcW w:w="3961" w:type="dxa"/>
            <w:tcBorders>
              <w:top w:val="single" w:sz="46" w:space="0" w:color="D9D9D9"/>
              <w:left w:val="single" w:sz="3" w:space="0" w:color="FFFFFF"/>
              <w:bottom w:val="double" w:sz="34" w:space="0" w:color="D9D9D9"/>
              <w:right w:val="single" w:sz="3" w:space="0" w:color="D9D9D9"/>
            </w:tcBorders>
            <w:shd w:val="clear" w:color="auto" w:fill="D9D9D9"/>
            <w:vAlign w:val="center"/>
          </w:tcPr>
          <w:p w14:paraId="1F65BC07" w14:textId="77777777" w:rsidR="00F64AF7" w:rsidRDefault="00D00414">
            <w:pPr>
              <w:spacing w:after="0" w:line="259" w:lineRule="auto"/>
              <w:ind w:left="0" w:right="0" w:firstLine="0"/>
              <w:jc w:val="left"/>
            </w:pPr>
            <w:r>
              <w:rPr>
                <w:b/>
                <w:sz w:val="18"/>
              </w:rPr>
              <w:t>大型家庭用電化製品</w:t>
            </w:r>
            <w:r>
              <w:rPr>
                <w:b/>
                <w:sz w:val="18"/>
              </w:rPr>
              <w:t xml:space="preserve"> </w:t>
            </w:r>
          </w:p>
          <w:p w14:paraId="1CEB0DD2" w14:textId="77777777" w:rsidR="00F64AF7" w:rsidRDefault="00D00414">
            <w:pPr>
              <w:spacing w:after="0" w:line="259" w:lineRule="auto"/>
              <w:ind w:left="0" w:right="0" w:firstLine="0"/>
            </w:pPr>
            <w:r>
              <w:rPr>
                <w:sz w:val="18"/>
              </w:rPr>
              <w:t>(</w:t>
            </w:r>
            <w:r>
              <w:rPr>
                <w:sz w:val="18"/>
              </w:rPr>
              <w:t>冷蔵庫、冷凍庫、洗濯機、衣類乾燥機、食器洗浄機など）。</w:t>
            </w:r>
            <w:r>
              <w:rPr>
                <w:sz w:val="18"/>
              </w:rPr>
              <w:t xml:space="preserve"> </w:t>
            </w:r>
          </w:p>
        </w:tc>
        <w:tc>
          <w:tcPr>
            <w:tcW w:w="2694" w:type="dxa"/>
            <w:tcBorders>
              <w:top w:val="single" w:sz="46" w:space="0" w:color="FFFFFF"/>
              <w:left w:val="single" w:sz="3" w:space="0" w:color="D9D9D9"/>
              <w:bottom w:val="single" w:sz="46" w:space="0" w:color="F2F2F2"/>
              <w:right w:val="single" w:sz="3" w:space="0" w:color="D9D9D9"/>
            </w:tcBorders>
            <w:vAlign w:val="center"/>
          </w:tcPr>
          <w:p w14:paraId="007DEA63" w14:textId="77777777" w:rsidR="00F64AF7" w:rsidRDefault="00D00414">
            <w:pPr>
              <w:spacing w:after="0" w:line="259" w:lineRule="auto"/>
              <w:ind w:left="3" w:right="241" w:firstLine="0"/>
              <w:jc w:val="left"/>
            </w:pPr>
            <w:r>
              <w:rPr>
                <w:sz w:val="18"/>
              </w:rPr>
              <w:t>再利用可能な輸送用パッケージで提供される製品のシェア</w:t>
            </w:r>
            <w:r>
              <w:rPr>
                <w:sz w:val="18"/>
              </w:rPr>
              <w:t xml:space="preserve"> </w:t>
            </w:r>
            <w:r>
              <w:rPr>
                <w:b/>
                <w:sz w:val="18"/>
              </w:rPr>
              <w:t>90 %</w:t>
            </w:r>
            <w:r>
              <w:rPr>
                <w:b/>
                <w:sz w:val="18"/>
              </w:rPr>
              <w:t>。</w:t>
            </w:r>
            <w:r>
              <w:rPr>
                <w:b/>
                <w:sz w:val="18"/>
              </w:rPr>
              <w:t xml:space="preserve"> </w:t>
            </w:r>
          </w:p>
        </w:tc>
        <w:tc>
          <w:tcPr>
            <w:tcW w:w="2475" w:type="dxa"/>
            <w:tcBorders>
              <w:top w:val="single" w:sz="46" w:space="0" w:color="FFFFFF"/>
              <w:left w:val="single" w:sz="3" w:space="0" w:color="D9D9D9"/>
              <w:bottom w:val="single" w:sz="46" w:space="0" w:color="F2F2F2"/>
              <w:right w:val="single" w:sz="3" w:space="0" w:color="D9D9D9"/>
            </w:tcBorders>
            <w:vAlign w:val="center"/>
          </w:tcPr>
          <w:p w14:paraId="6442A6A5" w14:textId="77777777" w:rsidR="001E791B" w:rsidRDefault="00C45DDB">
            <w:pPr>
              <w:spacing w:after="0" w:line="259" w:lineRule="auto"/>
              <w:ind w:left="5" w:right="0" w:firstLine="0"/>
              <w:jc w:val="left"/>
            </w:pPr>
            <w:r>
              <w:rPr>
                <w:sz w:val="18"/>
              </w:rPr>
              <w:t xml:space="preserve"> </w:t>
            </w:r>
          </w:p>
        </w:tc>
      </w:tr>
      <w:tr w:rsidR="001E791B" w14:paraId="6CFD9559" w14:textId="77777777">
        <w:trPr>
          <w:trHeight w:val="1300"/>
        </w:trPr>
        <w:tc>
          <w:tcPr>
            <w:tcW w:w="3961" w:type="dxa"/>
            <w:tcBorders>
              <w:top w:val="double" w:sz="34" w:space="0" w:color="D9D9D9"/>
              <w:left w:val="single" w:sz="3" w:space="0" w:color="FFFFFF"/>
              <w:bottom w:val="double" w:sz="34" w:space="0" w:color="D9D9D9"/>
              <w:right w:val="single" w:sz="3" w:space="0" w:color="D9D9D9"/>
            </w:tcBorders>
            <w:shd w:val="clear" w:color="auto" w:fill="D9D9D9"/>
            <w:vAlign w:val="center"/>
          </w:tcPr>
          <w:p w14:paraId="79959B2C" w14:textId="77777777" w:rsidR="00F64AF7" w:rsidRDefault="00D00414">
            <w:pPr>
              <w:spacing w:after="0" w:line="259" w:lineRule="auto"/>
              <w:ind w:left="0" w:right="0" w:firstLine="0"/>
              <w:jc w:val="left"/>
            </w:pPr>
            <w:r>
              <w:rPr>
                <w:b/>
                <w:sz w:val="18"/>
              </w:rPr>
              <w:t>冷たい飲み物、熱い飲み物</w:t>
            </w:r>
            <w:r>
              <w:rPr>
                <w:b/>
                <w:sz w:val="18"/>
              </w:rPr>
              <w:t xml:space="preserve"> </w:t>
            </w:r>
          </w:p>
          <w:p w14:paraId="7B6EE490" w14:textId="77777777" w:rsidR="00F64AF7" w:rsidRDefault="00D00414">
            <w:pPr>
              <w:spacing w:after="0" w:line="259" w:lineRule="auto"/>
              <w:ind w:left="0" w:right="0" w:firstLine="0"/>
              <w:jc w:val="left"/>
            </w:pPr>
            <w:r>
              <w:rPr>
                <w:sz w:val="18"/>
              </w:rPr>
              <w:t>(</w:t>
            </w:r>
            <w:r>
              <w:rPr>
                <w:sz w:val="18"/>
              </w:rPr>
              <w:t>持ち帰り用として販売時に容器に充填される</w:t>
            </w:r>
            <w:r>
              <w:rPr>
                <w:sz w:val="18"/>
              </w:rPr>
              <w:t xml:space="preserve">)  </w:t>
            </w:r>
          </w:p>
        </w:tc>
        <w:tc>
          <w:tcPr>
            <w:tcW w:w="2694" w:type="dxa"/>
            <w:tcBorders>
              <w:top w:val="single" w:sz="46" w:space="0" w:color="F2F2F2"/>
              <w:left w:val="single" w:sz="3" w:space="0" w:color="D9D9D9"/>
              <w:bottom w:val="single" w:sz="46" w:space="0" w:color="FFFFFF"/>
              <w:right w:val="single" w:sz="3" w:space="0" w:color="D9D9D9"/>
            </w:tcBorders>
            <w:shd w:val="clear" w:color="auto" w:fill="F2F2F2"/>
            <w:vAlign w:val="center"/>
          </w:tcPr>
          <w:p w14:paraId="68435E2C" w14:textId="77777777" w:rsidR="00F64AF7" w:rsidRDefault="00D00414">
            <w:pPr>
              <w:spacing w:after="8" w:line="236" w:lineRule="auto"/>
              <w:ind w:left="3" w:right="0" w:firstLine="0"/>
              <w:jc w:val="left"/>
            </w:pPr>
            <w:r>
              <w:rPr>
                <w:sz w:val="18"/>
              </w:rPr>
              <w:t>再利用可能なパッケージや詰め替えが可能な飲料のシェア</w:t>
            </w:r>
            <w:r>
              <w:rPr>
                <w:sz w:val="18"/>
              </w:rPr>
              <w:t xml:space="preserve"> </w:t>
            </w:r>
          </w:p>
          <w:p w14:paraId="7B80B38B" w14:textId="77777777" w:rsidR="00F64AF7" w:rsidRDefault="00D00414">
            <w:pPr>
              <w:spacing w:after="0" w:line="259" w:lineRule="auto"/>
              <w:ind w:left="3" w:right="0" w:firstLine="0"/>
              <w:jc w:val="left"/>
            </w:pPr>
            <w:r>
              <w:rPr>
                <w:b/>
                <w:sz w:val="18"/>
              </w:rPr>
              <w:t xml:space="preserve">20 % </w:t>
            </w:r>
          </w:p>
        </w:tc>
        <w:tc>
          <w:tcPr>
            <w:tcW w:w="2475" w:type="dxa"/>
            <w:tcBorders>
              <w:top w:val="single" w:sz="46" w:space="0" w:color="F2F2F2"/>
              <w:left w:val="single" w:sz="3" w:space="0" w:color="D9D9D9"/>
              <w:bottom w:val="single" w:sz="46" w:space="0" w:color="FFFFFF"/>
              <w:right w:val="single" w:sz="3" w:space="0" w:color="D9D9D9"/>
            </w:tcBorders>
            <w:shd w:val="clear" w:color="auto" w:fill="F2F2F2"/>
          </w:tcPr>
          <w:p w14:paraId="1374DB7A" w14:textId="77777777" w:rsidR="00F64AF7" w:rsidRDefault="00D00414">
            <w:pPr>
              <w:spacing w:after="0" w:line="236" w:lineRule="auto"/>
              <w:ind w:left="5" w:right="0" w:firstLine="0"/>
              <w:jc w:val="left"/>
            </w:pPr>
            <w:r>
              <w:rPr>
                <w:sz w:val="18"/>
              </w:rPr>
              <w:t>再利用可能な飲料のシェア</w:t>
            </w:r>
            <w:r>
              <w:rPr>
                <w:sz w:val="18"/>
              </w:rPr>
              <w:t xml:space="preserve"> </w:t>
            </w:r>
          </w:p>
          <w:p w14:paraId="05149417" w14:textId="77777777" w:rsidR="00F64AF7" w:rsidRDefault="00D00414">
            <w:pPr>
              <w:spacing w:after="8" w:line="236" w:lineRule="auto"/>
              <w:ind w:left="5" w:right="2" w:firstLine="0"/>
              <w:jc w:val="left"/>
            </w:pPr>
            <w:r>
              <w:rPr>
                <w:sz w:val="18"/>
              </w:rPr>
              <w:t>パッケージや詰め替え用を可能にすることで</w:t>
            </w:r>
            <w:r>
              <w:rPr>
                <w:sz w:val="18"/>
              </w:rPr>
              <w:t xml:space="preserve"> </w:t>
            </w:r>
          </w:p>
          <w:p w14:paraId="0181F5C0" w14:textId="77777777" w:rsidR="00F64AF7" w:rsidRDefault="00D00414">
            <w:pPr>
              <w:spacing w:after="0" w:line="259" w:lineRule="auto"/>
              <w:ind w:left="5" w:right="0" w:firstLine="0"/>
              <w:jc w:val="left"/>
            </w:pPr>
            <w:r>
              <w:rPr>
                <w:b/>
                <w:sz w:val="18"/>
              </w:rPr>
              <w:t xml:space="preserve">80 % </w:t>
            </w:r>
          </w:p>
        </w:tc>
      </w:tr>
      <w:tr w:rsidR="001E791B" w14:paraId="08213F7C" w14:textId="77777777">
        <w:trPr>
          <w:trHeight w:val="1376"/>
        </w:trPr>
        <w:tc>
          <w:tcPr>
            <w:tcW w:w="3961" w:type="dxa"/>
            <w:tcBorders>
              <w:top w:val="double" w:sz="34" w:space="0" w:color="D9D9D9"/>
              <w:left w:val="single" w:sz="3" w:space="0" w:color="FFFFFF"/>
              <w:bottom w:val="double" w:sz="34" w:space="0" w:color="D9D9D9"/>
              <w:right w:val="single" w:sz="3" w:space="0" w:color="D9D9D9"/>
            </w:tcBorders>
            <w:shd w:val="clear" w:color="auto" w:fill="D9D9D9"/>
            <w:vAlign w:val="center"/>
          </w:tcPr>
          <w:p w14:paraId="71BD6D7C" w14:textId="77777777" w:rsidR="00F64AF7" w:rsidRDefault="00D00414">
            <w:pPr>
              <w:spacing w:after="0" w:line="259" w:lineRule="auto"/>
              <w:ind w:left="0" w:right="0" w:firstLine="0"/>
              <w:jc w:val="left"/>
            </w:pPr>
            <w:r>
              <w:rPr>
                <w:b/>
                <w:sz w:val="18"/>
              </w:rPr>
              <w:lastRenderedPageBreak/>
              <w:t>テイクアウトの惣菜</w:t>
            </w:r>
            <w:r>
              <w:rPr>
                <w:b/>
                <w:sz w:val="18"/>
              </w:rPr>
              <w:t xml:space="preserve"> </w:t>
            </w:r>
          </w:p>
          <w:p w14:paraId="0B1E2ABB" w14:textId="77777777" w:rsidR="00F64AF7" w:rsidRDefault="00D00414">
            <w:pPr>
              <w:spacing w:after="0" w:line="259" w:lineRule="auto"/>
              <w:ind w:left="0" w:right="0" w:firstLine="0"/>
              <w:jc w:val="left"/>
            </w:pPr>
            <w:r>
              <w:rPr>
                <w:sz w:val="18"/>
              </w:rPr>
              <w:t>(</w:t>
            </w:r>
            <w:r>
              <w:rPr>
                <w:sz w:val="18"/>
              </w:rPr>
              <w:t>準備の必要がなく、すぐに食べられるもので、通常、レセプタクルから消費される</w:t>
            </w:r>
            <w:r>
              <w:rPr>
                <w:sz w:val="18"/>
              </w:rPr>
              <w:t xml:space="preserve">) </w:t>
            </w:r>
          </w:p>
        </w:tc>
        <w:tc>
          <w:tcPr>
            <w:tcW w:w="2694" w:type="dxa"/>
            <w:tcBorders>
              <w:top w:val="single" w:sz="46" w:space="0" w:color="FFFFFF"/>
              <w:left w:val="single" w:sz="3" w:space="0" w:color="D9D9D9"/>
              <w:bottom w:val="single" w:sz="46" w:space="0" w:color="F2F2F2"/>
              <w:right w:val="single" w:sz="3" w:space="0" w:color="D9D9D9"/>
            </w:tcBorders>
            <w:vAlign w:val="center"/>
          </w:tcPr>
          <w:p w14:paraId="1F5A108B" w14:textId="77777777" w:rsidR="00F64AF7" w:rsidRDefault="00D00414">
            <w:pPr>
              <w:spacing w:after="8" w:line="236" w:lineRule="auto"/>
              <w:ind w:left="3" w:right="4" w:firstLine="0"/>
              <w:jc w:val="left"/>
            </w:pPr>
            <w:r>
              <w:rPr>
                <w:sz w:val="18"/>
              </w:rPr>
              <w:t>再利用可能なパッケージや詰め替えが可能な製品のシェア</w:t>
            </w:r>
            <w:r>
              <w:rPr>
                <w:sz w:val="18"/>
              </w:rPr>
              <w:t xml:space="preserve"> </w:t>
            </w:r>
          </w:p>
          <w:p w14:paraId="5D395858" w14:textId="77777777" w:rsidR="00F64AF7" w:rsidRDefault="00D00414">
            <w:pPr>
              <w:spacing w:after="0" w:line="259" w:lineRule="auto"/>
              <w:ind w:left="3" w:right="0" w:firstLine="0"/>
              <w:jc w:val="left"/>
            </w:pPr>
            <w:r>
              <w:rPr>
                <w:b/>
                <w:sz w:val="18"/>
              </w:rPr>
              <w:t xml:space="preserve">10 % </w:t>
            </w:r>
          </w:p>
        </w:tc>
        <w:tc>
          <w:tcPr>
            <w:tcW w:w="2475" w:type="dxa"/>
            <w:tcBorders>
              <w:top w:val="single" w:sz="46" w:space="0" w:color="FFFFFF"/>
              <w:left w:val="single" w:sz="3" w:space="0" w:color="D9D9D9"/>
              <w:bottom w:val="single" w:sz="46" w:space="0" w:color="F2F2F2"/>
              <w:right w:val="single" w:sz="3" w:space="0" w:color="D9D9D9"/>
            </w:tcBorders>
            <w:vAlign w:val="center"/>
          </w:tcPr>
          <w:p w14:paraId="7BFF1C7B" w14:textId="77777777" w:rsidR="00F64AF7" w:rsidRDefault="00D00414">
            <w:pPr>
              <w:spacing w:after="0" w:line="236" w:lineRule="auto"/>
              <w:ind w:left="5" w:right="0" w:firstLine="0"/>
              <w:jc w:val="left"/>
            </w:pPr>
            <w:r>
              <w:rPr>
                <w:sz w:val="18"/>
              </w:rPr>
              <w:t>リユース可能な製品のシェア</w:t>
            </w:r>
            <w:r>
              <w:rPr>
                <w:sz w:val="18"/>
              </w:rPr>
              <w:t xml:space="preserve"> </w:t>
            </w:r>
          </w:p>
          <w:p w14:paraId="04F485D6" w14:textId="77777777" w:rsidR="00F64AF7" w:rsidRDefault="00D00414">
            <w:pPr>
              <w:spacing w:after="8" w:line="236" w:lineRule="auto"/>
              <w:ind w:left="5" w:right="2" w:firstLine="0"/>
              <w:jc w:val="left"/>
            </w:pPr>
            <w:r>
              <w:rPr>
                <w:sz w:val="18"/>
              </w:rPr>
              <w:t>パッケージや詰め替え用を可能にすることで</w:t>
            </w:r>
            <w:r>
              <w:rPr>
                <w:sz w:val="18"/>
              </w:rPr>
              <w:t xml:space="preserve"> </w:t>
            </w:r>
          </w:p>
          <w:p w14:paraId="33BF0CA1" w14:textId="77777777" w:rsidR="00F64AF7" w:rsidRDefault="00D00414">
            <w:pPr>
              <w:spacing w:after="0" w:line="259" w:lineRule="auto"/>
              <w:ind w:left="5" w:right="0" w:firstLine="0"/>
              <w:jc w:val="left"/>
            </w:pPr>
            <w:r>
              <w:rPr>
                <w:b/>
                <w:sz w:val="18"/>
              </w:rPr>
              <w:t xml:space="preserve">40 % </w:t>
            </w:r>
          </w:p>
        </w:tc>
      </w:tr>
      <w:tr w:rsidR="001E791B" w14:paraId="66D4247A" w14:textId="77777777">
        <w:trPr>
          <w:trHeight w:val="1608"/>
        </w:trPr>
        <w:tc>
          <w:tcPr>
            <w:tcW w:w="3961" w:type="dxa"/>
            <w:tcBorders>
              <w:top w:val="double" w:sz="34" w:space="0" w:color="D9D9D9"/>
              <w:left w:val="single" w:sz="3" w:space="0" w:color="FFFFFF"/>
              <w:bottom w:val="double" w:sz="34" w:space="0" w:color="D9D9D9"/>
              <w:right w:val="single" w:sz="3" w:space="0" w:color="D9D9D9"/>
            </w:tcBorders>
            <w:shd w:val="clear" w:color="auto" w:fill="D9D9D9"/>
            <w:vAlign w:val="center"/>
          </w:tcPr>
          <w:p w14:paraId="43544492" w14:textId="77777777" w:rsidR="00F64AF7" w:rsidRDefault="00D00414">
            <w:pPr>
              <w:spacing w:after="0" w:line="259" w:lineRule="auto"/>
              <w:ind w:left="0" w:right="0" w:firstLine="0"/>
              <w:jc w:val="left"/>
            </w:pPr>
            <w:r>
              <w:rPr>
                <w:b/>
                <w:sz w:val="18"/>
              </w:rPr>
              <w:t>アルコール飲料</w:t>
            </w:r>
            <w:r>
              <w:rPr>
                <w:b/>
                <w:sz w:val="18"/>
              </w:rPr>
              <w:t xml:space="preserve">  </w:t>
            </w:r>
          </w:p>
          <w:p w14:paraId="12D764D7" w14:textId="77777777" w:rsidR="00F64AF7" w:rsidRDefault="00D00414">
            <w:pPr>
              <w:spacing w:after="0" w:line="259" w:lineRule="auto"/>
              <w:ind w:left="0" w:right="0" w:firstLine="0"/>
              <w:jc w:val="left"/>
            </w:pPr>
            <w:r>
              <w:rPr>
                <w:sz w:val="18"/>
              </w:rPr>
              <w:t>(</w:t>
            </w:r>
            <w:r>
              <w:rPr>
                <w:sz w:val="18"/>
              </w:rPr>
              <w:t>ビール、炭酸アルコール飲料、ワイン以外の発酵飲料、香り付けされたワイン製品および果実酒、スピリッツドリンク、ワインまたはその他の発酵飲料を飲料、ソーダ、サイダーまたはジュースと混合したものをベースとする製品</w:t>
            </w:r>
            <w:r>
              <w:rPr>
                <w:sz w:val="18"/>
              </w:rPr>
              <w:t xml:space="preserve">) </w:t>
            </w:r>
          </w:p>
        </w:tc>
        <w:tc>
          <w:tcPr>
            <w:tcW w:w="2694" w:type="dxa"/>
            <w:tcBorders>
              <w:top w:val="single" w:sz="46" w:space="0" w:color="F2F2F2"/>
              <w:left w:val="single" w:sz="3" w:space="0" w:color="D9D9D9"/>
              <w:bottom w:val="single" w:sz="46" w:space="0" w:color="FFFFFF"/>
              <w:right w:val="single" w:sz="3" w:space="0" w:color="D9D9D9"/>
            </w:tcBorders>
            <w:shd w:val="clear" w:color="auto" w:fill="F2F2F2"/>
            <w:vAlign w:val="center"/>
          </w:tcPr>
          <w:p w14:paraId="6C4450BD" w14:textId="77777777" w:rsidR="00F64AF7" w:rsidRDefault="00D00414">
            <w:pPr>
              <w:spacing w:after="8" w:line="236" w:lineRule="auto"/>
              <w:ind w:left="3" w:right="4" w:firstLine="0"/>
              <w:jc w:val="left"/>
            </w:pPr>
            <w:r>
              <w:rPr>
                <w:sz w:val="18"/>
              </w:rPr>
              <w:t>再利用可能なパッケージや詰め替えが可能な製品のシェア</w:t>
            </w:r>
            <w:r>
              <w:rPr>
                <w:sz w:val="18"/>
              </w:rPr>
              <w:t xml:space="preserve"> </w:t>
            </w:r>
          </w:p>
          <w:p w14:paraId="13DA4B30" w14:textId="77777777" w:rsidR="00F64AF7" w:rsidRDefault="00D00414">
            <w:pPr>
              <w:spacing w:after="0" w:line="259" w:lineRule="auto"/>
              <w:ind w:left="3" w:right="0" w:firstLine="0"/>
              <w:jc w:val="left"/>
            </w:pPr>
            <w:r>
              <w:rPr>
                <w:b/>
                <w:sz w:val="18"/>
              </w:rPr>
              <w:t xml:space="preserve">10 % </w:t>
            </w:r>
          </w:p>
        </w:tc>
        <w:tc>
          <w:tcPr>
            <w:tcW w:w="2475" w:type="dxa"/>
            <w:tcBorders>
              <w:top w:val="single" w:sz="46" w:space="0" w:color="F2F2F2"/>
              <w:left w:val="single" w:sz="3" w:space="0" w:color="D9D9D9"/>
              <w:bottom w:val="single" w:sz="46" w:space="0" w:color="FFFFFF"/>
              <w:right w:val="single" w:sz="3" w:space="0" w:color="D9D9D9"/>
            </w:tcBorders>
            <w:shd w:val="clear" w:color="auto" w:fill="F2F2F2"/>
            <w:vAlign w:val="center"/>
          </w:tcPr>
          <w:p w14:paraId="388332E6" w14:textId="77777777" w:rsidR="00F64AF7" w:rsidRDefault="00D00414">
            <w:pPr>
              <w:spacing w:after="0" w:line="236" w:lineRule="auto"/>
              <w:ind w:left="5" w:right="0" w:firstLine="0"/>
              <w:jc w:val="left"/>
            </w:pPr>
            <w:r>
              <w:rPr>
                <w:sz w:val="18"/>
              </w:rPr>
              <w:t>リユース可能な製品のシェア</w:t>
            </w:r>
            <w:r>
              <w:rPr>
                <w:sz w:val="18"/>
              </w:rPr>
              <w:t xml:space="preserve"> </w:t>
            </w:r>
          </w:p>
          <w:p w14:paraId="1C447FD1" w14:textId="77777777" w:rsidR="00F64AF7" w:rsidRDefault="00D00414">
            <w:pPr>
              <w:spacing w:after="8" w:line="236" w:lineRule="auto"/>
              <w:ind w:left="5" w:right="2" w:firstLine="0"/>
              <w:jc w:val="left"/>
            </w:pPr>
            <w:r>
              <w:rPr>
                <w:sz w:val="18"/>
              </w:rPr>
              <w:t>パッケージや詰め替え用を可能にすることで</w:t>
            </w:r>
            <w:r>
              <w:rPr>
                <w:sz w:val="18"/>
              </w:rPr>
              <w:t xml:space="preserve"> </w:t>
            </w:r>
          </w:p>
          <w:p w14:paraId="0AE83BBD" w14:textId="77777777" w:rsidR="00F64AF7" w:rsidRDefault="00D00414">
            <w:pPr>
              <w:spacing w:after="0" w:line="259" w:lineRule="auto"/>
              <w:ind w:left="5" w:right="0" w:firstLine="0"/>
              <w:jc w:val="left"/>
            </w:pPr>
            <w:r>
              <w:rPr>
                <w:b/>
                <w:sz w:val="18"/>
              </w:rPr>
              <w:t xml:space="preserve">25 % </w:t>
            </w:r>
          </w:p>
        </w:tc>
      </w:tr>
      <w:tr w:rsidR="001E791B" w14:paraId="3AA50E71" w14:textId="77777777">
        <w:trPr>
          <w:trHeight w:val="1276"/>
        </w:trPr>
        <w:tc>
          <w:tcPr>
            <w:tcW w:w="3961" w:type="dxa"/>
            <w:tcBorders>
              <w:top w:val="double" w:sz="34" w:space="0" w:color="D9D9D9"/>
              <w:left w:val="single" w:sz="3" w:space="0" w:color="FFFFFF"/>
              <w:bottom w:val="double" w:sz="34" w:space="0" w:color="D9D9D9"/>
              <w:right w:val="single" w:sz="3" w:space="0" w:color="D9D9D9"/>
            </w:tcBorders>
            <w:shd w:val="clear" w:color="auto" w:fill="D9D9D9"/>
            <w:vAlign w:val="center"/>
          </w:tcPr>
          <w:p w14:paraId="0A4867BA" w14:textId="77777777" w:rsidR="00F64AF7" w:rsidRDefault="00D00414">
            <w:pPr>
              <w:spacing w:after="0" w:line="259" w:lineRule="auto"/>
              <w:ind w:left="0" w:right="0" w:firstLine="0"/>
              <w:jc w:val="left"/>
            </w:pPr>
            <w:r>
              <w:rPr>
                <w:b/>
                <w:sz w:val="18"/>
              </w:rPr>
              <w:t>ワイン</w:t>
            </w:r>
            <w:r>
              <w:rPr>
                <w:b/>
                <w:sz w:val="18"/>
              </w:rPr>
              <w:t xml:space="preserve"> </w:t>
            </w:r>
          </w:p>
          <w:p w14:paraId="16C0088A" w14:textId="77777777" w:rsidR="00F64AF7" w:rsidRDefault="00D00414">
            <w:pPr>
              <w:spacing w:after="0" w:line="259" w:lineRule="auto"/>
              <w:ind w:left="0" w:right="0" w:firstLine="0"/>
              <w:jc w:val="left"/>
            </w:pPr>
            <w:r>
              <w:rPr>
                <w:sz w:val="18"/>
              </w:rPr>
              <w:t>(</w:t>
            </w:r>
            <w:r>
              <w:rPr>
                <w:sz w:val="18"/>
              </w:rPr>
              <w:t>スパークリングワインを除く</w:t>
            </w:r>
            <w:r>
              <w:rPr>
                <w:sz w:val="18"/>
              </w:rPr>
              <w:t xml:space="preserve">) </w:t>
            </w:r>
          </w:p>
        </w:tc>
        <w:tc>
          <w:tcPr>
            <w:tcW w:w="2694" w:type="dxa"/>
            <w:tcBorders>
              <w:top w:val="single" w:sz="46" w:space="0" w:color="FFFFFF"/>
              <w:left w:val="single" w:sz="3" w:space="0" w:color="D9D9D9"/>
              <w:bottom w:val="single" w:sz="46" w:space="0" w:color="F2F2F2"/>
              <w:right w:val="single" w:sz="3" w:space="0" w:color="D9D9D9"/>
            </w:tcBorders>
            <w:vAlign w:val="center"/>
          </w:tcPr>
          <w:p w14:paraId="601451ED" w14:textId="77777777" w:rsidR="00F64AF7" w:rsidRDefault="00D00414">
            <w:pPr>
              <w:spacing w:after="8" w:line="236" w:lineRule="auto"/>
              <w:ind w:left="3" w:right="4" w:firstLine="0"/>
              <w:jc w:val="left"/>
            </w:pPr>
            <w:r>
              <w:rPr>
                <w:sz w:val="18"/>
              </w:rPr>
              <w:t>再利用可能なパッケージや詰め替えが可能な製品のシェア</w:t>
            </w:r>
            <w:r>
              <w:rPr>
                <w:sz w:val="18"/>
              </w:rPr>
              <w:t xml:space="preserve"> </w:t>
            </w:r>
          </w:p>
          <w:p w14:paraId="0697C8FE" w14:textId="77777777" w:rsidR="00F64AF7" w:rsidRDefault="00D00414">
            <w:pPr>
              <w:spacing w:after="0" w:line="259" w:lineRule="auto"/>
              <w:ind w:left="3" w:right="0" w:firstLine="0"/>
              <w:jc w:val="left"/>
            </w:pPr>
            <w:r>
              <w:rPr>
                <w:b/>
                <w:sz w:val="18"/>
              </w:rPr>
              <w:t xml:space="preserve">5 % </w:t>
            </w:r>
          </w:p>
        </w:tc>
        <w:tc>
          <w:tcPr>
            <w:tcW w:w="2475" w:type="dxa"/>
            <w:tcBorders>
              <w:top w:val="single" w:sz="46" w:space="0" w:color="FFFFFF"/>
              <w:left w:val="single" w:sz="3" w:space="0" w:color="D9D9D9"/>
              <w:bottom w:val="single" w:sz="46" w:space="0" w:color="F2F2F2"/>
              <w:right w:val="single" w:sz="3" w:space="0" w:color="D9D9D9"/>
            </w:tcBorders>
          </w:tcPr>
          <w:p w14:paraId="08066E3A" w14:textId="77777777" w:rsidR="00F64AF7" w:rsidRDefault="00D00414">
            <w:pPr>
              <w:spacing w:after="0" w:line="236" w:lineRule="auto"/>
              <w:ind w:left="5" w:right="0" w:firstLine="0"/>
              <w:jc w:val="left"/>
            </w:pPr>
            <w:r>
              <w:rPr>
                <w:sz w:val="18"/>
              </w:rPr>
              <w:t>リユース可能な製品のシェア</w:t>
            </w:r>
            <w:r>
              <w:rPr>
                <w:sz w:val="18"/>
              </w:rPr>
              <w:t xml:space="preserve"> </w:t>
            </w:r>
          </w:p>
          <w:p w14:paraId="79BF5227" w14:textId="77777777" w:rsidR="00F64AF7" w:rsidRDefault="00D00414">
            <w:pPr>
              <w:spacing w:after="8" w:line="236" w:lineRule="auto"/>
              <w:ind w:left="5" w:right="2" w:firstLine="0"/>
              <w:jc w:val="left"/>
            </w:pPr>
            <w:r>
              <w:rPr>
                <w:sz w:val="18"/>
              </w:rPr>
              <w:t>パッケージや詰め替え用を可能にすることで</w:t>
            </w:r>
            <w:r>
              <w:rPr>
                <w:sz w:val="18"/>
              </w:rPr>
              <w:t xml:space="preserve"> </w:t>
            </w:r>
          </w:p>
          <w:p w14:paraId="3BBF8D04" w14:textId="77777777" w:rsidR="00F64AF7" w:rsidRDefault="00D00414">
            <w:pPr>
              <w:spacing w:after="0" w:line="259" w:lineRule="auto"/>
              <w:ind w:left="5" w:right="0" w:firstLine="0"/>
              <w:jc w:val="left"/>
            </w:pPr>
            <w:r>
              <w:rPr>
                <w:b/>
                <w:sz w:val="18"/>
              </w:rPr>
              <w:t xml:space="preserve">15 % </w:t>
            </w:r>
          </w:p>
        </w:tc>
      </w:tr>
      <w:tr w:rsidR="001E791B" w14:paraId="0A38B013" w14:textId="77777777">
        <w:trPr>
          <w:trHeight w:val="1276"/>
        </w:trPr>
        <w:tc>
          <w:tcPr>
            <w:tcW w:w="3961" w:type="dxa"/>
            <w:tcBorders>
              <w:top w:val="double" w:sz="34" w:space="0" w:color="D9D9D9"/>
              <w:left w:val="single" w:sz="3" w:space="0" w:color="FFFFFF"/>
              <w:bottom w:val="double" w:sz="34" w:space="0" w:color="D9D9D9"/>
              <w:right w:val="single" w:sz="3" w:space="0" w:color="D9D9D9"/>
            </w:tcBorders>
            <w:shd w:val="clear" w:color="auto" w:fill="D9D9D9"/>
            <w:vAlign w:val="center"/>
          </w:tcPr>
          <w:p w14:paraId="3E91AD31" w14:textId="77777777" w:rsidR="00F64AF7" w:rsidRDefault="00D00414">
            <w:pPr>
              <w:spacing w:after="0" w:line="259" w:lineRule="auto"/>
              <w:ind w:left="0" w:right="0" w:firstLine="0"/>
              <w:jc w:val="left"/>
            </w:pPr>
            <w:r>
              <w:rPr>
                <w:b/>
                <w:sz w:val="18"/>
              </w:rPr>
              <w:t>ノンアルコール飲料</w:t>
            </w:r>
            <w:r>
              <w:rPr>
                <w:b/>
                <w:sz w:val="18"/>
              </w:rPr>
              <w:t xml:space="preserve"> </w:t>
            </w:r>
          </w:p>
        </w:tc>
        <w:tc>
          <w:tcPr>
            <w:tcW w:w="2694" w:type="dxa"/>
            <w:tcBorders>
              <w:top w:val="single" w:sz="46" w:space="0" w:color="F2F2F2"/>
              <w:left w:val="single" w:sz="3" w:space="0" w:color="D9D9D9"/>
              <w:bottom w:val="single" w:sz="46" w:space="0" w:color="FFFFFF"/>
              <w:right w:val="single" w:sz="3" w:space="0" w:color="D9D9D9"/>
            </w:tcBorders>
            <w:shd w:val="clear" w:color="auto" w:fill="F2F2F2"/>
            <w:vAlign w:val="center"/>
          </w:tcPr>
          <w:p w14:paraId="75AE095D" w14:textId="77777777" w:rsidR="00F64AF7" w:rsidRDefault="00D00414">
            <w:pPr>
              <w:spacing w:after="6" w:line="238" w:lineRule="auto"/>
              <w:ind w:left="3" w:right="4" w:firstLine="0"/>
              <w:jc w:val="left"/>
            </w:pPr>
            <w:r>
              <w:rPr>
                <w:sz w:val="18"/>
              </w:rPr>
              <w:t>再利用可能なパッケージや詰め替えが可能な製品のシェア</w:t>
            </w:r>
            <w:r>
              <w:rPr>
                <w:sz w:val="18"/>
              </w:rPr>
              <w:t xml:space="preserve"> </w:t>
            </w:r>
          </w:p>
          <w:p w14:paraId="30AA2973" w14:textId="77777777" w:rsidR="00F64AF7" w:rsidRDefault="00D00414">
            <w:pPr>
              <w:spacing w:after="0" w:line="259" w:lineRule="auto"/>
              <w:ind w:left="3" w:right="0" w:firstLine="0"/>
              <w:jc w:val="left"/>
            </w:pPr>
            <w:r>
              <w:rPr>
                <w:b/>
                <w:sz w:val="18"/>
              </w:rPr>
              <w:t xml:space="preserve">10 % </w:t>
            </w:r>
          </w:p>
        </w:tc>
        <w:tc>
          <w:tcPr>
            <w:tcW w:w="2475" w:type="dxa"/>
            <w:tcBorders>
              <w:top w:val="single" w:sz="46" w:space="0" w:color="F2F2F2"/>
              <w:left w:val="single" w:sz="3" w:space="0" w:color="D9D9D9"/>
              <w:bottom w:val="single" w:sz="46" w:space="0" w:color="FFFFFF"/>
              <w:right w:val="single" w:sz="3" w:space="0" w:color="D9D9D9"/>
            </w:tcBorders>
            <w:shd w:val="clear" w:color="auto" w:fill="F2F2F2"/>
          </w:tcPr>
          <w:p w14:paraId="0B04F394" w14:textId="77777777" w:rsidR="00F64AF7" w:rsidRDefault="00D00414">
            <w:pPr>
              <w:spacing w:after="0" w:line="240" w:lineRule="auto"/>
              <w:ind w:left="5" w:right="0" w:firstLine="0"/>
              <w:jc w:val="left"/>
            </w:pPr>
            <w:r>
              <w:rPr>
                <w:sz w:val="18"/>
              </w:rPr>
              <w:t>リユース可能な製品のシェア</w:t>
            </w:r>
            <w:r>
              <w:rPr>
                <w:sz w:val="18"/>
              </w:rPr>
              <w:t xml:space="preserve"> </w:t>
            </w:r>
          </w:p>
          <w:p w14:paraId="58011D3A" w14:textId="77777777" w:rsidR="00F64AF7" w:rsidRDefault="00D00414">
            <w:pPr>
              <w:spacing w:after="8" w:line="236" w:lineRule="auto"/>
              <w:ind w:left="5" w:right="2" w:firstLine="0"/>
              <w:jc w:val="left"/>
            </w:pPr>
            <w:r>
              <w:rPr>
                <w:sz w:val="18"/>
              </w:rPr>
              <w:t>パッケージや詰め替え用を可能にすることで</w:t>
            </w:r>
            <w:r>
              <w:rPr>
                <w:sz w:val="18"/>
              </w:rPr>
              <w:t xml:space="preserve"> </w:t>
            </w:r>
          </w:p>
          <w:p w14:paraId="3DCB1735" w14:textId="77777777" w:rsidR="00F64AF7" w:rsidRDefault="00D00414">
            <w:pPr>
              <w:spacing w:after="0" w:line="259" w:lineRule="auto"/>
              <w:ind w:left="5" w:right="0" w:firstLine="0"/>
              <w:jc w:val="left"/>
            </w:pPr>
            <w:r>
              <w:rPr>
                <w:b/>
                <w:sz w:val="18"/>
              </w:rPr>
              <w:t xml:space="preserve">25 % </w:t>
            </w:r>
          </w:p>
        </w:tc>
      </w:tr>
      <w:tr w:rsidR="001E791B" w14:paraId="44589C76" w14:textId="77777777">
        <w:trPr>
          <w:trHeight w:val="996"/>
        </w:trPr>
        <w:tc>
          <w:tcPr>
            <w:tcW w:w="3961" w:type="dxa"/>
            <w:tcBorders>
              <w:top w:val="double" w:sz="34" w:space="0" w:color="D9D9D9"/>
              <w:left w:val="single" w:sz="3" w:space="0" w:color="FFFFFF"/>
              <w:bottom w:val="double" w:sz="34" w:space="0" w:color="D9D9D9"/>
              <w:right w:val="single" w:sz="3" w:space="0" w:color="D9D9D9"/>
            </w:tcBorders>
            <w:shd w:val="clear" w:color="auto" w:fill="D9D9D9"/>
            <w:vAlign w:val="center"/>
          </w:tcPr>
          <w:p w14:paraId="33461DA1" w14:textId="77777777" w:rsidR="00F64AF7" w:rsidRDefault="00D00414">
            <w:pPr>
              <w:spacing w:after="0" w:line="259" w:lineRule="auto"/>
              <w:ind w:left="0" w:right="0" w:firstLine="0"/>
              <w:jc w:val="left"/>
            </w:pPr>
            <w:r>
              <w:rPr>
                <w:b/>
                <w:sz w:val="18"/>
              </w:rPr>
              <w:t>輸送用パッケージ</w:t>
            </w:r>
            <w:r>
              <w:rPr>
                <w:b/>
                <w:sz w:val="18"/>
              </w:rPr>
              <w:t xml:space="preserve">  </w:t>
            </w:r>
          </w:p>
          <w:p w14:paraId="23EB6702" w14:textId="77777777" w:rsidR="00F64AF7" w:rsidRDefault="00D00414">
            <w:pPr>
              <w:spacing w:after="0" w:line="259" w:lineRule="auto"/>
              <w:ind w:left="0" w:right="0" w:firstLine="0"/>
              <w:jc w:val="left"/>
            </w:pPr>
            <w:r>
              <w:rPr>
                <w:sz w:val="18"/>
              </w:rPr>
              <w:t>(</w:t>
            </w:r>
            <w:r>
              <w:rPr>
                <w:sz w:val="18"/>
              </w:rPr>
              <w:t>搬送用または包装用のパレット、プラスチッククレート、折りたたみ式プラスチックボックス、ペール缶、ドラム缶）。</w:t>
            </w:r>
            <w:r>
              <w:rPr>
                <w:sz w:val="18"/>
              </w:rPr>
              <w:t xml:space="preserve"> </w:t>
            </w:r>
          </w:p>
        </w:tc>
        <w:tc>
          <w:tcPr>
            <w:tcW w:w="2694" w:type="dxa"/>
            <w:tcBorders>
              <w:top w:val="single" w:sz="46" w:space="0" w:color="FFFFFF"/>
              <w:left w:val="single" w:sz="3" w:space="0" w:color="D9D9D9"/>
              <w:bottom w:val="single" w:sz="46" w:space="0" w:color="F2F2F2"/>
              <w:right w:val="single" w:sz="3" w:space="0" w:color="D9D9D9"/>
            </w:tcBorders>
            <w:vAlign w:val="center"/>
          </w:tcPr>
          <w:p w14:paraId="18DB7013" w14:textId="77777777" w:rsidR="00F64AF7" w:rsidRDefault="00D00414">
            <w:pPr>
              <w:spacing w:after="8" w:line="236" w:lineRule="auto"/>
              <w:ind w:left="3" w:right="0" w:firstLine="0"/>
              <w:jc w:val="left"/>
            </w:pPr>
            <w:r>
              <w:rPr>
                <w:sz w:val="18"/>
              </w:rPr>
              <w:t>再利用可能なパッケージの使用率</w:t>
            </w:r>
            <w:r>
              <w:rPr>
                <w:sz w:val="18"/>
              </w:rPr>
              <w:t xml:space="preserve">  </w:t>
            </w:r>
          </w:p>
          <w:p w14:paraId="35675328" w14:textId="77777777" w:rsidR="00F64AF7" w:rsidRDefault="00D00414">
            <w:pPr>
              <w:spacing w:after="0" w:line="259" w:lineRule="auto"/>
              <w:ind w:left="3" w:right="0" w:firstLine="0"/>
              <w:jc w:val="left"/>
            </w:pPr>
            <w:r>
              <w:rPr>
                <w:b/>
                <w:sz w:val="18"/>
              </w:rPr>
              <w:t xml:space="preserve">30 % </w:t>
            </w:r>
          </w:p>
        </w:tc>
        <w:tc>
          <w:tcPr>
            <w:tcW w:w="2475" w:type="dxa"/>
            <w:tcBorders>
              <w:top w:val="single" w:sz="46" w:space="0" w:color="FFFFFF"/>
              <w:left w:val="single" w:sz="3" w:space="0" w:color="D9D9D9"/>
              <w:bottom w:val="single" w:sz="46" w:space="0" w:color="F2F2F2"/>
              <w:right w:val="single" w:sz="3" w:space="0" w:color="D9D9D9"/>
            </w:tcBorders>
            <w:vAlign w:val="center"/>
          </w:tcPr>
          <w:p w14:paraId="57EDFF98" w14:textId="77777777" w:rsidR="00F64AF7" w:rsidRDefault="00D00414">
            <w:pPr>
              <w:spacing w:after="0" w:line="259" w:lineRule="auto"/>
              <w:ind w:left="5" w:right="99" w:firstLine="0"/>
            </w:pPr>
            <w:r>
              <w:rPr>
                <w:sz w:val="18"/>
              </w:rPr>
              <w:t>再利用可能なパッケージの使用率</w:t>
            </w:r>
            <w:r>
              <w:rPr>
                <w:sz w:val="18"/>
              </w:rPr>
              <w:t xml:space="preserve"> </w:t>
            </w:r>
            <w:r>
              <w:rPr>
                <w:b/>
                <w:sz w:val="18"/>
              </w:rPr>
              <w:t>90 %</w:t>
            </w:r>
            <w:r>
              <w:rPr>
                <w:b/>
                <w:sz w:val="18"/>
              </w:rPr>
              <w:t>。</w:t>
            </w:r>
            <w:r>
              <w:rPr>
                <w:b/>
                <w:sz w:val="18"/>
              </w:rPr>
              <w:t xml:space="preserve"> </w:t>
            </w:r>
          </w:p>
        </w:tc>
      </w:tr>
      <w:tr w:rsidR="001E791B" w14:paraId="7AE04E4C" w14:textId="77777777">
        <w:trPr>
          <w:trHeight w:val="1132"/>
        </w:trPr>
        <w:tc>
          <w:tcPr>
            <w:tcW w:w="3961" w:type="dxa"/>
            <w:tcBorders>
              <w:top w:val="double" w:sz="34" w:space="0" w:color="D9D9D9"/>
              <w:left w:val="single" w:sz="3" w:space="0" w:color="FFFFFF"/>
              <w:bottom w:val="double" w:sz="34" w:space="0" w:color="D9D9D9"/>
              <w:right w:val="single" w:sz="3" w:space="0" w:color="D9D9D9"/>
            </w:tcBorders>
            <w:shd w:val="clear" w:color="auto" w:fill="D9D9D9"/>
            <w:vAlign w:val="center"/>
          </w:tcPr>
          <w:p w14:paraId="607350CB" w14:textId="77777777" w:rsidR="00F64AF7" w:rsidRDefault="00D00414">
            <w:pPr>
              <w:spacing w:after="0" w:line="259" w:lineRule="auto"/>
              <w:ind w:left="0" w:right="0" w:firstLine="0"/>
              <w:jc w:val="left"/>
            </w:pPr>
            <w:r>
              <w:rPr>
                <w:b/>
                <w:sz w:val="18"/>
              </w:rPr>
              <w:t>輸送用パッケージ（</w:t>
            </w:r>
            <w:r>
              <w:rPr>
                <w:b/>
                <w:sz w:val="18"/>
              </w:rPr>
              <w:t>E</w:t>
            </w:r>
            <w:r>
              <w:rPr>
                <w:b/>
                <w:sz w:val="18"/>
              </w:rPr>
              <w:t>コマース）</w:t>
            </w:r>
            <w:r>
              <w:rPr>
                <w:b/>
                <w:sz w:val="18"/>
              </w:rPr>
              <w:t xml:space="preserve"> </w:t>
            </w:r>
          </w:p>
          <w:p w14:paraId="42EF6F23" w14:textId="77777777" w:rsidR="00F64AF7" w:rsidRDefault="00D00414">
            <w:pPr>
              <w:spacing w:after="0" w:line="259" w:lineRule="auto"/>
              <w:ind w:left="0" w:right="0" w:firstLine="0"/>
              <w:jc w:val="left"/>
            </w:pPr>
            <w:r>
              <w:rPr>
                <w:sz w:val="18"/>
              </w:rPr>
              <w:t>輸送用梱包材を使用するオペレーターの方</w:t>
            </w:r>
            <w:r>
              <w:rPr>
                <w:sz w:val="18"/>
              </w:rPr>
              <w:t xml:space="preserve"> </w:t>
            </w:r>
          </w:p>
          <w:p w14:paraId="76876110" w14:textId="77777777" w:rsidR="00F64AF7" w:rsidRDefault="00D00414">
            <w:pPr>
              <w:spacing w:after="0" w:line="259" w:lineRule="auto"/>
              <w:ind w:left="0" w:right="0" w:firstLine="0"/>
              <w:jc w:val="left"/>
            </w:pPr>
            <w:r>
              <w:rPr>
                <w:sz w:val="18"/>
              </w:rPr>
              <w:t xml:space="preserve">EC </w:t>
            </w:r>
          </w:p>
        </w:tc>
        <w:tc>
          <w:tcPr>
            <w:tcW w:w="2694" w:type="dxa"/>
            <w:tcBorders>
              <w:top w:val="single" w:sz="46" w:space="0" w:color="F2F2F2"/>
              <w:left w:val="single" w:sz="3" w:space="0" w:color="D9D9D9"/>
              <w:bottom w:val="single" w:sz="46" w:space="0" w:color="FFFFFF"/>
              <w:right w:val="single" w:sz="3" w:space="0" w:color="D9D9D9"/>
            </w:tcBorders>
            <w:shd w:val="clear" w:color="auto" w:fill="F2F2F2"/>
            <w:vAlign w:val="center"/>
          </w:tcPr>
          <w:p w14:paraId="42A38A5D" w14:textId="77777777" w:rsidR="00F64AF7" w:rsidRDefault="00D00414">
            <w:pPr>
              <w:spacing w:after="0" w:line="259" w:lineRule="auto"/>
              <w:ind w:left="3" w:right="125" w:firstLine="0"/>
              <w:jc w:val="left"/>
            </w:pPr>
            <w:r>
              <w:rPr>
                <w:sz w:val="18"/>
              </w:rPr>
              <w:t>再利用可能なパッケージの割合</w:t>
            </w:r>
            <w:r>
              <w:rPr>
                <w:sz w:val="18"/>
              </w:rPr>
              <w:t xml:space="preserve"> </w:t>
            </w:r>
            <w:r>
              <w:rPr>
                <w:b/>
                <w:sz w:val="18"/>
              </w:rPr>
              <w:t xml:space="preserve">10 </w:t>
            </w:r>
          </w:p>
        </w:tc>
        <w:tc>
          <w:tcPr>
            <w:tcW w:w="2475" w:type="dxa"/>
            <w:tcBorders>
              <w:top w:val="single" w:sz="46" w:space="0" w:color="F2F2F2"/>
              <w:left w:val="single" w:sz="3" w:space="0" w:color="D9D9D9"/>
              <w:bottom w:val="single" w:sz="46" w:space="0" w:color="FFFFFF"/>
              <w:right w:val="single" w:sz="3" w:space="0" w:color="D9D9D9"/>
            </w:tcBorders>
            <w:shd w:val="clear" w:color="auto" w:fill="F2F2F2"/>
            <w:vAlign w:val="center"/>
          </w:tcPr>
          <w:p w14:paraId="16FFECD3" w14:textId="77777777" w:rsidR="00F64AF7" w:rsidRDefault="00D00414">
            <w:pPr>
              <w:spacing w:after="0" w:line="259" w:lineRule="auto"/>
              <w:ind w:left="5" w:right="0" w:firstLine="0"/>
              <w:jc w:val="left"/>
            </w:pPr>
            <w:r>
              <w:rPr>
                <w:sz w:val="18"/>
              </w:rPr>
              <w:t>再利用可能なパッケージの使用率</w:t>
            </w:r>
            <w:r>
              <w:rPr>
                <w:sz w:val="18"/>
              </w:rPr>
              <w:t xml:space="preserve"> </w:t>
            </w:r>
            <w:r>
              <w:rPr>
                <w:b/>
                <w:sz w:val="18"/>
              </w:rPr>
              <w:t>50 %</w:t>
            </w:r>
            <w:r>
              <w:rPr>
                <w:b/>
                <w:sz w:val="18"/>
              </w:rPr>
              <w:t>。</w:t>
            </w:r>
            <w:r>
              <w:rPr>
                <w:b/>
                <w:sz w:val="18"/>
              </w:rPr>
              <w:t xml:space="preserve"> </w:t>
            </w:r>
          </w:p>
        </w:tc>
      </w:tr>
      <w:tr w:rsidR="001E791B" w14:paraId="73484C4D" w14:textId="77777777">
        <w:trPr>
          <w:trHeight w:val="848"/>
        </w:trPr>
        <w:tc>
          <w:tcPr>
            <w:tcW w:w="3961" w:type="dxa"/>
            <w:tcBorders>
              <w:top w:val="double" w:sz="34" w:space="0" w:color="D9D9D9"/>
              <w:left w:val="single" w:sz="3" w:space="0" w:color="FFFFFF"/>
              <w:bottom w:val="double" w:sz="34" w:space="0" w:color="D9D9D9"/>
              <w:right w:val="single" w:sz="3" w:space="0" w:color="D9D9D9"/>
            </w:tcBorders>
            <w:shd w:val="clear" w:color="auto" w:fill="D9D9D9"/>
            <w:vAlign w:val="center"/>
          </w:tcPr>
          <w:p w14:paraId="732D28BA" w14:textId="77777777" w:rsidR="00F64AF7" w:rsidRDefault="00D00414">
            <w:pPr>
              <w:spacing w:after="0" w:line="259" w:lineRule="auto"/>
              <w:ind w:left="0" w:right="0" w:firstLine="0"/>
              <w:jc w:val="left"/>
            </w:pPr>
            <w:r>
              <w:rPr>
                <w:b/>
                <w:sz w:val="18"/>
              </w:rPr>
              <w:t>輸送用梱包材（パレットラッピング、ストラップ）</w:t>
            </w:r>
            <w:r>
              <w:rPr>
                <w:b/>
                <w:sz w:val="18"/>
              </w:rPr>
              <w:t xml:space="preserve"> </w:t>
            </w:r>
          </w:p>
        </w:tc>
        <w:tc>
          <w:tcPr>
            <w:tcW w:w="2694" w:type="dxa"/>
            <w:tcBorders>
              <w:top w:val="single" w:sz="46" w:space="0" w:color="FFFFFF"/>
              <w:left w:val="single" w:sz="3" w:space="0" w:color="D9D9D9"/>
              <w:bottom w:val="single" w:sz="46" w:space="0" w:color="F2F2F2"/>
              <w:right w:val="single" w:sz="3" w:space="0" w:color="D9D9D9"/>
            </w:tcBorders>
          </w:tcPr>
          <w:p w14:paraId="26804BC0" w14:textId="77777777" w:rsidR="00F64AF7" w:rsidRDefault="00D00414">
            <w:pPr>
              <w:spacing w:after="0" w:line="259" w:lineRule="auto"/>
              <w:ind w:left="3" w:right="0" w:firstLine="0"/>
              <w:jc w:val="left"/>
            </w:pPr>
            <w:r>
              <w:rPr>
                <w:sz w:val="18"/>
              </w:rPr>
              <w:t>そのようなパッケージの使用率</w:t>
            </w:r>
            <w:r>
              <w:rPr>
                <w:sz w:val="18"/>
              </w:rPr>
              <w:t xml:space="preserve"> </w:t>
            </w:r>
          </w:p>
          <w:p w14:paraId="22E6D90C" w14:textId="77777777" w:rsidR="00F64AF7" w:rsidRDefault="00D00414">
            <w:pPr>
              <w:spacing w:after="0" w:line="259" w:lineRule="auto"/>
              <w:ind w:left="3" w:right="270" w:firstLine="0"/>
            </w:pPr>
            <w:r>
              <w:rPr>
                <w:sz w:val="18"/>
              </w:rPr>
              <w:t>再利用可能なパッケージであること</w:t>
            </w:r>
            <w:r>
              <w:rPr>
                <w:sz w:val="18"/>
              </w:rPr>
              <w:t xml:space="preserve"> </w:t>
            </w:r>
            <w:r>
              <w:rPr>
                <w:b/>
                <w:sz w:val="18"/>
              </w:rPr>
              <w:t>10 %</w:t>
            </w:r>
            <w:r>
              <w:rPr>
                <w:b/>
                <w:sz w:val="18"/>
              </w:rPr>
              <w:t>。</w:t>
            </w:r>
            <w:r>
              <w:rPr>
                <w:b/>
                <w:sz w:val="18"/>
              </w:rPr>
              <w:t xml:space="preserve"> </w:t>
            </w:r>
          </w:p>
        </w:tc>
        <w:tc>
          <w:tcPr>
            <w:tcW w:w="2475" w:type="dxa"/>
            <w:tcBorders>
              <w:top w:val="single" w:sz="46" w:space="0" w:color="FFFFFF"/>
              <w:left w:val="single" w:sz="3" w:space="0" w:color="D9D9D9"/>
              <w:bottom w:val="single" w:sz="46" w:space="0" w:color="F2F2F2"/>
              <w:right w:val="single" w:sz="3" w:space="0" w:color="D9D9D9"/>
            </w:tcBorders>
          </w:tcPr>
          <w:p w14:paraId="0D21621A" w14:textId="77777777" w:rsidR="00F64AF7" w:rsidRDefault="00D00414">
            <w:pPr>
              <w:spacing w:after="0" w:line="259" w:lineRule="auto"/>
              <w:ind w:left="5" w:right="0" w:firstLine="0"/>
              <w:jc w:val="left"/>
            </w:pPr>
            <w:r>
              <w:rPr>
                <w:sz w:val="18"/>
              </w:rPr>
              <w:t>再利用可能な包装材を使用した割合</w:t>
            </w:r>
            <w:r>
              <w:rPr>
                <w:sz w:val="18"/>
              </w:rPr>
              <w:t xml:space="preserve"> </w:t>
            </w:r>
            <w:r>
              <w:rPr>
                <w:b/>
                <w:sz w:val="18"/>
              </w:rPr>
              <w:t xml:space="preserve">30 </w:t>
            </w:r>
          </w:p>
        </w:tc>
      </w:tr>
      <w:tr w:rsidR="001E791B" w14:paraId="0FC198DC" w14:textId="77777777">
        <w:trPr>
          <w:trHeight w:val="1099"/>
        </w:trPr>
        <w:tc>
          <w:tcPr>
            <w:tcW w:w="3961" w:type="dxa"/>
            <w:tcBorders>
              <w:top w:val="double" w:sz="34" w:space="0" w:color="D9D9D9"/>
              <w:left w:val="single" w:sz="3" w:space="0" w:color="FFFFFF"/>
              <w:bottom w:val="single" w:sz="22" w:space="0" w:color="D9D9D9"/>
              <w:right w:val="single" w:sz="3" w:space="0" w:color="D9D9D9"/>
            </w:tcBorders>
            <w:shd w:val="clear" w:color="auto" w:fill="D9D9D9"/>
            <w:vAlign w:val="center"/>
          </w:tcPr>
          <w:p w14:paraId="54BD3086" w14:textId="77777777" w:rsidR="00F64AF7" w:rsidRDefault="00D00414">
            <w:pPr>
              <w:spacing w:after="0" w:line="259" w:lineRule="auto"/>
              <w:ind w:left="0" w:right="0" w:firstLine="0"/>
              <w:jc w:val="left"/>
            </w:pPr>
            <w:r>
              <w:rPr>
                <w:b/>
                <w:sz w:val="18"/>
              </w:rPr>
              <w:t>グループ化されたパッケージ</w:t>
            </w:r>
            <w:r>
              <w:rPr>
                <w:b/>
                <w:sz w:val="18"/>
              </w:rPr>
              <w:t xml:space="preserve">  </w:t>
            </w:r>
          </w:p>
          <w:p w14:paraId="78FB5D8B" w14:textId="77777777" w:rsidR="00F64AF7" w:rsidRDefault="00D00414">
            <w:pPr>
              <w:spacing w:after="0" w:line="259" w:lineRule="auto"/>
              <w:ind w:left="0" w:right="17" w:firstLine="0"/>
            </w:pPr>
            <w:r>
              <w:rPr>
                <w:sz w:val="18"/>
              </w:rPr>
              <w:t>(</w:t>
            </w:r>
            <w:r>
              <w:rPr>
                <w:sz w:val="18"/>
              </w:rPr>
              <w:t>販売用パッケージ以外で使用され、在庫管理単位となる段ボールを除く箱</w:t>
            </w:r>
            <w:r>
              <w:rPr>
                <w:sz w:val="18"/>
              </w:rPr>
              <w:t xml:space="preserve">) </w:t>
            </w:r>
          </w:p>
        </w:tc>
        <w:tc>
          <w:tcPr>
            <w:tcW w:w="2694" w:type="dxa"/>
            <w:tcBorders>
              <w:top w:val="single" w:sz="46" w:space="0" w:color="F2F2F2"/>
              <w:left w:val="single" w:sz="3" w:space="0" w:color="D9D9D9"/>
              <w:bottom w:val="single" w:sz="3" w:space="0" w:color="D9D9D9"/>
              <w:right w:val="single" w:sz="3" w:space="0" w:color="D9D9D9"/>
            </w:tcBorders>
            <w:shd w:val="clear" w:color="auto" w:fill="F2F2F2"/>
          </w:tcPr>
          <w:p w14:paraId="5E4087AB" w14:textId="77777777" w:rsidR="00F64AF7" w:rsidRDefault="00D00414">
            <w:pPr>
              <w:spacing w:after="0" w:line="259" w:lineRule="auto"/>
              <w:ind w:left="3" w:right="125" w:firstLine="0"/>
              <w:jc w:val="left"/>
            </w:pPr>
            <w:r>
              <w:rPr>
                <w:sz w:val="18"/>
              </w:rPr>
              <w:t>再利用のためのシステムで再利用できる包装の割合</w:t>
            </w:r>
            <w:r>
              <w:rPr>
                <w:sz w:val="18"/>
              </w:rPr>
              <w:t xml:space="preserve"> </w:t>
            </w:r>
            <w:r>
              <w:rPr>
                <w:b/>
                <w:sz w:val="18"/>
              </w:rPr>
              <w:t xml:space="preserve">10 </w:t>
            </w:r>
          </w:p>
        </w:tc>
        <w:tc>
          <w:tcPr>
            <w:tcW w:w="2475" w:type="dxa"/>
            <w:tcBorders>
              <w:top w:val="single" w:sz="46" w:space="0" w:color="F2F2F2"/>
              <w:left w:val="single" w:sz="3" w:space="0" w:color="D9D9D9"/>
              <w:bottom w:val="single" w:sz="3" w:space="0" w:color="D9D9D9"/>
              <w:right w:val="single" w:sz="3" w:space="0" w:color="D9D9D9"/>
            </w:tcBorders>
            <w:shd w:val="clear" w:color="auto" w:fill="F2F2F2"/>
          </w:tcPr>
          <w:p w14:paraId="6CA193CB" w14:textId="77777777" w:rsidR="00F64AF7" w:rsidRDefault="00D00414">
            <w:pPr>
              <w:spacing w:after="0" w:line="259" w:lineRule="auto"/>
              <w:ind w:left="5" w:right="54" w:firstLine="0"/>
            </w:pPr>
            <w:r>
              <w:rPr>
                <w:sz w:val="18"/>
              </w:rPr>
              <w:t>再利用のためのシステムで再利用可能なパッケージの使用率</w:t>
            </w:r>
            <w:r>
              <w:rPr>
                <w:sz w:val="18"/>
              </w:rPr>
              <w:t xml:space="preserve"> </w:t>
            </w:r>
            <w:r>
              <w:rPr>
                <w:b/>
                <w:sz w:val="18"/>
              </w:rPr>
              <w:t xml:space="preserve">25 </w:t>
            </w:r>
          </w:p>
        </w:tc>
      </w:tr>
    </w:tbl>
    <w:p w14:paraId="0DAFC970" w14:textId="2F79933D" w:rsidR="00F64AF7" w:rsidRDefault="00D00414">
      <w:pPr>
        <w:ind w:left="-4" w:right="180"/>
      </w:pPr>
      <w:r>
        <w:t>グループ包装、輸送用包装、電子商取引用包装を供給する経済事業者は、包装の空スペース率を最大</w:t>
      </w:r>
      <w:r>
        <w:t>40%</w:t>
      </w:r>
      <w:r>
        <w:t>に制限しなければならない（第</w:t>
      </w:r>
      <w:r>
        <w:t>21</w:t>
      </w:r>
      <w:r>
        <w:t>条）。充填材で満たされたスペースは、空スペースとみなさ</w:t>
      </w:r>
      <w:r>
        <w:rPr>
          <w:rFonts w:ascii="ＭＳ 明朝" w:eastAsia="ＭＳ 明朝" w:hAnsi="ＭＳ 明朝" w:cs="ＭＳ 明朝" w:hint="eastAsia"/>
        </w:rPr>
        <w:t>れる</w:t>
      </w:r>
      <w:r>
        <w:t>。電子商取引用包装は、この義務を免除される（ただし、包装の最小化に関する規定は適用される）。付属書</w:t>
      </w:r>
      <w:r>
        <w:t>V</w:t>
      </w:r>
      <w:r>
        <w:t>に記載されている</w:t>
      </w:r>
      <w:r>
        <w:rPr>
          <w:b/>
        </w:rPr>
        <w:t>特定の包装形態は禁止される</w:t>
      </w:r>
      <w:r>
        <w:t>（例：缶詰で販売される商品をまとめるために小売レベルで使用される使い捨てプラスチックグループ包装、</w:t>
      </w:r>
      <w:r>
        <w:t>1.5kg</w:t>
      </w:r>
      <w:r>
        <w:t>未満の生鮮果物や野菜のための使い捨てプラスチック包装、調味料、</w:t>
      </w:r>
      <w:r>
        <w:lastRenderedPageBreak/>
        <w:t>ソース、コー</w:t>
      </w:r>
      <w:r>
        <w:t>ヒークリーマーや砂糖に使われる、ホテルやケータリングセクターの個々の部分を含む使い捨て包装）（第</w:t>
      </w:r>
      <w:r>
        <w:t>22</w:t>
      </w:r>
      <w:r>
        <w:t>条）。</w:t>
      </w:r>
      <w:r>
        <w:t xml:space="preserve">  </w:t>
      </w:r>
    </w:p>
    <w:p w14:paraId="2BCF7660" w14:textId="77777777" w:rsidR="00F64AF7" w:rsidRDefault="00D00414">
      <w:pPr>
        <w:ind w:left="-4" w:right="180"/>
      </w:pPr>
      <w:r>
        <w:t>再利用可能な包装を市場に出す経済事業者は、そのような包装の</w:t>
      </w:r>
      <w:r>
        <w:rPr>
          <w:b/>
        </w:rPr>
        <w:t>再利用のためのシステムが整っている</w:t>
      </w:r>
      <w:r>
        <w:t>ことを保証しなければならない（第</w:t>
      </w:r>
      <w:r>
        <w:t>23</w:t>
      </w:r>
      <w:r>
        <w:t>条）。再利用可能な包装を使用する事業者は、</w:t>
      </w:r>
      <w:r>
        <w:t>1</w:t>
      </w:r>
      <w:r>
        <w:t>つ以上の再利用システムに参加しなければならず、例えば衛生基準に従って洗浄・洗濯するなどして、エンドユーザーによる使用のために再び提供する前に、その包装を再調整しなければならないだろう。また、消費者情報や詰め替えステーションの特性</w:t>
      </w:r>
      <w:r>
        <w:t>に関する義務にも従わなければならない（第</w:t>
      </w:r>
      <w:r>
        <w:t>25</w:t>
      </w:r>
      <w:r>
        <w:t>条）。また、詰め替えステーションにおいて、包装がエンドユーザーに無料で提供されないこと、あるいは包装が預け入れと返却システムの一部として提供されることを保証しなければならない。また、第</w:t>
      </w:r>
      <w:r>
        <w:t>26</w:t>
      </w:r>
      <w:r>
        <w:t>条では、</w:t>
      </w:r>
      <w:r>
        <w:t>2030</w:t>
      </w:r>
      <w:r>
        <w:t>年と</w:t>
      </w:r>
      <w:r>
        <w:t>2040</w:t>
      </w:r>
      <w:r>
        <w:t>年までに達成すべき、</w:t>
      </w:r>
      <w:r>
        <w:rPr>
          <w:b/>
        </w:rPr>
        <w:t>さまざまな分野や包装形態に対する幅広い再利用・詰め替え目標を設定する</w:t>
      </w:r>
      <w:r>
        <w:t>（表</w:t>
      </w:r>
      <w:r>
        <w:t>4</w:t>
      </w:r>
      <w:r>
        <w:t>参照）。</w:t>
      </w:r>
      <w:r>
        <w:t xml:space="preserve"> </w:t>
      </w:r>
    </w:p>
    <w:p w14:paraId="50FD0C8D" w14:textId="77777777" w:rsidR="00F64AF7" w:rsidRDefault="00D00414">
      <w:pPr>
        <w:spacing w:after="214"/>
        <w:ind w:left="-4" w:right="180"/>
      </w:pPr>
      <w:r>
        <w:t>また、この提案では、これらの目標に対するいくつかの</w:t>
      </w:r>
      <w:r>
        <w:rPr>
          <w:b/>
        </w:rPr>
        <w:t>免除措置</w:t>
      </w:r>
      <w:r>
        <w:t>（例：零細企業）も導入される。また、欧州委員会は、委任法を通じて、他の製品に関する目標や</w:t>
      </w:r>
      <w:r>
        <w:t>他の適用除外を採用する権限も与えられる。欧州委員会は、この規則の発効日から</w:t>
      </w:r>
      <w:r>
        <w:t>8</w:t>
      </w:r>
      <w:r>
        <w:t>年以内に、包装の再利用に関する状況を見直すことになる。</w:t>
      </w:r>
      <w:r>
        <w:t xml:space="preserve">  </w:t>
      </w:r>
    </w:p>
    <w:p w14:paraId="16D76899" w14:textId="77777777" w:rsidR="00F64AF7" w:rsidRDefault="00D00414">
      <w:pPr>
        <w:pStyle w:val="2"/>
        <w:ind w:left="-4"/>
      </w:pPr>
      <w:r>
        <w:t>プラスチック製キャリーバッグ</w:t>
      </w:r>
      <w:r>
        <w:t xml:space="preserve"> </w:t>
      </w:r>
    </w:p>
    <w:p w14:paraId="60D47438" w14:textId="77777777" w:rsidR="00F64AF7" w:rsidRDefault="00D00414">
      <w:pPr>
        <w:spacing w:after="213" w:line="236" w:lineRule="auto"/>
        <w:ind w:left="-5" w:right="173"/>
      </w:pPr>
      <w:r>
        <w:rPr>
          <w:sz w:val="23"/>
        </w:rPr>
        <w:t>加盟国は、</w:t>
      </w:r>
      <w:r>
        <w:rPr>
          <w:sz w:val="23"/>
        </w:rPr>
        <w:t>2025</w:t>
      </w:r>
      <w:r>
        <w:rPr>
          <w:sz w:val="23"/>
        </w:rPr>
        <w:t>年</w:t>
      </w:r>
      <w:r>
        <w:rPr>
          <w:sz w:val="23"/>
        </w:rPr>
        <w:t>12</w:t>
      </w:r>
      <w:r>
        <w:rPr>
          <w:sz w:val="23"/>
        </w:rPr>
        <w:t>月</w:t>
      </w:r>
      <w:r>
        <w:rPr>
          <w:sz w:val="23"/>
        </w:rPr>
        <w:t>31</w:t>
      </w:r>
      <w:r>
        <w:rPr>
          <w:sz w:val="23"/>
        </w:rPr>
        <w:t>日以降に、</w:t>
      </w:r>
      <w:r>
        <w:rPr>
          <w:sz w:val="23"/>
        </w:rPr>
        <w:t>1</w:t>
      </w:r>
      <w:r>
        <w:rPr>
          <w:b/>
          <w:sz w:val="23"/>
        </w:rPr>
        <w:t>人当たりの</w:t>
      </w:r>
      <w:r>
        <w:rPr>
          <w:sz w:val="23"/>
        </w:rPr>
        <w:t>年間消費量が</w:t>
      </w:r>
      <w:r>
        <w:rPr>
          <w:b/>
          <w:sz w:val="23"/>
        </w:rPr>
        <w:t>40</w:t>
      </w:r>
      <w:r>
        <w:rPr>
          <w:b/>
          <w:sz w:val="23"/>
        </w:rPr>
        <w:t>軽量プラスチック製キャリアバッグ</w:t>
      </w:r>
      <w:r>
        <w:rPr>
          <w:sz w:val="23"/>
        </w:rPr>
        <w:t>、または同等の重量目標を超えないように、自国の領土における</w:t>
      </w:r>
      <w:r>
        <w:rPr>
          <w:b/>
          <w:sz w:val="23"/>
        </w:rPr>
        <w:t>軽量プラスチック製キャリアバッグの消費の持続的削減を達成する</w:t>
      </w:r>
      <w:r>
        <w:rPr>
          <w:sz w:val="23"/>
        </w:rPr>
        <w:t>ための措置を取らなければならない（</w:t>
      </w:r>
      <w:r>
        <w:rPr>
          <w:sz w:val="23"/>
        </w:rPr>
        <w:t>29</w:t>
      </w:r>
      <w:r>
        <w:rPr>
          <w:sz w:val="23"/>
        </w:rPr>
        <w:t>条）。加盟国は、衛生目的で必要とされる超軽量プラスチック製キャリアバッグや、食品廃棄を防</w:t>
      </w:r>
      <w:r>
        <w:rPr>
          <w:sz w:val="23"/>
        </w:rPr>
        <w:t>ぐためにバラ食品の販売用包装として提供されるものを、この義務から除外することができる。このような措置には、販売制限や、条件によっては、経済的手段や国の削減目標が含まれる可能性がある。</w:t>
      </w:r>
      <w:r>
        <w:rPr>
          <w:sz w:val="23"/>
        </w:rPr>
        <w:t xml:space="preserve"> </w:t>
      </w:r>
    </w:p>
    <w:p w14:paraId="517B82DA" w14:textId="77777777" w:rsidR="00F64AF7" w:rsidRDefault="00D00414">
      <w:pPr>
        <w:pStyle w:val="2"/>
        <w:ind w:left="-4"/>
      </w:pPr>
      <w:r>
        <w:t>パッケージおよびパッケージ廃棄物の管理</w:t>
      </w:r>
      <w:r>
        <w:t xml:space="preserve"> </w:t>
      </w:r>
    </w:p>
    <w:p w14:paraId="0A57BE5D" w14:textId="3F414D2F" w:rsidR="00F64AF7" w:rsidRDefault="00D00414">
      <w:pPr>
        <w:spacing w:after="0"/>
        <w:ind w:left="-4" w:right="180"/>
      </w:pPr>
      <w:hyperlink r:id="rId57">
        <w:r>
          <w:rPr>
            <w:color w:val="3084BF"/>
            <w:u w:val="single" w:color="3084BF"/>
          </w:rPr>
          <w:t>加盟国は、廃棄物管理計画</w:t>
        </w:r>
      </w:hyperlink>
      <w:r>
        <w:t>（</w:t>
      </w:r>
      <w:hyperlink r:id="rId58">
        <w:r>
          <w:rPr>
            <w:color w:val="3084BF"/>
            <w:u w:val="single" w:color="3084BF"/>
          </w:rPr>
          <w:t>指令</w:t>
        </w:r>
        <w:r>
          <w:rPr>
            <w:color w:val="3084BF"/>
            <w:u w:val="single" w:color="3084BF"/>
          </w:rPr>
          <w:t>2008/98/EC</w:t>
        </w:r>
        <w:r>
          <w:rPr>
            <w:color w:val="3084BF"/>
            <w:u w:val="single" w:color="3084BF"/>
          </w:rPr>
          <w:t>で義務付けられて</w:t>
        </w:r>
      </w:hyperlink>
      <w:r>
        <w:t>いる）に包装と包装廃棄物管理に関する特定の章を含める必要が</w:t>
      </w:r>
      <w:hyperlink r:id="rId59">
        <w:r>
          <w:t>あ</w:t>
        </w:r>
        <w:r>
          <w:rPr>
            <w:rFonts w:ascii="ＭＳ 明朝" w:eastAsia="ＭＳ 明朝" w:hAnsi="ＭＳ 明朝" w:cs="ＭＳ 明朝" w:hint="eastAsia"/>
          </w:rPr>
          <w:t>る</w:t>
        </w:r>
      </w:hyperlink>
      <w:r>
        <w:t>。各加盟国は、</w:t>
      </w:r>
      <w:r>
        <w:t>2018</w:t>
      </w:r>
      <w:r>
        <w:t>年（表</w:t>
      </w:r>
      <w:r>
        <w:t>5</w:t>
      </w:r>
      <w:r>
        <w:t>）と比較して、</w:t>
      </w:r>
      <w:r>
        <w:rPr>
          <w:b/>
        </w:rPr>
        <w:t>一人当たり発生する包装廃棄物を削減</w:t>
      </w:r>
      <w:r>
        <w:t>しなければならないだろう（第</w:t>
      </w:r>
      <w:r>
        <w:t>38</w:t>
      </w:r>
      <w:r>
        <w:t>条）。これらの目標は、規則案の発効から</w:t>
      </w:r>
      <w:r>
        <w:t>8</w:t>
      </w:r>
      <w:r>
        <w:t>年以内に欧州委員会によって見直されることになる。欧州委員会は、欧州環境庁とともに、各期限の</w:t>
      </w:r>
      <w:r>
        <w:t>3</w:t>
      </w:r>
      <w:r>
        <w:t>年前に進捗報告書（「</w:t>
      </w:r>
      <w:r>
        <w:rPr>
          <w:b/>
        </w:rPr>
        <w:t>早期警告報告書</w:t>
      </w:r>
      <w:r>
        <w:t>」）を作成する必要がある（第</w:t>
      </w:r>
      <w:r>
        <w:t>36</w:t>
      </w:r>
      <w:r>
        <w:t>条）。さらに、加盟国は、</w:t>
      </w:r>
      <w:r>
        <w:rPr>
          <w:b/>
        </w:rPr>
        <w:t>包装廃</w:t>
      </w:r>
      <w:r>
        <w:rPr>
          <w:b/>
        </w:rPr>
        <w:t>棄物の発生を防止</w:t>
      </w:r>
      <w:r>
        <w:t>し、包装が</w:t>
      </w:r>
      <w:r>
        <w:rPr>
          <w:b/>
        </w:rPr>
        <w:t>環境に与える影響を最小限に抑える</w:t>
      </w:r>
      <w:r>
        <w:t>ための措置を実施しなければならない。経済的手段や拡大生産者責任制度などの手段を用いることができる。加盟国は、包装と包装廃棄物の管理に関する要求事項の遵守を監視するために、</w:t>
      </w:r>
      <w:r>
        <w:rPr>
          <w:b/>
        </w:rPr>
        <w:t>包装生産者の義務的な登録を設定</w:t>
      </w:r>
      <w:r>
        <w:t>しなければならない。</w:t>
      </w:r>
      <w:r>
        <w:t xml:space="preserve"> </w:t>
      </w:r>
    </w:p>
    <w:p w14:paraId="632EAF1A" w14:textId="77777777" w:rsidR="00F64AF7" w:rsidRDefault="00D00414">
      <w:pPr>
        <w:ind w:left="-4" w:right="180"/>
      </w:pPr>
      <w:r>
        <w:t>(</w:t>
      </w:r>
      <w:r>
        <w:t>第</w:t>
      </w:r>
      <w:r>
        <w:t>39</w:t>
      </w:r>
      <w:r>
        <w:t>条</w:t>
      </w:r>
      <w:r>
        <w:t>)</w:t>
      </w:r>
      <w:r>
        <w:t>である。</w:t>
      </w:r>
      <w:r>
        <w:t xml:space="preserve"> </w:t>
      </w:r>
    </w:p>
    <w:p w14:paraId="110076ED" w14:textId="77777777" w:rsidR="00F64AF7" w:rsidRDefault="00D00414">
      <w:pPr>
        <w:spacing w:after="0" w:line="259" w:lineRule="auto"/>
        <w:ind w:left="-4" w:right="0" w:hanging="10"/>
        <w:jc w:val="left"/>
      </w:pPr>
      <w:r>
        <w:rPr>
          <w:color w:val="575756"/>
          <w:sz w:val="24"/>
        </w:rPr>
        <w:t>表</w:t>
      </w:r>
      <w:r>
        <w:rPr>
          <w:color w:val="575756"/>
          <w:sz w:val="24"/>
        </w:rPr>
        <w:t>5</w:t>
      </w:r>
      <w:r>
        <w:rPr>
          <w:color w:val="575756"/>
          <w:sz w:val="24"/>
        </w:rPr>
        <w:t>：包装廃棄物の削減目標案（</w:t>
      </w:r>
      <w:r>
        <w:rPr>
          <w:color w:val="575756"/>
          <w:sz w:val="24"/>
        </w:rPr>
        <w:t>2018</w:t>
      </w:r>
      <w:r>
        <w:rPr>
          <w:color w:val="575756"/>
          <w:sz w:val="24"/>
        </w:rPr>
        <w:t>年との比較）</w:t>
      </w:r>
      <w:r>
        <w:rPr>
          <w:color w:val="575756"/>
          <w:sz w:val="24"/>
        </w:rPr>
        <w:t xml:space="preserve"> </w:t>
      </w:r>
    </w:p>
    <w:tbl>
      <w:tblPr>
        <w:tblStyle w:val="TableGrid"/>
        <w:tblW w:w="9012" w:type="dxa"/>
        <w:tblInd w:w="8" w:type="dxa"/>
        <w:tblCellMar>
          <w:top w:w="98" w:type="dxa"/>
          <w:left w:w="109" w:type="dxa"/>
          <w:right w:w="115" w:type="dxa"/>
        </w:tblCellMar>
        <w:tblLook w:val="04A0" w:firstRow="1" w:lastRow="0" w:firstColumn="1" w:lastColumn="0" w:noHBand="0" w:noVBand="1"/>
      </w:tblPr>
      <w:tblGrid>
        <w:gridCol w:w="4955"/>
        <w:gridCol w:w="1560"/>
        <w:gridCol w:w="1276"/>
        <w:gridCol w:w="1221"/>
      </w:tblGrid>
      <w:tr w:rsidR="001E791B" w14:paraId="28E975B9" w14:textId="77777777">
        <w:trPr>
          <w:trHeight w:val="544"/>
        </w:trPr>
        <w:tc>
          <w:tcPr>
            <w:tcW w:w="4955" w:type="dxa"/>
            <w:tcBorders>
              <w:top w:val="single" w:sz="46" w:space="0" w:color="5B9BD5"/>
              <w:left w:val="single" w:sz="3" w:space="0" w:color="FFFFFF"/>
              <w:bottom w:val="single" w:sz="46" w:space="0" w:color="D9D9D9"/>
              <w:right w:val="single" w:sz="3" w:space="0" w:color="D9D9D9"/>
            </w:tcBorders>
            <w:shd w:val="clear" w:color="auto" w:fill="5B9BD5"/>
          </w:tcPr>
          <w:p w14:paraId="5C617335" w14:textId="77777777" w:rsidR="001E791B" w:rsidRDefault="00C45DDB">
            <w:pPr>
              <w:spacing w:after="0" w:line="259" w:lineRule="auto"/>
              <w:ind w:left="38" w:right="0" w:firstLine="0"/>
              <w:jc w:val="center"/>
            </w:pPr>
            <w:r>
              <w:rPr>
                <w:b/>
                <w:color w:val="FFFFFF"/>
                <w:sz w:val="20"/>
              </w:rPr>
              <w:t xml:space="preserve"> </w:t>
            </w:r>
          </w:p>
        </w:tc>
        <w:tc>
          <w:tcPr>
            <w:tcW w:w="1560" w:type="dxa"/>
            <w:tcBorders>
              <w:top w:val="single" w:sz="3" w:space="0" w:color="D9D9D9"/>
              <w:left w:val="single" w:sz="3" w:space="0" w:color="D9D9D9"/>
              <w:bottom w:val="single" w:sz="46" w:space="0" w:color="FFFFFF"/>
              <w:right w:val="single" w:sz="3" w:space="0" w:color="D9D9D9"/>
            </w:tcBorders>
            <w:shd w:val="clear" w:color="auto" w:fill="5B9BD5"/>
          </w:tcPr>
          <w:p w14:paraId="59DF2CF3" w14:textId="77777777" w:rsidR="00F64AF7" w:rsidRDefault="00D00414">
            <w:pPr>
              <w:spacing w:after="0" w:line="259" w:lineRule="auto"/>
              <w:ind w:left="9" w:right="0" w:firstLine="0"/>
              <w:jc w:val="center"/>
            </w:pPr>
            <w:r>
              <w:rPr>
                <w:b/>
                <w:color w:val="FFFFFF"/>
                <w:sz w:val="20"/>
              </w:rPr>
              <w:t xml:space="preserve">2030 </w:t>
            </w:r>
          </w:p>
        </w:tc>
        <w:tc>
          <w:tcPr>
            <w:tcW w:w="1276" w:type="dxa"/>
            <w:tcBorders>
              <w:top w:val="single" w:sz="3" w:space="0" w:color="D9D9D9"/>
              <w:left w:val="single" w:sz="3" w:space="0" w:color="D9D9D9"/>
              <w:bottom w:val="single" w:sz="46" w:space="0" w:color="FFFFFF"/>
              <w:right w:val="single" w:sz="3" w:space="0" w:color="D9D9D9"/>
            </w:tcBorders>
            <w:shd w:val="clear" w:color="auto" w:fill="5B9BD5"/>
          </w:tcPr>
          <w:p w14:paraId="61CC51B9" w14:textId="77777777" w:rsidR="00F64AF7" w:rsidRDefault="00D00414">
            <w:pPr>
              <w:spacing w:after="0" w:line="259" w:lineRule="auto"/>
              <w:ind w:left="5" w:right="0" w:firstLine="0"/>
              <w:jc w:val="center"/>
            </w:pPr>
            <w:r>
              <w:rPr>
                <w:b/>
                <w:color w:val="FFFFFF"/>
                <w:sz w:val="20"/>
              </w:rPr>
              <w:t xml:space="preserve">2035 </w:t>
            </w:r>
          </w:p>
        </w:tc>
        <w:tc>
          <w:tcPr>
            <w:tcW w:w="1221" w:type="dxa"/>
            <w:tcBorders>
              <w:top w:val="single" w:sz="3" w:space="0" w:color="D9D9D9"/>
              <w:left w:val="single" w:sz="3" w:space="0" w:color="D9D9D9"/>
              <w:bottom w:val="single" w:sz="46" w:space="0" w:color="FFFFFF"/>
              <w:right w:val="single" w:sz="3" w:space="0" w:color="D9D9D9"/>
            </w:tcBorders>
            <w:shd w:val="clear" w:color="auto" w:fill="5B9BD5"/>
          </w:tcPr>
          <w:p w14:paraId="7668122D" w14:textId="77777777" w:rsidR="00F64AF7" w:rsidRDefault="00D00414">
            <w:pPr>
              <w:spacing w:after="0" w:line="259" w:lineRule="auto"/>
              <w:ind w:left="12" w:right="0" w:firstLine="0"/>
              <w:jc w:val="center"/>
            </w:pPr>
            <w:r>
              <w:rPr>
                <w:b/>
                <w:color w:val="FFFFFF"/>
                <w:sz w:val="20"/>
              </w:rPr>
              <w:t xml:space="preserve">2040 </w:t>
            </w:r>
          </w:p>
        </w:tc>
      </w:tr>
      <w:tr w:rsidR="001E791B" w14:paraId="0AF6D816" w14:textId="77777777">
        <w:trPr>
          <w:trHeight w:val="483"/>
        </w:trPr>
        <w:tc>
          <w:tcPr>
            <w:tcW w:w="4955" w:type="dxa"/>
            <w:tcBorders>
              <w:top w:val="single" w:sz="46" w:space="0" w:color="D9D9D9"/>
              <w:left w:val="single" w:sz="3" w:space="0" w:color="FFFFFF"/>
              <w:bottom w:val="single" w:sz="22" w:space="0" w:color="D9D9D9"/>
              <w:right w:val="single" w:sz="3" w:space="0" w:color="D9D9D9"/>
            </w:tcBorders>
            <w:shd w:val="clear" w:color="auto" w:fill="D9D9D9"/>
            <w:vAlign w:val="center"/>
          </w:tcPr>
          <w:p w14:paraId="118E3EBD" w14:textId="77777777" w:rsidR="00F64AF7" w:rsidRDefault="00D00414">
            <w:pPr>
              <w:spacing w:after="0" w:line="259" w:lineRule="auto"/>
              <w:ind w:left="0" w:right="0" w:firstLine="0"/>
              <w:jc w:val="left"/>
            </w:pPr>
            <w:r>
              <w:rPr>
                <w:sz w:val="18"/>
              </w:rPr>
              <w:t>一人当たりの包装廃棄物発生量の削減</w:t>
            </w:r>
            <w:r>
              <w:rPr>
                <w:sz w:val="18"/>
              </w:rPr>
              <w:t xml:space="preserve">  </w:t>
            </w:r>
          </w:p>
        </w:tc>
        <w:tc>
          <w:tcPr>
            <w:tcW w:w="1560" w:type="dxa"/>
            <w:tcBorders>
              <w:top w:val="single" w:sz="46" w:space="0" w:color="FFFFFF"/>
              <w:left w:val="single" w:sz="3" w:space="0" w:color="D9D9D9"/>
              <w:bottom w:val="single" w:sz="3" w:space="0" w:color="D9D9D9"/>
              <w:right w:val="single" w:sz="3" w:space="0" w:color="D9D9D9"/>
            </w:tcBorders>
            <w:vAlign w:val="center"/>
          </w:tcPr>
          <w:p w14:paraId="19098BD7" w14:textId="77777777" w:rsidR="00F64AF7" w:rsidRDefault="00D00414">
            <w:pPr>
              <w:spacing w:after="0" w:line="259" w:lineRule="auto"/>
              <w:ind w:left="5" w:right="0" w:firstLine="0"/>
              <w:jc w:val="center"/>
            </w:pPr>
            <w:r>
              <w:rPr>
                <w:b/>
                <w:sz w:val="18"/>
              </w:rPr>
              <w:t xml:space="preserve">- 5 % </w:t>
            </w:r>
          </w:p>
        </w:tc>
        <w:tc>
          <w:tcPr>
            <w:tcW w:w="1276" w:type="dxa"/>
            <w:tcBorders>
              <w:top w:val="single" w:sz="46" w:space="0" w:color="FFFFFF"/>
              <w:left w:val="single" w:sz="3" w:space="0" w:color="D9D9D9"/>
              <w:bottom w:val="single" w:sz="3" w:space="0" w:color="D9D9D9"/>
              <w:right w:val="single" w:sz="3" w:space="0" w:color="D9D9D9"/>
            </w:tcBorders>
            <w:vAlign w:val="center"/>
          </w:tcPr>
          <w:p w14:paraId="1E466CE8" w14:textId="77777777" w:rsidR="00F64AF7" w:rsidRDefault="00D00414">
            <w:pPr>
              <w:spacing w:after="0" w:line="259" w:lineRule="auto"/>
              <w:ind w:left="0" w:right="3" w:firstLine="0"/>
              <w:jc w:val="center"/>
            </w:pPr>
            <w:r>
              <w:rPr>
                <w:b/>
                <w:sz w:val="18"/>
              </w:rPr>
              <w:t xml:space="preserve">- 10 % </w:t>
            </w:r>
          </w:p>
        </w:tc>
        <w:tc>
          <w:tcPr>
            <w:tcW w:w="1221" w:type="dxa"/>
            <w:tcBorders>
              <w:top w:val="single" w:sz="46" w:space="0" w:color="FFFFFF"/>
              <w:left w:val="single" w:sz="3" w:space="0" w:color="D9D9D9"/>
              <w:bottom w:val="single" w:sz="3" w:space="0" w:color="D9D9D9"/>
              <w:right w:val="single" w:sz="3" w:space="0" w:color="D9D9D9"/>
            </w:tcBorders>
            <w:vAlign w:val="center"/>
          </w:tcPr>
          <w:p w14:paraId="0ECCC3CC" w14:textId="77777777" w:rsidR="00F64AF7" w:rsidRDefault="00D00414">
            <w:pPr>
              <w:spacing w:after="0" w:line="259" w:lineRule="auto"/>
              <w:ind w:left="4" w:right="0" w:firstLine="0"/>
              <w:jc w:val="center"/>
            </w:pPr>
            <w:r>
              <w:rPr>
                <w:b/>
                <w:sz w:val="18"/>
              </w:rPr>
              <w:t xml:space="preserve">- 15 % </w:t>
            </w:r>
          </w:p>
        </w:tc>
      </w:tr>
    </w:tbl>
    <w:p w14:paraId="3ACC7DFD" w14:textId="77777777" w:rsidR="001E791B" w:rsidRDefault="00C45DDB">
      <w:pPr>
        <w:spacing w:after="0" w:line="259" w:lineRule="auto"/>
        <w:ind w:left="1" w:right="0" w:firstLine="0"/>
        <w:jc w:val="left"/>
      </w:pPr>
      <w:r>
        <w:t xml:space="preserve"> </w:t>
      </w:r>
    </w:p>
    <w:p w14:paraId="60800F79" w14:textId="77777777" w:rsidR="00F64AF7" w:rsidRDefault="00D00414">
      <w:pPr>
        <w:ind w:left="-4" w:right="180"/>
      </w:pPr>
      <w:r>
        <w:t>包装の生産者は、自らが販売する包装について</w:t>
      </w:r>
      <w:r>
        <w:rPr>
          <w:b/>
        </w:rPr>
        <w:t>拡大生産者責任を負うことになる。</w:t>
      </w:r>
      <w:r>
        <w:t>生産者は、生産者責任団体に、生産者に代わって拡大生産者責任の義務を遂行することを委託することができるようになる。加盟国は、</w:t>
      </w:r>
      <w:r>
        <w:rPr>
          <w:b/>
        </w:rPr>
        <w:t>すべての包装廃棄物</w:t>
      </w:r>
      <w:r>
        <w:t>（一部の例外を除く）の</w:t>
      </w:r>
      <w:r>
        <w:rPr>
          <w:b/>
        </w:rPr>
        <w:t>返却と分別回収のためのシステムを構築し、</w:t>
      </w:r>
      <w:r>
        <w:t>再利用と高品質のリサイクルのための準備を促進する必要が</w:t>
      </w:r>
      <w:r>
        <w:lastRenderedPageBreak/>
        <w:t>ある。また、リサイクル材料の使用に関する品質基準を満たした包装廃棄物のリサイクルを促進しなければならない。</w:t>
      </w:r>
      <w:r>
        <w:t xml:space="preserve">  </w:t>
      </w:r>
    </w:p>
    <w:p w14:paraId="2BDE6ECC" w14:textId="77777777" w:rsidR="00F64AF7" w:rsidRDefault="00D00414">
      <w:pPr>
        <w:ind w:left="-4" w:right="180"/>
      </w:pPr>
      <w:r>
        <w:t>また、</w:t>
      </w:r>
      <w:r>
        <w:rPr>
          <w:b/>
        </w:rPr>
        <w:t>2029</w:t>
      </w:r>
      <w:r>
        <w:rPr>
          <w:b/>
        </w:rPr>
        <w:t>年</w:t>
      </w:r>
      <w:r>
        <w:rPr>
          <w:b/>
        </w:rPr>
        <w:t>1</w:t>
      </w:r>
      <w:r>
        <w:rPr>
          <w:b/>
        </w:rPr>
        <w:t>月</w:t>
      </w:r>
      <w:r>
        <w:rPr>
          <w:b/>
        </w:rPr>
        <w:t>1</w:t>
      </w:r>
      <w:r>
        <w:rPr>
          <w:b/>
        </w:rPr>
        <w:t>日までに、</w:t>
      </w:r>
      <w:r>
        <w:t>容量</w:t>
      </w:r>
      <w:r>
        <w:t>3</w:t>
      </w:r>
      <w:r>
        <w:t>リットルまでの</w:t>
      </w:r>
      <w:r>
        <w:rPr>
          <w:b/>
        </w:rPr>
        <w:t>飲料用プラスチック</w:t>
      </w:r>
      <w:r>
        <w:t>ボトルと容量</w:t>
      </w:r>
      <w:r>
        <w:t>3</w:t>
      </w:r>
      <w:r>
        <w:t>リットルまでの</w:t>
      </w:r>
      <w:r>
        <w:rPr>
          <w:b/>
        </w:rPr>
        <w:t>飲料用金属製容器</w:t>
      </w:r>
      <w:r>
        <w:t>（ワイン、芳香ワイン製品、スピリッツ飲料、牛乳・乳製品用の包装など、一部の例外あり）の</w:t>
      </w:r>
      <w:r>
        <w:rPr>
          <w:b/>
        </w:rPr>
        <w:t>寄託・返却システムを構築</w:t>
      </w:r>
      <w:r>
        <w:t>しなければならない。加盟国は、環境に配慮し、食品衛生や消費者の安全を損なうことなく、</w:t>
      </w:r>
      <w:r>
        <w:rPr>
          <w:b/>
        </w:rPr>
        <w:t>再利用や再充填のためのシステムの確立を促進</w:t>
      </w:r>
      <w:r>
        <w:t>しなければならない（第</w:t>
      </w:r>
      <w:r>
        <w:t>45</w:t>
      </w:r>
      <w:r>
        <w:t>条）。</w:t>
      </w:r>
      <w:r>
        <w:t xml:space="preserve">  </w:t>
      </w:r>
    </w:p>
    <w:p w14:paraId="0F4D59C9" w14:textId="39161EFD" w:rsidR="00F64AF7" w:rsidRDefault="00D00414">
      <w:pPr>
        <w:spacing w:after="213"/>
        <w:ind w:left="-4" w:right="180"/>
      </w:pPr>
      <w:r>
        <w:t>規制案は、すべての包装と包装廃棄物に含まれる材料ごとの</w:t>
      </w:r>
      <w:r>
        <w:rPr>
          <w:b/>
        </w:rPr>
        <w:t>リサイクル目標も</w:t>
      </w:r>
      <w:r>
        <w:t>含んで</w:t>
      </w:r>
      <w:r>
        <w:rPr>
          <w:rFonts w:ascii="ＭＳ 明朝" w:eastAsia="ＭＳ 明朝" w:hAnsi="ＭＳ 明朝" w:cs="ＭＳ 明朝" w:hint="eastAsia"/>
        </w:rPr>
        <w:t>いる。</w:t>
      </w:r>
      <w:r>
        <w:t>これらは</w:t>
      </w:r>
      <w:r>
        <w:rPr>
          <w:b/>
        </w:rPr>
        <w:t>現行の指令と同じである</w:t>
      </w:r>
      <w:r>
        <w:t>（図</w:t>
      </w:r>
      <w:r>
        <w:t>2</w:t>
      </w:r>
      <w:r>
        <w:t>参照）。</w:t>
      </w:r>
      <w:r>
        <w:t>2025</w:t>
      </w:r>
      <w:r>
        <w:t>年目標は、条件によっては、加盟国が最大</w:t>
      </w:r>
      <w:r>
        <w:t>5</w:t>
      </w:r>
      <w:r>
        <w:t>年間延期することが</w:t>
      </w:r>
      <w:r>
        <w:t>できる。加盟国は、いくつかの制限付きで、再利用包装を考慮することにより、</w:t>
      </w:r>
      <w:r>
        <w:rPr>
          <w:b/>
        </w:rPr>
        <w:t>これらの目標の</w:t>
      </w:r>
      <w:r>
        <w:t>「</w:t>
      </w:r>
      <w:r>
        <w:rPr>
          <w:b/>
        </w:rPr>
        <w:t>調整レベル</w:t>
      </w:r>
      <w:r>
        <w:t>」を達成することを決定できる（第</w:t>
      </w:r>
      <w:r>
        <w:t>48</w:t>
      </w:r>
      <w:r>
        <w:t>条）。欧州委員会は、この規則の発効から</w:t>
      </w:r>
      <w:r>
        <w:t>8</w:t>
      </w:r>
      <w:r>
        <w:t>年以内に、</w:t>
      </w:r>
      <w:r>
        <w:t>2030</w:t>
      </w:r>
      <w:r>
        <w:t>年の目標を見直し、その引き上げやさらなる目標の設定を検討することになる。加盟国は、リサイクルされた包装材から得られた材料の使用を促進しなければならない。また、生産者は、包装廃棄物の予防と管理に関する情報、例えば、包装廃棄物の不適切な廃棄が環境や人の健康に与える影響に関する情報を消費者に提供しなければならない（第</w:t>
      </w:r>
      <w:r>
        <w:t>49</w:t>
      </w:r>
      <w:r>
        <w:t>条）</w:t>
      </w:r>
      <w:r>
        <w:t>。</w:t>
      </w:r>
      <w:r>
        <w:t xml:space="preserve">  </w:t>
      </w:r>
    </w:p>
    <w:p w14:paraId="257A270C" w14:textId="77777777" w:rsidR="00F64AF7" w:rsidRDefault="00D00414">
      <w:pPr>
        <w:pStyle w:val="2"/>
        <w:ind w:left="-4"/>
      </w:pPr>
      <w:r>
        <w:t>グリーン公共調達</w:t>
      </w:r>
      <w:r>
        <w:t xml:space="preserve"> </w:t>
      </w:r>
    </w:p>
    <w:p w14:paraId="5A38C595" w14:textId="77777777" w:rsidR="00F64AF7" w:rsidRDefault="00D00414">
      <w:pPr>
        <w:spacing w:after="241"/>
        <w:ind w:left="-4" w:right="180"/>
      </w:pPr>
      <w:r>
        <w:t>契約当局は、包装または包装製品、あるいは包装または包装製品を使用するサービスに関する公共契約を締結する際に、グリーン</w:t>
      </w:r>
      <w:r>
        <w:rPr>
          <w:b/>
        </w:rPr>
        <w:t>公共調達基準を適用</w:t>
      </w:r>
      <w:r>
        <w:t>しなければならなくなる。欧州委員会は、本規則案の発効から</w:t>
      </w:r>
      <w:r>
        <w:t>5</w:t>
      </w:r>
      <w:r>
        <w:t>年以内に、委任法を通じてグリーン公共調達基準の最低限必須事項を定めることになる。</w:t>
      </w:r>
      <w:r>
        <w:t xml:space="preserve">  </w:t>
      </w:r>
    </w:p>
    <w:p w14:paraId="4F00D73E" w14:textId="77777777" w:rsidR="00F64AF7" w:rsidRDefault="00D00414">
      <w:pPr>
        <w:pStyle w:val="1"/>
        <w:ind w:left="-4"/>
      </w:pPr>
      <w:r>
        <w:t>アドバイザリー委員会</w:t>
      </w:r>
      <w:r>
        <w:t xml:space="preserve"> </w:t>
      </w:r>
    </w:p>
    <w:p w14:paraId="6E4E57DD" w14:textId="77777777" w:rsidR="00F64AF7" w:rsidRDefault="00D00414">
      <w:pPr>
        <w:spacing w:after="11"/>
        <w:ind w:left="-4" w:right="180"/>
      </w:pPr>
      <w:r>
        <w:t>欧州経済社会委員会（</w:t>
      </w:r>
      <w:r>
        <w:t>EESC</w:t>
      </w:r>
      <w:r>
        <w:t>）（報告者：</w:t>
      </w:r>
      <w:r>
        <w:t>István Komoróczki</w:t>
      </w:r>
      <w:hyperlink r:id="rId60">
        <w:r>
          <w:t>）の</w:t>
        </w:r>
      </w:hyperlink>
      <w:hyperlink r:id="rId61">
        <w:r>
          <w:rPr>
            <w:color w:val="3084BF"/>
            <w:u w:val="single" w:color="3084BF"/>
          </w:rPr>
          <w:t>意見</w:t>
        </w:r>
      </w:hyperlink>
      <w:hyperlink r:id="rId62">
        <w:r>
          <w:t>。</w:t>
        </w:r>
        <w:r>
          <w:t xml:space="preserve"> </w:t>
        </w:r>
      </w:hyperlink>
    </w:p>
    <w:p w14:paraId="4E8D9A2B" w14:textId="5FD3FF5B" w:rsidR="00F64AF7" w:rsidRDefault="00D00414">
      <w:pPr>
        <w:spacing w:after="241"/>
        <w:ind w:left="-4" w:right="180"/>
      </w:pPr>
      <w:r>
        <w:t>(</w:t>
      </w:r>
      <w:r>
        <w:t>雇用者</w:t>
      </w:r>
      <w:r>
        <w:t>-</w:t>
      </w:r>
      <w:r>
        <w:t>グループ</w:t>
      </w:r>
      <w:r>
        <w:t>Ⅰ</w:t>
      </w:r>
      <w:r>
        <w:t>、ハンガリー）、共同報告者：</w:t>
      </w:r>
      <w:r>
        <w:t>Panagiotis Gkofas (Diversity Europe - Group III, Greece))</w:t>
      </w:r>
      <w:r>
        <w:t>は、</w:t>
      </w:r>
      <w:r>
        <w:t>2023</w:t>
      </w:r>
      <w:r>
        <w:t>年</w:t>
      </w:r>
      <w:r>
        <w:t>4</w:t>
      </w:r>
      <w:r>
        <w:t>月</w:t>
      </w:r>
      <w:r>
        <w:t>26</w:t>
      </w:r>
      <w:r>
        <w:t>日から</w:t>
      </w:r>
      <w:r>
        <w:t>27</w:t>
      </w:r>
      <w:r>
        <w:t>日の本会議で採択される予定</w:t>
      </w:r>
      <w:r>
        <w:rPr>
          <w:rFonts w:ascii="ＭＳ 明朝" w:eastAsia="ＭＳ 明朝" w:hAnsi="ＭＳ 明朝" w:cs="ＭＳ 明朝" w:hint="eastAsia"/>
        </w:rPr>
        <w:t>である</w:t>
      </w:r>
      <w:r>
        <w:t>。欧州地域委員会（</w:t>
      </w:r>
      <w:r>
        <w:t>CoR</w:t>
      </w:r>
      <w:r>
        <w:t>）は、このファイルに関する意見書を採択しないことを決定し</w:t>
      </w:r>
      <w:r>
        <w:rPr>
          <w:rFonts w:ascii="ＭＳ 明朝" w:eastAsia="ＭＳ 明朝" w:hAnsi="ＭＳ 明朝" w:cs="ＭＳ 明朝" w:hint="eastAsia"/>
        </w:rPr>
        <w:t>た。</w:t>
      </w:r>
      <w:r>
        <w:t xml:space="preserve"> </w:t>
      </w:r>
    </w:p>
    <w:p w14:paraId="29603838" w14:textId="77777777" w:rsidR="00F64AF7" w:rsidRDefault="00D00414">
      <w:pPr>
        <w:spacing w:after="0" w:line="259" w:lineRule="auto"/>
        <w:ind w:left="-4" w:right="0" w:hanging="10"/>
        <w:jc w:val="left"/>
      </w:pPr>
      <w:r>
        <w:rPr>
          <w:color w:val="01447B"/>
          <w:sz w:val="36"/>
        </w:rPr>
        <w:t>各国議会</w:t>
      </w:r>
      <w:r>
        <w:rPr>
          <w:color w:val="01447B"/>
          <w:sz w:val="36"/>
        </w:rPr>
        <w:t xml:space="preserve"> </w:t>
      </w:r>
    </w:p>
    <w:p w14:paraId="6B597297" w14:textId="651AD974" w:rsidR="00F64AF7" w:rsidRDefault="00D00414">
      <w:pPr>
        <w:spacing w:after="193"/>
        <w:ind w:left="-4" w:right="180"/>
      </w:pPr>
      <w:r>
        <w:t>補完性を理由とする理由付き意見の提出期限は、</w:t>
      </w:r>
      <w:r>
        <w:t>2023</w:t>
      </w:r>
      <w:r>
        <w:t>年</w:t>
      </w:r>
      <w:r>
        <w:t>4</w:t>
      </w:r>
      <w:r>
        <w:t>月</w:t>
      </w:r>
      <w:r>
        <w:t>25</w:t>
      </w:r>
      <w:r>
        <w:t>日</w:t>
      </w:r>
      <w:r>
        <w:rPr>
          <w:rFonts w:ascii="ＭＳ 明朝" w:eastAsia="ＭＳ 明朝" w:hAnsi="ＭＳ 明朝" w:cs="ＭＳ 明朝" w:hint="eastAsia"/>
        </w:rPr>
        <w:t>である</w:t>
      </w:r>
      <w:r>
        <w:t>。</w:t>
      </w:r>
      <w:r>
        <w:t xml:space="preserve">  </w:t>
      </w:r>
    </w:p>
    <w:p w14:paraId="618DF82D" w14:textId="77777777" w:rsidR="00F64AF7" w:rsidRDefault="00D00414">
      <w:pPr>
        <w:pStyle w:val="1"/>
        <w:ind w:left="-4"/>
      </w:pPr>
      <w:r>
        <w:t>ステークホルダーの声</w:t>
      </w:r>
      <w:r>
        <w:t xml:space="preserve"> </w:t>
      </w:r>
      <w:r>
        <w:rPr>
          <w:vertAlign w:val="superscript"/>
        </w:rPr>
        <w:t>3</w:t>
      </w:r>
    </w:p>
    <w:p w14:paraId="1E76B0CA" w14:textId="0F1590A8" w:rsidR="00F64AF7" w:rsidRDefault="00D00414">
      <w:pPr>
        <w:ind w:left="-4" w:right="180"/>
      </w:pPr>
      <w:r>
        <w:t>欧州委員会の提案に関する</w:t>
      </w:r>
      <w:hyperlink r:id="rId63">
        <w:r>
          <w:t>公式</w:t>
        </w:r>
      </w:hyperlink>
      <w:hyperlink r:id="rId64">
        <w:r>
          <w:rPr>
            <w:color w:val="3084BF"/>
            <w:u w:val="single" w:color="3084BF"/>
          </w:rPr>
          <w:t>フィードバック</w:t>
        </w:r>
      </w:hyperlink>
      <w:r>
        <w:t>期間は、</w:t>
      </w:r>
      <w:r>
        <w:t>2023</w:t>
      </w:r>
      <w:r>
        <w:t>年</w:t>
      </w:r>
      <w:r>
        <w:t>4</w:t>
      </w:r>
      <w:r>
        <w:t>月</w:t>
      </w:r>
      <w:r>
        <w:t>24</w:t>
      </w:r>
      <w:r>
        <w:t>日までとなって</w:t>
      </w:r>
      <w:r>
        <w:rPr>
          <w:rFonts w:ascii="ＭＳ 明朝" w:eastAsia="ＭＳ 明朝" w:hAnsi="ＭＳ 明朝" w:cs="ＭＳ 明朝" w:hint="eastAsia"/>
        </w:rPr>
        <w:t>いる。</w:t>
      </w:r>
      <w:r>
        <w:t xml:space="preserve">  </w:t>
      </w:r>
    </w:p>
    <w:p w14:paraId="4A68F213" w14:textId="659E98B2" w:rsidR="00F64AF7" w:rsidRDefault="00D00414">
      <w:pPr>
        <w:ind w:left="-4" w:right="180"/>
      </w:pPr>
      <w:r>
        <w:t>欧州包装業界の</w:t>
      </w:r>
      <w:r>
        <w:t>70</w:t>
      </w:r>
      <w:r>
        <w:t>以上の企業および各国協会を代表する</w:t>
      </w:r>
      <w:hyperlink r:id="rId65">
        <w:r>
          <w:t>Europen</w:t>
        </w:r>
        <w:r>
          <w:t>は</w:t>
        </w:r>
      </w:hyperlink>
      <w:r>
        <w:t>、この提案の重大な欠点、特にリサイクルおよび再利用可能性の目標設定に焦点を当てすぎている点を指摘し</w:t>
      </w:r>
      <w:r>
        <w:rPr>
          <w:rFonts w:ascii="ＭＳ 明朝" w:eastAsia="ＭＳ 明朝" w:hAnsi="ＭＳ 明朝" w:cs="ＭＳ 明朝" w:hint="eastAsia"/>
        </w:rPr>
        <w:t>た。</w:t>
      </w:r>
      <w:r>
        <w:t>さらに、</w:t>
      </w:r>
      <w:r>
        <w:t>Europen</w:t>
      </w:r>
      <w:r>
        <w:t>は、詰め替えや再利用は、使い捨ての代替品と比較して、実際の生活環境においてより良い結果をもたらす場合にのみ要求されるべきであり、衛生、食品衛生および安全性の面での影響も考慮されるべきであると</w:t>
      </w:r>
      <w:r>
        <w:rPr>
          <w:rFonts w:ascii="ＭＳ 明朝" w:eastAsia="ＭＳ 明朝" w:hAnsi="ＭＳ 明朝" w:cs="ＭＳ 明朝" w:hint="eastAsia"/>
        </w:rPr>
        <w:t>している</w:t>
      </w:r>
      <w:r>
        <w:t>。さらに、提案では、リサイクル可能性と再利用可能性を促進するために、欧州全域の</w:t>
      </w:r>
      <w:r>
        <w:t>リサイクルインフラと再利用への投資が必要であることを認識すべきである。ユーロペンの場合、提案は、回収とリサイクルの義務化を可能にする一方で、環境的に意味のある場合にのみ、詰め替えと再利用を拡大することを可能にするものでなければならない。</w:t>
      </w:r>
      <w:r>
        <w:t xml:space="preserve"> </w:t>
      </w:r>
    </w:p>
    <w:p w14:paraId="371BA1B0" w14:textId="4B9A0ECD" w:rsidR="00F64AF7" w:rsidRDefault="00D00414">
      <w:pPr>
        <w:ind w:left="-4" w:right="180"/>
      </w:pPr>
      <w:r>
        <w:t>欧州の非政府組織の連合で</w:t>
      </w:r>
      <w:hyperlink r:id="rId66">
        <w:r>
          <w:t>ある</w:t>
        </w:r>
        <w:r>
          <w:t xml:space="preserve"> </w:t>
        </w:r>
      </w:hyperlink>
      <w:hyperlink r:id="rId67">
        <w:r>
          <w:rPr>
            <w:color w:val="3084BF"/>
            <w:u w:val="single" w:color="3084BF"/>
          </w:rPr>
          <w:t>Rethink Plastic</w:t>
        </w:r>
      </w:hyperlink>
      <w:r>
        <w:t xml:space="preserve"> </w:t>
      </w:r>
      <w:r>
        <w:t>は、予防と再利用を優先することで、この提案は正し</w:t>
      </w:r>
      <w:r>
        <w:t>い方向</w:t>
      </w:r>
      <w:r>
        <w:t xml:space="preserve"> </w:t>
      </w:r>
      <w:r>
        <w:t>に向かっているという見解を表明した。しかし、</w:t>
      </w:r>
      <w:r>
        <w:t>2030</w:t>
      </w:r>
      <w:r>
        <w:t>年までに再利用可能またはリサイクル可能な包装材を</w:t>
      </w:r>
      <w:r>
        <w:t>100</w:t>
      </w:r>
      <w:r>
        <w:t>％達成するという目標には及ばず、包装材廃棄物の増</w:t>
      </w:r>
      <w:r>
        <w:lastRenderedPageBreak/>
        <w:t>加傾向を効果的に逆転させるには、抜け道（例えば、</w:t>
      </w:r>
      <w:r>
        <w:rPr>
          <w:rFonts w:ascii="Arial" w:eastAsia="Arial" w:hAnsi="Arial" w:cs="Arial"/>
        </w:rPr>
        <w:t>「革新的な包装材」は</w:t>
      </w:r>
      <w:r>
        <w:rPr>
          <w:rFonts w:ascii="Arial" w:eastAsia="Arial" w:hAnsi="Arial" w:cs="Arial"/>
        </w:rPr>
        <w:t>5</w:t>
      </w:r>
      <w:r>
        <w:rPr>
          <w:rFonts w:ascii="Arial" w:eastAsia="Arial" w:hAnsi="Arial" w:cs="Arial"/>
        </w:rPr>
        <w:t>年間リサイクル可能要件を満たさずに免除</w:t>
      </w:r>
      <w:r>
        <w:t>）や免除が多すぎると考えて</w:t>
      </w:r>
      <w:r>
        <w:rPr>
          <w:rFonts w:ascii="ＭＳ 明朝" w:eastAsia="ＭＳ 明朝" w:hAnsi="ＭＳ 明朝" w:cs="ＭＳ 明朝" w:hint="eastAsia"/>
        </w:rPr>
        <w:t>いる。</w:t>
      </w:r>
      <w:r>
        <w:t>Rethink Plastic</w:t>
      </w:r>
      <w:r>
        <w:t>は、再利用目標をより野心的なものにし、特に飲料用ボトルについては、化粧品など他の分野にも拡大すべきであると主張</w:t>
      </w:r>
      <w:r>
        <w:rPr>
          <w:rFonts w:ascii="ＭＳ 明朝" w:eastAsia="ＭＳ 明朝" w:hAnsi="ＭＳ 明朝" w:cs="ＭＳ 明朝" w:hint="eastAsia"/>
        </w:rPr>
        <w:t>している</w:t>
      </w:r>
      <w:r>
        <w:t>。さらに、廃棄物削減のために、</w:t>
      </w:r>
      <w:r>
        <w:t>2030</w:t>
      </w:r>
      <w:r>
        <w:t>年までに一人当たり</w:t>
      </w:r>
      <w:r>
        <w:t>1</w:t>
      </w:r>
      <w:r>
        <w:t>5</w:t>
      </w:r>
      <w:r>
        <w:t>％の削減が必要であると主張している（提案されている</w:t>
      </w:r>
      <w:r>
        <w:t>5</w:t>
      </w:r>
      <w:r>
        <w:t>％の代わりに）。アライアンスとしては、本提案は懸念物質についてあまりにも曖昧であり、包装に含まれる有害化学物質の排除にインセンティブを与えるものではないと考</w:t>
      </w:r>
      <w:r>
        <w:rPr>
          <w:rFonts w:ascii="ＭＳ 明朝" w:eastAsia="ＭＳ 明朝" w:hAnsi="ＭＳ 明朝" w:cs="ＭＳ 明朝" w:hint="eastAsia"/>
        </w:rPr>
        <w:t>える</w:t>
      </w:r>
      <w:r>
        <w:t>。提案には、人の健康や環境に対する許容できないリスクが確認された場合、</w:t>
      </w:r>
      <w:r>
        <w:t>REACH</w:t>
      </w:r>
      <w:r>
        <w:t>規制プロセスへの明確なリンクを含めるべきである。</w:t>
      </w:r>
      <w:r>
        <w:t>EU</w:t>
      </w:r>
      <w:r>
        <w:t>で懸念物質や高懸念物質として認識されているすべての物質が、包装材での使用を制限されるべき</w:t>
      </w:r>
      <w:r>
        <w:rPr>
          <w:rFonts w:ascii="ＭＳ 明朝" w:eastAsia="ＭＳ 明朝" w:hAnsi="ＭＳ 明朝" w:cs="ＭＳ 明朝" w:hint="eastAsia"/>
        </w:rPr>
        <w:t>である</w:t>
      </w:r>
      <w:r>
        <w:t>。化学物質に関するより厳しい要件（化学物質含有量の報告義務を含む）、およ</w:t>
      </w:r>
      <w:r>
        <w:t>び持続可能性のための化学物質戦略で提案されているような、最も有害な物質（すなわち、がん、遺伝子変異、生殖や内分泌系への影響、残留性および生物蓄積性のある化学物質）を段階的に廃止するための強力なメカニズムが必要</w:t>
      </w:r>
      <w:r>
        <w:rPr>
          <w:rFonts w:ascii="ＭＳ 明朝" w:eastAsia="ＭＳ 明朝" w:hAnsi="ＭＳ 明朝" w:cs="ＭＳ 明朝" w:hint="eastAsia"/>
        </w:rPr>
        <w:t>である</w:t>
      </w:r>
      <w:r>
        <w:t>。</w:t>
      </w:r>
      <w:r>
        <w:t xml:space="preserve"> </w:t>
      </w:r>
    </w:p>
    <w:p w14:paraId="3A16AE29" w14:textId="7D7EE43D" w:rsidR="00F64AF7" w:rsidRDefault="00D00414">
      <w:pPr>
        <w:ind w:left="-4" w:right="180"/>
      </w:pPr>
      <w:r>
        <w:t>欧州全域の食品およびフードサービスの包装会社を代表する</w:t>
      </w:r>
      <w:hyperlink r:id="rId68">
        <w:r>
          <w:rPr>
            <w:color w:val="3084BF"/>
            <w:u w:val="single" w:color="3084BF"/>
          </w:rPr>
          <w:t>欧州紙包装同盟</w:t>
        </w:r>
      </w:hyperlink>
      <w:r>
        <w:t>（</w:t>
      </w:r>
      <w:r>
        <w:t>EPPA</w:t>
      </w:r>
      <w:r>
        <w:t>）は、この提案は科学的証拠に裏付けられておらず、最良の環境結果を達成する解決策に焦点を当てていないと主張した。より具体的には、</w:t>
      </w:r>
      <w:r>
        <w:t>EPPA</w:t>
      </w:r>
      <w:r>
        <w:t>は、欧州委員会が、店舗内での使用における紙製使い捨て包装の禁止と、持ち帰りサービスにおける再利用の義務化目標を提案する際に、すべての包装製品のライフサイクルにおける影響を完全に考慮していなかったと考えている。</w:t>
      </w:r>
      <w:hyperlink r:id="rId69">
        <w:r>
          <w:rPr>
            <w:color w:val="3084BF"/>
            <w:u w:val="single" w:color="3084BF"/>
          </w:rPr>
          <w:t>1</w:t>
        </w:r>
        <w:r>
          <w:rPr>
            <w:color w:val="3084BF"/>
            <w:u w:val="single" w:color="3084BF"/>
          </w:rPr>
          <w:t>つ</w:t>
        </w:r>
      </w:hyperlink>
      <w:hyperlink r:id="rId70">
        <w:r>
          <w:t>目は</w:t>
        </w:r>
      </w:hyperlink>
      <w:r>
        <w:t>、フードデリバリーやテイクアウトの分野で使用されるリサイクル可能な紙ベースの包装は、気候変動、淡水消費、資源枯渇を含む</w:t>
      </w:r>
      <w:r>
        <w:t>12</w:t>
      </w:r>
      <w:r>
        <w:t>の「影響カテゴリー」において、再利用可能なシステムよりも環境に大きな利点をもたらすと結論付けた。</w:t>
      </w:r>
      <w:hyperlink r:id="rId71">
        <w:r>
          <w:rPr>
            <w:color w:val="3084BF"/>
            <w:u w:val="single" w:color="3084BF"/>
          </w:rPr>
          <w:t>2</w:t>
        </w:r>
        <w:r>
          <w:rPr>
            <w:color w:val="3084BF"/>
            <w:u w:val="single" w:color="3084BF"/>
          </w:rPr>
          <w:t>つ</w:t>
        </w:r>
      </w:hyperlink>
      <w:r>
        <w:t>目は、クイックサービスレストランにおいて、使い捨ての紙ベースのパッケージは、複数回使用するパッケージよりもエネルギーと水の消費量が大幅に少なく、</w:t>
      </w:r>
      <w:r>
        <w:t>CO</w:t>
      </w:r>
      <w:r>
        <w:rPr>
          <w:sz w:val="20"/>
          <w:vertAlign w:val="subscript"/>
        </w:rPr>
        <w:t>2</w:t>
      </w:r>
      <w:r>
        <w:t xml:space="preserve"> </w:t>
      </w:r>
      <w:r>
        <w:t>相当の排出量もはるかに少ないため、複数回使用やプラスチック製のパッケージと比較して、</w:t>
      </w:r>
      <w:r>
        <w:t>9</w:t>
      </w:r>
      <w:r>
        <w:t>項目中</w:t>
      </w:r>
      <w:r>
        <w:t>6</w:t>
      </w:r>
      <w:r>
        <w:t>項目で「非常に大きな」環境利益をもたらすと結論付けて</w:t>
      </w:r>
      <w:r>
        <w:rPr>
          <w:rFonts w:ascii="ＭＳ 明朝" w:eastAsia="ＭＳ 明朝" w:hAnsi="ＭＳ 明朝" w:cs="ＭＳ 明朝" w:hint="eastAsia"/>
        </w:rPr>
        <w:t>いる。</w:t>
      </w:r>
      <w:r>
        <w:t xml:space="preserve"> </w:t>
      </w:r>
    </w:p>
    <w:p w14:paraId="132430D7" w14:textId="5274A3E7" w:rsidR="00F64AF7" w:rsidRDefault="00D00414">
      <w:pPr>
        <w:ind w:left="-4" w:right="180"/>
      </w:pPr>
      <w:hyperlink r:id="rId72">
        <w:r>
          <w:rPr>
            <w:color w:val="3084BF"/>
            <w:u w:val="single" w:color="3084BF"/>
          </w:rPr>
          <w:t>欧州バイオプラスチック</w:t>
        </w:r>
      </w:hyperlink>
      <w:r>
        <w:t>協会（</w:t>
      </w:r>
      <w:r>
        <w:t>EUBP</w:t>
      </w:r>
      <w:r>
        <w:t>）は、バイオプラスチックのバリューチェーン全体からなる</w:t>
      </w:r>
      <w:r>
        <w:t>80</w:t>
      </w:r>
      <w:r>
        <w:t>以上の</w:t>
      </w:r>
      <w:r>
        <w:t>EU</w:t>
      </w:r>
      <w:r>
        <w:t>企業を代表し、いくつかの包装用途について、バイオ廃棄物処理施設において工業的に制御された条件下で堆肥化できることを要求することを歓迎した。しかし、</w:t>
      </w:r>
      <w:r>
        <w:t>EUBP</w:t>
      </w:r>
      <w:r>
        <w:t>にとって、提案されている規制は、バイオベースコ</w:t>
      </w:r>
      <w:r>
        <w:t>ンテントをリサイクルコンテントと同等に促進するものであるべき</w:t>
      </w:r>
      <w:r>
        <w:rPr>
          <w:rFonts w:ascii="ＭＳ 明朝" w:eastAsia="ＭＳ 明朝" w:hAnsi="ＭＳ 明朝" w:cs="ＭＳ 明朝" w:hint="eastAsia"/>
        </w:rPr>
        <w:t>である</w:t>
      </w:r>
      <w:r>
        <w:t>。</w:t>
      </w:r>
      <w:r>
        <w:t xml:space="preserve"> </w:t>
      </w:r>
    </w:p>
    <w:p w14:paraId="6E7268B1" w14:textId="0C50B21B" w:rsidR="00F64AF7" w:rsidRDefault="00D00414">
      <w:pPr>
        <w:spacing w:after="241"/>
        <w:ind w:left="-4" w:right="180"/>
      </w:pPr>
      <w:hyperlink r:id="rId73">
        <w:r>
          <w:rPr>
            <w:color w:val="3084BF"/>
            <w:u w:val="single" w:color="3084BF"/>
          </w:rPr>
          <w:t>フレッシュフェル</w:t>
        </w:r>
        <w:r>
          <w:rPr>
            <w:color w:val="3084BF"/>
            <w:u w:val="single" w:color="3084BF"/>
          </w:rPr>
          <w:t xml:space="preserve"> </w:t>
        </w:r>
        <w:r>
          <w:rPr>
            <w:color w:val="3084BF"/>
            <w:u w:val="single" w:color="3084BF"/>
          </w:rPr>
          <w:t>ヨーロッパ</w:t>
        </w:r>
      </w:hyperlink>
      <w:hyperlink r:id="rId74">
        <w:r>
          <w:t>は、</w:t>
        </w:r>
      </w:hyperlink>
      <w:r>
        <w:t>欧州および世界各地の生鮮青果物サプライチェーンの利益を代表し、本規制案が生鮮青果物を対象とし、生鮮青果物の単一使用包装をすべて禁止するという、他の食品分野と比較して不釣り合いかつ差別的な措置をとっていると考えて</w:t>
      </w:r>
      <w:r>
        <w:rPr>
          <w:rFonts w:ascii="ＭＳ 明朝" w:eastAsia="ＭＳ 明朝" w:hAnsi="ＭＳ 明朝" w:cs="ＭＳ 明朝" w:hint="eastAsia"/>
        </w:rPr>
        <w:t>いる。</w:t>
      </w:r>
      <w:r>
        <w:t>また、</w:t>
      </w:r>
      <w:r>
        <w:t>Freshfel</w:t>
      </w:r>
      <w:r>
        <w:t>は、水分損失や硬度低下、微生物学的危険性、物理的衝</w:t>
      </w:r>
      <w:r>
        <w:t>撃を避けるための免除案を支持するが、関係する製品のリストとこれらの側面をどのように証明すべきかという説明がないことを指摘する。</w:t>
      </w:r>
      <w:r>
        <w:t xml:space="preserve"> </w:t>
      </w:r>
    </w:p>
    <w:p w14:paraId="36273E2B" w14:textId="77777777" w:rsidR="00F64AF7" w:rsidRDefault="00D00414">
      <w:pPr>
        <w:pStyle w:val="1"/>
        <w:spacing w:after="49"/>
        <w:ind w:left="-4"/>
      </w:pPr>
      <w:r>
        <w:t>レギュラトリープロセス</w:t>
      </w:r>
      <w:r>
        <w:t xml:space="preserve"> </w:t>
      </w:r>
    </w:p>
    <w:p w14:paraId="1A88D8CE" w14:textId="77777777" w:rsidR="00F64AF7" w:rsidRDefault="00D00414">
      <w:pPr>
        <w:pStyle w:val="2"/>
        <w:ind w:left="-4"/>
      </w:pPr>
      <w:r>
        <w:t>カウンシル</w:t>
      </w:r>
      <w:r>
        <w:t xml:space="preserve"> </w:t>
      </w:r>
    </w:p>
    <w:p w14:paraId="0EF220DE" w14:textId="77777777" w:rsidR="00F64AF7" w:rsidRDefault="00D00414">
      <w:pPr>
        <w:ind w:left="-4" w:right="180"/>
      </w:pPr>
      <w:r>
        <w:t>理事会では、本提案は環境作業部会で議論された。議長国は、一般的に、加盟国は提案の包括的な目的への支持を表明したが、提案のいくつかの部分については懸念を表明して</w:t>
      </w:r>
      <w:hyperlink r:id="rId75">
        <w:r>
          <w:t>いると</w:t>
        </w:r>
      </w:hyperlink>
      <w:hyperlink r:id="rId76">
        <w:r>
          <w:rPr>
            <w:color w:val="3084BF"/>
            <w:u w:val="single" w:color="3084BF"/>
          </w:rPr>
          <w:t>報告</w:t>
        </w:r>
      </w:hyperlink>
      <w:hyperlink r:id="rId77">
        <w:r>
          <w:t>した</w:t>
        </w:r>
      </w:hyperlink>
      <w:r>
        <w:t>。閣僚は、</w:t>
      </w:r>
      <w:r>
        <w:t>2023</w:t>
      </w:r>
      <w:r>
        <w:t>年</w:t>
      </w:r>
      <w:r>
        <w:t>3</w:t>
      </w:r>
      <w:r>
        <w:t>月</w:t>
      </w:r>
      <w:r>
        <w:t>16</w:t>
      </w:r>
      <w:r>
        <w:t>日の環境</w:t>
      </w:r>
      <w:hyperlink r:id="rId78">
        <w:r>
          <w:t>理事</w:t>
        </w:r>
      </w:hyperlink>
      <w:hyperlink r:id="rId79">
        <w:r>
          <w:rPr>
            <w:color w:val="3084BF"/>
            <w:u w:val="single" w:color="3084BF"/>
          </w:rPr>
          <w:t>会で</w:t>
        </w:r>
      </w:hyperlink>
      <w:r>
        <w:t>、この提案に関する政策討論を行った。</w:t>
      </w:r>
      <w:r>
        <w:t xml:space="preserve"> </w:t>
      </w:r>
    </w:p>
    <w:p w14:paraId="79E3A9CE" w14:textId="77777777" w:rsidR="00F64AF7" w:rsidRDefault="00D00414">
      <w:pPr>
        <w:pStyle w:val="2"/>
        <w:ind w:left="-4"/>
      </w:pPr>
      <w:r>
        <w:t>欧州議会</w:t>
      </w:r>
      <w:r>
        <w:t xml:space="preserve"> </w:t>
      </w:r>
    </w:p>
    <w:p w14:paraId="2DF636C7" w14:textId="7D23DBCE" w:rsidR="00F64AF7" w:rsidRDefault="00D00414">
      <w:pPr>
        <w:spacing w:after="176" w:line="236" w:lineRule="auto"/>
        <w:ind w:left="1" w:right="0" w:firstLine="0"/>
        <w:jc w:val="left"/>
      </w:pPr>
      <w:r>
        <w:t>国会では、環境・公衆衛生・食品</w:t>
      </w:r>
      <w:r>
        <w:tab/>
      </w:r>
      <w:r>
        <w:t>安全委員会</w:t>
      </w:r>
      <w:r>
        <w:tab/>
      </w:r>
      <w:r>
        <w:t>（</w:t>
      </w:r>
      <w:r>
        <w:t>ENVI</w:t>
      </w:r>
      <w:r>
        <w:t>）に付託され</w:t>
      </w:r>
      <w:r>
        <w:rPr>
          <w:rFonts w:ascii="ＭＳ 明朝" w:eastAsia="ＭＳ 明朝" w:hAnsi="ＭＳ 明朝" w:cs="ＭＳ 明朝" w:hint="eastAsia"/>
        </w:rPr>
        <w:t>た。</w:t>
      </w:r>
      <w:r>
        <w:tab/>
        <w:t>2023</w:t>
      </w:r>
      <w:r>
        <w:t>年</w:t>
      </w:r>
      <w:r>
        <w:t>1</w:t>
      </w:r>
      <w:r>
        <w:t>月</w:t>
      </w:r>
      <w:r>
        <w:t>11</w:t>
      </w:r>
      <w:r>
        <w:t>日に</w:t>
      </w:r>
      <w:r>
        <w:tab/>
      </w:r>
      <w:r>
        <w:t xml:space="preserve">Frédérique </w:t>
      </w:r>
      <w:r>
        <w:tab/>
        <w:t>Ries</w:t>
      </w:r>
      <w:r>
        <w:tab/>
      </w:r>
      <w:r>
        <w:t>（</w:t>
      </w:r>
      <w:r>
        <w:t>Renew</w:t>
      </w:r>
      <w:r>
        <w:t>、</w:t>
      </w:r>
      <w:r>
        <w:tab/>
      </w:r>
      <w:r>
        <w:t>ベルギー）が</w:t>
      </w:r>
      <w:r>
        <w:tab/>
      </w:r>
      <w:r>
        <w:t>報告者に</w:t>
      </w:r>
      <w:r>
        <w:tab/>
      </w:r>
      <w:r>
        <w:t>任命さ</w:t>
      </w:r>
      <w:r>
        <w:tab/>
      </w:r>
      <w:r>
        <w:t>れ</w:t>
      </w:r>
      <w:r>
        <w:rPr>
          <w:rFonts w:ascii="ＭＳ 明朝" w:eastAsia="ＭＳ 明朝" w:hAnsi="ＭＳ 明朝" w:cs="ＭＳ 明朝" w:hint="eastAsia"/>
        </w:rPr>
        <w:t>た。</w:t>
      </w:r>
      <w:r>
        <w:t xml:space="preserve"> </w:t>
      </w:r>
    </w:p>
    <w:p w14:paraId="59A03C58" w14:textId="77777777" w:rsidR="00F64AF7" w:rsidRDefault="00D00414">
      <w:pPr>
        <w:pStyle w:val="3"/>
        <w:ind w:left="-4"/>
      </w:pPr>
      <w:r>
        <w:lastRenderedPageBreak/>
        <w:t>欧州議会支持率分析</w:t>
      </w:r>
      <w:r>
        <w:t xml:space="preserve"> </w:t>
      </w:r>
    </w:p>
    <w:p w14:paraId="7337E3D1" w14:textId="77777777" w:rsidR="00F64AF7" w:rsidRDefault="00D00414">
      <w:pPr>
        <w:spacing w:after="64" w:line="234" w:lineRule="auto"/>
        <w:ind w:left="1" w:right="0" w:firstLine="0"/>
        <w:jc w:val="left"/>
      </w:pPr>
      <w:r>
        <w:rPr>
          <w:sz w:val="21"/>
        </w:rPr>
        <w:t xml:space="preserve">Karamfilova E., </w:t>
      </w:r>
      <w:hyperlink r:id="rId80">
        <w:r>
          <w:rPr>
            <w:color w:val="3084BF"/>
            <w:sz w:val="21"/>
            <w:u w:val="single" w:color="3084BF"/>
          </w:rPr>
          <w:t>Revision of Directive 94/62/EC on packaging and packaging waste</w:t>
        </w:r>
      </w:hyperlink>
      <w:hyperlink r:id="rId81">
        <w:r>
          <w:rPr>
            <w:sz w:val="21"/>
          </w:rPr>
          <w:t>,</w:t>
        </w:r>
      </w:hyperlink>
      <w:r>
        <w:rPr>
          <w:sz w:val="21"/>
        </w:rPr>
        <w:t xml:space="preserve"> EPRS, European Parliament, December 2022. </w:t>
      </w:r>
    </w:p>
    <w:p w14:paraId="422BBFB0" w14:textId="77777777" w:rsidR="00F64AF7" w:rsidRDefault="00D00414">
      <w:pPr>
        <w:spacing w:after="184" w:line="234" w:lineRule="auto"/>
        <w:ind w:left="-4" w:right="0" w:hanging="10"/>
        <w:jc w:val="left"/>
      </w:pPr>
      <w:r>
        <w:rPr>
          <w:sz w:val="21"/>
        </w:rPr>
        <w:t xml:space="preserve">Tuominen M., </w:t>
      </w:r>
      <w:hyperlink r:id="rId82">
        <w:r>
          <w:rPr>
            <w:color w:val="3084BF"/>
            <w:sz w:val="21"/>
            <w:u w:val="single" w:color="3084BF"/>
          </w:rPr>
          <w:t>Packaging and packaging waste</w:t>
        </w:r>
      </w:hyperlink>
      <w:hyperlink r:id="rId83">
        <w:r>
          <w:rPr>
            <w:sz w:val="21"/>
          </w:rPr>
          <w:t>,</w:t>
        </w:r>
      </w:hyperlink>
      <w:r>
        <w:rPr>
          <w:sz w:val="21"/>
        </w:rPr>
        <w:t xml:space="preserve"> Initial appraisal of a European Co</w:t>
      </w:r>
      <w:r>
        <w:rPr>
          <w:sz w:val="21"/>
        </w:rPr>
        <w:t xml:space="preserve">mmission impact assessment, EPRS, European Parliament, March 2023. </w:t>
      </w:r>
    </w:p>
    <w:p w14:paraId="23659908" w14:textId="77777777" w:rsidR="00F64AF7" w:rsidRDefault="00D00414">
      <w:pPr>
        <w:spacing w:after="0" w:line="259" w:lineRule="auto"/>
        <w:ind w:left="-4" w:right="0" w:hanging="10"/>
        <w:jc w:val="left"/>
      </w:pPr>
      <w:r>
        <w:rPr>
          <w:color w:val="01447B"/>
          <w:sz w:val="28"/>
        </w:rPr>
        <w:t>その他のソース</w:t>
      </w:r>
      <w:r>
        <w:rPr>
          <w:color w:val="01447B"/>
          <w:sz w:val="28"/>
        </w:rPr>
        <w:t xml:space="preserve"> </w:t>
      </w:r>
    </w:p>
    <w:p w14:paraId="0BAC966F" w14:textId="77777777" w:rsidR="00F64AF7" w:rsidRDefault="00D00414">
      <w:pPr>
        <w:spacing w:after="55" w:line="234" w:lineRule="auto"/>
        <w:ind w:left="-4" w:right="0" w:hanging="10"/>
        <w:jc w:val="left"/>
      </w:pPr>
      <w:hyperlink r:id="rId84">
        <w:r>
          <w:rPr>
            <w:color w:val="3084BF"/>
            <w:sz w:val="21"/>
            <w:u w:val="single" w:color="3084BF"/>
          </w:rPr>
          <w:t>包装と包装廃棄物</w:t>
        </w:r>
      </w:hyperlink>
      <w:hyperlink r:id="rId85">
        <w:r>
          <w:rPr>
            <w:sz w:val="21"/>
          </w:rPr>
          <w:t>、</w:t>
        </w:r>
      </w:hyperlink>
      <w:r>
        <w:rPr>
          <w:sz w:val="21"/>
        </w:rPr>
        <w:t>欧州議会立法監視局（</w:t>
      </w:r>
      <w:r>
        <w:rPr>
          <w:sz w:val="21"/>
        </w:rPr>
        <w:t>OEIL</w:t>
      </w:r>
      <w:r>
        <w:rPr>
          <w:sz w:val="21"/>
        </w:rPr>
        <w:t>）。</w:t>
      </w:r>
      <w:r>
        <w:rPr>
          <w:sz w:val="21"/>
        </w:rPr>
        <w:t xml:space="preserve"> </w:t>
      </w:r>
    </w:p>
    <w:p w14:paraId="19DA1D27" w14:textId="77777777" w:rsidR="001E791B" w:rsidRDefault="00C45DDB">
      <w:pPr>
        <w:spacing w:after="157" w:line="259" w:lineRule="auto"/>
        <w:ind w:left="1" w:right="0" w:firstLine="0"/>
        <w:jc w:val="left"/>
      </w:pPr>
      <w:r>
        <w:rPr>
          <w:sz w:val="21"/>
        </w:rPr>
        <w:t xml:space="preserve"> </w:t>
      </w:r>
    </w:p>
    <w:p w14:paraId="7713E195" w14:textId="77777777" w:rsidR="00F64AF7" w:rsidRDefault="00D00414">
      <w:pPr>
        <w:pStyle w:val="3"/>
        <w:ind w:left="-4"/>
      </w:pPr>
      <w:r>
        <w:t>巻末資料</w:t>
      </w:r>
    </w:p>
    <w:p w14:paraId="2AE29073" w14:textId="77777777" w:rsidR="001E791B" w:rsidRDefault="00C45DDB">
      <w:pPr>
        <w:spacing w:after="0" w:line="259" w:lineRule="auto"/>
        <w:ind w:left="1" w:right="0" w:firstLine="0"/>
        <w:jc w:val="left"/>
      </w:pPr>
      <w:r>
        <w:rPr>
          <w:sz w:val="4"/>
        </w:rPr>
        <w:t xml:space="preserve"> </w:t>
      </w:r>
    </w:p>
    <w:p w14:paraId="50CC4313" w14:textId="77777777" w:rsidR="001E791B" w:rsidRDefault="00C45DDB">
      <w:pPr>
        <w:spacing w:after="94" w:line="259" w:lineRule="auto"/>
        <w:ind w:left="1" w:right="0" w:firstLine="0"/>
        <w:jc w:val="left"/>
      </w:pPr>
      <w:r>
        <w:rPr>
          <w:sz w:val="2"/>
        </w:rPr>
        <w:t xml:space="preserve"> </w:t>
      </w:r>
    </w:p>
    <w:p w14:paraId="47360BB0" w14:textId="77777777" w:rsidR="001E791B" w:rsidRDefault="00C45DDB">
      <w:pPr>
        <w:spacing w:after="82" w:line="259" w:lineRule="auto"/>
        <w:ind w:left="1" w:right="0" w:firstLine="0"/>
        <w:jc w:val="left"/>
      </w:pPr>
      <w:r>
        <w:rPr>
          <w:sz w:val="12"/>
        </w:rPr>
        <w:t xml:space="preserve"> </w:t>
      </w:r>
    </w:p>
    <w:p w14:paraId="50C21959" w14:textId="77777777" w:rsidR="00F64AF7" w:rsidRDefault="00D00414">
      <w:pPr>
        <w:numPr>
          <w:ilvl w:val="0"/>
          <w:numId w:val="1"/>
        </w:numPr>
        <w:spacing w:after="38" w:line="247" w:lineRule="auto"/>
        <w:ind w:right="177" w:hanging="340"/>
      </w:pPr>
      <w:r>
        <w:rPr>
          <w:sz w:val="18"/>
        </w:rPr>
        <w:t>指令では、販売または一次包装（購入時に最終ユーザーまたは消費者に届けられる販売単位）、グループ化または二次包装（購入時に多数の販売単位をグループ化）、輸送または三次包装（多数の販売単位またはグループ化した包装の取り扱いおよび輸送を容易にし、物理的な取り扱いおよび輸送による損傷を防止）を区別する。</w:t>
      </w:r>
      <w:r>
        <w:rPr>
          <w:sz w:val="18"/>
        </w:rPr>
        <w:t xml:space="preserve"> </w:t>
      </w:r>
    </w:p>
    <w:p w14:paraId="41534DDD" w14:textId="77777777" w:rsidR="00F64AF7" w:rsidRDefault="00D00414">
      <w:pPr>
        <w:numPr>
          <w:ilvl w:val="0"/>
          <w:numId w:val="1"/>
        </w:numPr>
        <w:spacing w:after="38" w:line="238" w:lineRule="auto"/>
        <w:ind w:right="177" w:hanging="340"/>
      </w:pPr>
      <w:hyperlink r:id="rId86">
        <w:r>
          <w:rPr>
            <w:color w:val="3084BF"/>
            <w:sz w:val="18"/>
            <w:u w:val="single" w:color="3084BF"/>
          </w:rPr>
          <w:t>動物栄養学で使用する添加物に関する</w:t>
        </w:r>
      </w:hyperlink>
      <w:hyperlink r:id="rId87">
        <w:r>
          <w:rPr>
            <w:color w:val="3084BF"/>
            <w:sz w:val="18"/>
            <w:u w:val="single" w:color="3084BF"/>
          </w:rPr>
          <w:t>規則（</w:t>
        </w:r>
        <w:r>
          <w:rPr>
            <w:color w:val="3084BF"/>
            <w:sz w:val="18"/>
            <w:u w:val="single" w:color="3084BF"/>
          </w:rPr>
          <w:t>EC</w:t>
        </w:r>
        <w:r>
          <w:rPr>
            <w:color w:val="3084BF"/>
            <w:sz w:val="18"/>
            <w:u w:val="single" w:color="3084BF"/>
          </w:rPr>
          <w:t>）</w:t>
        </w:r>
        <w:r>
          <w:rPr>
            <w:color w:val="3084BF"/>
            <w:sz w:val="18"/>
            <w:u w:val="single" w:color="3084BF"/>
          </w:rPr>
          <w:t>No 1831/2003</w:t>
        </w:r>
      </w:hyperlink>
      <w:hyperlink r:id="rId88">
        <w:r>
          <w:rPr>
            <w:color w:val="3084BF"/>
            <w:sz w:val="18"/>
            <w:u w:val="single" w:color="3084BF"/>
          </w:rPr>
          <w:t>、</w:t>
        </w:r>
      </w:hyperlink>
      <w:hyperlink r:id="rId89">
        <w:r>
          <w:rPr>
            <w:color w:val="3084BF"/>
            <w:sz w:val="18"/>
            <w:u w:val="single" w:color="3084BF"/>
          </w:rPr>
          <w:t>食品と接触する</w:t>
        </w:r>
      </w:hyperlink>
      <w:hyperlink r:id="rId90">
        <w:r>
          <w:rPr>
            <w:color w:val="3084BF"/>
            <w:sz w:val="18"/>
            <w:u w:val="single" w:color="3084BF"/>
          </w:rPr>
          <w:t>ことを</w:t>
        </w:r>
        <w:r>
          <w:rPr>
            <w:color w:val="3084BF"/>
            <w:sz w:val="18"/>
            <w:u w:val="single" w:color="3084BF"/>
          </w:rPr>
          <w:t>意図した材料および物品に関する</w:t>
        </w:r>
      </w:hyperlink>
      <w:hyperlink r:id="rId91">
        <w:r>
          <w:rPr>
            <w:color w:val="3084BF"/>
            <w:sz w:val="18"/>
            <w:u w:val="single" w:color="3084BF"/>
          </w:rPr>
          <w:t>（</w:t>
        </w:r>
        <w:r>
          <w:rPr>
            <w:color w:val="3084BF"/>
            <w:sz w:val="18"/>
            <w:u w:val="single" w:color="3084BF"/>
          </w:rPr>
          <w:t>EC</w:t>
        </w:r>
        <w:r>
          <w:rPr>
            <w:color w:val="3084BF"/>
            <w:sz w:val="18"/>
            <w:u w:val="single" w:color="3084BF"/>
          </w:rPr>
          <w:t>）</w:t>
        </w:r>
        <w:r>
          <w:rPr>
            <w:color w:val="3084BF"/>
            <w:sz w:val="18"/>
            <w:u w:val="single" w:color="3084BF"/>
          </w:rPr>
          <w:t>No 1935/2004</w:t>
        </w:r>
      </w:hyperlink>
      <w:hyperlink r:id="rId92">
        <w:r>
          <w:rPr>
            <w:sz w:val="18"/>
          </w:rPr>
          <w:t>、</w:t>
        </w:r>
      </w:hyperlink>
      <w:hyperlink r:id="rId93">
        <w:r>
          <w:rPr>
            <w:color w:val="3084BF"/>
            <w:sz w:val="18"/>
            <w:u w:val="single" w:color="3084BF"/>
          </w:rPr>
          <w:t>飼料の上市および使用に関する（</w:t>
        </w:r>
        <w:r>
          <w:rPr>
            <w:color w:val="3084BF"/>
            <w:sz w:val="18"/>
            <w:u w:val="single" w:color="3084BF"/>
          </w:rPr>
          <w:t>EC</w:t>
        </w:r>
        <w:r>
          <w:rPr>
            <w:color w:val="3084BF"/>
            <w:sz w:val="18"/>
            <w:u w:val="single" w:color="3084BF"/>
          </w:rPr>
          <w:t>）</w:t>
        </w:r>
        <w:r>
          <w:rPr>
            <w:color w:val="3084BF"/>
            <w:sz w:val="18"/>
            <w:u w:val="single" w:color="3084BF"/>
          </w:rPr>
          <w:t>No 767/2009</w:t>
        </w:r>
      </w:hyperlink>
      <w:hyperlink r:id="rId94">
        <w:r>
          <w:rPr>
            <w:sz w:val="18"/>
          </w:rPr>
          <w:t>、</w:t>
        </w:r>
      </w:hyperlink>
      <w:hyperlink r:id="rId95">
        <w:r>
          <w:rPr>
            <w:color w:val="3084BF"/>
            <w:sz w:val="18"/>
            <w:u w:val="single" w:color="3084BF"/>
          </w:rPr>
          <w:t>化粧品に関する（</w:t>
        </w:r>
        <w:r>
          <w:rPr>
            <w:color w:val="3084BF"/>
            <w:sz w:val="18"/>
            <w:u w:val="single" w:color="3084BF"/>
          </w:rPr>
          <w:t>EC</w:t>
        </w:r>
        <w:r>
          <w:rPr>
            <w:color w:val="3084BF"/>
            <w:sz w:val="18"/>
            <w:u w:val="single" w:color="3084BF"/>
          </w:rPr>
          <w:t>）</w:t>
        </w:r>
        <w:r>
          <w:rPr>
            <w:color w:val="3084BF"/>
            <w:sz w:val="18"/>
            <w:u w:val="single" w:color="3084BF"/>
          </w:rPr>
          <w:t>No 2009/1223</w:t>
        </w:r>
      </w:hyperlink>
      <w:hyperlink r:id="rId96">
        <w:r>
          <w:rPr>
            <w:sz w:val="18"/>
          </w:rPr>
          <w:t>、</w:t>
        </w:r>
      </w:hyperlink>
      <w:hyperlink r:id="rId97">
        <w:r>
          <w:rPr>
            <w:color w:val="3084BF"/>
            <w:sz w:val="18"/>
            <w:u w:val="single" w:color="3084BF"/>
          </w:rPr>
          <w:t>医療機器に関する</w:t>
        </w:r>
      </w:hyperlink>
      <w:hyperlink r:id="rId98">
        <w:r>
          <w:rPr>
            <w:color w:val="3084BF"/>
            <w:sz w:val="18"/>
            <w:u w:val="single" w:color="3084BF"/>
          </w:rPr>
          <w:t>（</w:t>
        </w:r>
        <w:r>
          <w:rPr>
            <w:color w:val="3084BF"/>
            <w:sz w:val="18"/>
            <w:u w:val="single" w:color="3084BF"/>
          </w:rPr>
          <w:t>EU</w:t>
        </w:r>
        <w:r>
          <w:rPr>
            <w:color w:val="3084BF"/>
            <w:sz w:val="18"/>
            <w:u w:val="single" w:color="3084BF"/>
          </w:rPr>
          <w:t>）</w:t>
        </w:r>
      </w:hyperlink>
      <w:hyperlink r:id="rId99">
        <w:r>
          <w:rPr>
            <w:color w:val="3084BF"/>
            <w:sz w:val="18"/>
            <w:u w:val="single" w:color="3084BF"/>
          </w:rPr>
          <w:t>2017/745</w:t>
        </w:r>
        <w:r>
          <w:rPr>
            <w:color w:val="3084BF"/>
            <w:sz w:val="18"/>
            <w:u w:val="single" w:color="3084BF"/>
          </w:rPr>
          <w:t>の</w:t>
        </w:r>
      </w:hyperlink>
      <w:r>
        <w:rPr>
          <w:sz w:val="18"/>
        </w:rPr>
        <w:t>範囲内のあらゆる包装用途で使用することを目的とした包装</w:t>
      </w:r>
      <w:hyperlink r:id="rId100">
        <w:r>
          <w:rPr>
            <w:sz w:val="18"/>
          </w:rPr>
          <w:t>；</w:t>
        </w:r>
      </w:hyperlink>
      <w:hyperlink r:id="rId101">
        <w:r>
          <w:rPr>
            <w:color w:val="3084BF"/>
            <w:sz w:val="18"/>
            <w:u w:val="single" w:color="3084BF"/>
          </w:rPr>
          <w:t>(</w:t>
        </w:r>
        <w:r>
          <w:rPr>
            <w:color w:val="3084BF"/>
            <w:sz w:val="18"/>
            <w:u w:val="single" w:color="3084BF"/>
          </w:rPr>
          <w:t>体外診断用医療機器に関する（</w:t>
        </w:r>
        <w:r>
          <w:rPr>
            <w:color w:val="3084BF"/>
            <w:sz w:val="18"/>
            <w:u w:val="single" w:color="3084BF"/>
          </w:rPr>
          <w:t>EU</w:t>
        </w:r>
        <w:r>
          <w:rPr>
            <w:color w:val="3084BF"/>
            <w:sz w:val="18"/>
            <w:u w:val="single" w:color="3084BF"/>
          </w:rPr>
          <w:t>）</w:t>
        </w:r>
        <w:r>
          <w:rPr>
            <w:color w:val="3084BF"/>
            <w:sz w:val="18"/>
            <w:u w:val="single" w:color="3084BF"/>
          </w:rPr>
          <w:t>2017/746</w:t>
        </w:r>
      </w:hyperlink>
      <w:hyperlink r:id="rId102">
        <w:r>
          <w:rPr>
            <w:sz w:val="18"/>
          </w:rPr>
          <w:t>、</w:t>
        </w:r>
      </w:hyperlink>
      <w:hyperlink r:id="rId103">
        <w:r>
          <w:rPr>
            <w:color w:val="3084BF"/>
            <w:sz w:val="18"/>
            <w:u w:val="single" w:color="3084BF"/>
          </w:rPr>
          <w:t>薬用飼料の</w:t>
        </w:r>
      </w:hyperlink>
      <w:hyperlink r:id="rId104">
        <w:r>
          <w:rPr>
            <w:color w:val="3084BF"/>
            <w:sz w:val="18"/>
            <w:u w:val="single" w:color="3084BF"/>
          </w:rPr>
          <w:t>製造、</w:t>
        </w:r>
      </w:hyperlink>
      <w:hyperlink r:id="rId105">
        <w:r>
          <w:rPr>
            <w:color w:val="3084BF"/>
            <w:sz w:val="18"/>
            <w:u w:val="single" w:color="3084BF"/>
          </w:rPr>
          <w:t>上市および使用に関する</w:t>
        </w:r>
      </w:hyperlink>
      <w:hyperlink r:id="rId106">
        <w:r>
          <w:rPr>
            <w:color w:val="3084BF"/>
            <w:sz w:val="18"/>
            <w:u w:val="single" w:color="3084BF"/>
          </w:rPr>
          <w:t>（</w:t>
        </w:r>
        <w:r>
          <w:rPr>
            <w:color w:val="3084BF"/>
            <w:sz w:val="18"/>
            <w:u w:val="single" w:color="3084BF"/>
          </w:rPr>
          <w:t>EU</w:t>
        </w:r>
        <w:r>
          <w:rPr>
            <w:color w:val="3084BF"/>
            <w:sz w:val="18"/>
            <w:u w:val="single" w:color="3084BF"/>
          </w:rPr>
          <w:t>）</w:t>
        </w:r>
        <w:r>
          <w:rPr>
            <w:color w:val="3084BF"/>
            <w:sz w:val="18"/>
            <w:u w:val="single" w:color="3084BF"/>
          </w:rPr>
          <w:t>2019/4</w:t>
        </w:r>
      </w:hyperlink>
      <w:hyperlink r:id="rId107">
        <w:r>
          <w:rPr>
            <w:sz w:val="18"/>
          </w:rPr>
          <w:t>、</w:t>
        </w:r>
      </w:hyperlink>
      <w:hyperlink r:id="rId108">
        <w:r>
          <w:rPr>
            <w:color w:val="3084BF"/>
            <w:sz w:val="18"/>
            <w:u w:val="single" w:color="3084BF"/>
          </w:rPr>
          <w:t>動物用医薬品に関する（</w:t>
        </w:r>
        <w:r>
          <w:rPr>
            <w:color w:val="3084BF"/>
            <w:sz w:val="18"/>
            <w:u w:val="single" w:color="3084BF"/>
          </w:rPr>
          <w:t>EU</w:t>
        </w:r>
        <w:r>
          <w:rPr>
            <w:color w:val="3084BF"/>
            <w:sz w:val="18"/>
            <w:u w:val="single" w:color="3084BF"/>
          </w:rPr>
          <w:t>）</w:t>
        </w:r>
        <w:r>
          <w:rPr>
            <w:color w:val="3084BF"/>
            <w:sz w:val="18"/>
            <w:u w:val="single" w:color="3084BF"/>
          </w:rPr>
          <w:t>2019/6</w:t>
        </w:r>
      </w:hyperlink>
      <w:hyperlink r:id="rId109">
        <w:r>
          <w:rPr>
            <w:sz w:val="18"/>
          </w:rPr>
          <w:t>、</w:t>
        </w:r>
      </w:hyperlink>
      <w:hyperlink r:id="rId110">
        <w:r>
          <w:rPr>
            <w:color w:val="3084BF"/>
            <w:sz w:val="18"/>
            <w:u w:val="single" w:color="3084BF"/>
          </w:rPr>
          <w:t>ヒト用医薬品に関する共同体</w:t>
        </w:r>
        <w:r>
          <w:rPr>
            <w:color w:val="3084BF"/>
            <w:sz w:val="18"/>
            <w:u w:val="single" w:color="3084BF"/>
          </w:rPr>
          <w:t>規約に関する</w:t>
        </w:r>
      </w:hyperlink>
      <w:hyperlink r:id="rId111">
        <w:r>
          <w:rPr>
            <w:color w:val="3084BF"/>
            <w:sz w:val="18"/>
            <w:u w:val="single" w:color="3084BF"/>
          </w:rPr>
          <w:t>指令</w:t>
        </w:r>
        <w:r>
          <w:rPr>
            <w:color w:val="3084BF"/>
            <w:sz w:val="18"/>
            <w:u w:val="single" w:color="3084BF"/>
          </w:rPr>
          <w:t>2001/83/EC</w:t>
        </w:r>
      </w:hyperlink>
      <w:hyperlink r:id="rId112">
        <w:r>
          <w:rPr>
            <w:sz w:val="18"/>
          </w:rPr>
          <w:t>、</w:t>
        </w:r>
      </w:hyperlink>
      <w:r>
        <w:rPr>
          <w:sz w:val="18"/>
        </w:rPr>
        <w:t>または</w:t>
      </w:r>
      <w:hyperlink r:id="rId113">
        <w:r>
          <w:rPr>
            <w:color w:val="3084BF"/>
            <w:sz w:val="18"/>
            <w:u w:val="single" w:color="3084BF"/>
          </w:rPr>
          <w:t>危険物</w:t>
        </w:r>
      </w:hyperlink>
      <w:hyperlink r:id="rId114">
        <w:r>
          <w:rPr>
            <w:color w:val="3084BF"/>
            <w:sz w:val="18"/>
            <w:u w:val="single" w:color="3084BF"/>
          </w:rPr>
          <w:t>内</w:t>
        </w:r>
        <w:r>
          <w:rPr>
            <w:color w:val="3084BF"/>
            <w:sz w:val="18"/>
            <w:u w:val="single" w:color="3084BF"/>
          </w:rPr>
          <w:t>陸</w:t>
        </w:r>
      </w:hyperlink>
      <w:hyperlink r:id="rId115">
        <w:r>
          <w:rPr>
            <w:color w:val="3084BF"/>
            <w:sz w:val="18"/>
            <w:u w:val="single" w:color="3084BF"/>
          </w:rPr>
          <w:t>輸送に関する</w:t>
        </w:r>
      </w:hyperlink>
      <w:hyperlink r:id="rId116">
        <w:r>
          <w:rPr>
            <w:color w:val="3084BF"/>
            <w:sz w:val="18"/>
            <w:u w:val="single" w:color="3084BF"/>
          </w:rPr>
          <w:t>指令</w:t>
        </w:r>
        <w:r>
          <w:rPr>
            <w:color w:val="3084BF"/>
            <w:sz w:val="18"/>
            <w:u w:val="single" w:color="3084BF"/>
          </w:rPr>
          <w:t>200</w:t>
        </w:r>
        <w:r>
          <w:rPr>
            <w:color w:val="3084BF"/>
            <w:sz w:val="18"/>
            <w:u w:val="single" w:color="3084BF"/>
          </w:rPr>
          <w:t>8/68/EC</w:t>
        </w:r>
      </w:hyperlink>
      <w:hyperlink r:id="rId117">
        <w:r>
          <w:rPr>
            <w:sz w:val="18"/>
          </w:rPr>
          <w:t>。</w:t>
        </w:r>
      </w:hyperlink>
    </w:p>
    <w:p w14:paraId="33DEEBA8" w14:textId="7CA2A0C7" w:rsidR="00F64AF7" w:rsidRDefault="00D00414">
      <w:pPr>
        <w:numPr>
          <w:ilvl w:val="0"/>
          <w:numId w:val="1"/>
        </w:numPr>
        <w:spacing w:after="38" w:line="247" w:lineRule="auto"/>
        <w:ind w:right="177" w:hanging="340"/>
      </w:pPr>
      <w:r>
        <w:rPr>
          <w:sz w:val="18"/>
        </w:rPr>
        <w:t>このセクションは、議論の一端を紹介することを目的としており、この提案に関するすべての異なる見解を網羅的に説明することを意図しているわけでは</w:t>
      </w:r>
      <w:r>
        <w:rPr>
          <w:rFonts w:ascii="ＭＳ 明朝" w:eastAsia="ＭＳ 明朝" w:hAnsi="ＭＳ 明朝" w:cs="ＭＳ 明朝" w:hint="eastAsia"/>
          <w:sz w:val="18"/>
        </w:rPr>
        <w:t>ない</w:t>
      </w:r>
      <w:r>
        <w:rPr>
          <w:sz w:val="18"/>
        </w:rPr>
        <w:t>。追加情報は、「欧州議会の支持分</w:t>
      </w:r>
      <w:r>
        <w:rPr>
          <w:sz w:val="18"/>
        </w:rPr>
        <w:t>析」の下に記載されている関連出版物に掲載されて</w:t>
      </w:r>
      <w:r>
        <w:rPr>
          <w:rFonts w:ascii="ＭＳ 明朝" w:eastAsia="ＭＳ 明朝" w:hAnsi="ＭＳ 明朝" w:cs="ＭＳ 明朝" w:hint="eastAsia"/>
          <w:sz w:val="18"/>
        </w:rPr>
        <w:t>いる。</w:t>
      </w:r>
      <w:r>
        <w:rPr>
          <w:sz w:val="18"/>
        </w:rPr>
        <w:t xml:space="preserve"> </w:t>
      </w:r>
    </w:p>
    <w:p w14:paraId="14767448" w14:textId="77777777" w:rsidR="001E791B" w:rsidRDefault="00C45DDB">
      <w:pPr>
        <w:spacing w:after="1367" w:line="259" w:lineRule="auto"/>
        <w:ind w:left="1" w:right="0" w:firstLine="0"/>
        <w:jc w:val="left"/>
      </w:pPr>
      <w:r>
        <w:rPr>
          <w:sz w:val="18"/>
        </w:rPr>
        <w:t xml:space="preserve"> </w:t>
      </w:r>
    </w:p>
    <w:p w14:paraId="0A0353BE" w14:textId="77777777" w:rsidR="00F64AF7" w:rsidRDefault="00D00414">
      <w:pPr>
        <w:pStyle w:val="3"/>
        <w:ind w:left="-4"/>
      </w:pPr>
      <w:r>
        <w:t>免責事項および著作権</w:t>
      </w:r>
      <w:r>
        <w:t xml:space="preserve"> </w:t>
      </w:r>
    </w:p>
    <w:p w14:paraId="3CB04CFB" w14:textId="7F3F0BA9" w:rsidR="00F64AF7" w:rsidRDefault="00D00414">
      <w:pPr>
        <w:spacing w:after="60" w:line="236" w:lineRule="auto"/>
        <w:ind w:left="-4" w:right="-11" w:hanging="10"/>
      </w:pPr>
      <w:r>
        <w:rPr>
          <w:color w:val="575756"/>
          <w:sz w:val="20"/>
        </w:rPr>
        <w:t>この文書は、欧州議会の議員および職員が議会活動を支援するための背景資料として作成され、それらに宛てられたもの</w:t>
      </w:r>
      <w:r>
        <w:rPr>
          <w:rFonts w:ascii="ＭＳ 明朝" w:eastAsia="ＭＳ 明朝" w:hAnsi="ＭＳ 明朝" w:cs="ＭＳ 明朝" w:hint="eastAsia"/>
          <w:color w:val="575756"/>
          <w:sz w:val="20"/>
        </w:rPr>
        <w:t>である</w:t>
      </w:r>
      <w:r>
        <w:rPr>
          <w:color w:val="575756"/>
          <w:sz w:val="20"/>
        </w:rPr>
        <w:t>。この文書の内容は、執筆者の責任であり、ここに記載されたいかなる意見も、欧州議会の公式見解を表すものでは</w:t>
      </w:r>
      <w:r>
        <w:rPr>
          <w:rFonts w:ascii="ＭＳ 明朝" w:eastAsia="ＭＳ 明朝" w:hAnsi="ＭＳ 明朝" w:cs="ＭＳ 明朝" w:hint="eastAsia"/>
          <w:color w:val="575756"/>
          <w:sz w:val="20"/>
        </w:rPr>
        <w:t>ない</w:t>
      </w:r>
      <w:r>
        <w:rPr>
          <w:color w:val="575756"/>
          <w:sz w:val="20"/>
        </w:rPr>
        <w:t>。</w:t>
      </w:r>
      <w:r>
        <w:rPr>
          <w:color w:val="575756"/>
          <w:sz w:val="20"/>
        </w:rPr>
        <w:t xml:space="preserve"> </w:t>
      </w:r>
    </w:p>
    <w:p w14:paraId="5286126C" w14:textId="69E4CC3D" w:rsidR="00F64AF7" w:rsidRDefault="00D00414">
      <w:pPr>
        <w:spacing w:after="60" w:line="236" w:lineRule="auto"/>
        <w:ind w:left="-4" w:right="-11" w:hanging="10"/>
      </w:pPr>
      <w:r>
        <w:rPr>
          <w:color w:val="575756"/>
          <w:sz w:val="20"/>
        </w:rPr>
        <w:t>非商業的な目的のための複製および翻訳は</w:t>
      </w:r>
      <w:r>
        <w:rPr>
          <w:color w:val="575756"/>
          <w:sz w:val="20"/>
        </w:rPr>
        <w:t>、出典を明記し、欧州議会に事前に通知してコピーを送付することを条件に許可さ</w:t>
      </w:r>
      <w:r>
        <w:rPr>
          <w:rFonts w:ascii="ＭＳ 明朝" w:eastAsia="ＭＳ 明朝" w:hAnsi="ＭＳ 明朝" w:cs="ＭＳ 明朝" w:hint="eastAsia"/>
          <w:color w:val="575756"/>
          <w:sz w:val="20"/>
        </w:rPr>
        <w:t>れる</w:t>
      </w:r>
      <w:r>
        <w:rPr>
          <w:color w:val="575756"/>
          <w:sz w:val="20"/>
        </w:rPr>
        <w:t>。</w:t>
      </w:r>
      <w:r>
        <w:rPr>
          <w:color w:val="575756"/>
          <w:sz w:val="20"/>
        </w:rPr>
        <w:t xml:space="preserve"> </w:t>
      </w:r>
    </w:p>
    <w:p w14:paraId="7C7D9FE2" w14:textId="77777777" w:rsidR="00F64AF7" w:rsidRDefault="00D00414">
      <w:pPr>
        <w:spacing w:after="243" w:line="296" w:lineRule="auto"/>
        <w:ind w:left="1" w:right="5448" w:firstLine="0"/>
        <w:jc w:val="left"/>
      </w:pPr>
      <w:r>
        <w:rPr>
          <w:color w:val="575756"/>
          <w:sz w:val="20"/>
        </w:rPr>
        <w:t xml:space="preserve">© European Union, 2023. </w:t>
      </w:r>
      <w:r>
        <w:rPr>
          <w:color w:val="3084BF"/>
          <w:sz w:val="20"/>
          <w:u w:val="single" w:color="3084BF"/>
        </w:rPr>
        <w:t xml:space="preserve">eprs@ep.europa.eu </w:t>
      </w:r>
      <w:r>
        <w:rPr>
          <w:color w:val="575756"/>
          <w:sz w:val="20"/>
        </w:rPr>
        <w:t>（連絡先）</w:t>
      </w:r>
      <w:r>
        <w:rPr>
          <w:color w:val="575756"/>
          <w:sz w:val="20"/>
        </w:rPr>
        <w:t xml:space="preserve"> </w:t>
      </w:r>
      <w:hyperlink r:id="rId118">
        <w:r>
          <w:rPr>
            <w:color w:val="3084BF"/>
            <w:sz w:val="20"/>
            <w:u w:val="single" w:color="3084BF"/>
          </w:rPr>
          <w:t xml:space="preserve">www.eprs.ep.parl.union.eu </w:t>
        </w:r>
      </w:hyperlink>
      <w:hyperlink r:id="rId119">
        <w:r>
          <w:rPr>
            <w:color w:val="575756"/>
            <w:sz w:val="20"/>
          </w:rPr>
          <w:t>（</w:t>
        </w:r>
      </w:hyperlink>
      <w:r>
        <w:rPr>
          <w:color w:val="575756"/>
          <w:sz w:val="20"/>
        </w:rPr>
        <w:t>イントラネット）</w:t>
      </w:r>
      <w:r>
        <w:rPr>
          <w:color w:val="575756"/>
          <w:sz w:val="20"/>
        </w:rPr>
        <w:t xml:space="preserve"> </w:t>
      </w:r>
      <w:hyperlink r:id="rId120">
        <w:r>
          <w:rPr>
            <w:color w:val="3084BF"/>
            <w:sz w:val="20"/>
            <w:u w:val="single" w:color="3084BF"/>
          </w:rPr>
          <w:t>www.europarl.europa.eu/thinktank</w:t>
        </w:r>
      </w:hyperlink>
      <w:r>
        <w:rPr>
          <w:color w:val="575756"/>
          <w:sz w:val="20"/>
        </w:rPr>
        <w:t xml:space="preserve"> </w:t>
      </w:r>
      <w:r>
        <w:rPr>
          <w:color w:val="575756"/>
          <w:sz w:val="20"/>
        </w:rPr>
        <w:t>（インターネット）</w:t>
      </w:r>
      <w:r>
        <w:rPr>
          <w:color w:val="575756"/>
          <w:sz w:val="20"/>
        </w:rPr>
        <w:t xml:space="preserve"> </w:t>
      </w:r>
      <w:hyperlink r:id="rId121">
        <w:r>
          <w:rPr>
            <w:color w:val="3084BF"/>
            <w:sz w:val="20"/>
            <w:u w:val="single" w:color="3084BF"/>
          </w:rPr>
          <w:t>http://epthinktank.eu</w:t>
        </w:r>
      </w:hyperlink>
      <w:r>
        <w:rPr>
          <w:color w:val="575756"/>
          <w:sz w:val="20"/>
        </w:rPr>
        <w:t xml:space="preserve"> </w:t>
      </w:r>
      <w:r>
        <w:rPr>
          <w:color w:val="575756"/>
          <w:sz w:val="20"/>
        </w:rPr>
        <w:t>（ブログ）</w:t>
      </w:r>
      <w:r>
        <w:rPr>
          <w:color w:val="575756"/>
          <w:sz w:val="20"/>
        </w:rPr>
        <w:t xml:space="preserve"> </w:t>
      </w:r>
    </w:p>
    <w:p w14:paraId="7A6B9B75" w14:textId="50C14C2C" w:rsidR="00F64AF7" w:rsidRDefault="00D00414">
      <w:pPr>
        <w:spacing w:after="0" w:line="236" w:lineRule="auto"/>
        <w:ind w:left="1" w:right="0" w:firstLine="0"/>
        <w:jc w:val="left"/>
      </w:pPr>
      <w:r>
        <w:rPr>
          <w:sz w:val="20"/>
        </w:rPr>
        <w:t>初版</w:t>
      </w:r>
      <w:r>
        <w:rPr>
          <w:rFonts w:ascii="ＭＳ 明朝" w:eastAsia="ＭＳ 明朝" w:hAnsi="ＭＳ 明朝" w:cs="ＭＳ 明朝" w:hint="eastAsia"/>
          <w:sz w:val="20"/>
        </w:rPr>
        <w:t>である</w:t>
      </w:r>
      <w:r>
        <w:rPr>
          <w:sz w:val="20"/>
        </w:rPr>
        <w:t>。</w:t>
      </w:r>
      <w:r>
        <w:rPr>
          <w:sz w:val="20"/>
        </w:rPr>
        <w:t>EU Legislation in Progress</w:t>
      </w:r>
      <w:r>
        <w:rPr>
          <w:sz w:val="20"/>
        </w:rPr>
        <w:t>」ブリーフィングでは、立法手続き中の主要な段階で更新さ</w:t>
      </w:r>
      <w:r>
        <w:rPr>
          <w:rFonts w:ascii="ＭＳ 明朝" w:eastAsia="ＭＳ 明朝" w:hAnsi="ＭＳ 明朝" w:cs="ＭＳ 明朝" w:hint="eastAsia"/>
          <w:sz w:val="20"/>
        </w:rPr>
        <w:t>れる</w:t>
      </w:r>
      <w:r>
        <w:rPr>
          <w:sz w:val="20"/>
        </w:rPr>
        <w:t>。</w:t>
      </w:r>
      <w:r>
        <w:rPr>
          <w:sz w:val="20"/>
        </w:rPr>
        <w:t xml:space="preserve"> </w:t>
      </w:r>
    </w:p>
    <w:sectPr w:rsidR="00F64AF7">
      <w:headerReference w:type="even" r:id="rId122"/>
      <w:headerReference w:type="default" r:id="rId123"/>
      <w:footerReference w:type="even" r:id="rId124"/>
      <w:footerReference w:type="default" r:id="rId125"/>
      <w:headerReference w:type="first" r:id="rId126"/>
      <w:footerReference w:type="first" r:id="rId127"/>
      <w:pgSz w:w="11908" w:h="16836"/>
      <w:pgMar w:top="765" w:right="1248" w:bottom="444" w:left="143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899E" w14:textId="77777777" w:rsidR="00F64AF7" w:rsidRDefault="00C45DDB">
      <w:pPr>
        <w:spacing w:after="0" w:line="240" w:lineRule="auto"/>
      </w:pPr>
      <w:r>
        <w:separator/>
      </w:r>
    </w:p>
  </w:endnote>
  <w:endnote w:type="continuationSeparator" w:id="0">
    <w:p w14:paraId="4626F458" w14:textId="77777777" w:rsidR="00F64AF7" w:rsidRDefault="00C4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1EFB" w14:textId="77777777" w:rsidR="00F64AF7" w:rsidRDefault="00D00414">
    <w:pPr>
      <w:spacing w:after="0" w:line="259" w:lineRule="auto"/>
      <w:ind w:left="1" w:right="0" w:firstLine="0"/>
      <w:jc w:val="left"/>
    </w:pPr>
    <w:r>
      <w:fldChar w:fldCharType="begin"/>
    </w:r>
    <w:r>
      <w:instrText xml:space="preserve"> PAGE   \* MERGEFORMAT </w:instrText>
    </w:r>
    <w:r>
      <w:fldChar w:fldCharType="separate"/>
    </w:r>
    <w:r>
      <w:rPr>
        <w:color w:val="9A9A99"/>
        <w:sz w:val="28"/>
      </w:rPr>
      <w:t>2</w:t>
    </w:r>
    <w:r>
      <w:rPr>
        <w:color w:val="9A9A99"/>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5B8D" w14:textId="77777777" w:rsidR="00F64AF7" w:rsidRDefault="00D00414">
    <w:pPr>
      <w:spacing w:after="0" w:line="259" w:lineRule="auto"/>
      <w:ind w:left="0" w:right="193" w:firstLine="0"/>
      <w:jc w:val="right"/>
    </w:pPr>
    <w:r>
      <w:fldChar w:fldCharType="begin"/>
    </w:r>
    <w:r>
      <w:instrText xml:space="preserve"> PAGE   \* MERGEFORMAT </w:instrText>
    </w:r>
    <w:r>
      <w:fldChar w:fldCharType="separate"/>
    </w:r>
    <w:r>
      <w:rPr>
        <w:color w:val="9A9A99"/>
        <w:sz w:val="28"/>
      </w:rPr>
      <w:t>3</w:t>
    </w:r>
    <w:r>
      <w:rPr>
        <w:color w:val="9A9A99"/>
        <w:sz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7819" w14:textId="77777777" w:rsidR="001E791B" w:rsidRDefault="001E791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FCEF8" w14:textId="77777777" w:rsidR="00F64AF7" w:rsidRDefault="00C45DDB">
      <w:pPr>
        <w:spacing w:after="0" w:line="240" w:lineRule="auto"/>
      </w:pPr>
      <w:r>
        <w:separator/>
      </w:r>
    </w:p>
  </w:footnote>
  <w:footnote w:type="continuationSeparator" w:id="0">
    <w:p w14:paraId="0A0841B3" w14:textId="77777777" w:rsidR="00F64AF7" w:rsidRDefault="00C45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FBBD" w14:textId="77777777" w:rsidR="00F64AF7" w:rsidRDefault="00D00414">
    <w:pPr>
      <w:spacing w:after="0" w:line="259" w:lineRule="auto"/>
      <w:ind w:left="1" w:right="0" w:firstLine="0"/>
      <w:jc w:val="left"/>
    </w:pPr>
    <w:r>
      <w:rPr>
        <w:noProof/>
      </w:rPr>
      <mc:AlternateContent>
        <mc:Choice Requires="wpg">
          <w:drawing>
            <wp:anchor distT="0" distB="0" distL="114300" distR="114300" simplePos="0" relativeHeight="251658240" behindDoc="0" locked="0" layoutInCell="1" allowOverlap="1" wp14:anchorId="0037F10B" wp14:editId="7D26F4A1">
              <wp:simplePos x="0" y="0"/>
              <wp:positionH relativeFrom="page">
                <wp:posOffset>896620</wp:posOffset>
              </wp:positionH>
              <wp:positionV relativeFrom="page">
                <wp:posOffset>655320</wp:posOffset>
              </wp:positionV>
              <wp:extent cx="5768340" cy="5080"/>
              <wp:effectExtent l="0" t="0" r="0" b="0"/>
              <wp:wrapSquare wrapText="bothSides"/>
              <wp:docPr id="22211" name="Group 22211"/>
              <wp:cNvGraphicFramePr/>
              <a:graphic xmlns:a="http://schemas.openxmlformats.org/drawingml/2006/main">
                <a:graphicData uri="http://schemas.microsoft.com/office/word/2010/wordprocessingGroup">
                  <wpg:wgp>
                    <wpg:cNvGrpSpPr/>
                    <wpg:grpSpPr>
                      <a:xfrm>
                        <a:off x="0" y="0"/>
                        <a:ext cx="5768340" cy="5080"/>
                        <a:chOff x="0" y="0"/>
                        <a:chExt cx="5768340" cy="5080"/>
                      </a:xfrm>
                    </wpg:grpSpPr>
                    <wps:wsp>
                      <wps:cNvPr id="22873" name="Shape 22873"/>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11" style="width:454.2pt;height:0.400024pt;position:absolute;mso-position-horizontal-relative:page;mso-position-horizontal:absolute;margin-left:70.6pt;mso-position-vertical-relative:page;margin-top:51.6pt;" coordsize="57683,50">
              <v:shape id="Shape 22874" style="position:absolute;width:57683;height:91;left:0;top:0;" coordsize="5768340,9144" path="m0,0l5768340,0l5768340,9144l0,9144l0,0">
                <v:stroke on="false" weight="0pt" color="#000000" opacity="0" miterlimit="10" joinstyle="miter" endcap="flat"/>
                <v:fill on="true" color="#000000"/>
              </v:shape>
              <w10:wrap type="square"/>
            </v:group>
          </w:pict>
        </mc:Fallback>
      </mc:AlternateContent>
    </w:r>
    <w:r>
      <w:rPr>
        <w:color w:val="01447B"/>
        <w:sz w:val="20"/>
      </w:rPr>
      <w:t>EPRS</w:t>
    </w:r>
    <w:r>
      <w:rPr>
        <w:color w:val="01447B"/>
        <w:sz w:val="20"/>
      </w:rPr>
      <w:t>｜欧州議会調査サービス</w:t>
    </w:r>
    <w:r>
      <w:rPr>
        <w:color w:val="01447B"/>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5059" w14:textId="77777777" w:rsidR="00F64AF7" w:rsidRDefault="00D00414">
    <w:pPr>
      <w:spacing w:after="0" w:line="259" w:lineRule="auto"/>
      <w:ind w:left="0" w:right="192" w:firstLine="0"/>
      <w:jc w:val="right"/>
    </w:pPr>
    <w:r>
      <w:rPr>
        <w:noProof/>
      </w:rPr>
      <mc:AlternateContent>
        <mc:Choice Requires="wpg">
          <w:drawing>
            <wp:anchor distT="0" distB="0" distL="114300" distR="114300" simplePos="0" relativeHeight="251659264" behindDoc="0" locked="0" layoutInCell="1" allowOverlap="1" wp14:anchorId="5A83C930" wp14:editId="0CCA12AD">
              <wp:simplePos x="0" y="0"/>
              <wp:positionH relativeFrom="page">
                <wp:posOffset>896620</wp:posOffset>
              </wp:positionH>
              <wp:positionV relativeFrom="page">
                <wp:posOffset>655320</wp:posOffset>
              </wp:positionV>
              <wp:extent cx="5768340" cy="5080"/>
              <wp:effectExtent l="0" t="0" r="0" b="0"/>
              <wp:wrapSquare wrapText="bothSides"/>
              <wp:docPr id="22196" name="Group 22196"/>
              <wp:cNvGraphicFramePr/>
              <a:graphic xmlns:a="http://schemas.openxmlformats.org/drawingml/2006/main">
                <a:graphicData uri="http://schemas.microsoft.com/office/word/2010/wordprocessingGroup">
                  <wpg:wgp>
                    <wpg:cNvGrpSpPr/>
                    <wpg:grpSpPr>
                      <a:xfrm>
                        <a:off x="0" y="0"/>
                        <a:ext cx="5768340" cy="5080"/>
                        <a:chOff x="0" y="0"/>
                        <a:chExt cx="5768340" cy="5080"/>
                      </a:xfrm>
                    </wpg:grpSpPr>
                    <wps:wsp>
                      <wps:cNvPr id="22871" name="Shape 22871"/>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96" style="width:454.2pt;height:0.400024pt;position:absolute;mso-position-horizontal-relative:page;mso-position-horizontal:absolute;margin-left:70.6pt;mso-position-vertical-relative:page;margin-top:51.6pt;" coordsize="57683,50">
              <v:shape id="Shape 22872" style="position:absolute;width:57683;height:91;left:0;top:0;" coordsize="5768340,9144" path="m0,0l5768340,0l5768340,9144l0,9144l0,0">
                <v:stroke on="false" weight="0pt" color="#000000" opacity="0" miterlimit="10" joinstyle="miter" endcap="flat"/>
                <v:fill on="true" color="#000000"/>
              </v:shape>
              <w10:wrap type="square"/>
            </v:group>
          </w:pict>
        </mc:Fallback>
      </mc:AlternateContent>
    </w:r>
    <w:r>
      <w:rPr>
        <w:color w:val="01447B"/>
        <w:sz w:val="20"/>
      </w:rPr>
      <w:t>包装・容器包装廃棄物指令の改正について</w:t>
    </w:r>
    <w:r>
      <w:rPr>
        <w:color w:val="01447B"/>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BB51" w14:textId="77777777" w:rsidR="001E791B" w:rsidRDefault="001E791B">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0937"/>
    <w:multiLevelType w:val="hybridMultilevel"/>
    <w:tmpl w:val="755A6DB0"/>
    <w:lvl w:ilvl="0" w:tplc="95986F4A">
      <w:start w:val="1"/>
      <w:numFmt w:val="decimal"/>
      <w:lvlText w:val="%1"/>
      <w:lvlJc w:val="left"/>
      <w:pPr>
        <w:ind w:left="3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F844F4A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C43262A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38740A0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0BF6195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D54C7DA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ED82393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18F4BC4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AF88A3C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num w:numId="1" w16cid:durableId="153160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91B"/>
    <w:rsid w:val="001E791B"/>
    <w:rsid w:val="00C45DDB"/>
    <w:rsid w:val="00D00414"/>
    <w:rsid w:val="00F64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BEBDB6"/>
  <w15:docId w15:val="{71568369-F7A6-4827-91C4-BC3E80A9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09" w:line="248" w:lineRule="auto"/>
      <w:ind w:left="10" w:right="188" w:hanging="9"/>
      <w:jc w:val="both"/>
    </w:pPr>
    <w:rPr>
      <w:rFonts w:ascii="Calibri" w:eastAsia="Calibri" w:hAnsi="Calibri" w:cs="Calibri"/>
      <w:color w:val="000000"/>
      <w:sz w:val="22"/>
    </w:rPr>
  </w:style>
  <w:style w:type="paragraph" w:styleId="1">
    <w:name w:val="heading 1"/>
    <w:next w:val="a"/>
    <w:link w:val="10"/>
    <w:uiPriority w:val="9"/>
    <w:qFormat/>
    <w:pPr>
      <w:keepNext/>
      <w:keepLines/>
      <w:spacing w:line="259" w:lineRule="auto"/>
      <w:ind w:left="11" w:hanging="10"/>
      <w:outlineLvl w:val="0"/>
    </w:pPr>
    <w:rPr>
      <w:rFonts w:ascii="Calibri" w:eastAsia="Calibri" w:hAnsi="Calibri" w:cs="Calibri"/>
      <w:color w:val="01447B"/>
      <w:sz w:val="36"/>
    </w:rPr>
  </w:style>
  <w:style w:type="paragraph" w:styleId="2">
    <w:name w:val="heading 2"/>
    <w:next w:val="a"/>
    <w:link w:val="20"/>
    <w:uiPriority w:val="9"/>
    <w:unhideWhenUsed/>
    <w:qFormat/>
    <w:pPr>
      <w:keepNext/>
      <w:keepLines/>
      <w:spacing w:line="259" w:lineRule="auto"/>
      <w:ind w:left="11" w:hanging="10"/>
      <w:outlineLvl w:val="1"/>
    </w:pPr>
    <w:rPr>
      <w:rFonts w:ascii="Calibri" w:eastAsia="Calibri" w:hAnsi="Calibri" w:cs="Calibri"/>
      <w:color w:val="575756"/>
      <w:sz w:val="33"/>
    </w:rPr>
  </w:style>
  <w:style w:type="paragraph" w:styleId="3">
    <w:name w:val="heading 3"/>
    <w:next w:val="a"/>
    <w:link w:val="30"/>
    <w:uiPriority w:val="9"/>
    <w:unhideWhenUsed/>
    <w:qFormat/>
    <w:pPr>
      <w:keepNext/>
      <w:keepLines/>
      <w:spacing w:line="259" w:lineRule="auto"/>
      <w:ind w:left="11" w:hanging="10"/>
      <w:outlineLvl w:val="2"/>
    </w:pPr>
    <w:rPr>
      <w:rFonts w:ascii="Calibri" w:eastAsia="Calibri" w:hAnsi="Calibri" w:cs="Calibri"/>
      <w:color w:val="01447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Calibri" w:eastAsia="Calibri" w:hAnsi="Calibri" w:cs="Calibri"/>
      <w:color w:val="575756"/>
      <w:sz w:val="33"/>
    </w:rPr>
  </w:style>
  <w:style w:type="character" w:customStyle="1" w:styleId="10">
    <w:name w:val="見出し 1 (文字)"/>
    <w:link w:val="1"/>
    <w:rPr>
      <w:rFonts w:ascii="Calibri" w:eastAsia="Calibri" w:hAnsi="Calibri" w:cs="Calibri"/>
      <w:color w:val="01447B"/>
      <w:sz w:val="36"/>
    </w:rPr>
  </w:style>
  <w:style w:type="character" w:customStyle="1" w:styleId="30">
    <w:name w:val="見出し 3 (文字)"/>
    <w:link w:val="3"/>
    <w:rPr>
      <w:rFonts w:ascii="Calibri" w:eastAsia="Calibri" w:hAnsi="Calibri" w:cs="Calibri"/>
      <w:color w:val="01447B"/>
      <w:sz w:val="28"/>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ur-lex.europa.eu/eli/dir/2019/904" TargetMode="External"/><Relationship Id="rId117" Type="http://schemas.openxmlformats.org/officeDocument/2006/relationships/hyperlink" Target="https://eur-lex.europa.eu/legal-content/EN/TXT/?uri=CELEX:32008L0068" TargetMode="External"/><Relationship Id="rId21" Type="http://schemas.openxmlformats.org/officeDocument/2006/relationships/hyperlink" Target="https://ec.europa.eu/eurostat/statistics-explained/index.php?title=Packaging_waste_statistics" TargetMode="External"/><Relationship Id="rId42" Type="http://schemas.openxmlformats.org/officeDocument/2006/relationships/hyperlink" Target="https://www.europarl.europa.eu/doceo/document/TA-9-2020-0005_EN.html" TargetMode="External"/><Relationship Id="rId47" Type="http://schemas.openxmlformats.org/officeDocument/2006/relationships/hyperlink" Target="https://data.consilium.europa.eu/doc/document/ST-13852-2020-INIT/en/pdf" TargetMode="External"/><Relationship Id="rId63" Type="http://schemas.openxmlformats.org/officeDocument/2006/relationships/hyperlink" Target="https://ec.europa.eu/info/law/better-regulation/have-your-say/initiatives/12263-Reducing-packaging-waste-review-of-rules_en" TargetMode="External"/><Relationship Id="rId68" Type="http://schemas.openxmlformats.org/officeDocument/2006/relationships/hyperlink" Target="https://www.eppa-eu.org/general/the-ppwr-proposal-does-not-follow-science,-falls-short-on-climate.html" TargetMode="External"/><Relationship Id="rId84" Type="http://schemas.openxmlformats.org/officeDocument/2006/relationships/hyperlink" Target="https://oeil.secure.europarl.europa.eu/oeil/popups/ficheprocedure.do?reference=2022/0396(COD)&amp;l=en" TargetMode="External"/><Relationship Id="rId89" Type="http://schemas.openxmlformats.org/officeDocument/2006/relationships/hyperlink" Target="https://eur-lex.europa.eu/legal-content/EN/TXT/?uri=CELEX:32004R1935" TargetMode="External"/><Relationship Id="rId112" Type="http://schemas.openxmlformats.org/officeDocument/2006/relationships/hyperlink" Target="https://eur-lex.europa.eu/legal-content/EN/TXT/?uri=CELEX:32001L0083" TargetMode="External"/><Relationship Id="rId16" Type="http://schemas.openxmlformats.org/officeDocument/2006/relationships/hyperlink" Target="https://eur-lex.europa.eu/legal-content/EN/TXT/?uri=SWD:2022:384:FIN" TargetMode="External"/><Relationship Id="rId107" Type="http://schemas.openxmlformats.org/officeDocument/2006/relationships/hyperlink" Target="https://eur-lex.europa.eu/legal-content/EN/TXT/?uri=CELEX:32019R0006" TargetMode="External"/><Relationship Id="rId11" Type="http://schemas.openxmlformats.org/officeDocument/2006/relationships/image" Target="media/image10.jpg"/><Relationship Id="rId32" Type="http://schemas.openxmlformats.org/officeDocument/2006/relationships/hyperlink" Target="https://eur-lex.europa.eu/legal-content/EN/TXT/?uri=COM:2018:28:FIN" TargetMode="External"/><Relationship Id="rId37" Type="http://schemas.openxmlformats.org/officeDocument/2006/relationships/hyperlink" Target="https://ec.europa.eu/eurostat/statistics-explained/index.php?title=Circular_economy_-_material_flows" TargetMode="External"/><Relationship Id="rId53" Type="http://schemas.openxmlformats.org/officeDocument/2006/relationships/hyperlink" Target="https://eur-lex.europa.eu/legal-content/EN/TXT/?uri=CELEX:52022PC0677" TargetMode="External"/><Relationship Id="rId58" Type="http://schemas.openxmlformats.org/officeDocument/2006/relationships/hyperlink" Target="https://eur-lex.europa.eu/legal-content/EN/TXT/?uri=CELEX:02008L0098-20180705" TargetMode="External"/><Relationship Id="rId74" Type="http://schemas.openxmlformats.org/officeDocument/2006/relationships/hyperlink" Target="https://freshfel.org/freshfel-europe-calls-for-sustainable-and-functional-harmonized-eu-packaging-rules/" TargetMode="External"/><Relationship Id="rId79" Type="http://schemas.openxmlformats.org/officeDocument/2006/relationships/hyperlink" Target="https://www.consilium.europa.eu/en/meetings/env/2023/03/16/?utm_source=dsms-auto&amp;utm_medium=email&amp;utm_campaign=Environment+Council" TargetMode="External"/><Relationship Id="rId102" Type="http://schemas.openxmlformats.org/officeDocument/2006/relationships/hyperlink" Target="https://eur-lex.europa.eu/legal-content/EN/TXT/?uri=CELEX:32019R0004" TargetMode="External"/><Relationship Id="rId123" Type="http://schemas.openxmlformats.org/officeDocument/2006/relationships/header" Target="header2.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eur-lex.europa.eu/legal-content/EN/TXT/?uri=CELEX:32004R1935" TargetMode="External"/><Relationship Id="rId95" Type="http://schemas.openxmlformats.org/officeDocument/2006/relationships/hyperlink" Target="https://eur-lex.europa.eu/legal-content/EN/TXT/?uri=CELEX:32009R1223" TargetMode="External"/><Relationship Id="rId19" Type="http://schemas.openxmlformats.org/officeDocument/2006/relationships/hyperlink" Target="https://ec.europa.eu/eurostat/statistics-explained/index.php?title=Packaging_waste_statistics" TargetMode="External"/><Relationship Id="hyperlink246" Type="http://schemas.openxmlformats.org/officeDocument/2006/relationships/hyperlink" Target="https://ec.europa.eu/eurostat/statistics-explained/index.php?title=Packaging_waste_statistics" TargetMode="External"/><Relationship Id="rId14" Type="http://schemas.openxmlformats.org/officeDocument/2006/relationships/hyperlink" Target="https://eur-lex.europa.eu/legal-content/EN/TXT/?uri=CELEX:01994L0062-20180704" TargetMode="External"/><Relationship Id="rId22" Type="http://schemas.openxmlformats.org/officeDocument/2006/relationships/hyperlink" Target="https://eur-lex.europa.eu/legal-content/EN/TXT/?uri=CELEX:32018L0852" TargetMode="External"/><Relationship Id="rId27" Type="http://schemas.openxmlformats.org/officeDocument/2006/relationships/hyperlink" Target="https://eur-lex.europa.eu/legal-content/EN/TXT/?uri=CELEX:32020D2053" TargetMode="External"/><Relationship Id="rId30" Type="http://schemas.openxmlformats.org/officeDocument/2006/relationships/hyperlink" Target="https://eur-lex.europa.eu/legal-content/EN/TXT/?uri=CELEX:52017DC0650(01)" TargetMode="External"/><Relationship Id="rId35" Type="http://schemas.openxmlformats.org/officeDocument/2006/relationships/hyperlink" Target="https://eur-lex.europa.eu/legal-content/EN/TXT/?qid=1583933814386&amp;uri=COM:2020:98:FIN" TargetMode="External"/><Relationship Id="rId43" Type="http://schemas.openxmlformats.org/officeDocument/2006/relationships/hyperlink" Target="https://www.europarl.europa.eu/doceo/document/TA-9-2021-0040_EN.html" TargetMode="External"/><Relationship Id="rId48" Type="http://schemas.openxmlformats.org/officeDocument/2006/relationships/hyperlink" Target="https://eur-lex.europa.eu/legal-content/EN/ALL/?uri=comnat:COM_2022_0438_FIN" TargetMode="External"/><Relationship Id="rId56" Type="http://schemas.openxmlformats.org/officeDocument/2006/relationships/hyperlink" Target="https://ec.europa.eu/environment/archives/waste/eu_guidance/introduction.html" TargetMode="External"/><Relationship Id="rId64" Type="http://schemas.openxmlformats.org/officeDocument/2006/relationships/hyperlink" Target="https://ec.europa.eu/info/law/better-regulation/have-your-say/initiatives/12263-Reducing-packaging-waste-review-of-rules_en" TargetMode="External"/><Relationship Id="rId69" Type="http://schemas.openxmlformats.org/officeDocument/2006/relationships/hyperlink" Target="https://eppa-eu.org/scientific-facts/lca-on-takeaway/" TargetMode="External"/><Relationship Id="rId77" Type="http://schemas.openxmlformats.org/officeDocument/2006/relationships/hyperlink" Target="https://data.consilium.europa.eu/doc/document/ST-6705-2023-INIT/en/pdf" TargetMode="External"/><Relationship Id="rId100" Type="http://schemas.openxmlformats.org/officeDocument/2006/relationships/hyperlink" Target="https://eur-lex.europa.eu/legal-content/EN/TXT/?uri=CELEX:32017R0746" TargetMode="External"/><Relationship Id="rId105" Type="http://schemas.openxmlformats.org/officeDocument/2006/relationships/hyperlink" Target="https://eur-lex.europa.eu/legal-content/EN/TXT/?uri=CELEX:32019R0004" TargetMode="External"/><Relationship Id="rId113" Type="http://schemas.openxmlformats.org/officeDocument/2006/relationships/hyperlink" Target="https://eur-lex.europa.eu/legal-content/EN/TXT/?uri=CELEX:32008L0068" TargetMode="External"/><Relationship Id="rId118" Type="http://schemas.openxmlformats.org/officeDocument/2006/relationships/hyperlink" Target="http://www.eprs.ep.parl.union.eu/" TargetMode="External"/><Relationship Id="rId126" Type="http://schemas.openxmlformats.org/officeDocument/2006/relationships/header" Target="header3.xml"/><Relationship Id="rId8" Type="http://schemas.openxmlformats.org/officeDocument/2006/relationships/image" Target="media/image0.jpg"/><Relationship Id="rId51" Type="http://schemas.openxmlformats.org/officeDocument/2006/relationships/hyperlink" Target="https://eur-lex.europa.eu/legal-content/EN/TXT/HTML/?uri=SWD:2022:384:FIN" TargetMode="External"/><Relationship Id="rId72" Type="http://schemas.openxmlformats.org/officeDocument/2006/relationships/hyperlink" Target="https://www.european-bioplastics.org/proposed-new-packaging-rules-acknowledge-environmental-and-climate-benefits-of-compostable-plastic-packaging/" TargetMode="External"/><Relationship Id="rId80" Type="http://schemas.openxmlformats.org/officeDocument/2006/relationships/hyperlink" Target="https://www.europarl.europa.eu/thinktank/en/document/EPRS_BRI(2022)734698" TargetMode="External"/><Relationship Id="rId85" Type="http://schemas.openxmlformats.org/officeDocument/2006/relationships/hyperlink" Target="https://oeil.secure.europarl.europa.eu/oeil/popups/ficheprocedure.do?reference=2022/0396(COD)&amp;l=en" TargetMode="External"/><Relationship Id="rId93" Type="http://schemas.openxmlformats.org/officeDocument/2006/relationships/hyperlink" Target="https://eur-lex.europa.eu/legal-content/EN/TXT/?uri=CELEX:32009R0767" TargetMode="External"/><Relationship Id="rId98" Type="http://schemas.openxmlformats.org/officeDocument/2006/relationships/hyperlink" Target="https://eur-lex.europa.eu/legal-content/EN/TXT/?uri=CELEX:32017R0745" TargetMode="External"/><Relationship Id="rId121" Type="http://schemas.openxmlformats.org/officeDocument/2006/relationships/hyperlink" Target="http://epthinktank.eu/" TargetMode="External"/><Relationship Id="rId3" Type="http://schemas.openxmlformats.org/officeDocument/2006/relationships/settings" Target="settings.xml"/><Relationship Id="rId12" Type="http://schemas.openxmlformats.org/officeDocument/2006/relationships/image" Target="media/image30.png"/><Relationship Id="rId17" Type="http://schemas.openxmlformats.org/officeDocument/2006/relationships/hyperlink" Target="https://ec.europa.eu/eurostat/statistics-explained/index.php?title=Packaging_waste_statistics" TargetMode="External"/><Relationship Id="rId25" Type="http://schemas.openxmlformats.org/officeDocument/2006/relationships/hyperlink" Target="https://eur-lex.europa.eu/legal-content/EN/TXT/?uri=CELEX:02008L0098-20180705" TargetMode="External"/><Relationship Id="rId33" Type="http://schemas.openxmlformats.org/officeDocument/2006/relationships/hyperlink" Target="https://eur-lex.europa.eu/legal-content/EN/TXT/?uri=CELEX:52019DC0640" TargetMode="External"/><Relationship Id="rId38" Type="http://schemas.openxmlformats.org/officeDocument/2006/relationships/hyperlink" Target="https://eur-lex.europa.eu/legal-content/EN/TXT/?uri=CELEX:52020DC0667" TargetMode="External"/><Relationship Id="rId46" Type="http://schemas.openxmlformats.org/officeDocument/2006/relationships/hyperlink" Target="https://data.consilium.europa.eu/doc/document/ST-13852-2020-INIT/en/pdf" TargetMode="External"/><Relationship Id="rId59" Type="http://schemas.openxmlformats.org/officeDocument/2006/relationships/hyperlink" Target="https://eur-lex.europa.eu/legal-content/EN/TXT/?uri=CELEX:02008L0098-20180705" TargetMode="External"/><Relationship Id="rId67" Type="http://schemas.openxmlformats.org/officeDocument/2006/relationships/hyperlink" Target="https://eeb.org/library/rethink-plastic-alliance-feedback-on-the-packaging-and-packaging-waste-regulation-proposal/" TargetMode="External"/><Relationship Id="rId103" Type="http://schemas.openxmlformats.org/officeDocument/2006/relationships/hyperlink" Target="https://eur-lex.europa.eu/legal-content/EN/TXT/?uri=CELEX:32019R0004" TargetMode="External"/><Relationship Id="rId108" Type="http://schemas.openxmlformats.org/officeDocument/2006/relationships/hyperlink" Target="https://eur-lex.europa.eu/legal-content/EN/TXT/?uri=CELEX:32019R0006" TargetMode="External"/><Relationship Id="rId116" Type="http://schemas.openxmlformats.org/officeDocument/2006/relationships/hyperlink" Target="https://eur-lex.europa.eu/legal-content/EN/TXT/?uri=CELEX:32008L0068" TargetMode="External"/><Relationship Id="rId124" Type="http://schemas.openxmlformats.org/officeDocument/2006/relationships/footer" Target="footer1.xml"/><Relationship Id="rId129" Type="http://schemas.openxmlformats.org/officeDocument/2006/relationships/theme" Target="theme/theme1.xml"/><Relationship Id="rId20" Type="http://schemas.openxmlformats.org/officeDocument/2006/relationships/hyperlink" Target="https://ec.europa.eu/eurostat/statistics-explained/index.php?title=Packaging_waste_statistics" TargetMode="External"/><Relationship Id="rId41" Type="http://schemas.openxmlformats.org/officeDocument/2006/relationships/hyperlink" Target="https://eur-lex.europa.eu/legal-content/EN/TXT/?uri=CELEX:52020DC0667" TargetMode="External"/><Relationship Id="rId54" Type="http://schemas.openxmlformats.org/officeDocument/2006/relationships/hyperlink" Target="https://eur-lex.europa.eu/legal-content/EN/TXT/?uri=CELEX:52022PC0677" TargetMode="External"/><Relationship Id="rId62" Type="http://schemas.openxmlformats.org/officeDocument/2006/relationships/hyperlink" Target="https://www.eesc.europa.eu/en/our-work/opinions-information-reports/opinions/revision-directive-9462ec-packaging-and-packaging-waste" TargetMode="External"/><Relationship Id="rId70" Type="http://schemas.openxmlformats.org/officeDocument/2006/relationships/hyperlink" Target="https://eppa-eu.org/scientific-facts/lca-on-takeaway/" TargetMode="External"/><Relationship Id="rId75" Type="http://schemas.openxmlformats.org/officeDocument/2006/relationships/hyperlink" Target="https://data.consilium.europa.eu/doc/document/ST-6705-2023-INIT/en/pdf" TargetMode="External"/><Relationship Id="rId83" Type="http://schemas.openxmlformats.org/officeDocument/2006/relationships/hyperlink" Target="https://www.europarl.europa.eu/thinktank/en/document/EPRS_BRI(2023)740245" TargetMode="External"/><Relationship Id="rId88" Type="http://schemas.openxmlformats.org/officeDocument/2006/relationships/hyperlink" Target="https://eur-lex.europa.eu/legal-content/EN/TXT/?uri=CELEX:32004R1935" TargetMode="External"/><Relationship Id="rId91" Type="http://schemas.openxmlformats.org/officeDocument/2006/relationships/hyperlink" Target="https://eur-lex.europa.eu/legal-content/EN/TXT/?uri=CELEX:32004R1935" TargetMode="External"/><Relationship Id="rId96" Type="http://schemas.openxmlformats.org/officeDocument/2006/relationships/hyperlink" Target="https://eur-lex.europa.eu/legal-content/EN/TXT/?uri=CELEX:32017R0745" TargetMode="External"/><Relationship Id="rId111" Type="http://schemas.openxmlformats.org/officeDocument/2006/relationships/hyperlink" Target="https://eur-lex.europa.eu/legal-content/EN/TXT/?uri=CELEX:32001L008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ur-lex.europa.eu/legal-content/EN/TXT/?uri=SWD:2022:384:FIN" TargetMode="External"/><Relationship Id="rId23" Type="http://schemas.openxmlformats.org/officeDocument/2006/relationships/hyperlink" Target="https://eur-lex.europa.eu/legal-content/EN/TXT/?uri=CELEX:32018L0852" TargetMode="External"/><Relationship Id="rId28" Type="http://schemas.openxmlformats.org/officeDocument/2006/relationships/hyperlink" Target="https://commission.europa.eu/publications/statement-estimates-2023_en" TargetMode="External"/><Relationship Id="rId36" Type="http://schemas.openxmlformats.org/officeDocument/2006/relationships/hyperlink" Target="https://ec.europa.eu/eurostat/statistics-explained/index.php?title=Circular_economy_-_material_flows" TargetMode="External"/><Relationship Id="rId49" Type="http://schemas.openxmlformats.org/officeDocument/2006/relationships/hyperlink" Target="https://eur-lex.europa.eu/legal-content/EN/ALL/?uri=comnat:COM_2022_0438_FIN" TargetMode="External"/><Relationship Id="rId57" Type="http://schemas.openxmlformats.org/officeDocument/2006/relationships/hyperlink" Target="https://environment.ec.europa.eu/topics/waste-and-recycling/implementation-waste-framework-directive_en" TargetMode="External"/><Relationship Id="rId106" Type="http://schemas.openxmlformats.org/officeDocument/2006/relationships/hyperlink" Target="https://eur-lex.europa.eu/legal-content/EN/TXT/?uri=CELEX:32019R0004" TargetMode="External"/><Relationship Id="rId114" Type="http://schemas.openxmlformats.org/officeDocument/2006/relationships/hyperlink" Target="https://eur-lex.europa.eu/legal-content/EN/TXT/?uri=CELEX:32008L0068" TargetMode="External"/><Relationship Id="rId119" Type="http://schemas.openxmlformats.org/officeDocument/2006/relationships/hyperlink" Target="http://www.eprs.ep.parl.union.eu/" TargetMode="External"/><Relationship Id="rId127" Type="http://schemas.openxmlformats.org/officeDocument/2006/relationships/footer" Target="footer3.xml"/><Relationship Id="rId10" Type="http://schemas.openxmlformats.org/officeDocument/2006/relationships/image" Target="media/image3.png"/><Relationship Id="rId31" Type="http://schemas.openxmlformats.org/officeDocument/2006/relationships/hyperlink" Target="https://eur-lex.europa.eu/legal-content/EN/TXT/?uri=COM:2018:28:FIN" TargetMode="External"/><Relationship Id="rId44" Type="http://schemas.openxmlformats.org/officeDocument/2006/relationships/hyperlink" Target="https://www.consilium.europa.eu/media/40928/st12791-en19.pdf" TargetMode="External"/><Relationship Id="rId52" Type="http://schemas.openxmlformats.org/officeDocument/2006/relationships/hyperlink" Target="https://www.europarl.europa.eu/thinktank/en/document/EPRS_BRI(2023)740245" TargetMode="External"/><Relationship Id="rId60" Type="http://schemas.openxmlformats.org/officeDocument/2006/relationships/hyperlink" Target="https://www.eesc.europa.eu/en/our-work/opinions-information-reports/opinions/revision-directive-9462ec-packaging-and-packaging-waste" TargetMode="External"/><Relationship Id="rId65" Type="http://schemas.openxmlformats.org/officeDocument/2006/relationships/hyperlink" Target="https://www.europen-packaging.eu/news/packaging-value-chain-sees-serious-shortcomings-in-review-of-eu-packaging-rules/" TargetMode="External"/><Relationship Id="rId73" Type="http://schemas.openxmlformats.org/officeDocument/2006/relationships/hyperlink" Target="https://freshfel.org/freshfel-europe-calls-for-sustainable-and-functional-harmonized-eu-packaging-rules/" TargetMode="External"/><Relationship Id="rId78" Type="http://schemas.openxmlformats.org/officeDocument/2006/relationships/hyperlink" Target="https://www.consilium.europa.eu/en/meetings/env/2023/03/16/?utm_source=dsms-auto&amp;utm_medium=email&amp;utm_campaign=Environment+Council" TargetMode="External"/><Relationship Id="rId81" Type="http://schemas.openxmlformats.org/officeDocument/2006/relationships/hyperlink" Target="https://www.europarl.europa.eu/thinktank/en/document/EPRS_BRI(2022)734698" TargetMode="External"/><Relationship Id="rId86" Type="http://schemas.openxmlformats.org/officeDocument/2006/relationships/hyperlink" Target="https://eur-lex.europa.eu/legal-content/EN/TXT/?uri=CELEX:32003R1831" TargetMode="External"/><Relationship Id="rId94" Type="http://schemas.openxmlformats.org/officeDocument/2006/relationships/hyperlink" Target="https://eur-lex.europa.eu/legal-content/EN/TXT/?uri=CELEX:32009R1223" TargetMode="External"/><Relationship Id="rId99" Type="http://schemas.openxmlformats.org/officeDocument/2006/relationships/hyperlink" Target="https://eur-lex.europa.eu/legal-content/EN/TXT/?uri=CELEX:32017R0745" TargetMode="External"/><Relationship Id="rId101" Type="http://schemas.openxmlformats.org/officeDocument/2006/relationships/hyperlink" Target="https://eur-lex.europa.eu/legal-content/EN/TXT/?uri=CELEX:32017R0746"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3" Type="http://schemas.openxmlformats.org/officeDocument/2006/relationships/hyperlink" Target="https://eur-lex.europa.eu/legal-content/EN/TXT/?uri=CELEX:01994L0062-20180704" TargetMode="External"/><Relationship Id="rId18" Type="http://schemas.openxmlformats.org/officeDocument/2006/relationships/hyperlink" Target="https://ec.europa.eu/eurostat/statistics-explained/index.php?title=Packaging_waste_statistics" TargetMode="External"/><Relationship Id="rId39" Type="http://schemas.openxmlformats.org/officeDocument/2006/relationships/hyperlink" Target="https://eur-lex.europa.eu/legal-content/EN/TXT/?uri=CELEX:52020DC0667" TargetMode="External"/><Relationship Id="rId109" Type="http://schemas.openxmlformats.org/officeDocument/2006/relationships/hyperlink" Target="https://eur-lex.europa.eu/legal-content/EN/TXT/?uri=CELEX:32001L0083" TargetMode="External"/><Relationship Id="rId34" Type="http://schemas.openxmlformats.org/officeDocument/2006/relationships/hyperlink" Target="https://eur-lex.europa.eu/legal-content/EN/TXT/?uri=CELEX:52019DC0640" TargetMode="External"/><Relationship Id="rId50" Type="http://schemas.openxmlformats.org/officeDocument/2006/relationships/hyperlink" Target="https://www.europarl.europa.eu/thinktank/en/document/EPRS_BRI(2022)734698" TargetMode="External"/><Relationship Id="rId55" Type="http://schemas.openxmlformats.org/officeDocument/2006/relationships/hyperlink" Target="https://ec.europa.eu/environment/archives/waste/eu_guidance/introduction.html" TargetMode="External"/><Relationship Id="rId76" Type="http://schemas.openxmlformats.org/officeDocument/2006/relationships/hyperlink" Target="https://data.consilium.europa.eu/doc/document/ST-6705-2023-INIT/en/pdf" TargetMode="External"/><Relationship Id="rId97" Type="http://schemas.openxmlformats.org/officeDocument/2006/relationships/hyperlink" Target="https://eur-lex.europa.eu/legal-content/EN/TXT/?uri=CELEX:32017R0745" TargetMode="External"/><Relationship Id="rId104" Type="http://schemas.openxmlformats.org/officeDocument/2006/relationships/hyperlink" Target="https://eur-lex.europa.eu/legal-content/EN/TXT/?uri=CELEX:32019R0004" TargetMode="External"/><Relationship Id="rId120" Type="http://schemas.openxmlformats.org/officeDocument/2006/relationships/hyperlink" Target="http://www.europarl.europa.eu/thinktank" TargetMode="External"/><Relationship Id="rId125" Type="http://schemas.openxmlformats.org/officeDocument/2006/relationships/footer" Target="footer2.xml"/><Relationship Id="rId7" Type="http://schemas.openxmlformats.org/officeDocument/2006/relationships/image" Target="media/image1.jpg"/><Relationship Id="rId71" Type="http://schemas.openxmlformats.org/officeDocument/2006/relationships/hyperlink" Target="https://www.eppa-eu.org/scientific-facts/lca-studies-new.html" TargetMode="External"/><Relationship Id="rId92" Type="http://schemas.openxmlformats.org/officeDocument/2006/relationships/hyperlink" Target="https://eur-lex.europa.eu/legal-content/EN/TXT/?uri=CELEX:32009R0767" TargetMode="External"/><Relationship Id="rId2" Type="http://schemas.openxmlformats.org/officeDocument/2006/relationships/styles" Target="styles.xml"/><Relationship Id="rId29" Type="http://schemas.openxmlformats.org/officeDocument/2006/relationships/hyperlink" Target="https://eur-lex.europa.eu/legal-content/EN/TXT/?uri=CELEX:52017DC0650(01)" TargetMode="External"/><Relationship Id="rId24" Type="http://schemas.openxmlformats.org/officeDocument/2006/relationships/hyperlink" Target="https://eur-lex.europa.eu/legal-content/EN/TXT/?uri=CELEX:02008L0098-20180705" TargetMode="External"/><Relationship Id="rId40" Type="http://schemas.openxmlformats.org/officeDocument/2006/relationships/hyperlink" Target="https://eur-lex.europa.eu/legal-content/EN/TXT/?uri=CELEX:52020DC0667" TargetMode="External"/><Relationship Id="rId45" Type="http://schemas.openxmlformats.org/officeDocument/2006/relationships/hyperlink" Target="https://www.consilium.europa.eu/media/40928/st12791-en19.pdf" TargetMode="External"/><Relationship Id="rId66" Type="http://schemas.openxmlformats.org/officeDocument/2006/relationships/hyperlink" Target="https://eeb.org/library/rethink-plastic-alliance-feedback-on-the-packaging-and-packaging-waste-regulation-proposal/" TargetMode="External"/><Relationship Id="rId87" Type="http://schemas.openxmlformats.org/officeDocument/2006/relationships/hyperlink" Target="https://eur-lex.europa.eu/legal-content/EN/TXT/?uri=CELEX:32003R1831" TargetMode="External"/><Relationship Id="rId110" Type="http://schemas.openxmlformats.org/officeDocument/2006/relationships/hyperlink" Target="https://eur-lex.europa.eu/legal-content/EN/TXT/?uri=CELEX:32001L0083" TargetMode="External"/><Relationship Id="rId115" Type="http://schemas.openxmlformats.org/officeDocument/2006/relationships/hyperlink" Target="https://eur-lex.europa.eu/legal-content/EN/TXT/?uri=CELEX:32008L0068" TargetMode="External"/><Relationship Id="rId61" Type="http://schemas.openxmlformats.org/officeDocument/2006/relationships/hyperlink" Target="https://www.eesc.europa.eu/en/our-work/opinions-information-reports/opinions/revision-directive-9462ec-packaging-and-packaging-waste" TargetMode="External"/><Relationship Id="rId82" Type="http://schemas.openxmlformats.org/officeDocument/2006/relationships/hyperlink" Target="https://www.europarl.europa.eu/thinktank/en/document/EPRS_BRI(2023)74024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4154</Words>
  <Characters>23683</Characters>
  <Application>Microsoft Office Word</Application>
  <DocSecurity>0</DocSecurity>
  <Lines>197</Lines>
  <Paragraphs>55</Paragraphs>
  <ScaleCrop>false</ScaleCrop>
  <Company/>
  <LinksUpToDate>false</LinksUpToDate>
  <CharactersWithSpaces>27782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the Packaging and Packaging Waste Directive</dc:title>
  <dc:subject/>
  <dc:creator>European Parliament;eprs@europarl.europa.eu</dc:creator>
  <cp:keywords>, docId:D1AFD2D58A9CCF71B1443EAEFDD30859</cp:keywords>
  <cp:lastModifiedBy>原田 幸明</cp:lastModifiedBy>
  <cp:revision>3</cp:revision>
  <dcterms:created xsi:type="dcterms:W3CDTF">2023-05-16T06:21:00Z</dcterms:created>
  <dcterms:modified xsi:type="dcterms:W3CDTF">2023-05-16T06:26:00Z</dcterms:modified>
</cp:coreProperties>
</file>