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2210A" w14:textId="28BABD54" w:rsidR="00F82477" w:rsidRDefault="00B429D6">
      <w:pPr>
        <w:pStyle w:val="1"/>
        <w:tabs>
          <w:tab w:val="left" w:pos="820"/>
        </w:tabs>
        <w:ind w:left="100" w:firstLine="0"/>
        <w:rPr>
          <w:rFonts w:hint="eastAsia"/>
          <w:lang w:eastAsia="ja-JP"/>
        </w:rPr>
      </w:pPr>
      <w:r>
        <w:rPr>
          <w:color w:val="087ADA"/>
          <w:lang w:eastAsia="ja-JP"/>
        </w:rPr>
        <w:t>8.</w:t>
      </w:r>
      <w:r>
        <w:rPr>
          <w:color w:val="087ADA"/>
          <w:lang w:eastAsia="ja-JP"/>
        </w:rPr>
        <w:tab/>
      </w:r>
      <w:r w:rsidR="006C7013">
        <w:rPr>
          <w:color w:val="087ADA"/>
          <w:lang w:eastAsia="ja-JP"/>
        </w:rPr>
        <w:t>建設・土地建物</w:t>
      </w:r>
    </w:p>
    <w:p w14:paraId="61CA4E9A" w14:textId="77777777" w:rsidR="00F82477" w:rsidRDefault="00F82477">
      <w:pPr>
        <w:pStyle w:val="a3"/>
        <w:spacing w:before="1"/>
        <w:rPr>
          <w:b/>
          <w:sz w:val="25"/>
          <w:lang w:eastAsia="ja-JP"/>
        </w:rPr>
      </w:pPr>
    </w:p>
    <w:p w14:paraId="29365F36" w14:textId="77777777" w:rsidR="00F82477" w:rsidRDefault="00B429D6">
      <w:pPr>
        <w:pStyle w:val="3"/>
        <w:rPr>
          <w:lang w:eastAsia="ja-JP"/>
        </w:rPr>
      </w:pPr>
      <w:r>
        <w:rPr>
          <w:lang w:eastAsia="ja-JP"/>
        </w:rPr>
        <w:t>前文</w:t>
      </w:r>
    </w:p>
    <w:p w14:paraId="25EF585C" w14:textId="77777777" w:rsidR="00F82477" w:rsidRDefault="00F82477">
      <w:pPr>
        <w:pStyle w:val="a3"/>
        <w:spacing w:before="9"/>
        <w:rPr>
          <w:b/>
          <w:sz w:val="23"/>
          <w:lang w:eastAsia="ja-JP"/>
        </w:rPr>
      </w:pPr>
    </w:p>
    <w:p w14:paraId="6A1D8EAC" w14:textId="472BB024" w:rsidR="00F82477" w:rsidRDefault="00B429D6">
      <w:pPr>
        <w:pStyle w:val="a3"/>
        <w:spacing w:line="276" w:lineRule="auto"/>
        <w:ind w:left="100" w:right="117"/>
        <w:jc w:val="both"/>
        <w:rPr>
          <w:lang w:eastAsia="ja-JP"/>
        </w:rPr>
      </w:pPr>
      <w:r>
        <w:rPr>
          <w:lang w:eastAsia="ja-JP"/>
        </w:rPr>
        <w:t>EUでは、建築物がエネルギー消費の約40%、炭素排出の36%を占める最大のエネルギー消費部門であると同時に、</w:t>
      </w:r>
      <w:r>
        <w:rPr>
          <w:rFonts w:hint="eastAsia"/>
          <w:lang w:eastAsia="ja-JP"/>
        </w:rPr>
        <w:t>実際に排出された</w:t>
      </w:r>
      <w:r>
        <w:rPr>
          <w:lang w:eastAsia="ja-JP"/>
        </w:rPr>
        <w:t>炭素排出量も増加し</w:t>
      </w:r>
      <w:r w:rsidR="006C7013">
        <w:rPr>
          <w:rFonts w:hint="eastAsia"/>
          <w:lang w:eastAsia="ja-JP"/>
        </w:rPr>
        <w:t>ており</w:t>
      </w:r>
      <w:r>
        <w:rPr>
          <w:lang w:eastAsia="ja-JP"/>
        </w:rPr>
        <w:t xml:space="preserve">、注目を集めている。 </w:t>
      </w:r>
      <w:r w:rsidR="006C7013">
        <w:rPr>
          <w:rFonts w:hint="eastAsia"/>
          <w:lang w:eastAsia="ja-JP"/>
        </w:rPr>
        <w:t>現在は</w:t>
      </w:r>
      <w:r>
        <w:rPr>
          <w:lang w:eastAsia="ja-JP"/>
        </w:rPr>
        <w:t>ヨーロッパの建築物の約4分の</w:t>
      </w:r>
      <w:r w:rsidR="004D2BEE">
        <w:rPr>
          <w:rFonts w:hint="eastAsia"/>
          <w:lang w:eastAsia="ja-JP"/>
        </w:rPr>
        <w:t>3について</w:t>
      </w:r>
      <w:r>
        <w:rPr>
          <w:rFonts w:hint="eastAsia"/>
          <w:lang w:eastAsia="ja-JP"/>
        </w:rPr>
        <w:t>エネルギー効率が低い</w:t>
      </w:r>
      <w:r>
        <w:rPr>
          <w:lang w:eastAsia="ja-JP"/>
        </w:rPr>
        <w:t>と考えられて</w:t>
      </w:r>
      <w:r>
        <w:rPr>
          <w:rFonts w:hint="eastAsia"/>
          <w:lang w:eastAsia="ja-JP"/>
        </w:rPr>
        <w:t>おり</w:t>
      </w:r>
      <w:r>
        <w:rPr>
          <w:lang w:eastAsia="ja-JP"/>
        </w:rPr>
        <w:t>、</w:t>
      </w:r>
      <w:r>
        <w:rPr>
          <w:rFonts w:hint="eastAsia"/>
          <w:lang w:eastAsia="ja-JP"/>
        </w:rPr>
        <w:t>毎年</w:t>
      </w:r>
      <w:r w:rsidR="004D2BEE">
        <w:rPr>
          <w:rFonts w:hint="eastAsia"/>
          <w:lang w:eastAsia="ja-JP"/>
        </w:rPr>
        <w:t>既存</w:t>
      </w:r>
      <w:r w:rsidR="004D2BEE">
        <w:rPr>
          <w:lang w:eastAsia="ja-JP"/>
        </w:rPr>
        <w:t>建築</w:t>
      </w:r>
      <w:r w:rsidR="004D2BEE">
        <w:rPr>
          <w:rFonts w:hint="eastAsia"/>
          <w:lang w:eastAsia="ja-JP"/>
        </w:rPr>
        <w:t>物</w:t>
      </w:r>
      <w:r>
        <w:rPr>
          <w:lang w:eastAsia="ja-JP"/>
        </w:rPr>
        <w:t>のわずか0.4~1.2%(国によって異なる</w:t>
      </w:r>
      <w:r>
        <w:rPr>
          <w:rFonts w:hint="eastAsia"/>
          <w:lang w:eastAsia="ja-JP"/>
        </w:rPr>
        <w:t>のみが</w:t>
      </w:r>
      <w:r>
        <w:rPr>
          <w:lang w:eastAsia="ja-JP"/>
        </w:rPr>
        <w:t>、</w:t>
      </w:r>
      <w:r>
        <w:rPr>
          <w:rFonts w:hint="eastAsia"/>
          <w:lang w:eastAsia="ja-JP"/>
        </w:rPr>
        <w:t>エネルギー</w:t>
      </w:r>
      <w:r>
        <w:rPr>
          <w:lang w:eastAsia="ja-JP"/>
        </w:rPr>
        <w:t>効率</w:t>
      </w:r>
      <w:r>
        <w:rPr>
          <w:rFonts w:hint="eastAsia"/>
          <w:lang w:eastAsia="ja-JP"/>
        </w:rPr>
        <w:t>改善のため</w:t>
      </w:r>
      <w:r>
        <w:rPr>
          <w:lang w:eastAsia="ja-JP"/>
        </w:rPr>
        <w:t>の改修</w:t>
      </w:r>
      <w:r>
        <w:rPr>
          <w:rFonts w:hint="eastAsia"/>
          <w:lang w:eastAsia="ja-JP"/>
        </w:rPr>
        <w:t>を受けている</w:t>
      </w:r>
      <w:r w:rsidR="004D2BEE">
        <w:rPr>
          <w:rFonts w:hint="eastAsia"/>
          <w:lang w:eastAsia="ja-JP"/>
        </w:rPr>
        <w:t>。</w:t>
      </w:r>
      <w:r>
        <w:rPr>
          <w:rFonts w:hint="eastAsia"/>
          <w:lang w:eastAsia="ja-JP"/>
        </w:rPr>
        <w:t>408</w:t>
      </w:r>
      <w:r>
        <w:rPr>
          <w:lang w:eastAsia="ja-JP"/>
        </w:rPr>
        <w:t xml:space="preserve"> </w:t>
      </w:r>
      <w:r w:rsidR="006C7013">
        <w:rPr>
          <w:lang w:eastAsia="ja-JP"/>
        </w:rPr>
        <w:t>建物全体</w:t>
      </w:r>
      <w:r>
        <w:rPr>
          <w:lang w:eastAsia="ja-JP"/>
        </w:rPr>
        <w:t>を正味ゼロ・エミッションの</w:t>
      </w:r>
      <w:r>
        <w:rPr>
          <w:rFonts w:hint="eastAsia"/>
          <w:lang w:eastAsia="ja-JP"/>
        </w:rPr>
        <w:t>実現軌道</w:t>
      </w:r>
      <w:r>
        <w:rPr>
          <w:lang w:eastAsia="ja-JP"/>
        </w:rPr>
        <w:t>に乗せるためには、改修率を上げる必要がある。一方、新築建物の</w:t>
      </w:r>
      <w:r>
        <w:rPr>
          <w:rFonts w:hint="eastAsia"/>
          <w:lang w:eastAsia="ja-JP"/>
        </w:rPr>
        <w:t>営業</w:t>
      </w:r>
      <w:r w:rsidR="004D2BEE">
        <w:rPr>
          <w:rFonts w:hint="eastAsia"/>
          <w:lang w:eastAsia="ja-JP"/>
        </w:rPr>
        <w:t>活動</w:t>
      </w:r>
      <w:r>
        <w:rPr>
          <w:rFonts w:hint="eastAsia"/>
          <w:lang w:eastAsia="ja-JP"/>
        </w:rPr>
        <w:t>による実際の</w:t>
      </w:r>
      <w:r>
        <w:rPr>
          <w:lang w:eastAsia="ja-JP"/>
        </w:rPr>
        <w:t>炭素排出量は、新築建物</w:t>
      </w:r>
      <w:r w:rsidR="004D2BEE">
        <w:rPr>
          <w:lang w:eastAsia="ja-JP"/>
        </w:rPr>
        <w:t>のライフサイクルにわたる影響を最小限に抑えるために、大幅に削減</w:t>
      </w:r>
      <w:r w:rsidR="004D2BEE">
        <w:rPr>
          <w:rFonts w:hint="eastAsia"/>
          <w:lang w:eastAsia="ja-JP"/>
        </w:rPr>
        <w:t>され</w:t>
      </w:r>
      <w:r>
        <w:rPr>
          <w:lang w:eastAsia="ja-JP"/>
        </w:rPr>
        <w:t>なければならない。</w:t>
      </w:r>
      <w:r>
        <w:rPr>
          <w:spacing w:val="-3"/>
          <w:lang w:eastAsia="ja-JP"/>
        </w:rPr>
        <w:t xml:space="preserve"> 同時に、</w:t>
      </w:r>
      <w:r w:rsidR="004D2BEE">
        <w:rPr>
          <w:spacing w:val="-3"/>
          <w:lang w:eastAsia="ja-JP"/>
        </w:rPr>
        <w:t>建物を高いエネルギー性能基準に設計・改修するだけでは、運転中の</w:t>
      </w:r>
      <w:r>
        <w:rPr>
          <w:spacing w:val="-3"/>
          <w:lang w:eastAsia="ja-JP"/>
        </w:rPr>
        <w:t>炭素排出を</w:t>
      </w:r>
      <w:r w:rsidR="004D2BEE">
        <w:rPr>
          <w:rFonts w:hint="eastAsia"/>
          <w:spacing w:val="-3"/>
          <w:lang w:eastAsia="ja-JP"/>
        </w:rPr>
        <w:t>低いレベルに抑える</w:t>
      </w:r>
      <w:r>
        <w:rPr>
          <w:spacing w:val="-3"/>
          <w:lang w:eastAsia="ja-JP"/>
        </w:rPr>
        <w:t>には不十分</w:t>
      </w:r>
      <w:r>
        <w:rPr>
          <w:rFonts w:hint="eastAsia"/>
          <w:spacing w:val="-3"/>
          <w:lang w:eastAsia="ja-JP"/>
        </w:rPr>
        <w:t>とされており</w:t>
      </w:r>
      <w:r>
        <w:rPr>
          <w:spacing w:val="-3"/>
          <w:lang w:eastAsia="ja-JP"/>
        </w:rPr>
        <w:t>、効率的な建物</w:t>
      </w:r>
      <w:r>
        <w:rPr>
          <w:rFonts w:hint="eastAsia"/>
          <w:spacing w:val="-3"/>
          <w:lang w:eastAsia="ja-JP"/>
        </w:rPr>
        <w:t>に要求される</w:t>
      </w:r>
      <w:r>
        <w:rPr>
          <w:spacing w:val="-3"/>
          <w:lang w:eastAsia="ja-JP"/>
        </w:rPr>
        <w:t>「パフォーマンスギャップ」409</w:t>
      </w:r>
      <w:r>
        <w:rPr>
          <w:rFonts w:hint="eastAsia"/>
          <w:spacing w:val="-3"/>
          <w:lang w:eastAsia="ja-JP"/>
        </w:rPr>
        <w:t>への</w:t>
      </w:r>
      <w:r>
        <w:rPr>
          <w:spacing w:val="-3"/>
          <w:lang w:eastAsia="ja-JP"/>
        </w:rPr>
        <w:t>対処</w:t>
      </w:r>
      <w:r>
        <w:rPr>
          <w:rFonts w:hint="eastAsia"/>
          <w:spacing w:val="-3"/>
          <w:lang w:eastAsia="ja-JP"/>
        </w:rPr>
        <w:t>の</w:t>
      </w:r>
      <w:r>
        <w:rPr>
          <w:spacing w:val="-3"/>
          <w:lang w:eastAsia="ja-JP"/>
        </w:rPr>
        <w:t>ために</w:t>
      </w:r>
      <w:r>
        <w:rPr>
          <w:rFonts w:hint="eastAsia"/>
          <w:spacing w:val="-3"/>
          <w:lang w:eastAsia="ja-JP"/>
        </w:rPr>
        <w:t>は</w:t>
      </w:r>
      <w:r w:rsidR="004D2BEE">
        <w:rPr>
          <w:spacing w:val="-3"/>
          <w:lang w:eastAsia="ja-JP"/>
        </w:rPr>
        <w:t>、より多くのこと</w:t>
      </w:r>
      <w:r w:rsidR="004D2BEE">
        <w:rPr>
          <w:rFonts w:hint="eastAsia"/>
          <w:spacing w:val="-3"/>
          <w:lang w:eastAsia="ja-JP"/>
        </w:rPr>
        <w:t>をしなくてはいけない</w:t>
      </w:r>
      <w:r>
        <w:rPr>
          <w:spacing w:val="-3"/>
          <w:lang w:eastAsia="ja-JP"/>
        </w:rPr>
        <w:t>。</w:t>
      </w:r>
      <w:r>
        <w:rPr>
          <w:lang w:eastAsia="ja-JP"/>
        </w:rPr>
        <w:t xml:space="preserve"> この文脈の中で、TEGは、野心的なアプローチの必要性と、建設された環境の非炭素化に向けた資金フローの方向付けにおいてタクソノミー</w:t>
      </w:r>
      <w:r w:rsidR="004D2BEE">
        <w:rPr>
          <w:lang w:eastAsia="ja-JP"/>
        </w:rPr>
        <w:t>が果たす役割</w:t>
      </w:r>
      <w:r w:rsidR="004D2BEE">
        <w:rPr>
          <w:rFonts w:hint="eastAsia"/>
          <w:lang w:eastAsia="ja-JP"/>
        </w:rPr>
        <w:t>を重要なものと捉えている</w:t>
      </w:r>
      <w:r>
        <w:rPr>
          <w:lang w:eastAsia="ja-JP"/>
        </w:rPr>
        <w:t>。</w:t>
      </w:r>
    </w:p>
    <w:p w14:paraId="0AF740BE" w14:textId="77777777" w:rsidR="00F82477" w:rsidRDefault="00F82477">
      <w:pPr>
        <w:pStyle w:val="a3"/>
        <w:spacing w:before="1"/>
        <w:rPr>
          <w:sz w:val="21"/>
          <w:lang w:eastAsia="ja-JP"/>
        </w:rPr>
      </w:pPr>
    </w:p>
    <w:p w14:paraId="4A7B6DD9" w14:textId="77777777" w:rsidR="00F82477" w:rsidRDefault="00B429D6">
      <w:pPr>
        <w:pStyle w:val="3"/>
        <w:rPr>
          <w:lang w:eastAsia="ja-JP"/>
        </w:rPr>
      </w:pPr>
      <w:r>
        <w:rPr>
          <w:lang w:eastAsia="ja-JP"/>
        </w:rPr>
        <w:t>対象</w:t>
      </w:r>
    </w:p>
    <w:p w14:paraId="7C31F9D7" w14:textId="458C9702" w:rsidR="00F82477" w:rsidRDefault="00B429D6">
      <w:pPr>
        <w:pStyle w:val="a3"/>
        <w:spacing w:before="154" w:line="276" w:lineRule="auto"/>
        <w:ind w:left="100" w:right="118"/>
        <w:jc w:val="both"/>
        <w:rPr>
          <w:lang w:eastAsia="ja-JP"/>
        </w:rPr>
      </w:pPr>
      <w:r>
        <w:rPr>
          <w:lang w:eastAsia="ja-JP"/>
        </w:rPr>
        <w:t>この</w:t>
      </w:r>
      <w:r>
        <w:rPr>
          <w:rFonts w:hint="eastAsia"/>
          <w:lang w:eastAsia="ja-JP"/>
        </w:rPr>
        <w:t>タクソノミー</w:t>
      </w:r>
      <w:r>
        <w:rPr>
          <w:lang w:eastAsia="ja-JP"/>
        </w:rPr>
        <w:t>は、4つの「経済活動」を区別し、建築物のエネルギー性能、ひ</w:t>
      </w:r>
      <w:r w:rsidR="004D2BEE">
        <w:rPr>
          <w:lang w:eastAsia="ja-JP"/>
        </w:rPr>
        <w:t>いては炭素排出への潜在的影響に基づいて建設および不動産への投資適格性を評価することを</w:t>
      </w:r>
      <w:r w:rsidR="004D2BEE">
        <w:rPr>
          <w:rFonts w:hint="eastAsia"/>
          <w:lang w:eastAsia="ja-JP"/>
        </w:rPr>
        <w:t>目的とした、</w:t>
      </w:r>
      <w:r>
        <w:rPr>
          <w:lang w:eastAsia="ja-JP"/>
        </w:rPr>
        <w:t>一貫した緩和基準を定義している。</w:t>
      </w:r>
      <w:r>
        <w:rPr>
          <w:spacing w:val="-5"/>
          <w:lang w:eastAsia="ja-JP"/>
        </w:rPr>
        <w:t xml:space="preserve"> この4つの活動は、ほとんどの</w:t>
      </w:r>
      <w:r w:rsidR="004D2BEE">
        <w:rPr>
          <w:spacing w:val="-5"/>
          <w:lang w:eastAsia="ja-JP"/>
        </w:rPr>
        <w:t>不動産市場参加者に関連し、建築部門における緩和措置への投資</w:t>
      </w:r>
      <w:r>
        <w:rPr>
          <w:spacing w:val="-5"/>
          <w:lang w:eastAsia="ja-JP"/>
        </w:rPr>
        <w:t>を促進するように設計されている。</w:t>
      </w:r>
    </w:p>
    <w:p w14:paraId="244AAF68" w14:textId="77777777" w:rsidR="00F82477" w:rsidRDefault="00F82477">
      <w:pPr>
        <w:pStyle w:val="a3"/>
        <w:spacing w:before="10"/>
        <w:rPr>
          <w:lang w:eastAsia="ja-JP"/>
        </w:rPr>
      </w:pPr>
    </w:p>
    <w:p w14:paraId="6037FDD3" w14:textId="2E178654" w:rsidR="00F82477" w:rsidRDefault="00B429D6">
      <w:pPr>
        <w:pStyle w:val="a4"/>
        <w:numPr>
          <w:ilvl w:val="0"/>
          <w:numId w:val="84"/>
        </w:numPr>
        <w:tabs>
          <w:tab w:val="left" w:pos="461"/>
        </w:tabs>
        <w:spacing w:before="1"/>
        <w:rPr>
          <w:sz w:val="20"/>
          <w:lang w:eastAsia="ja-JP"/>
        </w:rPr>
      </w:pPr>
      <w:r>
        <w:rPr>
          <w:sz w:val="20"/>
          <w:lang w:eastAsia="ja-JP"/>
        </w:rPr>
        <w:t>新築物件の建設</w:t>
      </w:r>
      <w:r w:rsidR="004D2BEE">
        <w:rPr>
          <w:rFonts w:hint="eastAsia"/>
          <w:sz w:val="20"/>
          <w:lang w:eastAsia="ja-JP"/>
        </w:rPr>
        <w:t>：</w:t>
      </w:r>
      <w:r>
        <w:rPr>
          <w:sz w:val="20"/>
          <w:lang w:eastAsia="ja-JP"/>
        </w:rPr>
        <w:t>不動産開発を対象とし、以下の</w:t>
      </w:r>
      <w:r w:rsidR="004D2BEE">
        <w:rPr>
          <w:sz w:val="20"/>
          <w:lang w:eastAsia="ja-JP"/>
        </w:rPr>
        <w:t>会計処理</w:t>
      </w:r>
      <w:r w:rsidR="004D2BEE">
        <w:rPr>
          <w:rFonts w:hint="eastAsia"/>
          <w:sz w:val="20"/>
          <w:lang w:eastAsia="ja-JP"/>
        </w:rPr>
        <w:t>に適用される</w:t>
      </w:r>
      <w:r>
        <w:rPr>
          <w:sz w:val="20"/>
          <w:lang w:eastAsia="ja-JP"/>
        </w:rPr>
        <w:t>。</w:t>
      </w:r>
    </w:p>
    <w:p w14:paraId="5F1167B5" w14:textId="4142B352" w:rsidR="00F82477" w:rsidRDefault="004D2BEE">
      <w:pPr>
        <w:pStyle w:val="a4"/>
        <w:numPr>
          <w:ilvl w:val="1"/>
          <w:numId w:val="84"/>
        </w:numPr>
        <w:tabs>
          <w:tab w:val="left" w:pos="1181"/>
        </w:tabs>
        <w:spacing w:before="154" w:line="276" w:lineRule="auto"/>
        <w:ind w:right="116"/>
        <w:rPr>
          <w:sz w:val="20"/>
          <w:lang w:eastAsia="ja-JP"/>
        </w:rPr>
      </w:pPr>
      <w:r>
        <w:rPr>
          <w:sz w:val="20"/>
          <w:lang w:eastAsia="ja-JP"/>
        </w:rPr>
        <w:t>開発業者および建設クライアントの設備投資</w:t>
      </w:r>
      <w:r>
        <w:rPr>
          <w:rFonts w:hint="eastAsia"/>
          <w:sz w:val="20"/>
          <w:lang w:eastAsia="ja-JP"/>
        </w:rPr>
        <w:t>について</w:t>
      </w:r>
      <w:r w:rsidR="00B429D6">
        <w:rPr>
          <w:sz w:val="20"/>
          <w:lang w:eastAsia="ja-JP"/>
        </w:rPr>
        <w:t>、適格な「低炭素活動」として計画する</w:t>
      </w:r>
      <w:r w:rsidR="00B429D6">
        <w:rPr>
          <w:rFonts w:hint="eastAsia"/>
          <w:sz w:val="20"/>
          <w:lang w:eastAsia="ja-JP"/>
        </w:rPr>
        <w:t>こと</w:t>
      </w:r>
      <w:r w:rsidR="00B429D6">
        <w:rPr>
          <w:sz w:val="20"/>
          <w:lang w:eastAsia="ja-JP"/>
        </w:rPr>
        <w:t>。</w:t>
      </w:r>
    </w:p>
    <w:p w14:paraId="39C485B6" w14:textId="77777777" w:rsidR="00F82477" w:rsidRDefault="00B429D6">
      <w:pPr>
        <w:pStyle w:val="a4"/>
        <w:numPr>
          <w:ilvl w:val="1"/>
          <w:numId w:val="84"/>
        </w:numPr>
        <w:tabs>
          <w:tab w:val="left" w:pos="1181"/>
        </w:tabs>
        <w:spacing w:before="119"/>
        <w:rPr>
          <w:sz w:val="20"/>
          <w:lang w:eastAsia="ja-JP"/>
        </w:rPr>
      </w:pPr>
      <w:r>
        <w:rPr>
          <w:sz w:val="20"/>
          <w:lang w:eastAsia="ja-JP"/>
        </w:rPr>
        <w:t>開発業者および請負業者の売上高</w:t>
      </w:r>
      <w:r>
        <w:rPr>
          <w:rFonts w:hint="eastAsia"/>
          <w:sz w:val="20"/>
          <w:lang w:eastAsia="ja-JP"/>
        </w:rPr>
        <w:t>を扱うこと</w:t>
      </w:r>
    </w:p>
    <w:p w14:paraId="434A73BB" w14:textId="453C1C53" w:rsidR="00F82477" w:rsidRDefault="00B429D6">
      <w:pPr>
        <w:pStyle w:val="a4"/>
        <w:numPr>
          <w:ilvl w:val="0"/>
          <w:numId w:val="84"/>
        </w:numPr>
        <w:tabs>
          <w:tab w:val="left" w:pos="461"/>
        </w:tabs>
        <w:spacing w:before="156"/>
        <w:rPr>
          <w:sz w:val="20"/>
          <w:lang w:eastAsia="ja-JP"/>
        </w:rPr>
      </w:pPr>
      <w:r>
        <w:rPr>
          <w:sz w:val="20"/>
          <w:lang w:eastAsia="ja-JP"/>
        </w:rPr>
        <w:t>建物のリフォーム</w:t>
      </w:r>
      <w:r w:rsidR="004D2BEE">
        <w:rPr>
          <w:rFonts w:hint="eastAsia"/>
          <w:sz w:val="20"/>
          <w:lang w:eastAsia="ja-JP"/>
        </w:rPr>
        <w:t>：</w:t>
      </w:r>
      <w:r>
        <w:rPr>
          <w:sz w:val="20"/>
          <w:lang w:eastAsia="ja-JP"/>
        </w:rPr>
        <w:t>包括的なリニューアルを対象とし、以下の</w:t>
      </w:r>
      <w:r w:rsidR="004D2BEE">
        <w:rPr>
          <w:rFonts w:hint="eastAsia"/>
          <w:sz w:val="20"/>
          <w:lang w:eastAsia="ja-JP"/>
        </w:rPr>
        <w:t>会計処理に適用される</w:t>
      </w:r>
      <w:r>
        <w:rPr>
          <w:sz w:val="20"/>
          <w:lang w:eastAsia="ja-JP"/>
        </w:rPr>
        <w:t>。</w:t>
      </w:r>
    </w:p>
    <w:p w14:paraId="1A4693E5" w14:textId="77777777" w:rsidR="00F82477" w:rsidRDefault="00B429D6">
      <w:pPr>
        <w:pStyle w:val="a4"/>
        <w:numPr>
          <w:ilvl w:val="1"/>
          <w:numId w:val="84"/>
        </w:numPr>
        <w:tabs>
          <w:tab w:val="left" w:pos="1181"/>
        </w:tabs>
        <w:spacing w:before="154"/>
        <w:rPr>
          <w:sz w:val="20"/>
          <w:lang w:eastAsia="ja-JP"/>
        </w:rPr>
      </w:pPr>
      <w:r>
        <w:rPr>
          <w:sz w:val="20"/>
          <w:lang w:eastAsia="ja-JP"/>
        </w:rPr>
        <w:t>適格な「移行活動」としての改修のための設備投資を計画する。</w:t>
      </w:r>
    </w:p>
    <w:p w14:paraId="20A46C32" w14:textId="01739B5D" w:rsidR="00F82477" w:rsidRDefault="00B429D6">
      <w:pPr>
        <w:pStyle w:val="a4"/>
        <w:numPr>
          <w:ilvl w:val="2"/>
          <w:numId w:val="84"/>
        </w:numPr>
        <w:tabs>
          <w:tab w:val="left" w:pos="1519"/>
        </w:tabs>
        <w:spacing w:before="154" w:line="276" w:lineRule="auto"/>
        <w:ind w:right="116" w:hanging="242"/>
        <w:jc w:val="both"/>
        <w:rPr>
          <w:sz w:val="10"/>
          <w:lang w:eastAsia="ja-JP"/>
        </w:rPr>
      </w:pPr>
      <w:r>
        <w:rPr>
          <w:sz w:val="20"/>
          <w:lang w:eastAsia="ja-JP"/>
        </w:rPr>
        <w:t>支出を種類別に分類することができる場合には、改修費の全額を対象とするために、少なくとも50%</w:t>
      </w:r>
      <w:r w:rsidR="004D2BEE">
        <w:rPr>
          <w:sz w:val="20"/>
          <w:lang w:eastAsia="ja-JP"/>
        </w:rPr>
        <w:t>はエネルギー効率化対策に関連するもので</w:t>
      </w:r>
      <w:r w:rsidR="004D2BEE">
        <w:rPr>
          <w:rFonts w:hint="eastAsia"/>
          <w:sz w:val="20"/>
          <w:lang w:eastAsia="ja-JP"/>
        </w:rPr>
        <w:t>あること</w:t>
      </w:r>
      <w:r>
        <w:rPr>
          <w:sz w:val="20"/>
          <w:lang w:eastAsia="ja-JP"/>
        </w:rPr>
        <w:t>。</w:t>
      </w:r>
      <w:r>
        <w:rPr>
          <w:spacing w:val="1"/>
          <w:sz w:val="20"/>
          <w:lang w:eastAsia="ja-JP"/>
        </w:rPr>
        <w:t xml:space="preserve"> 410</w:t>
      </w:r>
    </w:p>
    <w:p w14:paraId="5ED76FE3" w14:textId="32B842B5" w:rsidR="00F82477" w:rsidRDefault="00B429D6">
      <w:pPr>
        <w:pStyle w:val="a4"/>
        <w:numPr>
          <w:ilvl w:val="2"/>
          <w:numId w:val="84"/>
        </w:numPr>
        <w:tabs>
          <w:tab w:val="left" w:pos="1519"/>
        </w:tabs>
        <w:spacing w:before="121" w:line="276" w:lineRule="auto"/>
        <w:ind w:right="119" w:hanging="288"/>
        <w:jc w:val="both"/>
        <w:rPr>
          <w:sz w:val="20"/>
          <w:lang w:eastAsia="ja-JP"/>
        </w:rPr>
      </w:pPr>
      <w:r>
        <w:rPr>
          <w:sz w:val="20"/>
          <w:lang w:eastAsia="ja-JP"/>
        </w:rPr>
        <w:t>支出を種類別に分類できない場合には、改修費総額の50%をエネルギー効率化対策</w:t>
      </w:r>
      <w:r w:rsidR="000A7E83">
        <w:rPr>
          <w:rFonts w:hint="eastAsia"/>
          <w:sz w:val="20"/>
          <w:lang w:eastAsia="ja-JP"/>
        </w:rPr>
        <w:t>費</w:t>
      </w:r>
      <w:r w:rsidR="004D2BEE">
        <w:rPr>
          <w:rFonts w:hint="eastAsia"/>
          <w:sz w:val="20"/>
          <w:lang w:eastAsia="ja-JP"/>
        </w:rPr>
        <w:t>用</w:t>
      </w:r>
      <w:r w:rsidR="004D2BEE">
        <w:rPr>
          <w:sz w:val="20"/>
          <w:lang w:eastAsia="ja-JP"/>
        </w:rPr>
        <w:t>と</w:t>
      </w:r>
      <w:r w:rsidR="004D2BEE">
        <w:rPr>
          <w:rFonts w:hint="eastAsia"/>
          <w:sz w:val="20"/>
          <w:lang w:eastAsia="ja-JP"/>
        </w:rPr>
        <w:t>みなす</w:t>
      </w:r>
      <w:r>
        <w:rPr>
          <w:sz w:val="20"/>
          <w:lang w:eastAsia="ja-JP"/>
        </w:rPr>
        <w:t>。</w:t>
      </w:r>
    </w:p>
    <w:p w14:paraId="09EC3A60" w14:textId="77777777" w:rsidR="00F82477" w:rsidRDefault="00F82477">
      <w:pPr>
        <w:pStyle w:val="a3"/>
        <w:rPr>
          <w:lang w:eastAsia="ja-JP"/>
        </w:rPr>
      </w:pPr>
    </w:p>
    <w:p w14:paraId="46881F5C" w14:textId="77777777" w:rsidR="00F82477" w:rsidRDefault="00F82477">
      <w:pPr>
        <w:pStyle w:val="a3"/>
        <w:rPr>
          <w:lang w:eastAsia="ja-JP"/>
        </w:rPr>
      </w:pPr>
    </w:p>
    <w:p w14:paraId="6F27E5E2" w14:textId="77777777" w:rsidR="00F82477" w:rsidRDefault="00293CDD">
      <w:pPr>
        <w:pStyle w:val="a3"/>
        <w:spacing w:before="1"/>
        <w:rPr>
          <w:sz w:val="10"/>
          <w:lang w:eastAsia="ja-JP"/>
        </w:rPr>
      </w:pPr>
      <w:r>
        <w:rPr>
          <w:noProof/>
          <w:lang w:val="en-US" w:eastAsia="ja-JP"/>
        </w:rPr>
        <mc:AlternateContent>
          <mc:Choice Requires="wps">
            <w:drawing>
              <wp:anchor distT="0" distB="0" distL="0" distR="0" simplePos="0" relativeHeight="251642368" behindDoc="1" locked="0" layoutInCell="1" allowOverlap="1" wp14:anchorId="74A4DB75" wp14:editId="7383FC48">
                <wp:simplePos x="0" y="0"/>
                <wp:positionH relativeFrom="page">
                  <wp:posOffset>914400</wp:posOffset>
                </wp:positionH>
                <wp:positionV relativeFrom="paragraph">
                  <wp:posOffset>101600</wp:posOffset>
                </wp:positionV>
                <wp:extent cx="1829435" cy="0"/>
                <wp:effectExtent l="9525" t="8890" r="8890" b="10160"/>
                <wp:wrapTopAndBottom/>
                <wp:docPr id="5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EE4AE" id="Line 51" o:spid="_x0000_s1026" style="position:absolute;left:0;text-align:lef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pt" to="21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La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" strokeweight=".16936mm">
                <w10:wrap type="topAndBottom" anchorx="page"/>
              </v:line>
            </w:pict>
          </mc:Fallback>
        </mc:AlternateContent>
      </w:r>
    </w:p>
    <w:p w14:paraId="68AB0AA8" w14:textId="77777777" w:rsidR="00F82477" w:rsidRDefault="00F82477">
      <w:pPr>
        <w:pStyle w:val="a3"/>
        <w:spacing w:before="4"/>
        <w:rPr>
          <w:sz w:val="17"/>
          <w:lang w:eastAsia="ja-JP"/>
        </w:rPr>
      </w:pPr>
    </w:p>
    <w:p w14:paraId="04C4BD1B" w14:textId="77777777" w:rsidR="00F82477" w:rsidRDefault="00E93A82">
      <w:pPr>
        <w:pStyle w:val="a4"/>
        <w:numPr>
          <w:ilvl w:val="0"/>
          <w:numId w:val="83"/>
        </w:numPr>
        <w:tabs>
          <w:tab w:val="left" w:pos="413"/>
        </w:tabs>
        <w:spacing w:before="96"/>
        <w:rPr>
          <w:sz w:val="16"/>
          <w:lang w:eastAsia="ja-JP"/>
        </w:rPr>
      </w:pPr>
      <w:hyperlink r:id="rId8">
        <w:r w:rsidR="00B429D6">
          <w:rPr>
            <w:sz w:val="16"/>
            <w:lang w:eastAsia="ja-JP"/>
          </w:rPr>
          <w:t>https://ec.europa.eu/energy/en/topics/エネルギー効率/エネルギー性能-of-buildings</w:t>
        </w:r>
      </w:hyperlink>
    </w:p>
    <w:p w14:paraId="0A9761C5" w14:textId="77777777" w:rsidR="00F82477" w:rsidRDefault="00F82477">
      <w:pPr>
        <w:pStyle w:val="a3"/>
        <w:spacing w:before="3"/>
        <w:rPr>
          <w:sz w:val="15"/>
          <w:lang w:eastAsia="ja-JP"/>
        </w:rPr>
      </w:pPr>
    </w:p>
    <w:p w14:paraId="6C8E7571" w14:textId="77777777" w:rsidR="00F82477" w:rsidRDefault="00E93A82">
      <w:pPr>
        <w:pStyle w:val="a4"/>
        <w:numPr>
          <w:ilvl w:val="0"/>
          <w:numId w:val="83"/>
        </w:numPr>
        <w:tabs>
          <w:tab w:val="left" w:pos="413"/>
        </w:tabs>
        <w:spacing w:before="1"/>
        <w:rPr>
          <w:sz w:val="16"/>
          <w:lang w:eastAsia="ja-JP"/>
        </w:rPr>
      </w:pPr>
      <w:hyperlink r:id="rId9">
        <w:r w:rsidR="00B429D6">
          <w:rPr>
            <w:sz w:val="16"/>
            <w:lang w:eastAsia="ja-JP"/>
          </w:rPr>
          <w:t>https://ec.europa.eu/エネルギー/en/eu-buildings-database</w:t>
        </w:r>
      </w:hyperlink>
    </w:p>
    <w:p w14:paraId="303C56B4" w14:textId="77777777" w:rsidR="00F82477" w:rsidRDefault="00F82477">
      <w:pPr>
        <w:pStyle w:val="a3"/>
        <w:spacing w:before="1"/>
        <w:rPr>
          <w:sz w:val="15"/>
          <w:lang w:eastAsia="ja-JP"/>
        </w:rPr>
      </w:pPr>
    </w:p>
    <w:p w14:paraId="15D70B8A" w14:textId="77777777" w:rsidR="00F82477" w:rsidRDefault="00E93A82">
      <w:pPr>
        <w:pStyle w:val="a4"/>
        <w:numPr>
          <w:ilvl w:val="0"/>
          <w:numId w:val="83"/>
        </w:numPr>
        <w:tabs>
          <w:tab w:val="left" w:pos="413"/>
        </w:tabs>
        <w:rPr>
          <w:sz w:val="16"/>
          <w:lang w:eastAsia="ja-JP"/>
        </w:rPr>
      </w:pPr>
      <w:hyperlink r:id="rId10">
        <w:r w:rsidR="00B429D6">
          <w:rPr>
            <w:sz w:val="16"/>
            <w:lang w:eastAsia="ja-JP"/>
          </w:rPr>
          <w:t>https://www.carbontrust.com/media/81361/ctg047-closing-the-gap-low-carbon-building-design</w:t>
        </w:r>
      </w:hyperlink>
    </w:p>
    <w:p w14:paraId="75E25FEE" w14:textId="77777777" w:rsidR="00F82477" w:rsidRDefault="00F82477">
      <w:pPr>
        <w:pStyle w:val="a3"/>
        <w:spacing w:before="1"/>
        <w:rPr>
          <w:sz w:val="15"/>
          <w:lang w:eastAsia="ja-JP"/>
        </w:rPr>
      </w:pPr>
    </w:p>
    <w:p w14:paraId="08873383" w14:textId="77777777" w:rsidR="00F82477" w:rsidRDefault="00B429D6">
      <w:pPr>
        <w:pStyle w:val="a4"/>
        <w:numPr>
          <w:ilvl w:val="0"/>
          <w:numId w:val="83"/>
        </w:numPr>
        <w:tabs>
          <w:tab w:val="left" w:pos="413"/>
        </w:tabs>
        <w:spacing w:line="259" w:lineRule="auto"/>
        <w:ind w:left="100" w:right="151" w:firstLine="0"/>
        <w:rPr>
          <w:sz w:val="16"/>
          <w:lang w:eastAsia="ja-JP"/>
        </w:rPr>
      </w:pPr>
      <w:r>
        <w:rPr>
          <w:sz w:val="16"/>
          <w:lang w:eastAsia="ja-JP"/>
        </w:rPr>
        <w:lastRenderedPageBreak/>
        <w:t>建物の取得及び改修のための貸付金のような特定の金融商品は、これらの種類の金融商品においてこれらの費用を実質的に分離することができない場合には、適格な改修費用と一体として取得費用を考慮する必要があるかもしれない。</w:t>
      </w:r>
    </w:p>
    <w:p w14:paraId="45CFDA6B" w14:textId="77777777" w:rsidR="00F82477" w:rsidRDefault="00F82477">
      <w:pPr>
        <w:spacing w:line="259" w:lineRule="auto"/>
        <w:rPr>
          <w:sz w:val="16"/>
          <w:lang w:eastAsia="ja-JP"/>
        </w:rPr>
        <w:sectPr w:rsidR="00F82477">
          <w:footerReference w:type="default" r:id="rId11"/>
          <w:type w:val="continuous"/>
          <w:pgSz w:w="12240" w:h="15840"/>
          <w:pgMar w:top="1360" w:right="1320" w:bottom="1640" w:left="1340" w:header="720" w:footer="1452" w:gutter="0"/>
          <w:pgNumType w:start="367"/>
          <w:cols w:space="720"/>
        </w:sectPr>
      </w:pPr>
    </w:p>
    <w:p w14:paraId="51FB0CB1" w14:textId="1E1C7C51" w:rsidR="00F82477" w:rsidRDefault="00B429D6">
      <w:pPr>
        <w:pStyle w:val="a4"/>
        <w:numPr>
          <w:ilvl w:val="1"/>
          <w:numId w:val="84"/>
        </w:numPr>
        <w:tabs>
          <w:tab w:val="left" w:pos="1042"/>
        </w:tabs>
        <w:spacing w:before="79"/>
        <w:ind w:left="1041" w:hanging="221"/>
        <w:rPr>
          <w:sz w:val="20"/>
        </w:rPr>
      </w:pPr>
      <w:proofErr w:type="spellStart"/>
      <w:r>
        <w:rPr>
          <w:sz w:val="20"/>
        </w:rPr>
        <w:t>請負業者の</w:t>
      </w:r>
      <w:proofErr w:type="spellEnd"/>
      <w:r w:rsidR="00C65BB5">
        <w:rPr>
          <w:rFonts w:hint="eastAsia"/>
          <w:sz w:val="20"/>
          <w:lang w:eastAsia="ja-JP"/>
        </w:rPr>
        <w:t>売上高</w:t>
      </w:r>
    </w:p>
    <w:p w14:paraId="2722C9A1" w14:textId="77777777" w:rsidR="00F82477" w:rsidRDefault="00F82477">
      <w:pPr>
        <w:pStyle w:val="a3"/>
        <w:spacing w:before="10"/>
        <w:rPr>
          <w:sz w:val="23"/>
        </w:rPr>
      </w:pPr>
    </w:p>
    <w:p w14:paraId="7C9DEB78" w14:textId="4F656665" w:rsidR="00F82477" w:rsidRDefault="00B429D6">
      <w:pPr>
        <w:pStyle w:val="a4"/>
        <w:numPr>
          <w:ilvl w:val="0"/>
          <w:numId w:val="84"/>
        </w:numPr>
        <w:tabs>
          <w:tab w:val="left" w:pos="461"/>
        </w:tabs>
        <w:spacing w:line="276" w:lineRule="auto"/>
        <w:ind w:right="120"/>
        <w:jc w:val="both"/>
        <w:rPr>
          <w:sz w:val="20"/>
          <w:lang w:eastAsia="ja-JP"/>
        </w:rPr>
      </w:pPr>
      <w:r>
        <w:rPr>
          <w:sz w:val="20"/>
          <w:lang w:eastAsia="ja-JP"/>
        </w:rPr>
        <w:t>個別の措置と専門サービス:この活動は、エネルギー効率の向上を目的とした技術的介入と、エネルギー改善に機能する専門サービスを対象とし、以下の項目の</w:t>
      </w:r>
      <w:r w:rsidR="00C65BB5">
        <w:rPr>
          <w:rFonts w:hint="eastAsia"/>
          <w:sz w:val="20"/>
          <w:lang w:eastAsia="ja-JP"/>
        </w:rPr>
        <w:t>会計処理</w:t>
      </w:r>
      <w:r w:rsidR="00883ED4">
        <w:rPr>
          <w:rFonts w:hint="eastAsia"/>
          <w:sz w:val="20"/>
          <w:lang w:eastAsia="ja-JP"/>
        </w:rPr>
        <w:t>に適用される</w:t>
      </w:r>
      <w:r>
        <w:rPr>
          <w:sz w:val="20"/>
          <w:lang w:eastAsia="ja-JP"/>
        </w:rPr>
        <w:t>。</w:t>
      </w:r>
    </w:p>
    <w:p w14:paraId="515F4D75" w14:textId="77777777" w:rsidR="00F82477" w:rsidRDefault="00B429D6">
      <w:pPr>
        <w:pStyle w:val="a4"/>
        <w:numPr>
          <w:ilvl w:val="1"/>
          <w:numId w:val="84"/>
        </w:numPr>
        <w:tabs>
          <w:tab w:val="left" w:pos="1181"/>
        </w:tabs>
        <w:spacing w:before="121"/>
        <w:rPr>
          <w:sz w:val="20"/>
          <w:lang w:eastAsia="ja-JP"/>
        </w:rPr>
      </w:pPr>
      <w:r>
        <w:rPr>
          <w:sz w:val="20"/>
          <w:lang w:eastAsia="ja-JP"/>
        </w:rPr>
        <w:t>「移行活動」に該当する顧客の設備投資を計画する。</w:t>
      </w:r>
    </w:p>
    <w:p w14:paraId="502B6CE0" w14:textId="553F41CC" w:rsidR="00F82477" w:rsidRDefault="00F63DBD">
      <w:pPr>
        <w:pStyle w:val="a4"/>
        <w:numPr>
          <w:ilvl w:val="1"/>
          <w:numId w:val="84"/>
        </w:numPr>
        <w:tabs>
          <w:tab w:val="left" w:pos="1181"/>
        </w:tabs>
        <w:spacing w:before="154"/>
        <w:rPr>
          <w:sz w:val="20"/>
          <w:lang w:eastAsia="ja-JP"/>
        </w:rPr>
      </w:pPr>
      <w:r>
        <w:rPr>
          <w:rFonts w:hint="eastAsia"/>
          <w:sz w:val="20"/>
          <w:lang w:eastAsia="ja-JP"/>
        </w:rPr>
        <w:t>施工業者</w:t>
      </w:r>
      <w:r w:rsidR="00B429D6">
        <w:rPr>
          <w:sz w:val="20"/>
          <w:lang w:eastAsia="ja-JP"/>
        </w:rPr>
        <w:t>およびサービス</w:t>
      </w:r>
      <w:r>
        <w:rPr>
          <w:rFonts w:hint="eastAsia"/>
          <w:sz w:val="20"/>
          <w:lang w:eastAsia="ja-JP"/>
        </w:rPr>
        <w:t>業者</w:t>
      </w:r>
      <w:r w:rsidR="00B429D6">
        <w:rPr>
          <w:sz w:val="20"/>
          <w:lang w:eastAsia="ja-JP"/>
        </w:rPr>
        <w:t>の</w:t>
      </w:r>
      <w:r>
        <w:rPr>
          <w:rFonts w:hint="eastAsia"/>
          <w:sz w:val="20"/>
          <w:lang w:eastAsia="ja-JP"/>
        </w:rPr>
        <w:t>売上高</w:t>
      </w:r>
    </w:p>
    <w:p w14:paraId="2CFCB261" w14:textId="1ADF8ABC" w:rsidR="00F82477" w:rsidRDefault="00B429D6">
      <w:pPr>
        <w:pStyle w:val="a4"/>
        <w:numPr>
          <w:ilvl w:val="0"/>
          <w:numId w:val="84"/>
        </w:numPr>
        <w:tabs>
          <w:tab w:val="left" w:pos="461"/>
        </w:tabs>
        <w:spacing w:before="154" w:line="276" w:lineRule="auto"/>
        <w:ind w:right="120"/>
        <w:jc w:val="both"/>
        <w:rPr>
          <w:sz w:val="20"/>
          <w:lang w:eastAsia="ja-JP"/>
        </w:rPr>
      </w:pPr>
      <w:r>
        <w:rPr>
          <w:sz w:val="20"/>
          <w:lang w:eastAsia="ja-JP"/>
        </w:rPr>
        <w:t>取得と所有:建物の購入と管理を対象とし、以下の</w:t>
      </w:r>
      <w:r w:rsidR="00F63DBD">
        <w:rPr>
          <w:rFonts w:hint="eastAsia"/>
          <w:sz w:val="20"/>
          <w:lang w:eastAsia="ja-JP"/>
        </w:rPr>
        <w:t>会計処理</w:t>
      </w:r>
      <w:r w:rsidR="00883ED4">
        <w:rPr>
          <w:rFonts w:hint="eastAsia"/>
          <w:sz w:val="20"/>
          <w:lang w:eastAsia="ja-JP"/>
        </w:rPr>
        <w:t>に適用される</w:t>
      </w:r>
      <w:r>
        <w:rPr>
          <w:sz w:val="20"/>
          <w:lang w:eastAsia="ja-JP"/>
        </w:rPr>
        <w:t>。</w:t>
      </w:r>
    </w:p>
    <w:p w14:paraId="75540761" w14:textId="77777777" w:rsidR="00F82477" w:rsidRDefault="00B429D6">
      <w:pPr>
        <w:pStyle w:val="a4"/>
        <w:numPr>
          <w:ilvl w:val="1"/>
          <w:numId w:val="84"/>
        </w:numPr>
        <w:tabs>
          <w:tab w:val="left" w:pos="1181"/>
        </w:tabs>
        <w:spacing w:before="122" w:line="276" w:lineRule="auto"/>
        <w:ind w:right="128"/>
        <w:rPr>
          <w:sz w:val="20"/>
          <w:lang w:eastAsia="ja-JP"/>
        </w:rPr>
      </w:pPr>
      <w:r>
        <w:rPr>
          <w:sz w:val="20"/>
          <w:lang w:eastAsia="ja-JP"/>
        </w:rPr>
        <w:t>建物の性能に応じて、適格な「移行活動」または「低炭素活動」として購入者/所有者の設備投資を計画する。</w:t>
      </w:r>
    </w:p>
    <w:p w14:paraId="33AC13C4" w14:textId="0FB35F18" w:rsidR="00F82477" w:rsidRDefault="00B429D6">
      <w:pPr>
        <w:pStyle w:val="a4"/>
        <w:numPr>
          <w:ilvl w:val="1"/>
          <w:numId w:val="84"/>
        </w:numPr>
        <w:tabs>
          <w:tab w:val="left" w:pos="1181"/>
        </w:tabs>
        <w:spacing w:before="119"/>
        <w:rPr>
          <w:sz w:val="20"/>
          <w:lang w:eastAsia="ja-JP"/>
        </w:rPr>
      </w:pPr>
      <w:r>
        <w:rPr>
          <w:sz w:val="20"/>
          <w:lang w:eastAsia="ja-JP"/>
        </w:rPr>
        <w:t>不動産仲介業者や施設管理者の</w:t>
      </w:r>
      <w:r w:rsidR="00F63DBD">
        <w:rPr>
          <w:rFonts w:hint="eastAsia"/>
          <w:sz w:val="20"/>
          <w:lang w:eastAsia="ja-JP"/>
        </w:rPr>
        <w:t>売上高</w:t>
      </w:r>
    </w:p>
    <w:p w14:paraId="00160943" w14:textId="77777777" w:rsidR="00883ED4" w:rsidRDefault="00883ED4" w:rsidP="00883ED4">
      <w:pPr>
        <w:pStyle w:val="a4"/>
        <w:tabs>
          <w:tab w:val="left" w:pos="1181"/>
        </w:tabs>
        <w:spacing w:before="119"/>
        <w:ind w:left="1180" w:firstLine="0"/>
        <w:rPr>
          <w:rFonts w:hint="eastAsia"/>
          <w:sz w:val="20"/>
          <w:lang w:eastAsia="ja-JP"/>
        </w:rPr>
      </w:pPr>
    </w:p>
    <w:p w14:paraId="6B7F2609" w14:textId="6F53DD94" w:rsidR="00F82477" w:rsidRDefault="00B429D6">
      <w:pPr>
        <w:pStyle w:val="3"/>
        <w:spacing w:before="154"/>
        <w:rPr>
          <w:lang w:eastAsia="ja-JP"/>
        </w:rPr>
      </w:pPr>
      <w:r>
        <w:rPr>
          <w:lang w:eastAsia="ja-JP"/>
        </w:rPr>
        <w:t>基準と</w:t>
      </w:r>
      <w:r w:rsidR="00F63DBD">
        <w:rPr>
          <w:rFonts w:hint="eastAsia"/>
          <w:lang w:eastAsia="ja-JP"/>
        </w:rPr>
        <w:t>閾</w:t>
      </w:r>
      <w:r>
        <w:rPr>
          <w:lang w:eastAsia="ja-JP"/>
        </w:rPr>
        <w:t>値の設定</w:t>
      </w:r>
    </w:p>
    <w:p w14:paraId="07E30D53" w14:textId="70FA4B5C" w:rsidR="00F82477" w:rsidRDefault="00B429D6">
      <w:pPr>
        <w:pStyle w:val="a3"/>
        <w:spacing w:before="154" w:line="278" w:lineRule="auto"/>
        <w:ind w:left="100"/>
        <w:rPr>
          <w:lang w:eastAsia="ja-JP"/>
        </w:rPr>
      </w:pPr>
      <w:r>
        <w:rPr>
          <w:lang w:eastAsia="ja-JP"/>
        </w:rPr>
        <w:t>TEGは</w:t>
      </w:r>
      <w:r w:rsidR="00883ED4">
        <w:rPr>
          <w:lang w:eastAsia="ja-JP"/>
        </w:rPr>
        <w:t>、建設・不動産セクターの適切な緩和基準を策定するために、</w:t>
      </w:r>
      <w:r w:rsidR="00883ED4">
        <w:rPr>
          <w:rFonts w:hint="eastAsia"/>
          <w:lang w:eastAsia="ja-JP"/>
        </w:rPr>
        <w:t>複数</w:t>
      </w:r>
      <w:r>
        <w:rPr>
          <w:lang w:eastAsia="ja-JP"/>
        </w:rPr>
        <w:t>の課題に直面した。</w:t>
      </w:r>
    </w:p>
    <w:p w14:paraId="2C82EBEA" w14:textId="77777777" w:rsidR="00F82477" w:rsidRDefault="00F82477">
      <w:pPr>
        <w:pStyle w:val="a3"/>
        <w:spacing w:before="8"/>
        <w:rPr>
          <w:lang w:eastAsia="ja-JP"/>
        </w:rPr>
      </w:pPr>
    </w:p>
    <w:p w14:paraId="35A143C7" w14:textId="674B4D23" w:rsidR="00F82477" w:rsidRDefault="00883ED4">
      <w:pPr>
        <w:pStyle w:val="a4"/>
        <w:numPr>
          <w:ilvl w:val="0"/>
          <w:numId w:val="82"/>
        </w:numPr>
        <w:tabs>
          <w:tab w:val="left" w:pos="821"/>
        </w:tabs>
        <w:spacing w:line="273" w:lineRule="auto"/>
        <w:ind w:right="118"/>
        <w:jc w:val="both"/>
        <w:rPr>
          <w:sz w:val="20"/>
          <w:lang w:eastAsia="ja-JP"/>
        </w:rPr>
      </w:pPr>
      <w:r>
        <w:rPr>
          <w:rFonts w:hint="eastAsia"/>
          <w:sz w:val="20"/>
          <w:lang w:eastAsia="ja-JP"/>
        </w:rPr>
        <w:t>国別に既存</w:t>
      </w:r>
      <w:r>
        <w:rPr>
          <w:sz w:val="20"/>
          <w:lang w:eastAsia="ja-JP"/>
        </w:rPr>
        <w:t>建築</w:t>
      </w:r>
      <w:r>
        <w:rPr>
          <w:rFonts w:hint="eastAsia"/>
          <w:sz w:val="20"/>
          <w:lang w:eastAsia="ja-JP"/>
        </w:rPr>
        <w:t>物</w:t>
      </w:r>
      <w:r w:rsidR="00B429D6">
        <w:rPr>
          <w:sz w:val="20"/>
          <w:lang w:eastAsia="ja-JP"/>
        </w:rPr>
        <w:t>のパフォーマンスをベンチマーキングし、最高パフォーマンス建築物に適した基準値を設定するための、各国間の一貫した比較可能なデータが不足していること。</w:t>
      </w:r>
    </w:p>
    <w:p w14:paraId="06B205FC" w14:textId="3A96EA85" w:rsidR="00F82477" w:rsidRDefault="00B429D6">
      <w:pPr>
        <w:pStyle w:val="a4"/>
        <w:numPr>
          <w:ilvl w:val="0"/>
          <w:numId w:val="82"/>
        </w:numPr>
        <w:tabs>
          <w:tab w:val="left" w:pos="821"/>
        </w:tabs>
        <w:spacing w:before="3" w:line="276" w:lineRule="auto"/>
        <w:ind w:right="118"/>
        <w:jc w:val="both"/>
        <w:rPr>
          <w:sz w:val="20"/>
          <w:lang w:eastAsia="ja-JP"/>
        </w:rPr>
      </w:pPr>
      <w:r>
        <w:rPr>
          <w:sz w:val="20"/>
          <w:lang w:eastAsia="ja-JP"/>
        </w:rPr>
        <w:t>異なる気候と</w:t>
      </w:r>
      <w:r w:rsidR="00883ED4">
        <w:rPr>
          <w:rFonts w:hint="eastAsia"/>
          <w:sz w:val="20"/>
          <w:lang w:eastAsia="ja-JP"/>
        </w:rPr>
        <w:t>異なる</w:t>
      </w:r>
      <w:r>
        <w:rPr>
          <w:sz w:val="20"/>
          <w:lang w:eastAsia="ja-JP"/>
        </w:rPr>
        <w:t>市場</w:t>
      </w:r>
      <w:r w:rsidR="00883ED4">
        <w:rPr>
          <w:rFonts w:hint="eastAsia"/>
          <w:sz w:val="20"/>
          <w:lang w:eastAsia="ja-JP"/>
        </w:rPr>
        <w:t>成熟度</w:t>
      </w:r>
      <w:r>
        <w:rPr>
          <w:sz w:val="20"/>
          <w:lang w:eastAsia="ja-JP"/>
        </w:rPr>
        <w:t>を持つ国々で、公平な競争条件を作り出す本質的な困難さ。 他の経済活動と比較して、個々の建物の運営には独自の特性があり、資産のパフォーマンスを比較することは容易で</w:t>
      </w:r>
      <w:r w:rsidR="00F63DBD">
        <w:rPr>
          <w:rFonts w:hint="eastAsia"/>
          <w:sz w:val="20"/>
          <w:lang w:eastAsia="ja-JP"/>
        </w:rPr>
        <w:t>ない</w:t>
      </w:r>
      <w:r>
        <w:rPr>
          <w:sz w:val="20"/>
          <w:lang w:eastAsia="ja-JP"/>
        </w:rPr>
        <w:t xml:space="preserve">。 </w:t>
      </w:r>
      <w:r w:rsidR="00883ED4">
        <w:rPr>
          <w:rFonts w:hint="eastAsia"/>
          <w:sz w:val="20"/>
          <w:lang w:eastAsia="ja-JP"/>
        </w:rPr>
        <w:t>特に</w:t>
      </w:r>
      <w:r>
        <w:rPr>
          <w:sz w:val="20"/>
          <w:lang w:eastAsia="ja-JP"/>
        </w:rPr>
        <w:t>地域によって気候の違いがあるため、場所によって建物の暖房、空調、照明のエネルギー需要が異なり、気候変動の緩和に寄与</w:t>
      </w:r>
      <w:r w:rsidR="00F63DBD">
        <w:rPr>
          <w:rFonts w:hint="eastAsia"/>
          <w:sz w:val="20"/>
          <w:lang w:eastAsia="ja-JP"/>
        </w:rPr>
        <w:t>でき</w:t>
      </w:r>
      <w:r>
        <w:rPr>
          <w:sz w:val="20"/>
          <w:lang w:eastAsia="ja-JP"/>
        </w:rPr>
        <w:t>る可能性も異なる。</w:t>
      </w:r>
      <w:r>
        <w:rPr>
          <w:spacing w:val="-14"/>
          <w:sz w:val="20"/>
          <w:lang w:eastAsia="ja-JP"/>
        </w:rPr>
        <w:t xml:space="preserve"> </w:t>
      </w:r>
      <w:r w:rsidR="00883ED4">
        <w:rPr>
          <w:spacing w:val="-14"/>
          <w:sz w:val="20"/>
          <w:lang w:eastAsia="ja-JP"/>
        </w:rPr>
        <w:t>また、既存の建築</w:t>
      </w:r>
      <w:r w:rsidR="00883ED4">
        <w:rPr>
          <w:rFonts w:hint="eastAsia"/>
          <w:spacing w:val="-14"/>
          <w:sz w:val="20"/>
          <w:lang w:eastAsia="ja-JP"/>
        </w:rPr>
        <w:t>物</w:t>
      </w:r>
      <w:r>
        <w:rPr>
          <w:spacing w:val="-14"/>
          <w:sz w:val="20"/>
          <w:lang w:eastAsia="ja-JP"/>
        </w:rPr>
        <w:t>の性格は、国によって、また、地域によっても、設計、施工技術、建築年数の違いにより大きく異なる。</w:t>
      </w:r>
    </w:p>
    <w:p w14:paraId="769C3C1B" w14:textId="22C40290" w:rsidR="00F82477" w:rsidRDefault="00883ED4">
      <w:pPr>
        <w:pStyle w:val="a4"/>
        <w:numPr>
          <w:ilvl w:val="0"/>
          <w:numId w:val="82"/>
        </w:numPr>
        <w:tabs>
          <w:tab w:val="left" w:pos="814"/>
        </w:tabs>
        <w:spacing w:line="276" w:lineRule="auto"/>
        <w:ind w:left="813" w:right="119" w:hanging="355"/>
        <w:jc w:val="both"/>
        <w:rPr>
          <w:sz w:val="20"/>
          <w:lang w:eastAsia="ja-JP"/>
        </w:rPr>
      </w:pPr>
      <w:r>
        <w:rPr>
          <w:rFonts w:hint="eastAsia"/>
          <w:sz w:val="20"/>
          <w:lang w:eastAsia="ja-JP"/>
        </w:rPr>
        <w:t>社会の関心</w:t>
      </w:r>
      <w:r w:rsidR="00B429D6">
        <w:rPr>
          <w:sz w:val="20"/>
          <w:lang w:eastAsia="ja-JP"/>
        </w:rPr>
        <w:t>の</w:t>
      </w:r>
      <w:r>
        <w:rPr>
          <w:rFonts w:hint="eastAsia"/>
          <w:sz w:val="20"/>
          <w:lang w:eastAsia="ja-JP"/>
        </w:rPr>
        <w:t>野心的な</w:t>
      </w:r>
      <w:r w:rsidR="00B429D6">
        <w:rPr>
          <w:sz w:val="20"/>
          <w:lang w:eastAsia="ja-JP"/>
        </w:rPr>
        <w:t>高まりと、既存の「グリーン」金融手段</w:t>
      </w:r>
      <w:r w:rsidR="00F63DBD">
        <w:rPr>
          <w:rFonts w:hint="eastAsia"/>
          <w:sz w:val="20"/>
          <w:lang w:eastAsia="ja-JP"/>
        </w:rPr>
        <w:t>による建設</w:t>
      </w:r>
      <w:r w:rsidR="00B429D6">
        <w:rPr>
          <w:sz w:val="20"/>
          <w:lang w:eastAsia="ja-JP"/>
        </w:rPr>
        <w:t>との間に妥協点を見つけたいという願望。 建築物や建築物のエネルギー改善に対する融資は、グリーン・ファイナンス市場の中で最も発展したセグ</w:t>
      </w:r>
      <w:r>
        <w:rPr>
          <w:sz w:val="20"/>
          <w:lang w:eastAsia="ja-JP"/>
        </w:rPr>
        <w:t>メントであり、ポートフォリオ</w:t>
      </w:r>
      <w:r>
        <w:rPr>
          <w:rFonts w:hint="eastAsia"/>
          <w:sz w:val="20"/>
          <w:lang w:eastAsia="ja-JP"/>
        </w:rPr>
        <w:t>による</w:t>
      </w:r>
      <w:r w:rsidR="00B429D6">
        <w:rPr>
          <w:sz w:val="20"/>
          <w:lang w:eastAsia="ja-JP"/>
        </w:rPr>
        <w:t>建築物の所有は、広く実践されている経済活動である。</w:t>
      </w:r>
      <w:r w:rsidR="00B429D6">
        <w:rPr>
          <w:spacing w:val="-15"/>
          <w:sz w:val="20"/>
          <w:lang w:eastAsia="ja-JP"/>
        </w:rPr>
        <w:t xml:space="preserve"> タクソノミーが市場に導入されるにつれて、既存の投資家の数を維持し、彼らがタクソノミーを用いて彼らのポートフォリオを評価することができるようにすることが重要である。</w:t>
      </w:r>
    </w:p>
    <w:p w14:paraId="62BAD46A" w14:textId="31C3B0D6" w:rsidR="00F82477" w:rsidRDefault="00B429D6">
      <w:pPr>
        <w:pStyle w:val="a4"/>
        <w:numPr>
          <w:ilvl w:val="0"/>
          <w:numId w:val="82"/>
        </w:numPr>
        <w:tabs>
          <w:tab w:val="left" w:pos="821"/>
        </w:tabs>
        <w:spacing w:line="273" w:lineRule="auto"/>
        <w:ind w:right="120"/>
        <w:jc w:val="both"/>
        <w:rPr>
          <w:sz w:val="20"/>
          <w:lang w:eastAsia="ja-JP"/>
        </w:rPr>
      </w:pPr>
      <w:r>
        <w:rPr>
          <w:sz w:val="20"/>
          <w:lang w:eastAsia="ja-JP"/>
        </w:rPr>
        <w:t>EU加盟国全体で</w:t>
      </w:r>
      <w:r w:rsidR="00F63DBD">
        <w:rPr>
          <w:rFonts w:hint="eastAsia"/>
          <w:sz w:val="20"/>
          <w:lang w:eastAsia="ja-JP"/>
        </w:rPr>
        <w:t>近似的</w:t>
      </w:r>
      <w:r>
        <w:rPr>
          <w:sz w:val="20"/>
          <w:lang w:eastAsia="ja-JP"/>
        </w:rPr>
        <w:t>ゼロ・エネルギー・ビル(NZEB)の実</w:t>
      </w:r>
      <w:r w:rsidR="00F63DBD">
        <w:rPr>
          <w:rFonts w:hint="eastAsia"/>
          <w:sz w:val="20"/>
          <w:lang w:eastAsia="ja-JP"/>
        </w:rPr>
        <w:t>現</w:t>
      </w:r>
      <w:r>
        <w:rPr>
          <w:sz w:val="20"/>
          <w:lang w:eastAsia="ja-JP"/>
        </w:rPr>
        <w:t>に関する様々なレベルの野心と厳格さを考慮し、</w:t>
      </w:r>
      <w:r w:rsidR="00F63DBD">
        <w:rPr>
          <w:rFonts w:hint="eastAsia"/>
          <w:sz w:val="20"/>
          <w:lang w:eastAsia="ja-JP"/>
        </w:rPr>
        <w:t>義務</w:t>
      </w:r>
      <w:r>
        <w:rPr>
          <w:sz w:val="20"/>
          <w:lang w:eastAsia="ja-JP"/>
        </w:rPr>
        <w:t>的な設計・建設要件よりも高い基準に設計された新築建築物に資金を提供</w:t>
      </w:r>
      <w:r w:rsidR="00F63DBD">
        <w:rPr>
          <w:rFonts w:hint="eastAsia"/>
          <w:sz w:val="20"/>
          <w:lang w:eastAsia="ja-JP"/>
        </w:rPr>
        <w:t>しようと</w:t>
      </w:r>
      <w:r>
        <w:rPr>
          <w:sz w:val="20"/>
          <w:lang w:eastAsia="ja-JP"/>
        </w:rPr>
        <w:t>する意図。</w:t>
      </w:r>
    </w:p>
    <w:p w14:paraId="3473C30C" w14:textId="77777777" w:rsidR="00F82477" w:rsidRDefault="00B429D6">
      <w:pPr>
        <w:ind w:left="820"/>
        <w:rPr>
          <w:sz w:val="10"/>
        </w:rPr>
      </w:pPr>
      <w:r>
        <w:rPr>
          <w:sz w:val="10"/>
        </w:rPr>
        <w:t>411</w:t>
      </w:r>
    </w:p>
    <w:p w14:paraId="580E6359" w14:textId="77777777" w:rsidR="00F82477" w:rsidRDefault="00F82477">
      <w:pPr>
        <w:pStyle w:val="a3"/>
        <w:rPr>
          <w:sz w:val="8"/>
        </w:rPr>
      </w:pPr>
    </w:p>
    <w:p w14:paraId="3B062BD1" w14:textId="22828023" w:rsidR="00F82477" w:rsidRDefault="00B429D6">
      <w:pPr>
        <w:pStyle w:val="a4"/>
        <w:numPr>
          <w:ilvl w:val="1"/>
          <w:numId w:val="83"/>
        </w:numPr>
        <w:tabs>
          <w:tab w:val="left" w:pos="821"/>
        </w:tabs>
        <w:spacing w:line="273" w:lineRule="auto"/>
        <w:ind w:right="120"/>
        <w:jc w:val="both"/>
        <w:rPr>
          <w:sz w:val="20"/>
          <w:lang w:eastAsia="ja-JP"/>
        </w:rPr>
      </w:pPr>
      <w:r>
        <w:rPr>
          <w:sz w:val="20"/>
          <w:lang w:eastAsia="ja-JP"/>
        </w:rPr>
        <w:t>2021</w:t>
      </w:r>
      <w:r w:rsidR="00883ED4">
        <w:rPr>
          <w:sz w:val="20"/>
          <w:lang w:eastAsia="ja-JP"/>
        </w:rPr>
        <w:t>年以前に建設された既存の高性能建築物</w:t>
      </w:r>
      <w:r w:rsidR="00883ED4">
        <w:rPr>
          <w:rFonts w:hint="eastAsia"/>
          <w:sz w:val="20"/>
          <w:lang w:eastAsia="ja-JP"/>
        </w:rPr>
        <w:t>について</w:t>
      </w:r>
      <w:r>
        <w:rPr>
          <w:sz w:val="20"/>
          <w:lang w:eastAsia="ja-JP"/>
        </w:rPr>
        <w:t>、国の性能要件レベルの透明性が欠如しているため、現実的なベスト・イン・クラス・アプローチを通して認識</w:t>
      </w:r>
      <w:r w:rsidR="00883ED4">
        <w:rPr>
          <w:rFonts w:hint="eastAsia"/>
          <w:sz w:val="20"/>
          <w:lang w:eastAsia="ja-JP"/>
        </w:rPr>
        <w:t>しなければいけない事情</w:t>
      </w:r>
      <w:r>
        <w:rPr>
          <w:sz w:val="20"/>
          <w:lang w:eastAsia="ja-JP"/>
        </w:rPr>
        <w:t>。</w:t>
      </w:r>
    </w:p>
    <w:p w14:paraId="76CBCCA3" w14:textId="43FAD9E7" w:rsidR="00F82477" w:rsidRDefault="00B429D6">
      <w:pPr>
        <w:pStyle w:val="a4"/>
        <w:numPr>
          <w:ilvl w:val="1"/>
          <w:numId w:val="83"/>
        </w:numPr>
        <w:tabs>
          <w:tab w:val="left" w:pos="813"/>
          <w:tab w:val="left" w:pos="814"/>
        </w:tabs>
        <w:spacing w:before="5"/>
        <w:ind w:left="813" w:hanging="355"/>
        <w:rPr>
          <w:sz w:val="20"/>
          <w:lang w:eastAsia="ja-JP"/>
        </w:rPr>
      </w:pPr>
      <w:r>
        <w:rPr>
          <w:sz w:val="20"/>
          <w:lang w:eastAsia="ja-JP"/>
        </w:rPr>
        <w:t>民生部門を中心としたエネルギー改修件数の</w:t>
      </w:r>
      <w:r w:rsidR="00883ED4">
        <w:rPr>
          <w:rFonts w:hint="eastAsia"/>
          <w:sz w:val="20"/>
          <w:lang w:eastAsia="ja-JP"/>
        </w:rPr>
        <w:t>急増と、対応の必要性</w:t>
      </w:r>
      <w:r>
        <w:rPr>
          <w:sz w:val="20"/>
          <w:lang w:eastAsia="ja-JP"/>
        </w:rPr>
        <w:t>。</w:t>
      </w:r>
    </w:p>
    <w:p w14:paraId="03766FA5" w14:textId="77777777" w:rsidR="00F82477" w:rsidRDefault="00293CDD">
      <w:pPr>
        <w:pStyle w:val="a3"/>
        <w:spacing w:before="5"/>
        <w:rPr>
          <w:sz w:val="22"/>
          <w:lang w:eastAsia="ja-JP"/>
        </w:rPr>
      </w:pPr>
      <w:r>
        <w:rPr>
          <w:noProof/>
          <w:lang w:val="en-US" w:eastAsia="ja-JP"/>
        </w:rPr>
        <mc:AlternateContent>
          <mc:Choice Requires="wps">
            <w:drawing>
              <wp:anchor distT="0" distB="0" distL="0" distR="0" simplePos="0" relativeHeight="251643392" behindDoc="1" locked="0" layoutInCell="1" allowOverlap="1" wp14:anchorId="29723BD6" wp14:editId="1E6E46F4">
                <wp:simplePos x="0" y="0"/>
                <wp:positionH relativeFrom="page">
                  <wp:posOffset>914400</wp:posOffset>
                </wp:positionH>
                <wp:positionV relativeFrom="paragraph">
                  <wp:posOffset>191770</wp:posOffset>
                </wp:positionV>
                <wp:extent cx="1829435" cy="0"/>
                <wp:effectExtent l="9525" t="7620" r="8890" b="11430"/>
                <wp:wrapTopAndBottom/>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5AC82" id="Line 50" o:spid="_x0000_s1026" style="position:absolute;left:0;text-align:lef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21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JHwIAAEMEAAAOAAAAZHJzL2Uyb0RvYy54bWysU82O2jAQvlfqO1i+QxI2pB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" strokeweight=".48pt">
                <w10:wrap type="topAndBottom" anchorx="page"/>
              </v:line>
            </w:pict>
          </mc:Fallback>
        </mc:AlternateContent>
      </w:r>
    </w:p>
    <w:p w14:paraId="71A5CC1A" w14:textId="77777777" w:rsidR="00F82477" w:rsidRDefault="00F82477">
      <w:pPr>
        <w:pStyle w:val="a3"/>
        <w:spacing w:before="4"/>
        <w:rPr>
          <w:sz w:val="17"/>
          <w:lang w:eastAsia="ja-JP"/>
        </w:rPr>
      </w:pPr>
    </w:p>
    <w:p w14:paraId="0094065F" w14:textId="77777777" w:rsidR="00F82477" w:rsidRDefault="00B429D6">
      <w:pPr>
        <w:pStyle w:val="a4"/>
        <w:numPr>
          <w:ilvl w:val="0"/>
          <w:numId w:val="83"/>
        </w:numPr>
        <w:tabs>
          <w:tab w:val="left" w:pos="413"/>
        </w:tabs>
        <w:spacing w:before="96"/>
        <w:rPr>
          <w:sz w:val="16"/>
          <w:lang w:eastAsia="ja-JP"/>
        </w:rPr>
      </w:pPr>
      <w:r>
        <w:rPr>
          <w:sz w:val="16"/>
          <w:lang w:eastAsia="ja-JP"/>
        </w:rPr>
        <w:t>EPBD第9条によれば、2020年12月31日までに、すべての新規建物はNZEBでなければならない。</w:t>
      </w:r>
    </w:p>
    <w:p w14:paraId="49C526FB" w14:textId="77777777" w:rsidR="00F82477" w:rsidRDefault="00F82477">
      <w:pPr>
        <w:rPr>
          <w:sz w:val="16"/>
          <w:lang w:eastAsia="ja-JP"/>
        </w:rPr>
        <w:sectPr w:rsidR="00F82477">
          <w:pgSz w:w="12240" w:h="15840"/>
          <w:pgMar w:top="1360" w:right="1320" w:bottom="1640" w:left="1340" w:header="0" w:footer="1452" w:gutter="0"/>
          <w:cols w:space="720"/>
        </w:sectPr>
      </w:pPr>
    </w:p>
    <w:p w14:paraId="2B753511" w14:textId="77777777" w:rsidR="00F82477" w:rsidRDefault="00B429D6">
      <w:pPr>
        <w:pStyle w:val="a3"/>
        <w:spacing w:before="79" w:line="276" w:lineRule="auto"/>
        <w:ind w:left="100"/>
        <w:rPr>
          <w:lang w:eastAsia="ja-JP"/>
        </w:rPr>
      </w:pPr>
      <w:r w:rsidRPr="009C3082">
        <w:rPr>
          <w:lang w:eastAsia="ja-JP"/>
        </w:rPr>
        <w:t>一方、第1版の分類報告書に対するステークホルダー</w:t>
      </w:r>
      <w:r>
        <w:rPr>
          <w:lang w:eastAsia="ja-JP"/>
        </w:rPr>
        <w:t>のフィードバックでは、以下の問題が強調された。</w:t>
      </w:r>
    </w:p>
    <w:p w14:paraId="4A818FDD" w14:textId="77777777" w:rsidR="00F82477" w:rsidRDefault="00F82477">
      <w:pPr>
        <w:pStyle w:val="a3"/>
        <w:spacing w:before="11"/>
        <w:rPr>
          <w:lang w:eastAsia="ja-JP"/>
        </w:rPr>
      </w:pPr>
    </w:p>
    <w:p w14:paraId="6778DE16" w14:textId="6D76ACAA" w:rsidR="00F82477" w:rsidRDefault="00B429D6">
      <w:pPr>
        <w:pStyle w:val="a4"/>
        <w:numPr>
          <w:ilvl w:val="1"/>
          <w:numId w:val="83"/>
        </w:numPr>
        <w:tabs>
          <w:tab w:val="left" w:pos="814"/>
        </w:tabs>
        <w:spacing w:line="271" w:lineRule="auto"/>
        <w:ind w:left="813" w:right="124" w:hanging="355"/>
        <w:jc w:val="both"/>
        <w:rPr>
          <w:sz w:val="20"/>
          <w:lang w:eastAsia="ja-JP"/>
        </w:rPr>
      </w:pPr>
      <w:r>
        <w:rPr>
          <w:sz w:val="20"/>
          <w:lang w:eastAsia="ja-JP"/>
        </w:rPr>
        <w:t>実用性とプライバシー要件を考慮しつつ、パフォーマンスの監視と報告を通じて、建物のエネルギー効率</w:t>
      </w:r>
      <w:r w:rsidR="00883ED4">
        <w:rPr>
          <w:rFonts w:hint="eastAsia"/>
          <w:sz w:val="20"/>
          <w:lang w:eastAsia="ja-JP"/>
        </w:rPr>
        <w:t>を高めた</w:t>
      </w:r>
      <w:r>
        <w:rPr>
          <w:sz w:val="20"/>
          <w:lang w:eastAsia="ja-JP"/>
        </w:rPr>
        <w:t>運営を促進する必要性。</w:t>
      </w:r>
    </w:p>
    <w:p w14:paraId="22ECD2CD" w14:textId="0BCCD7AB" w:rsidR="00F82477" w:rsidRDefault="00B429D6">
      <w:pPr>
        <w:pStyle w:val="a4"/>
        <w:numPr>
          <w:ilvl w:val="1"/>
          <w:numId w:val="83"/>
        </w:numPr>
        <w:tabs>
          <w:tab w:val="left" w:pos="814"/>
        </w:tabs>
        <w:spacing w:before="5" w:line="273" w:lineRule="auto"/>
        <w:ind w:left="813" w:right="121" w:hanging="355"/>
        <w:jc w:val="both"/>
        <w:rPr>
          <w:sz w:val="20"/>
          <w:lang w:eastAsia="ja-JP"/>
        </w:rPr>
      </w:pPr>
      <w:r>
        <w:rPr>
          <w:sz w:val="20"/>
          <w:lang w:eastAsia="ja-JP"/>
        </w:rPr>
        <w:t>EUおよび国際</w:t>
      </w:r>
      <w:r w:rsidR="009C3082">
        <w:rPr>
          <w:rFonts w:hint="eastAsia"/>
          <w:sz w:val="20"/>
          <w:lang w:eastAsia="ja-JP"/>
        </w:rPr>
        <w:t>的</w:t>
      </w:r>
      <w:r w:rsidR="00883ED4">
        <w:rPr>
          <w:sz w:val="20"/>
          <w:lang w:eastAsia="ja-JP"/>
        </w:rPr>
        <w:t>基準を採用し、異なる建築物のタイプ</w:t>
      </w:r>
      <w:r w:rsidR="00883ED4">
        <w:rPr>
          <w:rFonts w:hint="eastAsia"/>
          <w:sz w:val="20"/>
          <w:lang w:eastAsia="ja-JP"/>
        </w:rPr>
        <w:t>と</w:t>
      </w:r>
      <w:r w:rsidR="00883ED4">
        <w:rPr>
          <w:sz w:val="20"/>
          <w:lang w:eastAsia="ja-JP"/>
        </w:rPr>
        <w:t>活動に</w:t>
      </w:r>
      <w:r w:rsidR="00883ED4">
        <w:rPr>
          <w:rFonts w:hint="eastAsia"/>
          <w:sz w:val="20"/>
          <w:lang w:eastAsia="ja-JP"/>
        </w:rPr>
        <w:t>つい</w:t>
      </w:r>
      <w:r>
        <w:rPr>
          <w:sz w:val="20"/>
          <w:lang w:eastAsia="ja-JP"/>
        </w:rPr>
        <w:t>て</w:t>
      </w:r>
      <w:r w:rsidR="00883ED4">
        <w:rPr>
          <w:rFonts w:hint="eastAsia"/>
          <w:sz w:val="20"/>
          <w:lang w:eastAsia="ja-JP"/>
        </w:rPr>
        <w:t>、</w:t>
      </w:r>
      <w:r w:rsidR="00883ED4">
        <w:rPr>
          <w:sz w:val="20"/>
          <w:lang w:eastAsia="ja-JP"/>
        </w:rPr>
        <w:t>タクソノミー</w:t>
      </w:r>
      <w:r w:rsidR="00883ED4">
        <w:rPr>
          <w:rFonts w:hint="eastAsia"/>
          <w:sz w:val="20"/>
          <w:lang w:eastAsia="ja-JP"/>
        </w:rPr>
        <w:t>の</w:t>
      </w:r>
      <w:r>
        <w:rPr>
          <w:sz w:val="20"/>
          <w:lang w:eastAsia="ja-JP"/>
        </w:rPr>
        <w:t>適格性</w:t>
      </w:r>
      <w:r w:rsidR="00883ED4">
        <w:rPr>
          <w:rFonts w:hint="eastAsia"/>
          <w:sz w:val="20"/>
          <w:lang w:eastAsia="ja-JP"/>
        </w:rPr>
        <w:t>に関する</w:t>
      </w:r>
      <w:r>
        <w:rPr>
          <w:sz w:val="20"/>
          <w:lang w:eastAsia="ja-JP"/>
        </w:rPr>
        <w:t>実際的な意味合いを考慮することにより、DNSH</w:t>
      </w:r>
      <w:r w:rsidR="00883ED4">
        <w:rPr>
          <w:sz w:val="20"/>
          <w:lang w:eastAsia="ja-JP"/>
        </w:rPr>
        <w:t>基準を通して建築物のライフサイクル全体にわた</w:t>
      </w:r>
      <w:r w:rsidR="00883ED4">
        <w:rPr>
          <w:rFonts w:hint="eastAsia"/>
          <w:sz w:val="20"/>
          <w:lang w:eastAsia="ja-JP"/>
        </w:rPr>
        <w:t>る</w:t>
      </w:r>
      <w:r>
        <w:rPr>
          <w:sz w:val="20"/>
          <w:lang w:eastAsia="ja-JP"/>
        </w:rPr>
        <w:t>最低限のセーフガードを確保する必要性。</w:t>
      </w:r>
    </w:p>
    <w:p w14:paraId="725FD005" w14:textId="3EFA0B7E" w:rsidR="00F82477" w:rsidRDefault="00B429D6">
      <w:pPr>
        <w:pStyle w:val="a4"/>
        <w:numPr>
          <w:ilvl w:val="1"/>
          <w:numId w:val="83"/>
        </w:numPr>
        <w:tabs>
          <w:tab w:val="left" w:pos="814"/>
        </w:tabs>
        <w:spacing w:before="5" w:line="268" w:lineRule="auto"/>
        <w:ind w:left="813" w:right="117" w:hanging="355"/>
        <w:jc w:val="both"/>
        <w:rPr>
          <w:sz w:val="20"/>
          <w:lang w:eastAsia="ja-JP"/>
        </w:rPr>
      </w:pPr>
      <w:r>
        <w:rPr>
          <w:sz w:val="20"/>
          <w:lang w:eastAsia="ja-JP"/>
        </w:rPr>
        <w:t>現在、市場の重要な部分がカーボン</w:t>
      </w:r>
      <w:r w:rsidR="009C3082">
        <w:rPr>
          <w:rFonts w:hint="eastAsia"/>
          <w:sz w:val="20"/>
          <w:lang w:eastAsia="ja-JP"/>
        </w:rPr>
        <w:t>基準</w:t>
      </w:r>
      <w:r>
        <w:rPr>
          <w:sz w:val="20"/>
          <w:lang w:eastAsia="ja-JP"/>
        </w:rPr>
        <w:t>を用いて運営できていないこと、また、エネルギー</w:t>
      </w:r>
      <w:r w:rsidR="009C3082">
        <w:rPr>
          <w:rFonts w:hint="eastAsia"/>
          <w:sz w:val="20"/>
          <w:lang w:eastAsia="ja-JP"/>
        </w:rPr>
        <w:t>基準</w:t>
      </w:r>
      <w:r>
        <w:rPr>
          <w:sz w:val="20"/>
          <w:lang w:eastAsia="ja-JP"/>
        </w:rPr>
        <w:t>と併せて</w:t>
      </w:r>
      <w:r w:rsidR="009C3082">
        <w:rPr>
          <w:rFonts w:hint="eastAsia"/>
          <w:sz w:val="20"/>
          <w:lang w:eastAsia="ja-JP"/>
        </w:rPr>
        <w:t>カーボン基準</w:t>
      </w:r>
      <w:r>
        <w:rPr>
          <w:sz w:val="20"/>
          <w:lang w:eastAsia="ja-JP"/>
        </w:rPr>
        <w:t>の採用に向けて前進する必要があること。</w:t>
      </w:r>
    </w:p>
    <w:p w14:paraId="60BC4FF1" w14:textId="77777777" w:rsidR="00F82477" w:rsidRDefault="00B429D6">
      <w:pPr>
        <w:pStyle w:val="a3"/>
        <w:spacing w:before="130"/>
        <w:ind w:left="100"/>
        <w:rPr>
          <w:lang w:eastAsia="ja-JP"/>
        </w:rPr>
      </w:pPr>
      <w:r>
        <w:rPr>
          <w:lang w:eastAsia="ja-JP"/>
        </w:rPr>
        <w:t>これらの課題とフィードバックを考慮し、TEGは、具体的な戦略に合意した。</w:t>
      </w:r>
    </w:p>
    <w:p w14:paraId="3353C1C5" w14:textId="77777777" w:rsidR="00F82477" w:rsidRDefault="00F82477">
      <w:pPr>
        <w:pStyle w:val="a3"/>
        <w:spacing w:before="10"/>
        <w:rPr>
          <w:sz w:val="23"/>
          <w:lang w:eastAsia="ja-JP"/>
        </w:rPr>
      </w:pPr>
    </w:p>
    <w:p w14:paraId="2F3D67A7" w14:textId="20B1CA1B" w:rsidR="00F82477" w:rsidRDefault="00B429D6">
      <w:pPr>
        <w:pStyle w:val="a4"/>
        <w:numPr>
          <w:ilvl w:val="1"/>
          <w:numId w:val="83"/>
        </w:numPr>
        <w:tabs>
          <w:tab w:val="left" w:pos="821"/>
        </w:tabs>
        <w:spacing w:line="273" w:lineRule="auto"/>
        <w:ind w:right="119"/>
        <w:jc w:val="both"/>
        <w:rPr>
          <w:sz w:val="20"/>
          <w:lang w:eastAsia="ja-JP"/>
        </w:rPr>
      </w:pPr>
      <w:r>
        <w:rPr>
          <w:sz w:val="20"/>
          <w:lang w:eastAsia="ja-JP"/>
        </w:rPr>
        <w:t>2030年までに、義務的な設計要件を上回り、使用段階での正味ゼロエミッションに向けた進展を促すための新たな建設の基準を設定し、</w:t>
      </w:r>
      <w:r w:rsidR="00D32C0B">
        <w:rPr>
          <w:rFonts w:hint="eastAsia"/>
          <w:sz w:val="20"/>
          <w:lang w:eastAsia="ja-JP"/>
        </w:rPr>
        <w:t>そこに</w:t>
      </w:r>
      <w:r w:rsidR="009C3082">
        <w:rPr>
          <w:rFonts w:hint="eastAsia"/>
          <w:sz w:val="20"/>
          <w:lang w:eastAsia="ja-JP"/>
        </w:rPr>
        <w:t>排出された</w:t>
      </w:r>
      <w:r>
        <w:rPr>
          <w:sz w:val="20"/>
          <w:lang w:eastAsia="ja-JP"/>
        </w:rPr>
        <w:t>炭素</w:t>
      </w:r>
      <w:r w:rsidR="00D32C0B">
        <w:rPr>
          <w:rFonts w:hint="eastAsia"/>
          <w:sz w:val="20"/>
          <w:lang w:eastAsia="ja-JP"/>
        </w:rPr>
        <w:t>の基準</w:t>
      </w:r>
      <w:r>
        <w:rPr>
          <w:sz w:val="20"/>
          <w:lang w:eastAsia="ja-JP"/>
        </w:rPr>
        <w:t>を含めるという要件の導入に取り組む。</w:t>
      </w:r>
    </w:p>
    <w:p w14:paraId="61BE3746" w14:textId="77777777" w:rsidR="00F82477" w:rsidRDefault="00B429D6" w:rsidP="00D32C0B">
      <w:pPr>
        <w:pStyle w:val="a4"/>
        <w:numPr>
          <w:ilvl w:val="1"/>
          <w:numId w:val="83"/>
        </w:numPr>
        <w:tabs>
          <w:tab w:val="left" w:pos="821"/>
        </w:tabs>
        <w:spacing w:before="124" w:after="240" w:line="271" w:lineRule="auto"/>
        <w:ind w:right="121"/>
        <w:jc w:val="both"/>
        <w:rPr>
          <w:sz w:val="20"/>
          <w:lang w:eastAsia="ja-JP"/>
        </w:rPr>
      </w:pPr>
      <w:r>
        <w:rPr>
          <w:sz w:val="20"/>
          <w:lang w:eastAsia="ja-JP"/>
        </w:rPr>
        <w:t>大規模な改修事業やエネルギー・炭素パフォーマンスの改善を目的とした個別の対策に向けて、融資を行うための基準を設定する。</w:t>
      </w:r>
    </w:p>
    <w:p w14:paraId="595B6ED1" w14:textId="4240909A" w:rsidR="00F82477" w:rsidRDefault="00B429D6">
      <w:pPr>
        <w:pStyle w:val="a4"/>
        <w:numPr>
          <w:ilvl w:val="1"/>
          <w:numId w:val="83"/>
        </w:numPr>
        <w:tabs>
          <w:tab w:val="left" w:pos="821"/>
        </w:tabs>
        <w:spacing w:before="5" w:line="276" w:lineRule="auto"/>
        <w:ind w:right="116"/>
        <w:jc w:val="both"/>
        <w:rPr>
          <w:sz w:val="20"/>
          <w:lang w:eastAsia="ja-JP"/>
        </w:rPr>
      </w:pPr>
      <w:r>
        <w:rPr>
          <w:sz w:val="20"/>
          <w:lang w:eastAsia="ja-JP"/>
        </w:rPr>
        <w:t>買収と所有の基準</w:t>
      </w:r>
      <w:r w:rsidR="009C3082">
        <w:rPr>
          <w:rFonts w:hint="eastAsia"/>
          <w:sz w:val="20"/>
          <w:lang w:eastAsia="ja-JP"/>
        </w:rPr>
        <w:t>を</w:t>
      </w:r>
      <w:r w:rsidR="00D32C0B">
        <w:rPr>
          <w:rFonts w:hint="eastAsia"/>
          <w:sz w:val="20"/>
          <w:lang w:eastAsia="ja-JP"/>
        </w:rPr>
        <w:t>、</w:t>
      </w:r>
      <w:r>
        <w:rPr>
          <w:sz w:val="20"/>
          <w:lang w:eastAsia="ja-JP"/>
        </w:rPr>
        <w:t>市場</w:t>
      </w:r>
      <w:r w:rsidR="009C3082">
        <w:rPr>
          <w:rFonts w:hint="eastAsia"/>
          <w:sz w:val="20"/>
          <w:lang w:eastAsia="ja-JP"/>
        </w:rPr>
        <w:t>による受入れ</w:t>
      </w:r>
      <w:r w:rsidR="00D32C0B">
        <w:rPr>
          <w:sz w:val="20"/>
          <w:lang w:eastAsia="ja-JP"/>
        </w:rPr>
        <w:t>と</w:t>
      </w:r>
      <w:r>
        <w:rPr>
          <w:sz w:val="20"/>
          <w:lang w:eastAsia="ja-JP"/>
        </w:rPr>
        <w:t>環境便益の両方</w:t>
      </w:r>
      <w:r w:rsidR="009C3082">
        <w:rPr>
          <w:rFonts w:hint="eastAsia"/>
          <w:sz w:val="20"/>
          <w:lang w:eastAsia="ja-JP"/>
        </w:rPr>
        <w:t>に資するものと</w:t>
      </w:r>
      <w:r>
        <w:rPr>
          <w:sz w:val="20"/>
          <w:lang w:eastAsia="ja-JP"/>
        </w:rPr>
        <w:t>するために、クラス最高</w:t>
      </w:r>
      <w:r w:rsidR="009C3082">
        <w:rPr>
          <w:rFonts w:hint="eastAsia"/>
          <w:sz w:val="20"/>
          <w:lang w:eastAsia="ja-JP"/>
        </w:rPr>
        <w:t>水準</w:t>
      </w:r>
      <w:r w:rsidR="00D32C0B">
        <w:rPr>
          <w:rFonts w:hint="eastAsia"/>
          <w:sz w:val="20"/>
          <w:lang w:eastAsia="ja-JP"/>
        </w:rPr>
        <w:t>に基づいた</w:t>
      </w:r>
      <w:r>
        <w:rPr>
          <w:sz w:val="20"/>
          <w:lang w:eastAsia="ja-JP"/>
        </w:rPr>
        <w:t>アプローチを採用する。</w:t>
      </w:r>
      <w:r>
        <w:rPr>
          <w:spacing w:val="-15"/>
          <w:sz w:val="20"/>
          <w:lang w:eastAsia="ja-JP"/>
        </w:rPr>
        <w:t xml:space="preserve"> 買い手が効率の悪い建物よりも効率の良い建物を取得することを奨励することは、そのような建物の需要を増やし、買い手が使用段階でのエネルギー消費を減らすことによって、気候緩和への実質的な貢献を支援する機会を提供すること</w:t>
      </w:r>
      <w:r w:rsidR="00B11D3A">
        <w:rPr>
          <w:rFonts w:hint="eastAsia"/>
          <w:spacing w:val="-15"/>
          <w:sz w:val="20"/>
          <w:lang w:eastAsia="ja-JP"/>
        </w:rPr>
        <w:t>が</w:t>
      </w:r>
      <w:r>
        <w:rPr>
          <w:spacing w:val="-15"/>
          <w:sz w:val="20"/>
          <w:lang w:eastAsia="ja-JP"/>
        </w:rPr>
        <w:t>できる。</w:t>
      </w:r>
      <w:r>
        <w:rPr>
          <w:sz w:val="20"/>
          <w:lang w:eastAsia="ja-JP"/>
        </w:rPr>
        <w:t xml:space="preserve"> TEGは、ベスト・イン・クラスのアプローチ</w:t>
      </w:r>
      <w:r w:rsidR="00B11D3A">
        <w:rPr>
          <w:rFonts w:hint="eastAsia"/>
          <w:sz w:val="20"/>
          <w:lang w:eastAsia="ja-JP"/>
        </w:rPr>
        <w:t>を</w:t>
      </w:r>
      <w:r>
        <w:rPr>
          <w:sz w:val="20"/>
          <w:lang w:eastAsia="ja-JP"/>
        </w:rPr>
        <w:t>、既存の国内</w:t>
      </w:r>
      <w:r w:rsidR="00B11D3A">
        <w:rPr>
          <w:rFonts w:hint="eastAsia"/>
          <w:sz w:val="20"/>
          <w:lang w:eastAsia="ja-JP"/>
        </w:rPr>
        <w:t>資産（建物）</w:t>
      </w:r>
      <w:r>
        <w:rPr>
          <w:sz w:val="20"/>
          <w:lang w:eastAsia="ja-JP"/>
        </w:rPr>
        <w:t>のトップパフォーマンス15%をベンチマーキングすることによって近似できると考えている。 このパフォーマンスレベルは、2050年の炭素削減目標に続いて</w:t>
      </w:r>
      <w:commentRangeStart w:id="0"/>
      <w:r>
        <w:rPr>
          <w:sz w:val="20"/>
          <w:lang w:eastAsia="ja-JP"/>
        </w:rPr>
        <w:t>減少</w:t>
      </w:r>
      <w:commentRangeEnd w:id="0"/>
      <w:r w:rsidR="00B11D3A">
        <w:rPr>
          <w:rStyle w:val="a7"/>
        </w:rPr>
        <w:commentReference w:id="0"/>
      </w:r>
      <w:r>
        <w:rPr>
          <w:sz w:val="20"/>
          <w:lang w:eastAsia="ja-JP"/>
        </w:rPr>
        <w:t>する</w:t>
      </w:r>
      <w:r w:rsidR="00B11D3A">
        <w:rPr>
          <w:rFonts w:hint="eastAsia"/>
          <w:sz w:val="20"/>
          <w:lang w:eastAsia="ja-JP"/>
        </w:rPr>
        <w:t>（引き下げる）</w:t>
      </w:r>
      <w:r>
        <w:rPr>
          <w:sz w:val="20"/>
          <w:lang w:eastAsia="ja-JP"/>
        </w:rPr>
        <w:t>ことを意図している。 国内</w:t>
      </w:r>
      <w:r w:rsidR="00B11D3A">
        <w:rPr>
          <w:rFonts w:hint="eastAsia"/>
          <w:sz w:val="20"/>
          <w:lang w:eastAsia="ja-JP"/>
        </w:rPr>
        <w:t>建築物</w:t>
      </w:r>
      <w:r>
        <w:rPr>
          <w:sz w:val="20"/>
          <w:lang w:eastAsia="ja-JP"/>
        </w:rPr>
        <w:t>の上位15%のパフォーマンスは、絶対エネルギーまたは炭素の測定指標に置き換える必要があるが、TEGは、データがまだ十分に入手できていないと考えた。</w:t>
      </w:r>
    </w:p>
    <w:p w14:paraId="23B72178" w14:textId="5C448904" w:rsidR="00F82477" w:rsidRDefault="00B11D3A">
      <w:pPr>
        <w:pStyle w:val="a4"/>
        <w:numPr>
          <w:ilvl w:val="1"/>
          <w:numId w:val="83"/>
        </w:numPr>
        <w:tabs>
          <w:tab w:val="left" w:pos="821"/>
        </w:tabs>
        <w:spacing w:before="116" w:line="276" w:lineRule="auto"/>
        <w:ind w:right="118"/>
        <w:jc w:val="both"/>
        <w:rPr>
          <w:sz w:val="20"/>
          <w:lang w:eastAsia="ja-JP"/>
        </w:rPr>
      </w:pPr>
      <w:r>
        <w:rPr>
          <w:rFonts w:hint="eastAsia"/>
          <w:sz w:val="20"/>
          <w:lang w:eastAsia="ja-JP"/>
        </w:rPr>
        <w:t>建物の</w:t>
      </w:r>
      <w:r w:rsidR="00B429D6">
        <w:rPr>
          <w:sz w:val="20"/>
          <w:lang w:eastAsia="ja-JP"/>
        </w:rPr>
        <w:t>全体的な炭素削減を</w:t>
      </w:r>
      <w:r>
        <w:rPr>
          <w:rFonts w:hint="eastAsia"/>
          <w:sz w:val="20"/>
          <w:lang w:eastAsia="ja-JP"/>
        </w:rPr>
        <w:t>進め</w:t>
      </w:r>
      <w:r w:rsidR="00B429D6">
        <w:rPr>
          <w:sz w:val="20"/>
          <w:lang w:eastAsia="ja-JP"/>
        </w:rPr>
        <w:t>るために</w:t>
      </w:r>
      <w:r>
        <w:rPr>
          <w:rFonts w:hint="eastAsia"/>
          <w:sz w:val="20"/>
          <w:lang w:eastAsia="ja-JP"/>
        </w:rPr>
        <w:t>は</w:t>
      </w:r>
      <w:r w:rsidR="00B429D6">
        <w:rPr>
          <w:sz w:val="20"/>
          <w:lang w:eastAsia="ja-JP"/>
        </w:rPr>
        <w:t>、長期的な改善を必要とする。</w:t>
      </w:r>
      <w:r w:rsidR="00B429D6">
        <w:rPr>
          <w:spacing w:val="-6"/>
          <w:sz w:val="20"/>
          <w:lang w:eastAsia="ja-JP"/>
        </w:rPr>
        <w:t xml:space="preserve"> TEGは、もし市場が改修を通してそのような建物のエネルギー効率を改善することなく、国営</w:t>
      </w:r>
      <w:r>
        <w:rPr>
          <w:rFonts w:hint="eastAsia"/>
          <w:spacing w:val="-6"/>
          <w:sz w:val="20"/>
          <w:lang w:eastAsia="ja-JP"/>
        </w:rPr>
        <w:t>建築物</w:t>
      </w:r>
      <w:r w:rsidR="00B429D6">
        <w:rPr>
          <w:spacing w:val="-6"/>
          <w:sz w:val="20"/>
          <w:lang w:eastAsia="ja-JP"/>
        </w:rPr>
        <w:t>の上位15%</w:t>
      </w:r>
      <w:r>
        <w:rPr>
          <w:rFonts w:hint="eastAsia"/>
          <w:spacing w:val="-6"/>
          <w:sz w:val="20"/>
          <w:lang w:eastAsia="ja-JP"/>
        </w:rPr>
        <w:t>を売買</w:t>
      </w:r>
      <w:r w:rsidR="00B429D6">
        <w:rPr>
          <w:spacing w:val="-6"/>
          <w:sz w:val="20"/>
          <w:lang w:eastAsia="ja-JP"/>
        </w:rPr>
        <w:t>取引すれば、排出削減の点での長期的な影響</w:t>
      </w:r>
      <w:r>
        <w:rPr>
          <w:rFonts w:hint="eastAsia"/>
          <w:spacing w:val="-6"/>
          <w:sz w:val="20"/>
          <w:lang w:eastAsia="ja-JP"/>
        </w:rPr>
        <w:t>が</w:t>
      </w:r>
      <w:r w:rsidR="00B429D6">
        <w:rPr>
          <w:spacing w:val="-6"/>
          <w:sz w:val="20"/>
          <w:lang w:eastAsia="ja-JP"/>
        </w:rPr>
        <w:t>限定的</w:t>
      </w:r>
      <w:r>
        <w:rPr>
          <w:rFonts w:hint="eastAsia"/>
          <w:spacing w:val="-6"/>
          <w:sz w:val="20"/>
          <w:lang w:eastAsia="ja-JP"/>
        </w:rPr>
        <w:t>なものに止まらざるを得ない</w:t>
      </w:r>
      <w:r w:rsidR="00B429D6">
        <w:rPr>
          <w:spacing w:val="-6"/>
          <w:sz w:val="20"/>
          <w:lang w:eastAsia="ja-JP"/>
        </w:rPr>
        <w:t>ことを認識している。</w:t>
      </w:r>
      <w:r w:rsidR="00B429D6">
        <w:rPr>
          <w:sz w:val="20"/>
          <w:lang w:eastAsia="ja-JP"/>
        </w:rPr>
        <w:t xml:space="preserve"> 実際には、エネルギー効率化策</w:t>
      </w:r>
      <w:r>
        <w:rPr>
          <w:rFonts w:hint="eastAsia"/>
          <w:sz w:val="20"/>
          <w:lang w:eastAsia="ja-JP"/>
        </w:rPr>
        <w:t>に資金をまわす</w:t>
      </w:r>
      <w:r w:rsidR="00B429D6">
        <w:rPr>
          <w:sz w:val="20"/>
          <w:lang w:eastAsia="ja-JP"/>
        </w:rPr>
        <w:t>よりも、</w:t>
      </w:r>
      <w:r w:rsidR="008E4F96">
        <w:rPr>
          <w:rFonts w:hint="eastAsia"/>
          <w:sz w:val="20"/>
          <w:lang w:eastAsia="ja-JP"/>
        </w:rPr>
        <w:t>買取向けの</w:t>
      </w:r>
      <w:r w:rsidR="00B429D6">
        <w:rPr>
          <w:sz w:val="20"/>
          <w:lang w:eastAsia="ja-JP"/>
        </w:rPr>
        <w:t>資金調達の負担</w:t>
      </w:r>
      <w:r w:rsidR="00D32C0B">
        <w:rPr>
          <w:rFonts w:hint="eastAsia"/>
          <w:sz w:val="20"/>
          <w:lang w:eastAsia="ja-JP"/>
        </w:rPr>
        <w:t>のほう</w:t>
      </w:r>
      <w:r w:rsidR="00B429D6">
        <w:rPr>
          <w:sz w:val="20"/>
          <w:lang w:eastAsia="ja-JP"/>
        </w:rPr>
        <w:t>が軽くな</w:t>
      </w:r>
      <w:r w:rsidR="008E4F96">
        <w:rPr>
          <w:rFonts w:hint="eastAsia"/>
          <w:sz w:val="20"/>
          <w:lang w:eastAsia="ja-JP"/>
        </w:rPr>
        <w:t>るようなことがあれ</w:t>
      </w:r>
      <w:r w:rsidR="00D32C0B">
        <w:rPr>
          <w:sz w:val="20"/>
          <w:lang w:eastAsia="ja-JP"/>
        </w:rPr>
        <w:t>ば、リフォームの努力が損なわれ</w:t>
      </w:r>
      <w:r w:rsidR="00D32C0B">
        <w:rPr>
          <w:rFonts w:hint="eastAsia"/>
          <w:sz w:val="20"/>
          <w:lang w:eastAsia="ja-JP"/>
        </w:rPr>
        <w:t>てしまう</w:t>
      </w:r>
      <w:r w:rsidR="00B429D6">
        <w:rPr>
          <w:sz w:val="20"/>
          <w:lang w:eastAsia="ja-JP"/>
        </w:rPr>
        <w:t>リスクがある。 このため、TEGは、保有期間が長い金融商品を利用して取得した資産</w:t>
      </w:r>
      <w:r w:rsidR="008E4F96">
        <w:rPr>
          <w:rFonts w:hint="eastAsia"/>
          <w:sz w:val="20"/>
          <w:lang w:eastAsia="ja-JP"/>
        </w:rPr>
        <w:t>について、</w:t>
      </w:r>
      <w:r w:rsidR="00D32C0B">
        <w:rPr>
          <w:rFonts w:hint="eastAsia"/>
          <w:sz w:val="20"/>
          <w:lang w:eastAsia="ja-JP"/>
        </w:rPr>
        <w:t>一定の</w:t>
      </w:r>
      <w:r w:rsidR="00B429D6">
        <w:rPr>
          <w:sz w:val="20"/>
          <w:lang w:eastAsia="ja-JP"/>
        </w:rPr>
        <w:t>リノベーション要件を導入することを推奨している。</w:t>
      </w:r>
    </w:p>
    <w:p w14:paraId="438BAE64" w14:textId="3290C96F" w:rsidR="00F82477" w:rsidRDefault="00D32C0B">
      <w:pPr>
        <w:pStyle w:val="a4"/>
        <w:numPr>
          <w:ilvl w:val="1"/>
          <w:numId w:val="83"/>
        </w:numPr>
        <w:tabs>
          <w:tab w:val="left" w:pos="821"/>
        </w:tabs>
        <w:spacing w:before="116" w:line="271" w:lineRule="auto"/>
        <w:ind w:right="115"/>
        <w:jc w:val="both"/>
        <w:rPr>
          <w:sz w:val="20"/>
          <w:lang w:eastAsia="ja-JP"/>
        </w:rPr>
      </w:pPr>
      <w:r>
        <w:rPr>
          <w:sz w:val="20"/>
          <w:lang w:eastAsia="ja-JP"/>
        </w:rPr>
        <w:t>大規模な非商業用不動産が効率的に運営され、</w:t>
      </w:r>
      <w:r w:rsidR="00B429D6">
        <w:rPr>
          <w:sz w:val="20"/>
          <w:lang w:eastAsia="ja-JP"/>
        </w:rPr>
        <w:t>エネルギーと炭素の削減をもたらすことを保証するために、性能モニタリングに関する追加基準を設定する。</w:t>
      </w:r>
    </w:p>
    <w:p w14:paraId="60AE1C33" w14:textId="77777777" w:rsidR="00F82477" w:rsidRDefault="00B429D6">
      <w:pPr>
        <w:pStyle w:val="a3"/>
        <w:spacing w:before="125" w:line="278" w:lineRule="auto"/>
        <w:ind w:left="100"/>
        <w:rPr>
          <w:lang w:eastAsia="ja-JP"/>
        </w:rPr>
      </w:pPr>
      <w:r>
        <w:rPr>
          <w:lang w:eastAsia="ja-JP"/>
        </w:rPr>
        <w:t>これらの原則に基づき、TEGは、気候変動緩和への実質的な貢献という観点から、環境に調和した持続可能な活動を特定するために、以下の基準を策定した。</w:t>
      </w:r>
    </w:p>
    <w:p w14:paraId="127CC39F" w14:textId="77777777" w:rsidR="00F82477" w:rsidRDefault="00F82477">
      <w:pPr>
        <w:pStyle w:val="a3"/>
        <w:spacing w:before="7"/>
        <w:rPr>
          <w:lang w:eastAsia="ja-JP"/>
        </w:rPr>
      </w:pPr>
    </w:p>
    <w:p w14:paraId="57695E3D" w14:textId="290F89C6" w:rsidR="00F82477" w:rsidRDefault="00B429D6" w:rsidP="008E4F96">
      <w:pPr>
        <w:pStyle w:val="a4"/>
        <w:numPr>
          <w:ilvl w:val="0"/>
          <w:numId w:val="81"/>
        </w:numPr>
        <w:tabs>
          <w:tab w:val="left" w:pos="821"/>
        </w:tabs>
        <w:spacing w:line="276" w:lineRule="auto"/>
        <w:ind w:right="119"/>
        <w:rPr>
          <w:sz w:val="20"/>
          <w:lang w:eastAsia="ja-JP"/>
        </w:rPr>
      </w:pPr>
      <w:r>
        <w:rPr>
          <w:b/>
          <w:sz w:val="20"/>
          <w:lang w:eastAsia="ja-JP"/>
        </w:rPr>
        <w:t>新規建築物の建設:</w:t>
      </w:r>
      <w:r w:rsidRPr="00074B8A">
        <w:rPr>
          <w:rFonts w:hint="eastAsia"/>
          <w:sz w:val="20"/>
          <w:lang w:eastAsia="ja-JP"/>
        </w:rPr>
        <w:t>適格であるためには、新規建築物の設計と建設は、</w:t>
      </w:r>
      <w:r w:rsidR="00D32C0B">
        <w:rPr>
          <w:rFonts w:hint="eastAsia"/>
          <w:sz w:val="20"/>
          <w:lang w:eastAsia="ja-JP"/>
        </w:rPr>
        <w:t>正味の</w:t>
      </w:r>
      <w:r w:rsidR="008E4F96" w:rsidRPr="008E4F96">
        <w:rPr>
          <w:rFonts w:hint="eastAsia"/>
          <w:sz w:val="20"/>
          <w:lang w:eastAsia="ja-JP"/>
        </w:rPr>
        <w:t>一次エネルギー需要</w:t>
      </w:r>
      <w:r w:rsidR="008E4F96">
        <w:rPr>
          <w:rFonts w:hint="eastAsia"/>
          <w:sz w:val="20"/>
          <w:lang w:eastAsia="ja-JP"/>
        </w:rPr>
        <w:t>について</w:t>
      </w:r>
      <w:r w:rsidRPr="00074B8A">
        <w:rPr>
          <w:rFonts w:hint="eastAsia"/>
          <w:sz w:val="20"/>
          <w:lang w:eastAsia="ja-JP"/>
        </w:rPr>
        <w:t>国の規制で義務付けられているレベルより少なくとも20%低い</w:t>
      </w:r>
      <w:r w:rsidR="008E4F96">
        <w:rPr>
          <w:rFonts w:hint="eastAsia"/>
          <w:sz w:val="20"/>
          <w:lang w:eastAsia="ja-JP"/>
        </w:rPr>
        <w:t>水準を達成する</w:t>
      </w:r>
      <w:r w:rsidRPr="00074B8A">
        <w:rPr>
          <w:rFonts w:hint="eastAsia"/>
          <w:sz w:val="20"/>
          <w:lang w:eastAsia="ja-JP"/>
        </w:rPr>
        <w:t>必要がある。</w:t>
      </w:r>
      <w:r>
        <w:rPr>
          <w:sz w:val="20"/>
          <w:lang w:eastAsia="ja-JP"/>
        </w:rPr>
        <w:t xml:space="preserve"> これは建物の計算されたエネルギー性能を通して評価され</w:t>
      </w:r>
      <w:r w:rsidR="008E4F96">
        <w:rPr>
          <w:rFonts w:hint="eastAsia"/>
          <w:sz w:val="20"/>
          <w:lang w:eastAsia="ja-JP"/>
        </w:rPr>
        <w:t>るのだが</w:t>
      </w:r>
      <w:r>
        <w:rPr>
          <w:sz w:val="20"/>
          <w:lang w:eastAsia="ja-JP"/>
        </w:rPr>
        <w:t>、</w:t>
      </w:r>
    </w:p>
    <w:p w14:paraId="00511BD6" w14:textId="46F77697" w:rsidR="00F82477" w:rsidRDefault="008E4F96">
      <w:pPr>
        <w:pStyle w:val="a3"/>
        <w:spacing w:line="278" w:lineRule="auto"/>
        <w:ind w:left="820"/>
        <w:rPr>
          <w:lang w:eastAsia="ja-JP"/>
        </w:rPr>
      </w:pPr>
      <w:r>
        <w:rPr>
          <w:rFonts w:hint="eastAsia"/>
          <w:lang w:eastAsia="ja-JP"/>
        </w:rPr>
        <w:t>それは</w:t>
      </w:r>
      <w:r w:rsidR="00D32C0B">
        <w:rPr>
          <w:lang w:eastAsia="ja-JP"/>
        </w:rPr>
        <w:t>、典型的な気候条件および居住条件下での建物物理学モデル</w:t>
      </w:r>
      <w:r w:rsidR="00B429D6">
        <w:rPr>
          <w:lang w:eastAsia="ja-JP"/>
        </w:rPr>
        <w:t>に基づいて予測される。</w:t>
      </w:r>
    </w:p>
    <w:p w14:paraId="42A593C5" w14:textId="77777777" w:rsidR="00F82477" w:rsidRDefault="00F82477">
      <w:pPr>
        <w:spacing w:line="278" w:lineRule="auto"/>
        <w:rPr>
          <w:lang w:eastAsia="ja-JP"/>
        </w:rPr>
        <w:sectPr w:rsidR="00F82477">
          <w:pgSz w:w="12240" w:h="15840"/>
          <w:pgMar w:top="1360" w:right="1320" w:bottom="1640" w:left="1340" w:header="0" w:footer="1452" w:gutter="0"/>
          <w:cols w:space="720"/>
        </w:sectPr>
      </w:pPr>
    </w:p>
    <w:p w14:paraId="6522BACB" w14:textId="3F6FB96D" w:rsidR="00F82477" w:rsidRDefault="00B429D6" w:rsidP="00D32C0B">
      <w:pPr>
        <w:pStyle w:val="a3"/>
        <w:spacing w:before="79" w:after="240" w:line="276" w:lineRule="auto"/>
        <w:ind w:left="820" w:right="119"/>
        <w:jc w:val="both"/>
        <w:rPr>
          <w:lang w:eastAsia="ja-JP"/>
        </w:rPr>
      </w:pPr>
      <w:r>
        <w:rPr>
          <w:lang w:eastAsia="ja-JP"/>
        </w:rPr>
        <w:t>この基準は、2030年までに正味のゼロエネルギーと炭素目標に向けた収束に関する部門全体の目標を設定する</w:t>
      </w:r>
      <w:r w:rsidR="00D32C0B">
        <w:rPr>
          <w:rFonts w:hint="eastAsia"/>
          <w:lang w:eastAsia="ja-JP"/>
        </w:rPr>
        <w:t>ため</w:t>
      </w:r>
      <w:r>
        <w:rPr>
          <w:lang w:eastAsia="ja-JP"/>
        </w:rPr>
        <w:t>、EU加盟国によるNZEB要件の潜在的な引き締めを考慮に入れ</w:t>
      </w:r>
      <w:r w:rsidR="00D32C0B">
        <w:rPr>
          <w:rFonts w:hint="eastAsia"/>
          <w:lang w:eastAsia="ja-JP"/>
        </w:rPr>
        <w:t>つつ</w:t>
      </w:r>
      <w:r>
        <w:rPr>
          <w:lang w:eastAsia="ja-JP"/>
        </w:rPr>
        <w:t>、2020年から2030年までの移行期の10年間に</w:t>
      </w:r>
      <w:r w:rsidR="00D32C0B">
        <w:rPr>
          <w:rFonts w:hint="eastAsia"/>
          <w:lang w:eastAsia="ja-JP"/>
        </w:rPr>
        <w:t>基準自体が</w:t>
      </w:r>
      <w:r>
        <w:rPr>
          <w:lang w:eastAsia="ja-JP"/>
        </w:rPr>
        <w:t>見直しの対象となることを意</w:t>
      </w:r>
      <w:r w:rsidR="008E4F96">
        <w:rPr>
          <w:rFonts w:hint="eastAsia"/>
          <w:lang w:eastAsia="ja-JP"/>
        </w:rPr>
        <w:t>味</w:t>
      </w:r>
      <w:r>
        <w:rPr>
          <w:lang w:eastAsia="ja-JP"/>
        </w:rPr>
        <w:t>している。</w:t>
      </w:r>
    </w:p>
    <w:p w14:paraId="0064D7E4" w14:textId="64BC38F5" w:rsidR="00F82477" w:rsidRPr="008E4F96" w:rsidRDefault="00B429D6">
      <w:pPr>
        <w:pStyle w:val="a4"/>
        <w:numPr>
          <w:ilvl w:val="0"/>
          <w:numId w:val="81"/>
        </w:numPr>
        <w:tabs>
          <w:tab w:val="left" w:pos="821"/>
        </w:tabs>
        <w:spacing w:before="2" w:line="276" w:lineRule="auto"/>
        <w:ind w:right="117"/>
        <w:jc w:val="both"/>
        <w:rPr>
          <w:sz w:val="20"/>
          <w:lang w:eastAsia="ja-JP"/>
        </w:rPr>
      </w:pPr>
      <w:r>
        <w:rPr>
          <w:b/>
          <w:sz w:val="20"/>
          <w:lang w:eastAsia="ja-JP"/>
        </w:rPr>
        <w:t xml:space="preserve">建築物の改修: </w:t>
      </w:r>
      <w:r w:rsidRPr="00074B8A">
        <w:rPr>
          <w:sz w:val="20"/>
          <w:lang w:eastAsia="ja-JP"/>
        </w:rPr>
        <w:t xml:space="preserve">Energy Performance of Buildings Directive </w:t>
      </w:r>
      <w:r w:rsidRPr="00074B8A">
        <w:rPr>
          <w:rFonts w:hint="eastAsia"/>
          <w:sz w:val="20"/>
          <w:lang w:eastAsia="ja-JP"/>
        </w:rPr>
        <w:t>(EPBD)412に定義されている「大規模改修」に関</w:t>
      </w:r>
      <w:r w:rsidR="00D32C0B">
        <w:rPr>
          <w:rFonts w:hint="eastAsia"/>
          <w:sz w:val="20"/>
          <w:lang w:eastAsia="ja-JP"/>
        </w:rPr>
        <w:t>して</w:t>
      </w:r>
      <w:r w:rsidRPr="00074B8A">
        <w:rPr>
          <w:rFonts w:hint="eastAsia"/>
          <w:sz w:val="20"/>
          <w:lang w:eastAsia="ja-JP"/>
        </w:rPr>
        <w:t>国または地域の要件を満たすように設計された改修</w:t>
      </w:r>
      <w:r w:rsidR="00D32C0B">
        <w:rPr>
          <w:rFonts w:hint="eastAsia"/>
          <w:sz w:val="20"/>
          <w:lang w:eastAsia="ja-JP"/>
        </w:rPr>
        <w:t>：</w:t>
      </w:r>
      <w:r w:rsidRPr="00074B8A">
        <w:rPr>
          <w:rFonts w:hint="eastAsia"/>
          <w:sz w:val="20"/>
          <w:lang w:eastAsia="ja-JP"/>
        </w:rPr>
        <w:t>これは、市場を刺激し、EPBDを実施する国内および地域の規制にEU加盟国によって確立されたエネルギー効率化措置を含めるため</w:t>
      </w:r>
    </w:p>
    <w:p w14:paraId="37BAE6A6" w14:textId="6BCAF5A5" w:rsidR="00F82477" w:rsidRDefault="00B429D6" w:rsidP="00D32C0B">
      <w:pPr>
        <w:pStyle w:val="a3"/>
        <w:spacing w:after="240" w:line="276" w:lineRule="auto"/>
        <w:ind w:left="820" w:right="123"/>
        <w:jc w:val="both"/>
        <w:rPr>
          <w:lang w:eastAsia="ja-JP"/>
        </w:rPr>
      </w:pPr>
      <w:r>
        <w:rPr>
          <w:lang w:eastAsia="ja-JP"/>
        </w:rPr>
        <w:t>代替的に、建物の計算されたエネルギー性能を通して評価した、改修前の建物の基準エネルギー性能と比較して、</w:t>
      </w:r>
      <w:r w:rsidR="004F4CD9">
        <w:rPr>
          <w:rFonts w:hint="eastAsia"/>
          <w:lang w:eastAsia="ja-JP"/>
        </w:rPr>
        <w:t>もしも</w:t>
      </w:r>
      <w:r>
        <w:rPr>
          <w:lang w:eastAsia="ja-JP"/>
        </w:rPr>
        <w:t>正味一次エネルギー需要の少なくとも30%の節約を保証するために行われる</w:t>
      </w:r>
      <w:r w:rsidR="004F4CD9">
        <w:rPr>
          <w:rFonts w:hint="eastAsia"/>
          <w:lang w:eastAsia="ja-JP"/>
        </w:rPr>
        <w:t>としたら</w:t>
      </w:r>
      <w:r>
        <w:rPr>
          <w:lang w:eastAsia="ja-JP"/>
        </w:rPr>
        <w:t>、</w:t>
      </w:r>
      <w:r w:rsidR="004F4CD9">
        <w:rPr>
          <w:rFonts w:hint="eastAsia"/>
          <w:lang w:eastAsia="ja-JP"/>
        </w:rPr>
        <w:t>その</w:t>
      </w:r>
      <w:r>
        <w:rPr>
          <w:lang w:eastAsia="ja-JP"/>
        </w:rPr>
        <w:t>改修</w:t>
      </w:r>
      <w:r w:rsidR="004F4CD9">
        <w:rPr>
          <w:rFonts w:hint="eastAsia"/>
          <w:lang w:eastAsia="ja-JP"/>
        </w:rPr>
        <w:t>は</w:t>
      </w:r>
      <w:r>
        <w:rPr>
          <w:lang w:eastAsia="ja-JP"/>
        </w:rPr>
        <w:t>適格である。</w:t>
      </w:r>
    </w:p>
    <w:p w14:paraId="182F3737" w14:textId="77777777" w:rsidR="00F82477" w:rsidRDefault="00B429D6">
      <w:pPr>
        <w:pStyle w:val="a4"/>
        <w:numPr>
          <w:ilvl w:val="0"/>
          <w:numId w:val="81"/>
        </w:numPr>
        <w:tabs>
          <w:tab w:val="left" w:pos="821"/>
        </w:tabs>
        <w:spacing w:line="276" w:lineRule="auto"/>
        <w:ind w:right="121"/>
        <w:jc w:val="both"/>
        <w:rPr>
          <w:sz w:val="20"/>
          <w:lang w:eastAsia="ja-JP"/>
        </w:rPr>
      </w:pPr>
      <w:r>
        <w:rPr>
          <w:b/>
          <w:sz w:val="20"/>
          <w:lang w:eastAsia="ja-JP"/>
        </w:rPr>
        <w:t>個別の措置及び専門サービス:</w:t>
      </w:r>
      <w:r w:rsidRPr="00074B8A">
        <w:rPr>
          <w:rFonts w:hint="eastAsia"/>
          <w:sz w:val="20"/>
          <w:lang w:eastAsia="ja-JP"/>
        </w:rPr>
        <w:t>建築物におけるエネルギー及び/又は炭素排出の削減を目的とした措置及びサービス。</w:t>
      </w:r>
      <w:r>
        <w:rPr>
          <w:sz w:val="20"/>
          <w:lang w:eastAsia="ja-JP"/>
        </w:rPr>
        <w:t xml:space="preserve"> これは、それぞれの対策とサービスに対する技術的要件によって評価される。</w:t>
      </w:r>
    </w:p>
    <w:p w14:paraId="6665F0BA" w14:textId="03E835AB" w:rsidR="00F82477" w:rsidRDefault="00B429D6">
      <w:pPr>
        <w:pStyle w:val="a4"/>
        <w:numPr>
          <w:ilvl w:val="0"/>
          <w:numId w:val="81"/>
        </w:numPr>
        <w:tabs>
          <w:tab w:val="left" w:pos="821"/>
        </w:tabs>
        <w:spacing w:before="120" w:line="276" w:lineRule="auto"/>
        <w:ind w:right="116"/>
        <w:jc w:val="both"/>
        <w:rPr>
          <w:sz w:val="20"/>
          <w:lang w:eastAsia="ja-JP"/>
        </w:rPr>
      </w:pPr>
      <w:r>
        <w:rPr>
          <w:b/>
          <w:sz w:val="20"/>
          <w:lang w:eastAsia="ja-JP"/>
        </w:rPr>
        <w:t>取得と所有:</w:t>
      </w:r>
      <w:r w:rsidRPr="00074B8A">
        <w:rPr>
          <w:rFonts w:hint="eastAsia"/>
          <w:sz w:val="20"/>
          <w:lang w:eastAsia="ja-JP"/>
        </w:rPr>
        <w:t>2021年以降に</w:t>
      </w:r>
      <w:r w:rsidR="00D32C0B">
        <w:rPr>
          <w:rFonts w:hint="eastAsia"/>
          <w:sz w:val="20"/>
          <w:lang w:eastAsia="ja-JP"/>
        </w:rPr>
        <w:t>建設された建物が「新築建物の建設」の基準を満たす場合は自動的に適格となる</w:t>
      </w:r>
      <w:r w:rsidRPr="00074B8A">
        <w:rPr>
          <w:rFonts w:hint="eastAsia"/>
          <w:sz w:val="20"/>
          <w:lang w:eastAsia="ja-JP"/>
        </w:rPr>
        <w:t>。一方、2021年以前に建設された建物は、その性能が、使用段階における一次エネルギー需要の計算値として、国内</w:t>
      </w:r>
      <w:r w:rsidR="004F4CD9">
        <w:rPr>
          <w:rFonts w:hint="eastAsia"/>
          <w:sz w:val="20"/>
          <w:lang w:eastAsia="ja-JP"/>
        </w:rPr>
        <w:t>物件</w:t>
      </w:r>
      <w:r w:rsidRPr="00074B8A">
        <w:rPr>
          <w:rFonts w:hint="eastAsia"/>
          <w:sz w:val="20"/>
          <w:lang w:eastAsia="ja-JP"/>
        </w:rPr>
        <w:t>の上位15%の性能と同等である場合に適格である</w:t>
      </w:r>
      <w:r w:rsidR="00D32C0B">
        <w:rPr>
          <w:rFonts w:hint="eastAsia"/>
          <w:sz w:val="20"/>
          <w:lang w:eastAsia="ja-JP"/>
        </w:rPr>
        <w:t>とされる</w:t>
      </w:r>
      <w:r w:rsidRPr="00074B8A">
        <w:rPr>
          <w:rFonts w:hint="eastAsia"/>
          <w:sz w:val="20"/>
          <w:lang w:eastAsia="ja-JP"/>
        </w:rPr>
        <w:t>。</w:t>
      </w:r>
      <w:r>
        <w:rPr>
          <w:sz w:val="20"/>
          <w:lang w:eastAsia="ja-JP"/>
        </w:rPr>
        <w:t xml:space="preserve"> さらに、エネルギー管理による効率的な運用を確保するため、2021年以前及び2021年以降</w:t>
      </w:r>
      <w:r w:rsidR="00F9033C">
        <w:rPr>
          <w:rFonts w:hint="eastAsia"/>
          <w:sz w:val="20"/>
          <w:lang w:eastAsia="ja-JP"/>
        </w:rPr>
        <w:t>の別を問わず、</w:t>
      </w:r>
      <w:r>
        <w:rPr>
          <w:sz w:val="20"/>
          <w:lang w:eastAsia="ja-JP"/>
        </w:rPr>
        <w:t>建築された大規模非居住用建築</w:t>
      </w:r>
      <w:r w:rsidR="00F9033C">
        <w:rPr>
          <w:sz w:val="20"/>
          <w:lang w:eastAsia="ja-JP"/>
        </w:rPr>
        <w:t>物に</w:t>
      </w:r>
      <w:r w:rsidR="00F9033C">
        <w:rPr>
          <w:rFonts w:hint="eastAsia"/>
          <w:sz w:val="20"/>
          <w:lang w:eastAsia="ja-JP"/>
        </w:rPr>
        <w:t>は</w:t>
      </w:r>
      <w:r>
        <w:rPr>
          <w:sz w:val="20"/>
          <w:lang w:eastAsia="ja-JP"/>
        </w:rPr>
        <w:t>追加要件が適用されている。</w:t>
      </w:r>
    </w:p>
    <w:p w14:paraId="6FD0EECD" w14:textId="77777777" w:rsidR="00F82477" w:rsidRDefault="00F82477">
      <w:pPr>
        <w:pStyle w:val="a3"/>
        <w:rPr>
          <w:sz w:val="22"/>
          <w:lang w:eastAsia="ja-JP"/>
        </w:rPr>
      </w:pPr>
    </w:p>
    <w:p w14:paraId="3D662981" w14:textId="77777777" w:rsidR="00F82477" w:rsidRDefault="00F82477">
      <w:pPr>
        <w:pStyle w:val="a3"/>
        <w:spacing w:before="9"/>
        <w:rPr>
          <w:sz w:val="21"/>
          <w:lang w:eastAsia="ja-JP"/>
        </w:rPr>
      </w:pPr>
    </w:p>
    <w:p w14:paraId="13531D99" w14:textId="6431ABA2" w:rsidR="00F82477" w:rsidRDefault="00B429D6" w:rsidP="00F9033C">
      <w:pPr>
        <w:pStyle w:val="a3"/>
        <w:spacing w:line="276" w:lineRule="auto"/>
        <w:ind w:left="100" w:right="118"/>
        <w:jc w:val="both"/>
        <w:rPr>
          <w:lang w:eastAsia="ja-JP"/>
        </w:rPr>
      </w:pPr>
      <w:r>
        <w:rPr>
          <w:lang w:eastAsia="ja-JP"/>
        </w:rPr>
        <w:t>他の5つの環境目標に対するDo No Significant Harm(DNSH)のために設定された基準に関しては、実用性と市場への適用の容易さのために、TEG</w:t>
      </w:r>
      <w:r w:rsidR="00F9033C">
        <w:rPr>
          <w:lang w:eastAsia="ja-JP"/>
        </w:rPr>
        <w:t>は可能</w:t>
      </w:r>
      <w:r w:rsidR="00F9033C">
        <w:rPr>
          <w:rFonts w:hint="eastAsia"/>
          <w:lang w:eastAsia="ja-JP"/>
        </w:rPr>
        <w:t>な場合について</w:t>
      </w:r>
      <w:r>
        <w:rPr>
          <w:lang w:eastAsia="ja-JP"/>
        </w:rPr>
        <w:t>EU</w:t>
      </w:r>
      <w:r w:rsidR="00F9033C">
        <w:rPr>
          <w:lang w:eastAsia="ja-JP"/>
        </w:rPr>
        <w:t>の政策と規制に</w:t>
      </w:r>
      <w:r w:rsidR="00F9033C">
        <w:rPr>
          <w:rFonts w:hint="eastAsia"/>
          <w:lang w:eastAsia="ja-JP"/>
        </w:rPr>
        <w:t>依拠</w:t>
      </w:r>
      <w:r w:rsidR="00F9033C">
        <w:rPr>
          <w:lang w:eastAsia="ja-JP"/>
        </w:rPr>
        <w:t>すること</w:t>
      </w:r>
      <w:r w:rsidR="00F9033C">
        <w:rPr>
          <w:rFonts w:hint="eastAsia"/>
          <w:lang w:eastAsia="ja-JP"/>
        </w:rPr>
        <w:t>と</w:t>
      </w:r>
      <w:r>
        <w:rPr>
          <w:lang w:eastAsia="ja-JP"/>
        </w:rPr>
        <w:t>した。 TEGは、気候変動適応のためのDNSH</w:t>
      </w:r>
      <w:r w:rsidR="00F9033C">
        <w:rPr>
          <w:lang w:eastAsia="ja-JP"/>
        </w:rPr>
        <w:t>基準</w:t>
      </w:r>
      <w:r w:rsidR="00F9033C">
        <w:rPr>
          <w:rFonts w:hint="eastAsia"/>
          <w:lang w:eastAsia="ja-JP"/>
        </w:rPr>
        <w:t>について</w:t>
      </w:r>
      <w:r w:rsidR="00F9033C">
        <w:rPr>
          <w:lang w:eastAsia="ja-JP"/>
        </w:rPr>
        <w:t>、実施に関して</w:t>
      </w:r>
      <w:r>
        <w:rPr>
          <w:lang w:eastAsia="ja-JP"/>
        </w:rPr>
        <w:t>実務上の広範な</w:t>
      </w:r>
      <w:r w:rsidR="004F4CD9">
        <w:rPr>
          <w:rFonts w:hint="eastAsia"/>
          <w:lang w:eastAsia="ja-JP"/>
        </w:rPr>
        <w:t>説明が求められている</w:t>
      </w:r>
      <w:r>
        <w:rPr>
          <w:lang w:eastAsia="ja-JP"/>
        </w:rPr>
        <w:t>ことを認識している。</w:t>
      </w:r>
    </w:p>
    <w:p w14:paraId="76A320FD" w14:textId="77777777" w:rsidR="00F82477" w:rsidRDefault="00B429D6">
      <w:pPr>
        <w:pStyle w:val="3"/>
        <w:spacing w:before="121"/>
        <w:rPr>
          <w:lang w:eastAsia="ja-JP"/>
        </w:rPr>
      </w:pPr>
      <w:r>
        <w:rPr>
          <w:lang w:eastAsia="ja-JP"/>
        </w:rPr>
        <w:t>市場カバレッジ</w:t>
      </w:r>
    </w:p>
    <w:p w14:paraId="6B3582C4" w14:textId="249E86B3" w:rsidR="00F82477" w:rsidRDefault="00B429D6">
      <w:pPr>
        <w:pStyle w:val="a3"/>
        <w:spacing w:before="154" w:line="276" w:lineRule="auto"/>
        <w:ind w:left="100" w:right="116"/>
        <w:jc w:val="both"/>
        <w:rPr>
          <w:lang w:eastAsia="ja-JP"/>
        </w:rPr>
      </w:pPr>
      <w:r>
        <w:rPr>
          <w:lang w:eastAsia="ja-JP"/>
        </w:rPr>
        <w:t>化石燃料の採取、貯蔵、輸送または製造に使用される建物を除き、タクソノミーは、いかなる特定のタイプの建物も排除せず、従って、実質的に建設および不動産活動の全市場をカバーする413。 これは、</w:t>
      </w:r>
      <w:r w:rsidR="004F4CD9">
        <w:rPr>
          <w:rFonts w:hint="eastAsia"/>
          <w:lang w:eastAsia="ja-JP"/>
        </w:rPr>
        <w:t>必ずしも</w:t>
      </w:r>
      <w:r>
        <w:rPr>
          <w:lang w:eastAsia="ja-JP"/>
        </w:rPr>
        <w:t>すべての活動が適格であるということ</w:t>
      </w:r>
      <w:r w:rsidR="004F4CD9">
        <w:rPr>
          <w:rFonts w:hint="eastAsia"/>
          <w:lang w:eastAsia="ja-JP"/>
        </w:rPr>
        <w:t>を意味するもの</w:t>
      </w:r>
      <w:r>
        <w:rPr>
          <w:lang w:eastAsia="ja-JP"/>
        </w:rPr>
        <w:t>ではなく、</w:t>
      </w:r>
      <w:r w:rsidR="004F4CD9">
        <w:rPr>
          <w:rFonts w:hint="eastAsia"/>
          <w:lang w:eastAsia="ja-JP"/>
        </w:rPr>
        <w:t>単に</w:t>
      </w:r>
      <w:r>
        <w:rPr>
          <w:lang w:eastAsia="ja-JP"/>
        </w:rPr>
        <w:t>市場参加者が、建物に関連する投資の適格性を評価するためにタクソノミーを利用できるということだけを意味する。</w:t>
      </w:r>
    </w:p>
    <w:p w14:paraId="7EE698F4" w14:textId="77777777" w:rsidR="00F82477" w:rsidRDefault="00F82477">
      <w:pPr>
        <w:pStyle w:val="a3"/>
        <w:spacing w:before="10"/>
        <w:rPr>
          <w:lang w:eastAsia="ja-JP"/>
        </w:rPr>
      </w:pPr>
    </w:p>
    <w:p w14:paraId="6F86BD4D" w14:textId="5DC2605A" w:rsidR="00F82477" w:rsidRDefault="00F9033C">
      <w:pPr>
        <w:pStyle w:val="a3"/>
        <w:spacing w:line="276" w:lineRule="auto"/>
        <w:ind w:left="100" w:right="118"/>
        <w:jc w:val="both"/>
        <w:rPr>
          <w:lang w:eastAsia="ja-JP"/>
        </w:rPr>
      </w:pPr>
      <w:r>
        <w:rPr>
          <w:lang w:eastAsia="ja-JP"/>
        </w:rPr>
        <w:t>緩和基準は、タクソノミーの下で適格とされる</w:t>
      </w:r>
      <w:r>
        <w:rPr>
          <w:rFonts w:hint="eastAsia"/>
          <w:lang w:eastAsia="ja-JP"/>
        </w:rPr>
        <w:t>ような</w:t>
      </w:r>
      <w:r>
        <w:rPr>
          <w:lang w:eastAsia="ja-JP"/>
        </w:rPr>
        <w:t>市場のシェアが</w:t>
      </w:r>
      <w:r>
        <w:rPr>
          <w:rFonts w:hint="eastAsia"/>
          <w:lang w:eastAsia="ja-JP"/>
        </w:rPr>
        <w:t>国</w:t>
      </w:r>
      <w:r w:rsidR="00B429D6">
        <w:rPr>
          <w:lang w:eastAsia="ja-JP"/>
        </w:rPr>
        <w:t>によって異なるため、EU加盟国に異なる影響を与えるであろう。これは、国内規制(NZEBの定義、最低エネルギー性能要件、EPBDの実施)によって設定された新築および既存の建物の「野心のレベル」が異なるためである。 炭素排出量</w:t>
      </w:r>
      <w:r>
        <w:rPr>
          <w:lang w:eastAsia="ja-JP"/>
        </w:rPr>
        <w:t>の少ない電力グリッドを持つ国の建物は、正味のゼロ炭素建物</w:t>
      </w:r>
      <w:r>
        <w:rPr>
          <w:rFonts w:hint="eastAsia"/>
          <w:lang w:eastAsia="ja-JP"/>
        </w:rPr>
        <w:t>になれ</w:t>
      </w:r>
      <w:r>
        <w:rPr>
          <w:lang w:eastAsia="ja-JP"/>
        </w:rPr>
        <w:t>るという本質的な利点を持つ</w:t>
      </w:r>
      <w:r>
        <w:rPr>
          <w:rFonts w:hint="eastAsia"/>
          <w:lang w:eastAsia="ja-JP"/>
        </w:rPr>
        <w:t>ことになる</w:t>
      </w:r>
      <w:r w:rsidR="00B429D6">
        <w:rPr>
          <w:lang w:eastAsia="ja-JP"/>
        </w:rPr>
        <w:t>。</w:t>
      </w:r>
    </w:p>
    <w:p w14:paraId="1F192C22" w14:textId="77777777" w:rsidR="00F82477" w:rsidRDefault="00F82477">
      <w:pPr>
        <w:pStyle w:val="a3"/>
        <w:rPr>
          <w:lang w:eastAsia="ja-JP"/>
        </w:rPr>
      </w:pPr>
    </w:p>
    <w:p w14:paraId="23BEE341" w14:textId="77777777" w:rsidR="00F82477" w:rsidRDefault="00293CDD">
      <w:pPr>
        <w:pStyle w:val="a3"/>
        <w:spacing w:before="2"/>
        <w:rPr>
          <w:sz w:val="24"/>
          <w:lang w:eastAsia="ja-JP"/>
        </w:rPr>
      </w:pPr>
      <w:r>
        <w:rPr>
          <w:noProof/>
          <w:lang w:val="en-US" w:eastAsia="ja-JP"/>
        </w:rPr>
        <mc:AlternateContent>
          <mc:Choice Requires="wps">
            <w:drawing>
              <wp:anchor distT="0" distB="0" distL="0" distR="0" simplePos="0" relativeHeight="251644416" behindDoc="1" locked="0" layoutInCell="1" allowOverlap="1" wp14:anchorId="07A4B9B0" wp14:editId="55744D82">
                <wp:simplePos x="0" y="0"/>
                <wp:positionH relativeFrom="page">
                  <wp:posOffset>914400</wp:posOffset>
                </wp:positionH>
                <wp:positionV relativeFrom="paragraph">
                  <wp:posOffset>205105</wp:posOffset>
                </wp:positionV>
                <wp:extent cx="1829435" cy="0"/>
                <wp:effectExtent l="9525" t="10795" r="8890" b="8255"/>
                <wp:wrapTopAndBottom/>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0111B" id="Line 49" o:spid="_x0000_s1026" style="position:absolute;left:0;text-align:lef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5pt" to="216.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C8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" strokeweight=".16936mm">
                <w10:wrap type="topAndBottom" anchorx="page"/>
              </v:line>
            </w:pict>
          </mc:Fallback>
        </mc:AlternateContent>
      </w:r>
    </w:p>
    <w:p w14:paraId="6D20F25A" w14:textId="77777777" w:rsidR="00F82477" w:rsidRDefault="00F82477">
      <w:pPr>
        <w:pStyle w:val="a3"/>
        <w:spacing w:before="4"/>
        <w:rPr>
          <w:sz w:val="17"/>
          <w:lang w:eastAsia="ja-JP"/>
        </w:rPr>
      </w:pPr>
    </w:p>
    <w:p w14:paraId="23FE5A50" w14:textId="77777777" w:rsidR="00F82477" w:rsidRDefault="00B429D6">
      <w:pPr>
        <w:pStyle w:val="a4"/>
        <w:numPr>
          <w:ilvl w:val="0"/>
          <w:numId w:val="83"/>
        </w:numPr>
        <w:tabs>
          <w:tab w:val="left" w:pos="413"/>
        </w:tabs>
        <w:spacing w:before="96" w:line="259" w:lineRule="auto"/>
        <w:ind w:left="100" w:right="778" w:firstLine="0"/>
        <w:rPr>
          <w:sz w:val="16"/>
          <w:lang w:eastAsia="ja-JP"/>
        </w:rPr>
      </w:pPr>
      <w:r>
        <w:rPr>
          <w:sz w:val="16"/>
          <w:lang w:eastAsia="ja-JP"/>
        </w:rPr>
        <w:t>大規模な改修を行うEPBD建物の第7条に従い、エネルギー性能に関するコスト最適最低要件を満たさなければならない。</w:t>
      </w:r>
    </w:p>
    <w:p w14:paraId="6FDB6D07" w14:textId="77777777" w:rsidR="00F82477" w:rsidRDefault="00B429D6">
      <w:pPr>
        <w:pStyle w:val="a4"/>
        <w:numPr>
          <w:ilvl w:val="0"/>
          <w:numId w:val="83"/>
        </w:numPr>
        <w:tabs>
          <w:tab w:val="left" w:pos="413"/>
        </w:tabs>
        <w:spacing w:before="160" w:line="259" w:lineRule="auto"/>
        <w:ind w:left="100" w:right="155" w:firstLine="0"/>
        <w:rPr>
          <w:sz w:val="16"/>
          <w:lang w:eastAsia="ja-JP"/>
        </w:rPr>
      </w:pPr>
      <w:r>
        <w:rPr>
          <w:sz w:val="16"/>
          <w:lang w:eastAsia="ja-JP"/>
        </w:rPr>
        <w:t>EPBD第4条4項の適用除外により、EU加盟国は、特定のタイプの建築物を最低エネルギー性能要件の適用から除外することができる。</w:t>
      </w:r>
    </w:p>
    <w:p w14:paraId="4FF287B3" w14:textId="77777777" w:rsidR="00F82477" w:rsidRDefault="00F82477">
      <w:pPr>
        <w:spacing w:line="259" w:lineRule="auto"/>
        <w:rPr>
          <w:sz w:val="16"/>
          <w:lang w:eastAsia="ja-JP"/>
        </w:rPr>
        <w:sectPr w:rsidR="00F82477">
          <w:pgSz w:w="12240" w:h="15840"/>
          <w:pgMar w:top="1360" w:right="1320" w:bottom="1640" w:left="1340" w:header="0" w:footer="1452" w:gutter="0"/>
          <w:cols w:space="720"/>
        </w:sectPr>
      </w:pPr>
    </w:p>
    <w:p w14:paraId="264CB612" w14:textId="72AD2DC7" w:rsidR="00F82477" w:rsidRDefault="00B429D6">
      <w:pPr>
        <w:pStyle w:val="a3"/>
        <w:spacing w:before="79" w:line="276" w:lineRule="auto"/>
        <w:ind w:left="100" w:right="119"/>
        <w:jc w:val="both"/>
        <w:rPr>
          <w:lang w:eastAsia="ja-JP"/>
        </w:rPr>
      </w:pPr>
      <w:r w:rsidRPr="003A09B2">
        <w:rPr>
          <w:rFonts w:hint="eastAsia"/>
          <w:lang w:eastAsia="ja-JP"/>
        </w:rPr>
        <w:t>改修に関しては、EU加盟国間</w:t>
      </w:r>
      <w:r>
        <w:rPr>
          <w:lang w:eastAsia="ja-JP"/>
        </w:rPr>
        <w:t>で「大規模改修」に設定されている最低エネルギー性能要件の違い</w:t>
      </w:r>
      <w:r w:rsidR="003A09B2">
        <w:rPr>
          <w:rFonts w:hint="eastAsia"/>
          <w:lang w:eastAsia="ja-JP"/>
        </w:rPr>
        <w:t>があるため</w:t>
      </w:r>
      <w:r>
        <w:rPr>
          <w:lang w:eastAsia="ja-JP"/>
        </w:rPr>
        <w:t xml:space="preserve">、緩和基準が一部の国で満たしやすいことを意味している。 </w:t>
      </w:r>
      <w:r w:rsidR="003A09B2">
        <w:rPr>
          <w:rFonts w:hint="eastAsia"/>
          <w:lang w:eastAsia="ja-JP"/>
        </w:rPr>
        <w:t>もともと</w:t>
      </w:r>
      <w:r w:rsidR="00F9033C">
        <w:rPr>
          <w:lang w:eastAsia="ja-JP"/>
        </w:rPr>
        <w:t>、「大規模な改修」の要件は、地域の気候および建物の</w:t>
      </w:r>
      <w:r>
        <w:rPr>
          <w:lang w:eastAsia="ja-JP"/>
        </w:rPr>
        <w:t>状況ならびに費用最適性の計算に基づいて加盟国によって確立</w:t>
      </w:r>
      <w:r w:rsidR="00F9033C">
        <w:rPr>
          <w:rFonts w:hint="eastAsia"/>
          <w:lang w:eastAsia="ja-JP"/>
        </w:rPr>
        <w:t>されているが、これは</w:t>
      </w:r>
      <w:r w:rsidR="003A09B2">
        <w:rPr>
          <w:rFonts w:hint="eastAsia"/>
          <w:lang w:eastAsia="ja-JP"/>
        </w:rPr>
        <w:t>また</w:t>
      </w:r>
      <w:r w:rsidR="00F9033C">
        <w:rPr>
          <w:lang w:eastAsia="ja-JP"/>
        </w:rPr>
        <w:t>将来更新される</w:t>
      </w:r>
      <w:r w:rsidR="003A09B2">
        <w:rPr>
          <w:rFonts w:hint="eastAsia"/>
          <w:lang w:eastAsia="ja-JP"/>
        </w:rPr>
        <w:t>もの</w:t>
      </w:r>
      <w:r>
        <w:rPr>
          <w:lang w:eastAsia="ja-JP"/>
        </w:rPr>
        <w:t>で</w:t>
      </w:r>
      <w:r w:rsidR="00F9033C">
        <w:rPr>
          <w:rFonts w:hint="eastAsia"/>
          <w:lang w:eastAsia="ja-JP"/>
        </w:rPr>
        <w:t>もあ</w:t>
      </w:r>
      <w:r>
        <w:rPr>
          <w:lang w:eastAsia="ja-JP"/>
        </w:rPr>
        <w:t>る。</w:t>
      </w:r>
    </w:p>
    <w:p w14:paraId="67F1946C" w14:textId="77777777" w:rsidR="00F82477" w:rsidRDefault="00F82477">
      <w:pPr>
        <w:pStyle w:val="a3"/>
        <w:spacing w:before="11"/>
        <w:rPr>
          <w:lang w:eastAsia="ja-JP"/>
        </w:rPr>
      </w:pPr>
    </w:p>
    <w:p w14:paraId="39D7E2CE" w14:textId="28161210" w:rsidR="00F82477" w:rsidRDefault="00B429D6">
      <w:pPr>
        <w:pStyle w:val="a3"/>
        <w:spacing w:line="276" w:lineRule="auto"/>
        <w:ind w:left="100" w:right="118"/>
        <w:jc w:val="both"/>
        <w:rPr>
          <w:lang w:eastAsia="ja-JP"/>
        </w:rPr>
      </w:pPr>
      <w:r>
        <w:rPr>
          <w:lang w:eastAsia="ja-JP"/>
        </w:rPr>
        <w:t>EU域外では、適格市場のシェアも国によって異なる。 タクソノミー的に同等と認められた意欲的な建築規制を持つ国は、自国の市場を適格と</w:t>
      </w:r>
      <w:r w:rsidR="003A09B2">
        <w:rPr>
          <w:rFonts w:hint="eastAsia"/>
          <w:lang w:eastAsia="ja-JP"/>
        </w:rPr>
        <w:t>しやすいはずである</w:t>
      </w:r>
      <w:r>
        <w:rPr>
          <w:lang w:eastAsia="ja-JP"/>
        </w:rPr>
        <w:t>。 国内</w:t>
      </w:r>
      <w:r w:rsidR="003A09B2">
        <w:rPr>
          <w:rFonts w:hint="eastAsia"/>
          <w:lang w:eastAsia="ja-JP"/>
        </w:rPr>
        <w:t>建物</w:t>
      </w:r>
      <w:r>
        <w:rPr>
          <w:lang w:eastAsia="ja-JP"/>
        </w:rPr>
        <w:t>の上位15%のパフォーマンス</w:t>
      </w:r>
      <w:r w:rsidR="003A09B2">
        <w:rPr>
          <w:rFonts w:hint="eastAsia"/>
          <w:lang w:eastAsia="ja-JP"/>
        </w:rPr>
        <w:t>を採用するという</w:t>
      </w:r>
      <w:r>
        <w:rPr>
          <w:lang w:eastAsia="ja-JP"/>
        </w:rPr>
        <w:t>原則は、EU以外の</w:t>
      </w:r>
      <w:r w:rsidR="003A09B2">
        <w:rPr>
          <w:rFonts w:hint="eastAsia"/>
          <w:lang w:eastAsia="ja-JP"/>
        </w:rPr>
        <w:t>国で</w:t>
      </w:r>
      <w:r>
        <w:rPr>
          <w:lang w:eastAsia="ja-JP"/>
        </w:rPr>
        <w:t>クラス</w:t>
      </w:r>
      <w:r w:rsidR="003A09B2">
        <w:rPr>
          <w:rFonts w:hint="eastAsia"/>
          <w:lang w:eastAsia="ja-JP"/>
        </w:rPr>
        <w:t>最高の</w:t>
      </w:r>
      <w:r>
        <w:rPr>
          <w:lang w:eastAsia="ja-JP"/>
        </w:rPr>
        <w:t>建築</w:t>
      </w:r>
      <w:r w:rsidR="003A09B2">
        <w:rPr>
          <w:rFonts w:hint="eastAsia"/>
          <w:lang w:eastAsia="ja-JP"/>
        </w:rPr>
        <w:t>を</w:t>
      </w:r>
      <w:r>
        <w:rPr>
          <w:lang w:eastAsia="ja-JP"/>
        </w:rPr>
        <w:t>適格</w:t>
      </w:r>
      <w:r w:rsidR="003A09B2">
        <w:rPr>
          <w:rFonts w:hint="eastAsia"/>
          <w:lang w:eastAsia="ja-JP"/>
        </w:rPr>
        <w:t>とみな</w:t>
      </w:r>
      <w:r>
        <w:rPr>
          <w:lang w:eastAsia="ja-JP"/>
        </w:rPr>
        <w:t>す方法</w:t>
      </w:r>
      <w:r w:rsidR="003A09B2">
        <w:rPr>
          <w:rFonts w:hint="eastAsia"/>
          <w:lang w:eastAsia="ja-JP"/>
        </w:rPr>
        <w:t>論</w:t>
      </w:r>
      <w:r>
        <w:rPr>
          <w:lang w:eastAsia="ja-JP"/>
        </w:rPr>
        <w:t>を提供</w:t>
      </w:r>
      <w:r w:rsidR="003A09B2">
        <w:rPr>
          <w:rFonts w:hint="eastAsia"/>
          <w:lang w:eastAsia="ja-JP"/>
        </w:rPr>
        <w:t>してくれ</w:t>
      </w:r>
      <w:r>
        <w:rPr>
          <w:lang w:eastAsia="ja-JP"/>
        </w:rPr>
        <w:t>る。</w:t>
      </w:r>
    </w:p>
    <w:p w14:paraId="2A24BE12" w14:textId="77777777" w:rsidR="00F82477" w:rsidRDefault="00F82477">
      <w:pPr>
        <w:pStyle w:val="a3"/>
        <w:spacing w:before="10"/>
        <w:rPr>
          <w:lang w:eastAsia="ja-JP"/>
        </w:rPr>
      </w:pPr>
    </w:p>
    <w:p w14:paraId="5E9C8C15" w14:textId="062949AC" w:rsidR="00F82477" w:rsidRDefault="00B429D6">
      <w:pPr>
        <w:pStyle w:val="a3"/>
        <w:spacing w:line="276" w:lineRule="auto"/>
        <w:ind w:left="100" w:right="115"/>
        <w:jc w:val="both"/>
        <w:rPr>
          <w:lang w:eastAsia="ja-JP"/>
        </w:rPr>
      </w:pPr>
      <w:r>
        <w:rPr>
          <w:lang w:eastAsia="ja-JP"/>
        </w:rPr>
        <w:t>改修に関しては、30%の省エネルギー閾値(「大規模改修」要件への適合に代わるもの)は、EU域外のタクソノミーの迅速な</w:t>
      </w:r>
      <w:r w:rsidR="003A09B2">
        <w:rPr>
          <w:rFonts w:hint="eastAsia"/>
          <w:lang w:eastAsia="ja-JP"/>
        </w:rPr>
        <w:t>適用</w:t>
      </w:r>
      <w:r>
        <w:rPr>
          <w:lang w:eastAsia="ja-JP"/>
        </w:rPr>
        <w:t>性を</w:t>
      </w:r>
      <w:r w:rsidR="003A09B2">
        <w:rPr>
          <w:rFonts w:hint="eastAsia"/>
          <w:lang w:eastAsia="ja-JP"/>
        </w:rPr>
        <w:t>もたらす</w:t>
      </w:r>
      <w:r>
        <w:rPr>
          <w:lang w:eastAsia="ja-JP"/>
        </w:rPr>
        <w:t>だけでなく、国内の建築規制が十分に野心的でない国であっても、改修活動の</w:t>
      </w:r>
      <w:r w:rsidR="003A09B2">
        <w:rPr>
          <w:rFonts w:hint="eastAsia"/>
          <w:lang w:eastAsia="ja-JP"/>
        </w:rPr>
        <w:t>圧倒的</w:t>
      </w:r>
      <w:r>
        <w:rPr>
          <w:lang w:eastAsia="ja-JP"/>
        </w:rPr>
        <w:t>な部分を適格に</w:t>
      </w:r>
      <w:r w:rsidR="003A09B2">
        <w:rPr>
          <w:rFonts w:hint="eastAsia"/>
          <w:lang w:eastAsia="ja-JP"/>
        </w:rPr>
        <w:t>してくれるだ</w:t>
      </w:r>
      <w:r>
        <w:rPr>
          <w:lang w:eastAsia="ja-JP"/>
        </w:rPr>
        <w:t>ろう。</w:t>
      </w:r>
      <w:r>
        <w:rPr>
          <w:spacing w:val="-5"/>
          <w:lang w:eastAsia="ja-JP"/>
        </w:rPr>
        <w:t xml:space="preserve"> さらに、EU加盟国外</w:t>
      </w:r>
      <w:r w:rsidR="00FA1E04">
        <w:rPr>
          <w:rFonts w:hint="eastAsia"/>
          <w:spacing w:val="-5"/>
          <w:lang w:eastAsia="ja-JP"/>
        </w:rPr>
        <w:t>における</w:t>
      </w:r>
      <w:r>
        <w:rPr>
          <w:spacing w:val="-5"/>
          <w:lang w:eastAsia="ja-JP"/>
        </w:rPr>
        <w:t>適格市場の</w:t>
      </w:r>
      <w:r w:rsidR="00FA1E04">
        <w:rPr>
          <w:rFonts w:hint="eastAsia"/>
          <w:spacing w:val="-5"/>
          <w:lang w:eastAsia="ja-JP"/>
        </w:rPr>
        <w:t>占有率</w:t>
      </w:r>
      <w:r>
        <w:rPr>
          <w:spacing w:val="-5"/>
          <w:lang w:eastAsia="ja-JP"/>
        </w:rPr>
        <w:t>は、</w:t>
      </w:r>
      <w:r w:rsidR="00FA1E04">
        <w:rPr>
          <w:rFonts w:hint="eastAsia"/>
          <w:spacing w:val="-5"/>
          <w:lang w:eastAsia="ja-JP"/>
        </w:rPr>
        <w:t>持続可能性に関する</w:t>
      </w:r>
      <w:r>
        <w:rPr>
          <w:spacing w:val="-5"/>
          <w:lang w:eastAsia="ja-JP"/>
        </w:rPr>
        <w:t>タクソノミー適格認証スキーム</w:t>
      </w:r>
      <w:r w:rsidR="003A09B2">
        <w:rPr>
          <w:rFonts w:hint="eastAsia"/>
          <w:spacing w:val="-5"/>
          <w:lang w:eastAsia="ja-JP"/>
        </w:rPr>
        <w:t>が</w:t>
      </w:r>
      <w:r>
        <w:rPr>
          <w:spacing w:val="-5"/>
          <w:lang w:eastAsia="ja-JP"/>
        </w:rPr>
        <w:t>地域的</w:t>
      </w:r>
      <w:r w:rsidR="003A09B2">
        <w:rPr>
          <w:rFonts w:hint="eastAsia"/>
          <w:spacing w:val="-5"/>
          <w:lang w:eastAsia="ja-JP"/>
        </w:rPr>
        <w:t>に</w:t>
      </w:r>
      <w:r>
        <w:rPr>
          <w:spacing w:val="-5"/>
          <w:lang w:eastAsia="ja-JP"/>
        </w:rPr>
        <w:t>拡散</w:t>
      </w:r>
      <w:r w:rsidR="003A09B2">
        <w:rPr>
          <w:rFonts w:hint="eastAsia"/>
          <w:spacing w:val="-5"/>
          <w:lang w:eastAsia="ja-JP"/>
        </w:rPr>
        <w:t>することに従って</w:t>
      </w:r>
      <w:r w:rsidR="00FA1E04">
        <w:rPr>
          <w:rFonts w:hint="eastAsia"/>
          <w:spacing w:val="-5"/>
          <w:lang w:eastAsia="ja-JP"/>
        </w:rPr>
        <w:t>拡大すると思われる</w:t>
      </w:r>
      <w:r>
        <w:rPr>
          <w:spacing w:val="-5"/>
          <w:lang w:eastAsia="ja-JP"/>
        </w:rPr>
        <w:t>。</w:t>
      </w:r>
    </w:p>
    <w:p w14:paraId="36B6EFC6" w14:textId="77777777" w:rsidR="00F82477" w:rsidRDefault="00F82477">
      <w:pPr>
        <w:pStyle w:val="a3"/>
        <w:spacing w:before="11"/>
        <w:rPr>
          <w:lang w:eastAsia="ja-JP"/>
        </w:rPr>
      </w:pPr>
    </w:p>
    <w:p w14:paraId="23195938" w14:textId="77777777" w:rsidR="00F82477" w:rsidRDefault="00B429D6">
      <w:pPr>
        <w:pStyle w:val="3"/>
        <w:jc w:val="both"/>
        <w:rPr>
          <w:lang w:eastAsia="ja-JP"/>
        </w:rPr>
      </w:pPr>
      <w:r w:rsidRPr="00993E65">
        <w:rPr>
          <w:lang w:eastAsia="ja-JP"/>
        </w:rPr>
        <w:t>提案の影響</w:t>
      </w:r>
    </w:p>
    <w:p w14:paraId="1E808E77" w14:textId="477C9993" w:rsidR="00F82477" w:rsidRDefault="00B429D6">
      <w:pPr>
        <w:pStyle w:val="a3"/>
        <w:spacing w:before="154" w:line="276" w:lineRule="auto"/>
        <w:ind w:left="100" w:right="116"/>
        <w:jc w:val="both"/>
        <w:rPr>
          <w:lang w:eastAsia="ja-JP"/>
        </w:rPr>
      </w:pPr>
      <w:r>
        <w:rPr>
          <w:lang w:eastAsia="ja-JP"/>
        </w:rPr>
        <w:t>市場参加者</w:t>
      </w:r>
      <w:r w:rsidR="00FA1E04">
        <w:rPr>
          <w:rFonts w:hint="eastAsia"/>
          <w:lang w:eastAsia="ja-JP"/>
        </w:rPr>
        <w:t>にとってタクソノミーがプラスマイナス両面の影響をもたらすかどうかを見てみよう</w:t>
      </w:r>
      <w:r>
        <w:rPr>
          <w:lang w:eastAsia="ja-JP"/>
        </w:rPr>
        <w:t>。</w:t>
      </w:r>
      <w:r>
        <w:rPr>
          <w:spacing w:val="-15"/>
          <w:lang w:eastAsia="ja-JP"/>
        </w:rPr>
        <w:t xml:space="preserve"> オーナーや開発者が専用の「グリーン」金融商品にアクセスできるようにすることで、この分類は、エネルギー性能の低い建物の改修や、新エネルギー効率の高い建物の建設、既存の建物の効率的な運用に必要な投資を促すことになる。</w:t>
      </w:r>
      <w:r>
        <w:rPr>
          <w:spacing w:val="-8"/>
          <w:lang w:eastAsia="ja-JP"/>
        </w:rPr>
        <w:t xml:space="preserve"> 分類基準に沿って慣行を改善しない市場参加者は、競争力を失い、自らの経済活動や製品を「グリーン」としてブランド化する</w:t>
      </w:r>
      <w:r w:rsidR="00FA1E04">
        <w:rPr>
          <w:rFonts w:hint="eastAsia"/>
          <w:spacing w:val="-8"/>
          <w:lang w:eastAsia="ja-JP"/>
        </w:rPr>
        <w:t>機会</w:t>
      </w:r>
      <w:r>
        <w:rPr>
          <w:spacing w:val="-8"/>
          <w:lang w:eastAsia="ja-JP"/>
        </w:rPr>
        <w:t>を失う可能性がある。</w:t>
      </w:r>
      <w:r>
        <w:rPr>
          <w:lang w:eastAsia="ja-JP"/>
        </w:rPr>
        <w:t xml:space="preserve"> TEGは、</w:t>
      </w:r>
      <w:r w:rsidR="00FA1E04">
        <w:rPr>
          <w:rFonts w:hint="eastAsia"/>
          <w:lang w:eastAsia="ja-JP"/>
        </w:rPr>
        <w:t>こげつき</w:t>
      </w:r>
      <w:r>
        <w:rPr>
          <w:lang w:eastAsia="ja-JP"/>
        </w:rPr>
        <w:t>資産を創出するリスクを認識しているが、金融にアクセスするための異なる</w:t>
      </w:r>
      <w:r w:rsidR="00FA1E04">
        <w:rPr>
          <w:rFonts w:hint="eastAsia"/>
          <w:lang w:eastAsia="ja-JP"/>
        </w:rPr>
        <w:t>筋道を用意</w:t>
      </w:r>
      <w:r>
        <w:rPr>
          <w:lang w:eastAsia="ja-JP"/>
        </w:rPr>
        <w:t>することにより、この</w:t>
      </w:r>
      <w:r w:rsidR="00FA1E04">
        <w:rPr>
          <w:rFonts w:hint="eastAsia"/>
          <w:lang w:eastAsia="ja-JP"/>
        </w:rPr>
        <w:t>危険</w:t>
      </w:r>
      <w:r>
        <w:rPr>
          <w:lang w:eastAsia="ja-JP"/>
        </w:rPr>
        <w:t>性を適切に管理するための十分な</w:t>
      </w:r>
      <w:r w:rsidR="00FA1E04">
        <w:rPr>
          <w:rFonts w:hint="eastAsia"/>
          <w:lang w:eastAsia="ja-JP"/>
        </w:rPr>
        <w:t>措置が施されて</w:t>
      </w:r>
      <w:r>
        <w:rPr>
          <w:lang w:eastAsia="ja-JP"/>
        </w:rPr>
        <w:t>いると考えている。</w:t>
      </w:r>
    </w:p>
    <w:p w14:paraId="44E62BE5" w14:textId="77777777" w:rsidR="00F82477" w:rsidRDefault="00F82477">
      <w:pPr>
        <w:pStyle w:val="a3"/>
        <w:spacing w:before="11"/>
        <w:rPr>
          <w:lang w:eastAsia="ja-JP"/>
        </w:rPr>
      </w:pPr>
    </w:p>
    <w:p w14:paraId="4D2EC0AA" w14:textId="7E8B9FF8" w:rsidR="00F82477" w:rsidRDefault="00B429D6">
      <w:pPr>
        <w:pStyle w:val="a3"/>
        <w:spacing w:line="276" w:lineRule="auto"/>
        <w:ind w:left="100" w:right="120"/>
        <w:jc w:val="both"/>
        <w:rPr>
          <w:lang w:eastAsia="ja-JP"/>
        </w:rPr>
      </w:pPr>
      <w:r>
        <w:rPr>
          <w:lang w:eastAsia="ja-JP"/>
        </w:rPr>
        <w:t>実施コストに関しては、タクソノミーは市場参加者に異なる影響を与えるであろう。</w:t>
      </w:r>
      <w:r>
        <w:rPr>
          <w:spacing w:val="-3"/>
          <w:lang w:eastAsia="ja-JP"/>
        </w:rPr>
        <w:t xml:space="preserve"> 新築、改装、買収の適格基準を満たすと、</w:t>
      </w:r>
      <w:r w:rsidR="00FA1E04">
        <w:rPr>
          <w:rFonts w:hint="eastAsia"/>
          <w:spacing w:val="-3"/>
          <w:lang w:eastAsia="ja-JP"/>
        </w:rPr>
        <w:t>既存</w:t>
      </w:r>
      <w:r>
        <w:rPr>
          <w:spacing w:val="-3"/>
          <w:lang w:eastAsia="ja-JP"/>
        </w:rPr>
        <w:t>の</w:t>
      </w:r>
      <w:r w:rsidR="00FA1E04">
        <w:rPr>
          <w:rFonts w:hint="eastAsia"/>
          <w:spacing w:val="-3"/>
          <w:lang w:eastAsia="ja-JP"/>
        </w:rPr>
        <w:t>やり方</w:t>
      </w:r>
      <w:r>
        <w:rPr>
          <w:spacing w:val="-3"/>
          <w:lang w:eastAsia="ja-JP"/>
        </w:rPr>
        <w:t>と比較して追加コストが発生する可能性がある。</w:t>
      </w:r>
      <w:r>
        <w:rPr>
          <w:lang w:eastAsia="ja-JP"/>
        </w:rPr>
        <w:t xml:space="preserve"> これらの追加コストは、期待される省エネルギーと、高性能建築物</w:t>
      </w:r>
      <w:r w:rsidR="00FC54BC">
        <w:rPr>
          <w:rFonts w:hint="eastAsia"/>
          <w:lang w:eastAsia="ja-JP"/>
        </w:rPr>
        <w:t>がもたらす</w:t>
      </w:r>
      <w:r>
        <w:rPr>
          <w:lang w:eastAsia="ja-JP"/>
        </w:rPr>
        <w:t>広範な便益(健康、快適性、エネルギー消費量の減少、エネルギー費用の削減など)</w:t>
      </w:r>
      <w:r w:rsidR="00993E65">
        <w:rPr>
          <w:lang w:eastAsia="ja-JP"/>
        </w:rPr>
        <w:t>によって、</w:t>
      </w:r>
      <w:r w:rsidR="00993E65">
        <w:rPr>
          <w:rFonts w:hint="eastAsia"/>
          <w:lang w:eastAsia="ja-JP"/>
        </w:rPr>
        <w:t>時間をかけて</w:t>
      </w:r>
      <w:r w:rsidR="00993E65">
        <w:rPr>
          <w:lang w:eastAsia="ja-JP"/>
        </w:rPr>
        <w:t>相殺され</w:t>
      </w:r>
      <w:r w:rsidR="00993E65">
        <w:rPr>
          <w:rFonts w:hint="eastAsia"/>
          <w:lang w:eastAsia="ja-JP"/>
        </w:rPr>
        <w:t>てゆく</w:t>
      </w:r>
      <w:r>
        <w:rPr>
          <w:lang w:eastAsia="ja-JP"/>
        </w:rPr>
        <w:t>。</w:t>
      </w:r>
      <w:r>
        <w:rPr>
          <w:spacing w:val="-13"/>
          <w:lang w:eastAsia="ja-JP"/>
        </w:rPr>
        <w:t xml:space="preserve"> </w:t>
      </w:r>
      <w:r w:rsidR="00FC54BC">
        <w:rPr>
          <w:rFonts w:hint="eastAsia"/>
          <w:spacing w:val="-13"/>
          <w:lang w:eastAsia="ja-JP"/>
        </w:rPr>
        <w:t>ただ</w:t>
      </w:r>
      <w:r>
        <w:rPr>
          <w:spacing w:val="-13"/>
          <w:lang w:eastAsia="ja-JP"/>
        </w:rPr>
        <w:t>市場参加者は、タクソノミー的基準を用いて適</w:t>
      </w:r>
      <w:r w:rsidR="00993E65">
        <w:rPr>
          <w:spacing w:val="-13"/>
          <w:lang w:eastAsia="ja-JP"/>
        </w:rPr>
        <w:t>格性を立証する</w:t>
      </w:r>
      <w:r w:rsidR="00993E65">
        <w:rPr>
          <w:rFonts w:hint="eastAsia"/>
          <w:spacing w:val="-13"/>
          <w:lang w:eastAsia="ja-JP"/>
        </w:rPr>
        <w:t>手続き</w:t>
      </w:r>
      <w:r w:rsidR="00993E65">
        <w:rPr>
          <w:spacing w:val="-13"/>
          <w:lang w:eastAsia="ja-JP"/>
        </w:rPr>
        <w:t>に、特にタクソノミー的基準が</w:t>
      </w:r>
      <w:r w:rsidR="00993E65">
        <w:rPr>
          <w:rFonts w:hint="eastAsia"/>
          <w:spacing w:val="-13"/>
          <w:lang w:eastAsia="ja-JP"/>
        </w:rPr>
        <w:t>複数</w:t>
      </w:r>
      <w:r w:rsidR="00993E65">
        <w:rPr>
          <w:spacing w:val="-13"/>
          <w:lang w:eastAsia="ja-JP"/>
        </w:rPr>
        <w:t>の技術的パラメータに基づいている場合には、</w:t>
      </w:r>
      <w:r w:rsidR="00993E65">
        <w:rPr>
          <w:rFonts w:hint="eastAsia"/>
          <w:spacing w:val="-13"/>
          <w:lang w:eastAsia="ja-JP"/>
        </w:rPr>
        <w:t>追加的な</w:t>
      </w:r>
      <w:r>
        <w:rPr>
          <w:spacing w:val="-13"/>
          <w:lang w:eastAsia="ja-JP"/>
        </w:rPr>
        <w:t>コスト</w:t>
      </w:r>
      <w:r w:rsidR="00FC54BC">
        <w:rPr>
          <w:rFonts w:hint="eastAsia"/>
          <w:spacing w:val="-13"/>
          <w:lang w:eastAsia="ja-JP"/>
        </w:rPr>
        <w:t>の</w:t>
      </w:r>
      <w:r>
        <w:rPr>
          <w:spacing w:val="-13"/>
          <w:lang w:eastAsia="ja-JP"/>
        </w:rPr>
        <w:t>負担</w:t>
      </w:r>
      <w:r w:rsidR="00FC54BC">
        <w:rPr>
          <w:rFonts w:hint="eastAsia"/>
          <w:spacing w:val="-13"/>
          <w:lang w:eastAsia="ja-JP"/>
        </w:rPr>
        <w:t>をしいられる</w:t>
      </w:r>
      <w:r>
        <w:rPr>
          <w:spacing w:val="-13"/>
          <w:lang w:eastAsia="ja-JP"/>
        </w:rPr>
        <w:t>ること</w:t>
      </w:r>
      <w:r w:rsidR="00FC54BC">
        <w:rPr>
          <w:rFonts w:hint="eastAsia"/>
          <w:spacing w:val="-13"/>
          <w:lang w:eastAsia="ja-JP"/>
        </w:rPr>
        <w:t>が</w:t>
      </w:r>
      <w:r>
        <w:rPr>
          <w:spacing w:val="-13"/>
          <w:lang w:eastAsia="ja-JP"/>
        </w:rPr>
        <w:t>ある</w:t>
      </w:r>
      <w:r w:rsidR="00FC54BC">
        <w:rPr>
          <w:rFonts w:hint="eastAsia"/>
          <w:spacing w:val="-13"/>
          <w:lang w:eastAsia="ja-JP"/>
        </w:rPr>
        <w:t>かもしれない</w:t>
      </w:r>
      <w:r>
        <w:rPr>
          <w:spacing w:val="-13"/>
          <w:lang w:eastAsia="ja-JP"/>
        </w:rPr>
        <w:t>。</w:t>
      </w:r>
      <w:r>
        <w:rPr>
          <w:spacing w:val="-5"/>
          <w:lang w:eastAsia="ja-JP"/>
        </w:rPr>
        <w:t xml:space="preserve"> しかし、これらのパラメータは、</w:t>
      </w:r>
      <w:r w:rsidR="00FC54BC">
        <w:rPr>
          <w:rFonts w:hint="eastAsia"/>
          <w:spacing w:val="-5"/>
          <w:lang w:eastAsia="ja-JP"/>
        </w:rPr>
        <w:t>主に使い勝手を勘定に入れた</w:t>
      </w:r>
      <w:r w:rsidR="00FC54BC" w:rsidRPr="00FC54BC">
        <w:rPr>
          <w:rFonts w:hint="eastAsia"/>
          <w:spacing w:val="-5"/>
          <w:lang w:eastAsia="ja-JP"/>
        </w:rPr>
        <w:t>国際基準とEU規制に基づくもので</w:t>
      </w:r>
      <w:r w:rsidR="00FC54BC">
        <w:rPr>
          <w:rFonts w:hint="eastAsia"/>
          <w:spacing w:val="-5"/>
          <w:lang w:eastAsia="ja-JP"/>
        </w:rPr>
        <w:t>、</w:t>
      </w:r>
      <w:r>
        <w:rPr>
          <w:spacing w:val="-5"/>
          <w:lang w:eastAsia="ja-JP"/>
        </w:rPr>
        <w:t>居住部門と商業部門の違いも考慮</w:t>
      </w:r>
      <w:r w:rsidR="00FC54BC">
        <w:rPr>
          <w:rFonts w:hint="eastAsia"/>
          <w:spacing w:val="-5"/>
          <w:lang w:eastAsia="ja-JP"/>
        </w:rPr>
        <w:t>されたものである</w:t>
      </w:r>
      <w:r>
        <w:rPr>
          <w:spacing w:val="-5"/>
          <w:lang w:eastAsia="ja-JP"/>
        </w:rPr>
        <w:t>。</w:t>
      </w:r>
    </w:p>
    <w:p w14:paraId="15A216BF" w14:textId="77777777" w:rsidR="00F82477" w:rsidRDefault="00F82477">
      <w:pPr>
        <w:pStyle w:val="a3"/>
        <w:spacing w:before="10"/>
        <w:rPr>
          <w:lang w:eastAsia="ja-JP"/>
        </w:rPr>
      </w:pPr>
    </w:p>
    <w:p w14:paraId="064F60D3" w14:textId="7ED1F101" w:rsidR="00F82477" w:rsidRDefault="00B429D6">
      <w:pPr>
        <w:pStyle w:val="a3"/>
        <w:spacing w:line="276" w:lineRule="auto"/>
        <w:ind w:left="100" w:right="118"/>
        <w:jc w:val="both"/>
        <w:rPr>
          <w:lang w:eastAsia="ja-JP"/>
        </w:rPr>
      </w:pPr>
      <w:r>
        <w:rPr>
          <w:lang w:eastAsia="ja-JP"/>
        </w:rPr>
        <w:t>全体として、エネルギー性能を改善し、建築</w:t>
      </w:r>
      <w:r w:rsidR="00FC54BC">
        <w:rPr>
          <w:rFonts w:hint="eastAsia"/>
          <w:lang w:eastAsia="ja-JP"/>
        </w:rPr>
        <w:t>物</w:t>
      </w:r>
      <w:r>
        <w:rPr>
          <w:lang w:eastAsia="ja-JP"/>
        </w:rPr>
        <w:t>を非炭素化することの重要性と緊急性を考慮すると、実施コストの影響は、タクソノミーの目標に</w:t>
      </w:r>
      <w:r w:rsidR="00FC54BC">
        <w:rPr>
          <w:rFonts w:hint="eastAsia"/>
          <w:lang w:eastAsia="ja-JP"/>
        </w:rPr>
        <w:t>比して妥当である</w:t>
      </w:r>
      <w:r w:rsidR="00993E65">
        <w:rPr>
          <w:lang w:eastAsia="ja-JP"/>
        </w:rPr>
        <w:t>と考えられる。なぜなら</w:t>
      </w:r>
      <w:r>
        <w:rPr>
          <w:lang w:eastAsia="ja-JP"/>
        </w:rPr>
        <w:t>タクソノミー的</w:t>
      </w:r>
      <w:r w:rsidR="00FC54BC">
        <w:rPr>
          <w:rFonts w:hint="eastAsia"/>
          <w:lang w:eastAsia="ja-JP"/>
        </w:rPr>
        <w:t>処遇が成功すれば</w:t>
      </w:r>
      <w:r>
        <w:rPr>
          <w:lang w:eastAsia="ja-JP"/>
        </w:rPr>
        <w:t>、社会的および経済的にも著しいプラスの影響をもたらすからである。 新築の建物に高い基準を要求し、既存の建物を改修することは、エネルギー料金</w:t>
      </w:r>
      <w:r w:rsidR="00993E65">
        <w:rPr>
          <w:lang w:eastAsia="ja-JP"/>
        </w:rPr>
        <w:t>を削減し、</w:t>
      </w:r>
      <w:r>
        <w:rPr>
          <w:lang w:eastAsia="ja-JP"/>
        </w:rPr>
        <w:t>空気</w:t>
      </w:r>
      <w:r w:rsidR="00993E65">
        <w:rPr>
          <w:rFonts w:hint="eastAsia"/>
          <w:lang w:eastAsia="ja-JP"/>
        </w:rPr>
        <w:t>の</w:t>
      </w:r>
      <w:r w:rsidR="00993E65">
        <w:rPr>
          <w:lang w:eastAsia="ja-JP"/>
        </w:rPr>
        <w:t>質と</w:t>
      </w:r>
      <w:r w:rsidR="00993E65">
        <w:rPr>
          <w:rFonts w:hint="eastAsia"/>
          <w:lang w:eastAsia="ja-JP"/>
        </w:rPr>
        <w:t>温度による</w:t>
      </w:r>
      <w:r>
        <w:rPr>
          <w:lang w:eastAsia="ja-JP"/>
        </w:rPr>
        <w:t>快適性を改善し、居住者の健康と</w:t>
      </w:r>
      <w:r w:rsidR="00FC54BC">
        <w:rPr>
          <w:rFonts w:hint="eastAsia"/>
          <w:lang w:eastAsia="ja-JP"/>
        </w:rPr>
        <w:t>可処分所得</w:t>
      </w:r>
      <w:r>
        <w:rPr>
          <w:lang w:eastAsia="ja-JP"/>
        </w:rPr>
        <w:t>にプラスの影響を与える。 また、高い基準を要求することは、持続可能性の専門家、サービス提供者、熟練建設労働者の需要を喚起し、雇用とスキルアップの機会を創出する。 また、個々の対策や専門サービスの適格性は、エネルギー効率の市場を押し上げ、</w:t>
      </w:r>
      <w:r w:rsidR="00993E65">
        <w:rPr>
          <w:rFonts w:hint="eastAsia"/>
          <w:lang w:eastAsia="ja-JP"/>
        </w:rPr>
        <w:t>（次頁へ続く）</w:t>
      </w:r>
    </w:p>
    <w:p w14:paraId="2E424469" w14:textId="77777777" w:rsidR="00F82477" w:rsidRDefault="00F82477">
      <w:pPr>
        <w:spacing w:line="276" w:lineRule="auto"/>
        <w:jc w:val="both"/>
        <w:rPr>
          <w:lang w:eastAsia="ja-JP"/>
        </w:rPr>
        <w:sectPr w:rsidR="00F82477">
          <w:pgSz w:w="12240" w:h="15840"/>
          <w:pgMar w:top="1360" w:right="1320" w:bottom="1640" w:left="1340" w:header="0" w:footer="1452" w:gutter="0"/>
          <w:cols w:space="720"/>
        </w:sectPr>
      </w:pPr>
    </w:p>
    <w:p w14:paraId="3F474E1B" w14:textId="77777777" w:rsidR="00F82477" w:rsidRDefault="00B429D6">
      <w:pPr>
        <w:pStyle w:val="a3"/>
        <w:spacing w:before="79" w:line="276" w:lineRule="auto"/>
        <w:ind w:left="100" w:right="129"/>
        <w:jc w:val="both"/>
        <w:rPr>
          <w:lang w:eastAsia="ja-JP"/>
        </w:rPr>
      </w:pPr>
      <w:r>
        <w:rPr>
          <w:lang w:eastAsia="ja-JP"/>
        </w:rPr>
        <w:t>低炭素技術・サービス 電気自動車充電ステーションの設置などの措置の適格性は、運輸部門との統合された分野横断的アプローチを促進するであろう。</w:t>
      </w:r>
    </w:p>
    <w:p w14:paraId="2D8C331B" w14:textId="77777777" w:rsidR="00F82477" w:rsidRDefault="00F82477">
      <w:pPr>
        <w:pStyle w:val="a3"/>
        <w:spacing w:before="10"/>
        <w:rPr>
          <w:lang w:eastAsia="ja-JP"/>
        </w:rPr>
      </w:pPr>
    </w:p>
    <w:p w14:paraId="76916FB7" w14:textId="77777777" w:rsidR="00F82477" w:rsidRDefault="00B429D6">
      <w:pPr>
        <w:pStyle w:val="3"/>
        <w:rPr>
          <w:lang w:eastAsia="ja-JP"/>
        </w:rPr>
      </w:pPr>
      <w:r>
        <w:rPr>
          <w:lang w:eastAsia="ja-JP"/>
        </w:rPr>
        <w:t>今後の展開に関する提言</w:t>
      </w:r>
    </w:p>
    <w:p w14:paraId="4477C8AD" w14:textId="2EA452C6" w:rsidR="00F82477" w:rsidRDefault="00B429D6">
      <w:pPr>
        <w:pStyle w:val="a3"/>
        <w:spacing w:before="156" w:line="276" w:lineRule="auto"/>
        <w:ind w:left="100" w:right="124"/>
        <w:jc w:val="both"/>
        <w:rPr>
          <w:lang w:eastAsia="ja-JP"/>
        </w:rPr>
      </w:pPr>
      <w:r>
        <w:rPr>
          <w:lang w:eastAsia="ja-JP"/>
        </w:rPr>
        <w:t>TEGは、本報告書で特定された基準を見直し、更新する必要性を認識し、持続可能な金融プラットフォーム</w:t>
      </w:r>
      <w:r w:rsidR="002C0C4A">
        <w:rPr>
          <w:rFonts w:hint="eastAsia"/>
          <w:lang w:eastAsia="ja-JP"/>
        </w:rPr>
        <w:t>に対して</w:t>
      </w:r>
      <w:r>
        <w:rPr>
          <w:lang w:eastAsia="ja-JP"/>
        </w:rPr>
        <w:t>このスケジュールに合意することを</w:t>
      </w:r>
      <w:r w:rsidR="002C0C4A">
        <w:rPr>
          <w:rFonts w:hint="eastAsia"/>
          <w:lang w:eastAsia="ja-JP"/>
        </w:rPr>
        <w:t>要請</w:t>
      </w:r>
      <w:r>
        <w:rPr>
          <w:lang w:eastAsia="ja-JP"/>
        </w:rPr>
        <w:t>する。</w:t>
      </w:r>
      <w:r>
        <w:rPr>
          <w:spacing w:val="-6"/>
          <w:lang w:eastAsia="ja-JP"/>
        </w:rPr>
        <w:t xml:space="preserve"> 4つの活動にわたる基準の一貫性は、タクソノミーの将来の</w:t>
      </w:r>
      <w:r w:rsidR="002C0C4A">
        <w:rPr>
          <w:rFonts w:hint="eastAsia"/>
          <w:spacing w:val="-6"/>
          <w:lang w:eastAsia="ja-JP"/>
        </w:rPr>
        <w:t>更新</w:t>
      </w:r>
      <w:r>
        <w:rPr>
          <w:spacing w:val="-6"/>
          <w:lang w:eastAsia="ja-JP"/>
        </w:rPr>
        <w:t>において</w:t>
      </w:r>
      <w:r w:rsidR="002C0C4A">
        <w:rPr>
          <w:rFonts w:hint="eastAsia"/>
          <w:spacing w:val="-6"/>
          <w:lang w:eastAsia="ja-JP"/>
        </w:rPr>
        <w:t>も</w:t>
      </w:r>
      <w:r>
        <w:rPr>
          <w:spacing w:val="-6"/>
          <w:lang w:eastAsia="ja-JP"/>
        </w:rPr>
        <w:t>維持されるべきである。</w:t>
      </w:r>
    </w:p>
    <w:p w14:paraId="425A5ECD" w14:textId="0F85F383" w:rsidR="00F82477" w:rsidRDefault="00B429D6">
      <w:pPr>
        <w:pStyle w:val="a3"/>
        <w:spacing w:before="119" w:line="276" w:lineRule="auto"/>
        <w:ind w:left="100" w:right="129"/>
        <w:jc w:val="both"/>
        <w:rPr>
          <w:lang w:eastAsia="ja-JP"/>
        </w:rPr>
      </w:pPr>
      <w:r>
        <w:rPr>
          <w:lang w:eastAsia="ja-JP"/>
        </w:rPr>
        <w:t>TEGは、</w:t>
      </w:r>
      <w:r w:rsidRPr="00993E65">
        <w:rPr>
          <w:rFonts w:hint="eastAsia"/>
          <w:lang w:eastAsia="ja-JP"/>
        </w:rPr>
        <w:t>建設された環境</w:t>
      </w:r>
      <w:r>
        <w:rPr>
          <w:lang w:eastAsia="ja-JP"/>
        </w:rPr>
        <w:t>が気候変動緩和にもたらす貢献を十分にカバーできるタクソノミーを</w:t>
      </w:r>
      <w:r w:rsidR="002C0C4A">
        <w:rPr>
          <w:rFonts w:hint="eastAsia"/>
          <w:lang w:eastAsia="ja-JP"/>
        </w:rPr>
        <w:t>制定</w:t>
      </w:r>
      <w:r>
        <w:rPr>
          <w:lang w:eastAsia="ja-JP"/>
        </w:rPr>
        <w:t>するために、以下の行動を</w:t>
      </w:r>
      <w:r w:rsidR="002C0C4A">
        <w:rPr>
          <w:rFonts w:hint="eastAsia"/>
          <w:lang w:eastAsia="ja-JP"/>
        </w:rPr>
        <w:t>推薦</w:t>
      </w:r>
      <w:r>
        <w:rPr>
          <w:lang w:eastAsia="ja-JP"/>
        </w:rPr>
        <w:t>する。</w:t>
      </w:r>
    </w:p>
    <w:p w14:paraId="1FF3C307" w14:textId="214F81DA" w:rsidR="00F82477" w:rsidRDefault="00B429D6">
      <w:pPr>
        <w:pStyle w:val="a4"/>
        <w:numPr>
          <w:ilvl w:val="1"/>
          <w:numId w:val="83"/>
        </w:numPr>
        <w:tabs>
          <w:tab w:val="left" w:pos="821"/>
        </w:tabs>
        <w:spacing w:before="122" w:line="276" w:lineRule="auto"/>
        <w:ind w:right="117"/>
        <w:jc w:val="both"/>
        <w:rPr>
          <w:sz w:val="20"/>
          <w:lang w:eastAsia="ja-JP"/>
        </w:rPr>
      </w:pPr>
      <w:r>
        <w:rPr>
          <w:sz w:val="20"/>
          <w:lang w:eastAsia="ja-JP"/>
        </w:rPr>
        <w:t>持続可能なファイナンス・プラットフォームは、EU加盟国によるNZEB規制の予想される更新</w:t>
      </w:r>
      <w:r w:rsidR="002C0C4A">
        <w:rPr>
          <w:rFonts w:hint="eastAsia"/>
          <w:sz w:val="20"/>
          <w:lang w:eastAsia="ja-JP"/>
        </w:rPr>
        <w:t>および</w:t>
      </w:r>
      <w:r>
        <w:rPr>
          <w:sz w:val="20"/>
          <w:lang w:eastAsia="ja-JP"/>
        </w:rPr>
        <w:t>、2030年までに新築建築物のネット・ゼロ・エネルギーとネット・ゼロ・カーボン目標に収束するという明確な目標と共に、NZEB要件(「新築建築物の建設」に適用される)から20%</w:t>
      </w:r>
      <w:r w:rsidR="00993E65">
        <w:rPr>
          <w:sz w:val="20"/>
          <w:lang w:eastAsia="ja-JP"/>
        </w:rPr>
        <w:t>の相対的改善を</w:t>
      </w:r>
      <w:r w:rsidR="00993E65">
        <w:rPr>
          <w:rFonts w:hint="eastAsia"/>
          <w:sz w:val="20"/>
          <w:lang w:eastAsia="ja-JP"/>
        </w:rPr>
        <w:t>検討</w:t>
      </w:r>
      <w:r>
        <w:rPr>
          <w:sz w:val="20"/>
          <w:lang w:eastAsia="ja-JP"/>
        </w:rPr>
        <w:t>する</w:t>
      </w:r>
      <w:r w:rsidR="002C0C4A">
        <w:rPr>
          <w:rFonts w:hint="eastAsia"/>
          <w:sz w:val="20"/>
          <w:lang w:eastAsia="ja-JP"/>
        </w:rPr>
        <w:t>タイム</w:t>
      </w:r>
      <w:r>
        <w:rPr>
          <w:sz w:val="20"/>
          <w:lang w:eastAsia="ja-JP"/>
        </w:rPr>
        <w:t>スケジュールを確立すべきである。 このような目標は、世界グリーンビルディング協議会414、建築と建設のための世界同盟415、およびその他の組織416の戦略と整合している。</w:t>
      </w:r>
      <w:r>
        <w:rPr>
          <w:spacing w:val="-8"/>
          <w:sz w:val="20"/>
          <w:lang w:eastAsia="ja-JP"/>
        </w:rPr>
        <w:t xml:space="preserve"> 2021年から2050年の間に建築される建築物は、2050年の総</w:t>
      </w:r>
      <w:r w:rsidR="002C0C4A">
        <w:rPr>
          <w:rFonts w:hint="eastAsia"/>
          <w:spacing w:val="-8"/>
          <w:sz w:val="20"/>
          <w:lang w:eastAsia="ja-JP"/>
        </w:rPr>
        <w:t>建築物</w:t>
      </w:r>
      <w:r>
        <w:rPr>
          <w:spacing w:val="-8"/>
          <w:sz w:val="20"/>
          <w:lang w:eastAsia="ja-JP"/>
        </w:rPr>
        <w:t>の23%までを占めるであろう</w:t>
      </w:r>
      <w:r w:rsidR="002C0C4A">
        <w:rPr>
          <w:rFonts w:hint="eastAsia"/>
          <w:spacing w:val="-8"/>
          <w:sz w:val="20"/>
          <w:lang w:eastAsia="ja-JP"/>
        </w:rPr>
        <w:t>417</w:t>
      </w:r>
      <w:r>
        <w:rPr>
          <w:spacing w:val="-8"/>
          <w:sz w:val="20"/>
          <w:lang w:eastAsia="ja-JP"/>
        </w:rPr>
        <w:t>。</w:t>
      </w:r>
      <w:r>
        <w:rPr>
          <w:sz w:val="20"/>
          <w:lang w:eastAsia="ja-JP"/>
        </w:rPr>
        <w:t xml:space="preserve"> </w:t>
      </w:r>
      <w:r w:rsidR="00993E65">
        <w:rPr>
          <w:sz w:val="20"/>
          <w:lang w:eastAsia="ja-JP"/>
        </w:rPr>
        <w:t>もし</w:t>
      </w:r>
      <w:r w:rsidR="00993E65">
        <w:rPr>
          <w:rFonts w:hint="eastAsia"/>
          <w:sz w:val="20"/>
          <w:lang w:eastAsia="ja-JP"/>
        </w:rPr>
        <w:t>も建築物の全体</w:t>
      </w:r>
      <w:r>
        <w:rPr>
          <w:sz w:val="20"/>
          <w:lang w:eastAsia="ja-JP"/>
        </w:rPr>
        <w:t>が2050年までに正味のゼロ炭素</w:t>
      </w:r>
      <w:r w:rsidR="002C0C4A">
        <w:rPr>
          <w:rFonts w:hint="eastAsia"/>
          <w:sz w:val="20"/>
          <w:lang w:eastAsia="ja-JP"/>
        </w:rPr>
        <w:t>を達成すると</w:t>
      </w:r>
      <w:r>
        <w:rPr>
          <w:sz w:val="20"/>
          <w:lang w:eastAsia="ja-JP"/>
        </w:rPr>
        <w:t>するならば、2021年から2050年までに建設された建物は、全体的な目標を達成するために正味のゼロ炭素でなければならない。正味ゼロ・パフォーマンス</w:t>
      </w:r>
      <w:r w:rsidR="002C0C4A">
        <w:rPr>
          <w:rFonts w:hint="eastAsia"/>
          <w:sz w:val="20"/>
          <w:lang w:eastAsia="ja-JP"/>
        </w:rPr>
        <w:t>の</w:t>
      </w:r>
      <w:r>
        <w:rPr>
          <w:sz w:val="20"/>
          <w:lang w:eastAsia="ja-JP"/>
        </w:rPr>
        <w:t>建設</w:t>
      </w:r>
      <w:r w:rsidR="002C0C4A">
        <w:rPr>
          <w:rFonts w:hint="eastAsia"/>
          <w:sz w:val="20"/>
          <w:lang w:eastAsia="ja-JP"/>
        </w:rPr>
        <w:t>が速く進めば進むほど</w:t>
      </w:r>
      <w:r>
        <w:rPr>
          <w:sz w:val="20"/>
          <w:lang w:eastAsia="ja-JP"/>
        </w:rPr>
        <w:t>、部門全体で正味ゼロにするための2050年の目標を達成</w:t>
      </w:r>
      <w:r w:rsidR="002C0C4A">
        <w:rPr>
          <w:rFonts w:hint="eastAsia"/>
          <w:sz w:val="20"/>
          <w:lang w:eastAsia="ja-JP"/>
        </w:rPr>
        <w:t>しやすくなるのである</w:t>
      </w:r>
      <w:r>
        <w:rPr>
          <w:sz w:val="20"/>
          <w:lang w:eastAsia="ja-JP"/>
        </w:rPr>
        <w:t>。 TEGは</w:t>
      </w:r>
      <w:r w:rsidR="002C0C4A">
        <w:rPr>
          <w:rFonts w:hint="eastAsia"/>
          <w:sz w:val="20"/>
          <w:lang w:eastAsia="ja-JP"/>
        </w:rPr>
        <w:t>もともと</w:t>
      </w:r>
      <w:r>
        <w:rPr>
          <w:sz w:val="20"/>
          <w:lang w:eastAsia="ja-JP"/>
        </w:rPr>
        <w:t>2030年以降にのみ正味ゼロ炭素の導入に向けて作業す</w:t>
      </w:r>
      <w:r w:rsidR="002C0C4A">
        <w:rPr>
          <w:rFonts w:hint="eastAsia"/>
          <w:sz w:val="20"/>
          <w:lang w:eastAsia="ja-JP"/>
        </w:rPr>
        <w:t>ればよいと</w:t>
      </w:r>
      <w:r>
        <w:rPr>
          <w:sz w:val="20"/>
          <w:lang w:eastAsia="ja-JP"/>
        </w:rPr>
        <w:t>してい</w:t>
      </w:r>
      <w:r w:rsidR="002C0C4A">
        <w:rPr>
          <w:rFonts w:hint="eastAsia"/>
          <w:sz w:val="20"/>
          <w:lang w:eastAsia="ja-JP"/>
        </w:rPr>
        <w:t>た</w:t>
      </w:r>
      <w:r>
        <w:rPr>
          <w:sz w:val="20"/>
          <w:lang w:eastAsia="ja-JP"/>
        </w:rPr>
        <w:t>ため、これは新規建設からの排出を排除する緊急</w:t>
      </w:r>
      <w:r w:rsidR="00993E65">
        <w:rPr>
          <w:sz w:val="20"/>
          <w:lang w:eastAsia="ja-JP"/>
        </w:rPr>
        <w:t>の必要性と、正味ゼロ炭素建築物を供給する不動産部門の能力との間</w:t>
      </w:r>
      <w:r w:rsidR="004D03E7">
        <w:rPr>
          <w:rFonts w:hint="eastAsia"/>
          <w:sz w:val="20"/>
          <w:lang w:eastAsia="ja-JP"/>
        </w:rPr>
        <w:t>に</w:t>
      </w:r>
      <w:r>
        <w:rPr>
          <w:sz w:val="20"/>
          <w:lang w:eastAsia="ja-JP"/>
        </w:rPr>
        <w:t>妥協</w:t>
      </w:r>
      <w:r w:rsidR="004D03E7">
        <w:rPr>
          <w:rFonts w:hint="eastAsia"/>
          <w:sz w:val="20"/>
          <w:lang w:eastAsia="ja-JP"/>
        </w:rPr>
        <w:t>を生じさせていることになる。</w:t>
      </w:r>
    </w:p>
    <w:p w14:paraId="658DB43D" w14:textId="66353393" w:rsidR="00F82477" w:rsidRDefault="00B429D6">
      <w:pPr>
        <w:pStyle w:val="a3"/>
        <w:spacing w:before="74" w:line="278" w:lineRule="auto"/>
        <w:ind w:left="820" w:right="121"/>
        <w:jc w:val="both"/>
        <w:rPr>
          <w:lang w:eastAsia="ja-JP"/>
        </w:rPr>
      </w:pPr>
      <w:r>
        <w:rPr>
          <w:lang w:eastAsia="ja-JP"/>
        </w:rPr>
        <w:t>EU加盟国によるNZEB規制の更新(2023年と2028年に予定)を考慮すると、持続可能な金融プラットフォーム</w:t>
      </w:r>
      <w:r w:rsidR="004D03E7">
        <w:rPr>
          <w:rFonts w:hint="eastAsia"/>
          <w:lang w:eastAsia="ja-JP"/>
        </w:rPr>
        <w:t>にとって</w:t>
      </w:r>
      <w:r>
        <w:rPr>
          <w:lang w:eastAsia="ja-JP"/>
        </w:rPr>
        <w:t>の</w:t>
      </w:r>
      <w:r w:rsidR="004D03E7">
        <w:rPr>
          <w:rFonts w:hint="eastAsia"/>
          <w:lang w:eastAsia="ja-JP"/>
        </w:rPr>
        <w:t>タイム</w:t>
      </w:r>
      <w:r>
        <w:rPr>
          <w:lang w:eastAsia="ja-JP"/>
        </w:rPr>
        <w:t>スケジュールは次の</w:t>
      </w:r>
      <w:r w:rsidR="004D03E7">
        <w:rPr>
          <w:rFonts w:hint="eastAsia"/>
          <w:lang w:eastAsia="ja-JP"/>
        </w:rPr>
        <w:t>ようになる</w:t>
      </w:r>
      <w:r>
        <w:rPr>
          <w:lang w:eastAsia="ja-JP"/>
        </w:rPr>
        <w:t>。</w:t>
      </w:r>
    </w:p>
    <w:p w14:paraId="08487A0E" w14:textId="77777777" w:rsidR="00F82477" w:rsidRDefault="00B429D6">
      <w:pPr>
        <w:pStyle w:val="a4"/>
        <w:numPr>
          <w:ilvl w:val="2"/>
          <w:numId w:val="83"/>
        </w:numPr>
        <w:tabs>
          <w:tab w:val="left" w:pos="1540"/>
          <w:tab w:val="left" w:pos="1541"/>
        </w:tabs>
        <w:spacing w:before="38"/>
        <w:rPr>
          <w:sz w:val="20"/>
          <w:lang w:eastAsia="ja-JP"/>
        </w:rPr>
      </w:pPr>
      <w:r>
        <w:rPr>
          <w:sz w:val="20"/>
          <w:lang w:eastAsia="ja-JP"/>
        </w:rPr>
        <w:t>2023:NZEB要件の厳格化を考慮した閾値の見直し。</w:t>
      </w:r>
    </w:p>
    <w:p w14:paraId="5F7F2228" w14:textId="77777777" w:rsidR="00F82477" w:rsidRDefault="00B429D6">
      <w:pPr>
        <w:pStyle w:val="a4"/>
        <w:numPr>
          <w:ilvl w:val="2"/>
          <w:numId w:val="83"/>
        </w:numPr>
        <w:tabs>
          <w:tab w:val="left" w:pos="1540"/>
          <w:tab w:val="left" w:pos="1541"/>
        </w:tabs>
        <w:spacing w:before="137"/>
        <w:rPr>
          <w:sz w:val="20"/>
          <w:lang w:eastAsia="ja-JP"/>
        </w:rPr>
      </w:pPr>
      <w:r>
        <w:rPr>
          <w:sz w:val="20"/>
          <w:lang w:eastAsia="ja-JP"/>
        </w:rPr>
        <w:t>2025年:必要に応じて閾値の見直し。</w:t>
      </w:r>
    </w:p>
    <w:p w14:paraId="2B4E45C7" w14:textId="77777777" w:rsidR="00F82477" w:rsidRDefault="00B429D6">
      <w:pPr>
        <w:pStyle w:val="a4"/>
        <w:numPr>
          <w:ilvl w:val="2"/>
          <w:numId w:val="83"/>
        </w:numPr>
        <w:tabs>
          <w:tab w:val="left" w:pos="1540"/>
          <w:tab w:val="left" w:pos="1541"/>
        </w:tabs>
        <w:spacing w:before="136"/>
        <w:rPr>
          <w:sz w:val="20"/>
          <w:lang w:eastAsia="ja-JP"/>
        </w:rPr>
      </w:pPr>
      <w:r>
        <w:rPr>
          <w:sz w:val="20"/>
          <w:lang w:eastAsia="ja-JP"/>
        </w:rPr>
        <w:t>2028:NZEB要件の厳格化を考慮した閾値の見直し。</w:t>
      </w:r>
    </w:p>
    <w:p w14:paraId="74D7B6AF" w14:textId="77777777" w:rsidR="00F82477" w:rsidRDefault="00B429D6">
      <w:pPr>
        <w:pStyle w:val="a4"/>
        <w:numPr>
          <w:ilvl w:val="2"/>
          <w:numId w:val="83"/>
        </w:numPr>
        <w:tabs>
          <w:tab w:val="left" w:pos="1540"/>
          <w:tab w:val="left" w:pos="1541"/>
        </w:tabs>
        <w:spacing w:before="136" w:line="256" w:lineRule="auto"/>
        <w:ind w:right="116"/>
        <w:rPr>
          <w:sz w:val="20"/>
          <w:lang w:eastAsia="ja-JP"/>
        </w:rPr>
      </w:pPr>
      <w:r>
        <w:rPr>
          <w:sz w:val="20"/>
          <w:lang w:eastAsia="ja-JP"/>
        </w:rPr>
        <w:t>2030年:正味ゼロ・エネルギーと正味ゼロ・カーボン要件の導入と技術的定義。</w:t>
      </w:r>
    </w:p>
    <w:p w14:paraId="12885E26" w14:textId="04E85B2D" w:rsidR="00F82477" w:rsidRDefault="00B429D6">
      <w:pPr>
        <w:pStyle w:val="a3"/>
        <w:spacing w:before="100" w:line="276" w:lineRule="auto"/>
        <w:ind w:left="820" w:right="117"/>
        <w:jc w:val="both"/>
        <w:rPr>
          <w:lang w:eastAsia="ja-JP"/>
        </w:rPr>
      </w:pPr>
      <w:r>
        <w:rPr>
          <w:lang w:eastAsia="ja-JP"/>
        </w:rPr>
        <w:t>正味ゼロ炭素がすでに規制によって義務付けられている場合(一部の加盟国では、建築物の種類によってはそうであるように)、2050年までに建築ストック全体が気候に中立であることを可能にするには(新築の側面から)正味ゼ</w:t>
      </w:r>
      <w:r w:rsidR="00073E07">
        <w:rPr>
          <w:lang w:eastAsia="ja-JP"/>
        </w:rPr>
        <w:t>ロ炭素が十分であると考えられる</w:t>
      </w:r>
      <w:r w:rsidR="00073E07">
        <w:rPr>
          <w:rFonts w:hint="eastAsia"/>
          <w:lang w:eastAsia="ja-JP"/>
        </w:rPr>
        <w:t>ことから</w:t>
      </w:r>
      <w:r>
        <w:rPr>
          <w:lang w:eastAsia="ja-JP"/>
        </w:rPr>
        <w:t>、タクソノミーはより優れた性能を要求すべきではない。</w:t>
      </w:r>
    </w:p>
    <w:p w14:paraId="149093FA" w14:textId="63025D4E" w:rsidR="00F82477" w:rsidRDefault="00B429D6">
      <w:pPr>
        <w:pStyle w:val="a4"/>
        <w:numPr>
          <w:ilvl w:val="1"/>
          <w:numId w:val="83"/>
        </w:numPr>
        <w:tabs>
          <w:tab w:val="left" w:pos="821"/>
        </w:tabs>
        <w:spacing w:before="42" w:line="271" w:lineRule="auto"/>
        <w:ind w:right="125"/>
        <w:jc w:val="both"/>
        <w:rPr>
          <w:sz w:val="20"/>
          <w:lang w:eastAsia="ja-JP"/>
        </w:rPr>
      </w:pPr>
      <w:r>
        <w:rPr>
          <w:sz w:val="20"/>
          <w:lang w:eastAsia="ja-JP"/>
        </w:rPr>
        <w:t>建築物に含まれ</w:t>
      </w:r>
      <w:r w:rsidR="00073E07">
        <w:rPr>
          <w:sz w:val="20"/>
          <w:lang w:eastAsia="ja-JP"/>
        </w:rPr>
        <w:t>る炭素の削減は、操業中に生じる炭素排出量の削減</w:t>
      </w:r>
      <w:r w:rsidR="00073E07">
        <w:rPr>
          <w:rFonts w:hint="eastAsia"/>
          <w:sz w:val="20"/>
          <w:lang w:eastAsia="ja-JP"/>
        </w:rPr>
        <w:t>を優先するという考え方によって</w:t>
      </w:r>
      <w:r>
        <w:rPr>
          <w:sz w:val="20"/>
          <w:lang w:eastAsia="ja-JP"/>
        </w:rPr>
        <w:t>しばしば無視されてきたが、その重要性の認識</w:t>
      </w:r>
      <w:r w:rsidR="004D03E7">
        <w:rPr>
          <w:rFonts w:hint="eastAsia"/>
          <w:sz w:val="20"/>
          <w:lang w:eastAsia="ja-JP"/>
        </w:rPr>
        <w:t>が、（続く）</w:t>
      </w:r>
    </w:p>
    <w:p w14:paraId="09898BD4" w14:textId="77777777" w:rsidR="00F82477" w:rsidRDefault="00293CDD">
      <w:pPr>
        <w:pStyle w:val="a3"/>
        <w:rPr>
          <w:sz w:val="29"/>
          <w:lang w:eastAsia="ja-JP"/>
        </w:rPr>
      </w:pPr>
      <w:r>
        <w:rPr>
          <w:noProof/>
          <w:lang w:val="en-US" w:eastAsia="ja-JP"/>
        </w:rPr>
        <mc:AlternateContent>
          <mc:Choice Requires="wps">
            <w:drawing>
              <wp:anchor distT="0" distB="0" distL="0" distR="0" simplePos="0" relativeHeight="251645440" behindDoc="1" locked="0" layoutInCell="1" allowOverlap="1" wp14:anchorId="69CE5362" wp14:editId="2B61CAAB">
                <wp:simplePos x="0" y="0"/>
                <wp:positionH relativeFrom="page">
                  <wp:posOffset>914400</wp:posOffset>
                </wp:positionH>
                <wp:positionV relativeFrom="paragraph">
                  <wp:posOffset>240030</wp:posOffset>
                </wp:positionV>
                <wp:extent cx="1829435" cy="0"/>
                <wp:effectExtent l="9525" t="8255" r="8890" b="10795"/>
                <wp:wrapTopAndBottom/>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1B11" id="Line 48" o:spid="_x0000_s1026" style="position:absolute;left:0;text-align:lef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9pt" to="216.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Uv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GUz8NsOuMKCFmrvQ3d0Yt6MTtNvzuk9Loh6sgjx9ergbwsZCRvUsLFGahw6D5rBjHk5HUc&#10;1KW2bYCEEaBL3Mf1vg9+8YjCx2w+WeRPU4z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" strokeweight=".48pt">
                <w10:wrap type="topAndBottom" anchorx="page"/>
              </v:line>
            </w:pict>
          </mc:Fallback>
        </mc:AlternateContent>
      </w:r>
    </w:p>
    <w:p w14:paraId="7CC60BB8" w14:textId="77777777" w:rsidR="00F82477" w:rsidRDefault="00F82477">
      <w:pPr>
        <w:pStyle w:val="a3"/>
        <w:spacing w:before="10"/>
        <w:rPr>
          <w:sz w:val="16"/>
          <w:lang w:eastAsia="ja-JP"/>
        </w:rPr>
      </w:pPr>
    </w:p>
    <w:p w14:paraId="54BC8B87" w14:textId="77777777" w:rsidR="00F82477" w:rsidRDefault="00B429D6">
      <w:pPr>
        <w:spacing w:before="98"/>
        <w:ind w:left="100"/>
        <w:rPr>
          <w:sz w:val="16"/>
          <w:lang w:eastAsia="ja-JP"/>
        </w:rPr>
      </w:pPr>
      <w:r>
        <w:rPr>
          <w:position w:val="6"/>
          <w:sz w:val="10"/>
          <w:lang w:eastAsia="ja-JP"/>
        </w:rPr>
        <w:t>414 https://www.worldgbc.org/thecommittion</w:t>
      </w:r>
      <w:r w:rsidR="00E93A82">
        <w:fldChar w:fldCharType="begin"/>
      </w:r>
      <w:r w:rsidR="00E93A82">
        <w:rPr>
          <w:lang w:eastAsia="ja-JP"/>
        </w:rPr>
        <w:instrText xml:space="preserve"> HYPERLINK "https://protect-eu.mimecast.com/s/DTrwC2k8BiKkx9VinmaK5?domain=worldgbc.org" \h </w:instrText>
      </w:r>
      <w:r w:rsidR="00E93A82">
        <w:fldChar w:fldCharType="separate"/>
      </w:r>
      <w:r w:rsidR="00E93A82">
        <w:fldChar w:fldCharType="end"/>
      </w:r>
    </w:p>
    <w:p w14:paraId="60419348" w14:textId="77777777" w:rsidR="00F82477" w:rsidRDefault="00F82477">
      <w:pPr>
        <w:pStyle w:val="a3"/>
        <w:spacing w:before="9"/>
        <w:rPr>
          <w:sz w:val="14"/>
          <w:lang w:eastAsia="ja-JP"/>
        </w:rPr>
      </w:pPr>
    </w:p>
    <w:p w14:paraId="4EBC17CF" w14:textId="77777777" w:rsidR="00F82477" w:rsidRDefault="00B429D6">
      <w:pPr>
        <w:ind w:left="100"/>
        <w:rPr>
          <w:sz w:val="16"/>
          <w:lang w:eastAsia="ja-JP"/>
        </w:rPr>
      </w:pPr>
      <w:r>
        <w:rPr>
          <w:position w:val="6"/>
          <w:sz w:val="10"/>
          <w:lang w:eastAsia="ja-JP"/>
        </w:rPr>
        <w:t>415 https://globalabc.org/uploads/media/default/0001/02/9ab4984b52d2e00006ad533bca08257a43bdf974fa9.pdf</w:t>
      </w:r>
      <w:hyperlink r:id="rId14"/>
    </w:p>
    <w:p w14:paraId="20EA3432" w14:textId="77777777" w:rsidR="00F82477" w:rsidRDefault="00F82477">
      <w:pPr>
        <w:pStyle w:val="a3"/>
        <w:spacing w:before="11"/>
        <w:rPr>
          <w:sz w:val="14"/>
          <w:lang w:eastAsia="ja-JP"/>
        </w:rPr>
      </w:pPr>
    </w:p>
    <w:p w14:paraId="53E12D64" w14:textId="77777777" w:rsidR="00F82477" w:rsidRDefault="00B429D6">
      <w:pPr>
        <w:ind w:left="100"/>
        <w:rPr>
          <w:sz w:val="16"/>
          <w:lang w:eastAsia="ja-JP"/>
        </w:rPr>
      </w:pPr>
      <w:r>
        <w:rPr>
          <w:position w:val="6"/>
          <w:sz w:val="10"/>
          <w:lang w:eastAsia="ja-JP"/>
        </w:rPr>
        <w:t>例えば、C40都市(https://www.c40.org/)とアーキテクチャ2030(https://architecture2030.org/2030_challenges/)</w:t>
      </w:r>
      <w:hyperlink r:id="rId15"/>
      <w:hyperlink r:id="rId16"/>
    </w:p>
    <w:p w14:paraId="00973D42" w14:textId="77777777" w:rsidR="00F82477" w:rsidRDefault="00F82477">
      <w:pPr>
        <w:pStyle w:val="a3"/>
        <w:spacing w:before="9"/>
        <w:rPr>
          <w:sz w:val="14"/>
          <w:lang w:eastAsia="ja-JP"/>
        </w:rPr>
      </w:pPr>
    </w:p>
    <w:p w14:paraId="4515BDFB" w14:textId="77777777" w:rsidR="00F82477" w:rsidRDefault="00B429D6">
      <w:pPr>
        <w:ind w:left="100"/>
        <w:rPr>
          <w:sz w:val="16"/>
          <w:lang w:eastAsia="ja-JP"/>
        </w:rPr>
      </w:pPr>
      <w:r>
        <w:rPr>
          <w:position w:val="6"/>
          <w:sz w:val="10"/>
          <w:lang w:eastAsia="ja-JP"/>
        </w:rPr>
        <w:t>417 https://ec.europa.eu/clima/sites/clima/files</w:t>
      </w:r>
      <w:r w:rsidR="00E93A82">
        <w:fldChar w:fldCharType="begin"/>
      </w:r>
      <w:r w:rsidR="00E93A82">
        <w:rPr>
          <w:lang w:eastAsia="ja-JP"/>
        </w:rPr>
        <w:instrText xml:space="preserve"> HYPERLINK "https://ec.europa.eu/clima/sites/clima/files/docs/pages/com_2018_733_analysis_in_support_en_0.pdf" \h </w:instrText>
      </w:r>
      <w:r w:rsidR="00E93A82">
        <w:fldChar w:fldCharType="separate"/>
      </w:r>
      <w:r w:rsidR="00E93A82">
        <w:fldChar w:fldCharType="end"/>
      </w:r>
    </w:p>
    <w:p w14:paraId="6E261814" w14:textId="77777777" w:rsidR="00F82477" w:rsidRDefault="00F82477">
      <w:pPr>
        <w:rPr>
          <w:sz w:val="16"/>
          <w:lang w:eastAsia="ja-JP"/>
        </w:rPr>
        <w:sectPr w:rsidR="00F82477">
          <w:pgSz w:w="12240" w:h="15840"/>
          <w:pgMar w:top="1360" w:right="1320" w:bottom="1640" w:left="1340" w:header="0" w:footer="1452" w:gutter="0"/>
          <w:cols w:space="720"/>
        </w:sectPr>
      </w:pPr>
    </w:p>
    <w:p w14:paraId="4676B106" w14:textId="420B91DD" w:rsidR="00F82477" w:rsidRDefault="00B429D6">
      <w:pPr>
        <w:pStyle w:val="a3"/>
        <w:spacing w:before="79" w:line="276" w:lineRule="auto"/>
        <w:ind w:left="820" w:right="116"/>
        <w:jc w:val="both"/>
        <w:rPr>
          <w:lang w:eastAsia="ja-JP"/>
        </w:rPr>
      </w:pPr>
      <w:r>
        <w:rPr>
          <w:lang w:eastAsia="ja-JP"/>
        </w:rPr>
        <w:t>建設環境</w:t>
      </w:r>
      <w:r w:rsidR="004D03E7">
        <w:rPr>
          <w:rFonts w:hint="eastAsia"/>
          <w:lang w:eastAsia="ja-JP"/>
        </w:rPr>
        <w:t>分野の</w:t>
      </w:r>
      <w:r>
        <w:rPr>
          <w:lang w:eastAsia="ja-JP"/>
        </w:rPr>
        <w:t>専門家の間で</w:t>
      </w:r>
      <w:r w:rsidR="00073E07">
        <w:rPr>
          <w:rFonts w:hint="eastAsia"/>
          <w:lang w:eastAsia="ja-JP"/>
        </w:rPr>
        <w:t>高まり</w:t>
      </w:r>
      <w:r>
        <w:rPr>
          <w:lang w:eastAsia="ja-JP"/>
        </w:rPr>
        <w:t xml:space="preserve">、LCAに基づく具体化された炭素評価の方法やツールが普及しつつある。 </w:t>
      </w:r>
      <w:r w:rsidRPr="00536203">
        <w:rPr>
          <w:lang w:eastAsia="ja-JP"/>
        </w:rPr>
        <w:t>特に、建築物に含まれる</w:t>
      </w:r>
      <w:r>
        <w:rPr>
          <w:lang w:eastAsia="ja-JP"/>
        </w:rPr>
        <w:t>排出の大部分は、建築物が占有される前に、資源の採取や製品の製</w:t>
      </w:r>
      <w:r w:rsidR="00073E07">
        <w:rPr>
          <w:lang w:eastAsia="ja-JP"/>
        </w:rPr>
        <w:t>造の過程で発生する。このことは、すべての新築物が、かなりの量の</w:t>
      </w:r>
      <w:r>
        <w:rPr>
          <w:lang w:eastAsia="ja-JP"/>
        </w:rPr>
        <w:t>炭素</w:t>
      </w:r>
      <w:r w:rsidR="00536203">
        <w:rPr>
          <w:rFonts w:hint="eastAsia"/>
          <w:lang w:eastAsia="ja-JP"/>
        </w:rPr>
        <w:t>を背負った形</w:t>
      </w:r>
      <w:r>
        <w:rPr>
          <w:lang w:eastAsia="ja-JP"/>
        </w:rPr>
        <w:t>でライフサイクルを開始することを意味する。</w:t>
      </w:r>
    </w:p>
    <w:p w14:paraId="52721376" w14:textId="3022387C" w:rsidR="00F82477" w:rsidRDefault="002804B6">
      <w:pPr>
        <w:pStyle w:val="a3"/>
        <w:spacing w:before="80" w:line="276" w:lineRule="auto"/>
        <w:ind w:left="820" w:right="117"/>
        <w:jc w:val="both"/>
        <w:rPr>
          <w:lang w:eastAsia="ja-JP"/>
        </w:rPr>
      </w:pPr>
      <w:r>
        <w:rPr>
          <w:lang w:eastAsia="ja-JP"/>
        </w:rPr>
        <w:t>持続可能なファイナンス・プラットフォームは、新たな建</w:t>
      </w:r>
      <w:r>
        <w:rPr>
          <w:rFonts w:hint="eastAsia"/>
          <w:lang w:eastAsia="ja-JP"/>
        </w:rPr>
        <w:t>築</w:t>
      </w:r>
      <w:r>
        <w:rPr>
          <w:lang w:eastAsia="ja-JP"/>
        </w:rPr>
        <w:t>物</w:t>
      </w:r>
      <w:r>
        <w:rPr>
          <w:rFonts w:hint="eastAsia"/>
          <w:lang w:eastAsia="ja-JP"/>
        </w:rPr>
        <w:t>の建設に伴って発生した</w:t>
      </w:r>
      <w:r>
        <w:rPr>
          <w:lang w:eastAsia="ja-JP"/>
        </w:rPr>
        <w:t>炭素排出</w:t>
      </w:r>
      <w:r>
        <w:rPr>
          <w:rFonts w:hint="eastAsia"/>
          <w:lang w:eastAsia="ja-JP"/>
        </w:rPr>
        <w:t>について、</w:t>
      </w:r>
      <w:r w:rsidR="00B429D6">
        <w:rPr>
          <w:lang w:eastAsia="ja-JP"/>
        </w:rPr>
        <w:t>信頼できる閾値を確立するために、既存のデータを収集・分析すべきである。この閾値は、満たすべき追加的な閾値として「新築建築物の建設」活動の分類基準に統合されることになる。 これらの閾値は、様々な建物の用途やタイプ(すなわち、住宅、アパート、オフィスなど)にわたってベストプラクティスをベンチマーキングするのに適した、幅広く一貫した一連のデータに基づくべきである。したがって、</w:t>
      </w:r>
      <w:r w:rsidR="00536203">
        <w:rPr>
          <w:rFonts w:hint="eastAsia"/>
          <w:lang w:eastAsia="ja-JP"/>
        </w:rPr>
        <w:t>持続可能な金融</w:t>
      </w:r>
      <w:r w:rsidR="00B429D6">
        <w:rPr>
          <w:lang w:eastAsia="ja-JP"/>
        </w:rPr>
        <w:t>プラットフォームは、そのようなデータの作成を奨励し、 2025年までに具体化された炭素の閾値を導入することを目指して、この作業を進展させるべきである。</w:t>
      </w:r>
    </w:p>
    <w:p w14:paraId="7D617F5D" w14:textId="74DD3F99" w:rsidR="00F82477" w:rsidRDefault="00B429D6">
      <w:pPr>
        <w:pStyle w:val="a3"/>
        <w:spacing w:before="1" w:line="276" w:lineRule="auto"/>
        <w:ind w:left="820" w:right="124"/>
        <w:jc w:val="both"/>
        <w:rPr>
          <w:lang w:eastAsia="ja-JP"/>
        </w:rPr>
      </w:pPr>
      <w:r>
        <w:rPr>
          <w:lang w:eastAsia="ja-JP"/>
        </w:rPr>
        <w:t>並行して、</w:t>
      </w:r>
      <w:r w:rsidR="00536203">
        <w:rPr>
          <w:rFonts w:hint="eastAsia"/>
          <w:lang w:eastAsia="ja-JP"/>
        </w:rPr>
        <w:t>実績</w:t>
      </w:r>
      <w:r>
        <w:rPr>
          <w:lang w:eastAsia="ja-JP"/>
        </w:rPr>
        <w:t>排出量を評価するために採用された方法は、広く受け入れられているLCAとCEN/TC350基準に照らして詳細に定義されるべきであり、特に持続可能に管理された森林から調達された木材製品における炭素固定の有益な影響</w:t>
      </w:r>
      <w:r w:rsidR="002804B6">
        <w:rPr>
          <w:rFonts w:hint="eastAsia"/>
          <w:lang w:eastAsia="ja-JP"/>
        </w:rPr>
        <w:t>について、</w:t>
      </w:r>
      <w:r>
        <w:rPr>
          <w:lang w:eastAsia="ja-JP"/>
        </w:rPr>
        <w:t>十分に認識</w:t>
      </w:r>
      <w:r w:rsidR="002804B6">
        <w:rPr>
          <w:rFonts w:hint="eastAsia"/>
          <w:lang w:eastAsia="ja-JP"/>
        </w:rPr>
        <w:t>される</w:t>
      </w:r>
      <w:r w:rsidR="002804B6">
        <w:rPr>
          <w:lang w:eastAsia="ja-JP"/>
        </w:rPr>
        <w:t>べきであ</w:t>
      </w:r>
      <w:r w:rsidR="002804B6">
        <w:rPr>
          <w:rFonts w:hint="eastAsia"/>
          <w:lang w:eastAsia="ja-JP"/>
        </w:rPr>
        <w:t>ろう</w:t>
      </w:r>
      <w:r>
        <w:rPr>
          <w:lang w:eastAsia="ja-JP"/>
        </w:rPr>
        <w:t>。</w:t>
      </w:r>
    </w:p>
    <w:p w14:paraId="20600966" w14:textId="0649F142" w:rsidR="00F82477" w:rsidRDefault="00B429D6">
      <w:pPr>
        <w:pStyle w:val="a4"/>
        <w:numPr>
          <w:ilvl w:val="1"/>
          <w:numId w:val="83"/>
        </w:numPr>
        <w:tabs>
          <w:tab w:val="left" w:pos="821"/>
        </w:tabs>
        <w:spacing w:before="43" w:line="276" w:lineRule="auto"/>
        <w:ind w:right="118"/>
        <w:jc w:val="both"/>
        <w:rPr>
          <w:sz w:val="20"/>
        </w:rPr>
      </w:pPr>
      <w:r>
        <w:rPr>
          <w:sz w:val="20"/>
          <w:lang w:eastAsia="ja-JP"/>
        </w:rPr>
        <w:t>2024年末までに、持続可能な金融プラットフォームは、2021年以前に構築された資産の取得と所有を評価するための閾値として、国内</w:t>
      </w:r>
      <w:r w:rsidR="00536203">
        <w:rPr>
          <w:rFonts w:hint="eastAsia"/>
          <w:sz w:val="20"/>
          <w:lang w:eastAsia="ja-JP"/>
        </w:rPr>
        <w:t>建築物</w:t>
      </w:r>
      <w:r>
        <w:rPr>
          <w:sz w:val="20"/>
          <w:lang w:eastAsia="ja-JP"/>
        </w:rPr>
        <w:t>の上位15%のパフォーマンスを表すエネルギーと炭素排出の絶対閾値を設定し、明確な炭素削減の道筋を提供すべきである。 それまでに、各国の</w:t>
      </w:r>
      <w:r w:rsidR="00536203">
        <w:rPr>
          <w:rFonts w:hint="eastAsia"/>
          <w:sz w:val="20"/>
          <w:lang w:eastAsia="ja-JP"/>
        </w:rPr>
        <w:t>建築物</w:t>
      </w:r>
      <w:r>
        <w:rPr>
          <w:sz w:val="20"/>
          <w:lang w:eastAsia="ja-JP"/>
        </w:rPr>
        <w:t>の上位15%のパフォーマンスは、エネルギーと炭素排出の絶対閾値に変換されることになる。</w:t>
      </w:r>
      <w:r>
        <w:rPr>
          <w:spacing w:val="-9"/>
          <w:sz w:val="20"/>
          <w:lang w:eastAsia="ja-JP"/>
        </w:rPr>
        <w:t xml:space="preserve"> 2025年12月31日までは、国別</w:t>
      </w:r>
      <w:r w:rsidR="00536203">
        <w:rPr>
          <w:rFonts w:hint="eastAsia"/>
          <w:spacing w:val="-9"/>
          <w:sz w:val="20"/>
          <w:lang w:eastAsia="ja-JP"/>
        </w:rPr>
        <w:t>建築物</w:t>
      </w:r>
      <w:r>
        <w:rPr>
          <w:spacing w:val="-9"/>
          <w:sz w:val="20"/>
          <w:lang w:eastAsia="ja-JP"/>
        </w:rPr>
        <w:t>の上位15%は、その日以降、そしてその後5年ごとに、2050年に運用上の正味ゼロ炭素に達する道筋を反映するように、</w:t>
      </w:r>
      <w:r w:rsidR="00536203">
        <w:rPr>
          <w:rFonts w:hint="eastAsia"/>
          <w:spacing w:val="-9"/>
          <w:sz w:val="20"/>
          <w:lang w:eastAsia="ja-JP"/>
        </w:rPr>
        <w:t>基準値</w:t>
      </w:r>
      <w:r>
        <w:rPr>
          <w:spacing w:val="-9"/>
          <w:sz w:val="20"/>
          <w:lang w:eastAsia="ja-JP"/>
        </w:rPr>
        <w:t>を引き下げるべきである。</w:t>
      </w:r>
      <w:r>
        <w:rPr>
          <w:sz w:val="20"/>
          <w:lang w:eastAsia="ja-JP"/>
        </w:rPr>
        <w:t xml:space="preserve"> </w:t>
      </w:r>
      <w:r w:rsidR="002804B6">
        <w:rPr>
          <w:rFonts w:hint="eastAsia"/>
          <w:sz w:val="20"/>
          <w:lang w:eastAsia="ja-JP"/>
        </w:rPr>
        <w:t>その予定</w:t>
      </w:r>
      <w:r w:rsidR="002804B6">
        <w:rPr>
          <w:sz w:val="20"/>
        </w:rPr>
        <w:t>は</w:t>
      </w:r>
      <w:r w:rsidR="002804B6">
        <w:rPr>
          <w:rFonts w:hint="eastAsia"/>
          <w:sz w:val="20"/>
          <w:lang w:eastAsia="ja-JP"/>
        </w:rPr>
        <w:t>以下</w:t>
      </w:r>
      <w:r w:rsidR="002804B6">
        <w:rPr>
          <w:sz w:val="20"/>
        </w:rPr>
        <w:t>の</w:t>
      </w:r>
      <w:r w:rsidR="002804B6">
        <w:rPr>
          <w:rFonts w:hint="eastAsia"/>
          <w:sz w:val="20"/>
          <w:lang w:eastAsia="ja-JP"/>
        </w:rPr>
        <w:t>とおりとなる</w:t>
      </w:r>
      <w:r>
        <w:rPr>
          <w:sz w:val="20"/>
        </w:rPr>
        <w:t>。</w:t>
      </w:r>
    </w:p>
    <w:p w14:paraId="1F555637" w14:textId="42352AA5" w:rsidR="00F82477" w:rsidRDefault="00B429D6">
      <w:pPr>
        <w:pStyle w:val="a4"/>
        <w:numPr>
          <w:ilvl w:val="2"/>
          <w:numId w:val="83"/>
        </w:numPr>
        <w:tabs>
          <w:tab w:val="left" w:pos="1540"/>
          <w:tab w:val="left" w:pos="1541"/>
        </w:tabs>
        <w:spacing w:before="114" w:line="256" w:lineRule="auto"/>
        <w:ind w:right="125"/>
        <w:rPr>
          <w:sz w:val="20"/>
          <w:lang w:eastAsia="ja-JP"/>
        </w:rPr>
      </w:pPr>
      <w:r>
        <w:rPr>
          <w:sz w:val="20"/>
          <w:lang w:eastAsia="ja-JP"/>
        </w:rPr>
        <w:t>2025年まではXkgCO2eq/m2y、これは国内</w:t>
      </w:r>
      <w:r w:rsidR="00536203">
        <w:rPr>
          <w:rFonts w:hint="eastAsia"/>
          <w:sz w:val="20"/>
          <w:lang w:eastAsia="ja-JP"/>
        </w:rPr>
        <w:t>建築物</w:t>
      </w:r>
      <w:r>
        <w:rPr>
          <w:sz w:val="20"/>
          <w:lang w:eastAsia="ja-JP"/>
        </w:rPr>
        <w:t>の上位15%のパフォーマンスに相当する。</w:t>
      </w:r>
    </w:p>
    <w:p w14:paraId="73380AA6" w14:textId="0CB1C29A" w:rsidR="00536203" w:rsidRDefault="00B429D6">
      <w:pPr>
        <w:pStyle w:val="a3"/>
        <w:spacing w:before="141" w:line="372" w:lineRule="auto"/>
        <w:ind w:left="1180" w:right="5014"/>
        <w:jc w:val="both"/>
        <w:rPr>
          <w:rFonts w:ascii="Courier New"/>
          <w:lang w:eastAsia="ja-JP"/>
        </w:rPr>
      </w:pPr>
      <w:r>
        <w:rPr>
          <w:rFonts w:ascii="Courier New"/>
          <w:lang w:eastAsia="ja-JP"/>
        </w:rPr>
        <w:t>2026-2030:(5/6)*XkgCO2eq/m2y2031-2035:(4/6)*XkgCO2eq/m2y</w:t>
      </w:r>
    </w:p>
    <w:p w14:paraId="2D681A36" w14:textId="47FD8847" w:rsidR="00536203" w:rsidRDefault="00B429D6">
      <w:pPr>
        <w:pStyle w:val="a3"/>
        <w:spacing w:before="141" w:line="372" w:lineRule="auto"/>
        <w:ind w:left="1180" w:right="5014"/>
        <w:jc w:val="both"/>
        <w:rPr>
          <w:rFonts w:ascii="Courier New"/>
          <w:lang w:eastAsia="ja-JP"/>
        </w:rPr>
      </w:pPr>
      <w:r>
        <w:rPr>
          <w:rFonts w:ascii="Courier New"/>
          <w:lang w:eastAsia="ja-JP"/>
        </w:rPr>
        <w:t>2036-2040:(3/6)*XkgCO2eq/m2y</w:t>
      </w:r>
    </w:p>
    <w:p w14:paraId="7C45EF50" w14:textId="0DC254B3" w:rsidR="00536203" w:rsidRDefault="00B429D6">
      <w:pPr>
        <w:pStyle w:val="a3"/>
        <w:spacing w:before="141" w:line="372" w:lineRule="auto"/>
        <w:ind w:left="1180" w:right="5014"/>
        <w:jc w:val="both"/>
        <w:rPr>
          <w:rFonts w:ascii="Courier New"/>
          <w:lang w:eastAsia="ja-JP"/>
        </w:rPr>
      </w:pPr>
      <w:r>
        <w:rPr>
          <w:rFonts w:ascii="Courier New"/>
          <w:lang w:eastAsia="ja-JP"/>
        </w:rPr>
        <w:t>2041-2045:(2/6)*XkgCO2eq/m2y</w:t>
      </w:r>
    </w:p>
    <w:p w14:paraId="27D92C63" w14:textId="21FACBC5" w:rsidR="00F82477" w:rsidRDefault="00B429D6">
      <w:pPr>
        <w:pStyle w:val="a3"/>
        <w:spacing w:before="141" w:line="372" w:lineRule="auto"/>
        <w:ind w:left="1180" w:right="5014"/>
        <w:jc w:val="both"/>
        <w:rPr>
          <w:lang w:eastAsia="ja-JP"/>
        </w:rPr>
      </w:pPr>
      <w:r>
        <w:rPr>
          <w:rFonts w:ascii="Courier New"/>
          <w:lang w:eastAsia="ja-JP"/>
        </w:rPr>
        <w:t>2046-2050:(1/6)*XkgCO2eq/m2y</w:t>
      </w:r>
    </w:p>
    <w:p w14:paraId="5188927A" w14:textId="77777777" w:rsidR="00F82477" w:rsidRDefault="00B429D6">
      <w:pPr>
        <w:pStyle w:val="a4"/>
        <w:numPr>
          <w:ilvl w:val="2"/>
          <w:numId w:val="83"/>
        </w:numPr>
        <w:tabs>
          <w:tab w:val="left" w:pos="1540"/>
          <w:tab w:val="left" w:pos="1541"/>
        </w:tabs>
        <w:spacing w:before="52"/>
        <w:rPr>
          <w:sz w:val="20"/>
          <w:lang w:eastAsia="ja-JP"/>
        </w:rPr>
      </w:pPr>
      <w:r>
        <w:rPr>
          <w:sz w:val="20"/>
          <w:lang w:eastAsia="ja-JP"/>
        </w:rPr>
        <w:t>2051年以降:ネットゼロkgCO2eq/m2y</w:t>
      </w:r>
    </w:p>
    <w:p w14:paraId="7F683B37" w14:textId="11886634" w:rsidR="00F82477" w:rsidRDefault="00B429D6">
      <w:pPr>
        <w:pStyle w:val="a4"/>
        <w:numPr>
          <w:ilvl w:val="1"/>
          <w:numId w:val="83"/>
        </w:numPr>
        <w:tabs>
          <w:tab w:val="left" w:pos="821"/>
        </w:tabs>
        <w:spacing w:before="96"/>
        <w:ind w:right="119"/>
        <w:jc w:val="both"/>
        <w:rPr>
          <w:sz w:val="20"/>
          <w:lang w:eastAsia="ja-JP"/>
        </w:rPr>
      </w:pPr>
      <w:r>
        <w:rPr>
          <w:sz w:val="20"/>
          <w:lang w:eastAsia="ja-JP"/>
        </w:rPr>
        <w:t>持続可能な金融プラットフォームは、長期的な適格性、すなわち10</w:t>
      </w:r>
      <w:r w:rsidR="002804B6">
        <w:rPr>
          <w:sz w:val="20"/>
          <w:lang w:eastAsia="ja-JP"/>
        </w:rPr>
        <w:t>年以上の保有期間を有する金融商品によって</w:t>
      </w:r>
      <w:r w:rsidR="002804B6">
        <w:rPr>
          <w:rFonts w:hint="eastAsia"/>
          <w:sz w:val="20"/>
          <w:lang w:eastAsia="ja-JP"/>
        </w:rPr>
        <w:t>手当</w:t>
      </w:r>
      <w:r>
        <w:rPr>
          <w:sz w:val="20"/>
          <w:lang w:eastAsia="ja-JP"/>
        </w:rPr>
        <w:t>される</w:t>
      </w:r>
      <w:r w:rsidR="00FC11E2">
        <w:rPr>
          <w:rFonts w:hint="eastAsia"/>
          <w:sz w:val="20"/>
          <w:lang w:eastAsia="ja-JP"/>
        </w:rPr>
        <w:t>不動産</w:t>
      </w:r>
      <w:r>
        <w:rPr>
          <w:sz w:val="20"/>
          <w:lang w:eastAsia="ja-JP"/>
        </w:rPr>
        <w:t>資産に対処する方法を検討すべきである。 これらの資産は、適格性を維持するために改修が要求される</w:t>
      </w:r>
      <w:r w:rsidR="00FC11E2">
        <w:rPr>
          <w:rFonts w:hint="eastAsia"/>
          <w:sz w:val="20"/>
          <w:lang w:eastAsia="ja-JP"/>
        </w:rPr>
        <w:t>もので</w:t>
      </w:r>
      <w:r>
        <w:rPr>
          <w:sz w:val="20"/>
          <w:lang w:eastAsia="ja-JP"/>
        </w:rPr>
        <w:t>ある。 例えば、買収日から15年以内に改修が</w:t>
      </w:r>
      <w:r w:rsidR="00FC11E2">
        <w:rPr>
          <w:rFonts w:hint="eastAsia"/>
          <w:sz w:val="20"/>
          <w:lang w:eastAsia="ja-JP"/>
        </w:rPr>
        <w:t>要求される</w:t>
      </w:r>
      <w:r>
        <w:rPr>
          <w:sz w:val="20"/>
          <w:lang w:eastAsia="ja-JP"/>
        </w:rPr>
        <w:t>場合</w:t>
      </w:r>
      <w:r w:rsidR="00FC11E2">
        <w:rPr>
          <w:rFonts w:hint="eastAsia"/>
          <w:sz w:val="20"/>
          <w:lang w:eastAsia="ja-JP"/>
        </w:rPr>
        <w:t>などで</w:t>
      </w:r>
      <w:r>
        <w:rPr>
          <w:sz w:val="20"/>
          <w:lang w:eastAsia="ja-JP"/>
        </w:rPr>
        <w:t>ある。</w:t>
      </w:r>
    </w:p>
    <w:p w14:paraId="5CB4B892" w14:textId="77777777" w:rsidR="00F82477" w:rsidRDefault="00B429D6">
      <w:pPr>
        <w:pStyle w:val="a4"/>
        <w:numPr>
          <w:ilvl w:val="1"/>
          <w:numId w:val="83"/>
        </w:numPr>
        <w:tabs>
          <w:tab w:val="left" w:pos="821"/>
        </w:tabs>
        <w:spacing w:before="119" w:line="273" w:lineRule="auto"/>
        <w:ind w:right="122"/>
        <w:jc w:val="both"/>
        <w:rPr>
          <w:sz w:val="20"/>
          <w:lang w:eastAsia="ja-JP"/>
        </w:rPr>
      </w:pPr>
      <w:r>
        <w:rPr>
          <w:sz w:val="20"/>
          <w:lang w:eastAsia="ja-JP"/>
        </w:rPr>
        <w:t>持続可能な金融プラットフォームは、気候変動への適応のためのDNSH基準の実際的な実施、特に不均衡な管理上・財政上の負担を避ける必要性を考慮した建物改修活動に関する指針を提供すべきである。</w:t>
      </w:r>
    </w:p>
    <w:p w14:paraId="1C19A22A" w14:textId="46AFF084" w:rsidR="00F82477" w:rsidRDefault="00FC11E2" w:rsidP="00FC11E2">
      <w:pPr>
        <w:pStyle w:val="a4"/>
        <w:numPr>
          <w:ilvl w:val="1"/>
          <w:numId w:val="83"/>
        </w:numPr>
        <w:tabs>
          <w:tab w:val="left" w:pos="821"/>
        </w:tabs>
        <w:spacing w:before="123" w:line="271" w:lineRule="auto"/>
        <w:ind w:right="119"/>
        <w:jc w:val="both"/>
        <w:rPr>
          <w:sz w:val="20"/>
          <w:lang w:eastAsia="ja-JP"/>
        </w:rPr>
      </w:pPr>
      <w:r>
        <w:rPr>
          <w:rFonts w:hint="eastAsia"/>
          <w:sz w:val="20"/>
          <w:lang w:eastAsia="ja-JP"/>
        </w:rPr>
        <w:t>持続可能な金融</w:t>
      </w:r>
      <w:r w:rsidR="00B429D6">
        <w:rPr>
          <w:sz w:val="20"/>
          <w:lang w:eastAsia="ja-JP"/>
        </w:rPr>
        <w:t>プラットフォームは、建物における規制されていないエネルギー利用(すなわち、プラグイン電気負荷)から生じる炭素排出に対処するための適切な基準と閾値を</w:t>
      </w:r>
      <w:r>
        <w:rPr>
          <w:rFonts w:hint="eastAsia"/>
          <w:sz w:val="20"/>
          <w:lang w:eastAsia="ja-JP"/>
        </w:rPr>
        <w:t>、</w:t>
      </w:r>
      <w:r w:rsidRPr="00FC11E2">
        <w:rPr>
          <w:rFonts w:hint="eastAsia"/>
          <w:sz w:val="20"/>
          <w:lang w:eastAsia="ja-JP"/>
        </w:rPr>
        <w:t>異なるビルディングタイプを考慮</w:t>
      </w:r>
      <w:r>
        <w:rPr>
          <w:rFonts w:hint="eastAsia"/>
          <w:sz w:val="20"/>
          <w:lang w:eastAsia="ja-JP"/>
        </w:rPr>
        <w:t>して</w:t>
      </w:r>
      <w:r w:rsidR="00B429D6">
        <w:rPr>
          <w:sz w:val="20"/>
          <w:lang w:eastAsia="ja-JP"/>
        </w:rPr>
        <w:t>策定すべきである。</w:t>
      </w:r>
    </w:p>
    <w:p w14:paraId="1E6EF908" w14:textId="77777777" w:rsidR="00F82477" w:rsidRDefault="00F82477">
      <w:pPr>
        <w:spacing w:line="271" w:lineRule="auto"/>
        <w:jc w:val="both"/>
        <w:rPr>
          <w:sz w:val="20"/>
          <w:lang w:eastAsia="ja-JP"/>
        </w:rPr>
        <w:sectPr w:rsidR="00F82477">
          <w:pgSz w:w="12240" w:h="15840"/>
          <w:pgMar w:top="1360" w:right="1320" w:bottom="1640" w:left="1340" w:header="0" w:footer="1452" w:gutter="0"/>
          <w:cols w:space="720"/>
        </w:sectPr>
      </w:pPr>
    </w:p>
    <w:p w14:paraId="22545E3B" w14:textId="6A2F7754" w:rsidR="00F82477" w:rsidRDefault="00B429D6">
      <w:pPr>
        <w:pStyle w:val="a3"/>
        <w:spacing w:before="79" w:line="276" w:lineRule="auto"/>
        <w:ind w:left="820" w:right="118"/>
        <w:jc w:val="both"/>
        <w:rPr>
          <w:lang w:eastAsia="ja-JP"/>
        </w:rPr>
      </w:pPr>
      <w:r>
        <w:rPr>
          <w:spacing w:val="-15"/>
          <w:lang w:eastAsia="ja-JP"/>
        </w:rPr>
        <w:t>規制されていないエネルギー使用による排出は、現在、本報告書で設定された基準ではカバーされていないが、これらの排出は、建築物の操業上の影響、特に特定の非居住型</w:t>
      </w:r>
      <w:r w:rsidR="002804B6">
        <w:rPr>
          <w:rFonts w:hint="eastAsia"/>
          <w:spacing w:val="-15"/>
          <w:lang w:eastAsia="ja-JP"/>
        </w:rPr>
        <w:t>建築物</w:t>
      </w:r>
      <w:r>
        <w:rPr>
          <w:spacing w:val="-15"/>
          <w:lang w:eastAsia="ja-JP"/>
        </w:rPr>
        <w:t>からの影響のかなりの部分を占める可能性がある。</w:t>
      </w:r>
      <w:r>
        <w:rPr>
          <w:spacing w:val="-35"/>
          <w:lang w:eastAsia="ja-JP"/>
        </w:rPr>
        <w:t xml:space="preserve"> プロセスを短縮し、努力の重複を避けるために、Horizon 2020が資金提供する研究プロジェクト「炭素リスク不動産モニター(CRREM)」で特定された炭素削減の軌跡に基づいて、これらの閾値を設定することができる。</w:t>
      </w:r>
    </w:p>
    <w:p w14:paraId="19AFCB5D" w14:textId="29ADFDA1" w:rsidR="00F82477" w:rsidRDefault="00FC11E2">
      <w:pPr>
        <w:pStyle w:val="a4"/>
        <w:numPr>
          <w:ilvl w:val="1"/>
          <w:numId w:val="83"/>
        </w:numPr>
        <w:tabs>
          <w:tab w:val="left" w:pos="821"/>
        </w:tabs>
        <w:spacing w:before="124" w:line="268" w:lineRule="auto"/>
        <w:ind w:right="126"/>
        <w:jc w:val="both"/>
        <w:rPr>
          <w:sz w:val="20"/>
          <w:lang w:eastAsia="ja-JP"/>
        </w:rPr>
      </w:pPr>
      <w:r>
        <w:rPr>
          <w:rFonts w:hint="eastAsia"/>
          <w:sz w:val="20"/>
          <w:lang w:eastAsia="ja-JP"/>
        </w:rPr>
        <w:t>持続可能な金融</w:t>
      </w:r>
      <w:r w:rsidR="00B429D6">
        <w:rPr>
          <w:sz w:val="20"/>
          <w:lang w:eastAsia="ja-JP"/>
        </w:rPr>
        <w:t>プラットフォームは、適格な個々の尺度と専門的活動のリストを定期的にレビューし、更新すべきである。</w:t>
      </w:r>
    </w:p>
    <w:p w14:paraId="08195EAB" w14:textId="12E7D04C" w:rsidR="00F82477" w:rsidRDefault="00FC11E2">
      <w:pPr>
        <w:pStyle w:val="a4"/>
        <w:numPr>
          <w:ilvl w:val="1"/>
          <w:numId w:val="83"/>
        </w:numPr>
        <w:tabs>
          <w:tab w:val="left" w:pos="821"/>
        </w:tabs>
        <w:spacing w:before="130" w:line="273" w:lineRule="auto"/>
        <w:ind w:right="121"/>
        <w:jc w:val="both"/>
        <w:rPr>
          <w:sz w:val="20"/>
          <w:lang w:eastAsia="ja-JP"/>
        </w:rPr>
      </w:pPr>
      <w:r>
        <w:rPr>
          <w:rFonts w:hint="eastAsia"/>
          <w:sz w:val="20"/>
          <w:lang w:eastAsia="ja-JP"/>
        </w:rPr>
        <w:t>持続可能な金融</w:t>
      </w:r>
      <w:r w:rsidR="00B429D6">
        <w:rPr>
          <w:sz w:val="20"/>
          <w:lang w:eastAsia="ja-JP"/>
        </w:rPr>
        <w:t>プラットフォームは、建設会社のスコープ1排出量、すなわち、そのような企業の運営および関連する建設工事に伴う排出量に対処するための適切な基準および閾値を策定すべきである。</w:t>
      </w:r>
    </w:p>
    <w:p w14:paraId="50517C38" w14:textId="77777777" w:rsidR="00F82477" w:rsidRDefault="00B429D6">
      <w:pPr>
        <w:pStyle w:val="a3"/>
        <w:spacing w:before="122" w:line="276" w:lineRule="auto"/>
        <w:ind w:left="100" w:right="610"/>
        <w:rPr>
          <w:lang w:eastAsia="ja-JP"/>
        </w:rPr>
      </w:pPr>
      <w:r>
        <w:rPr>
          <w:lang w:eastAsia="ja-JP"/>
        </w:rPr>
        <w:t>プラットフォームは、現行の個別措置と製造部門内の低炭素技術リストとの将来の整合性を確保すべきである。</w:t>
      </w:r>
    </w:p>
    <w:p w14:paraId="61174FBA" w14:textId="77777777" w:rsidR="00F82477" w:rsidRDefault="00F82477">
      <w:pPr>
        <w:spacing w:line="276" w:lineRule="auto"/>
        <w:rPr>
          <w:lang w:eastAsia="ja-JP"/>
        </w:rPr>
        <w:sectPr w:rsidR="00F82477">
          <w:pgSz w:w="12240" w:h="15840"/>
          <w:pgMar w:top="1360" w:right="1320" w:bottom="1640" w:left="1340" w:header="0" w:footer="1452" w:gutter="0"/>
          <w:cols w:space="720"/>
        </w:sectPr>
      </w:pPr>
    </w:p>
    <w:p w14:paraId="565A752D" w14:textId="77777777" w:rsidR="00F82477" w:rsidRPr="00E93A82" w:rsidRDefault="00B429D6">
      <w:pPr>
        <w:pStyle w:val="a4"/>
        <w:numPr>
          <w:ilvl w:val="1"/>
          <w:numId w:val="80"/>
        </w:numPr>
        <w:tabs>
          <w:tab w:val="left" w:pos="820"/>
          <w:tab w:val="left" w:pos="821"/>
        </w:tabs>
        <w:spacing w:before="80"/>
        <w:rPr>
          <w:b/>
          <w:sz w:val="24"/>
        </w:rPr>
      </w:pPr>
      <w:proofErr w:type="spellStart"/>
      <w:r w:rsidRPr="00E93A82">
        <w:rPr>
          <w:rFonts w:hint="eastAsia"/>
          <w:b/>
          <w:color w:val="006FC0"/>
          <w:sz w:val="24"/>
        </w:rPr>
        <w:t>新築工事</w:t>
      </w:r>
      <w:proofErr w:type="spellEnd"/>
    </w:p>
    <w:p w14:paraId="674E1AAF" w14:textId="77777777" w:rsidR="00F82477" w:rsidRDefault="00F82477">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F82477" w14:paraId="730F095F" w14:textId="77777777">
        <w:trPr>
          <w:trHeight w:val="383"/>
        </w:trPr>
        <w:tc>
          <w:tcPr>
            <w:tcW w:w="9068" w:type="dxa"/>
            <w:gridSpan w:val="2"/>
            <w:shd w:val="clear" w:color="auto" w:fill="4471C4"/>
          </w:tcPr>
          <w:p w14:paraId="3A629586" w14:textId="77777777" w:rsidR="00F82477" w:rsidRDefault="00B429D6">
            <w:pPr>
              <w:pStyle w:val="TableParagraph"/>
              <w:rPr>
                <w:b/>
                <w:sz w:val="20"/>
              </w:rPr>
            </w:pPr>
            <w:proofErr w:type="spellStart"/>
            <w:r>
              <w:rPr>
                <w:b/>
                <w:color w:val="FFFFFF"/>
                <w:sz w:val="20"/>
              </w:rPr>
              <w:t>セクター分類と活動</w:t>
            </w:r>
            <w:proofErr w:type="spellEnd"/>
          </w:p>
        </w:tc>
      </w:tr>
      <w:tr w:rsidR="00F82477" w14:paraId="51C5C092" w14:textId="77777777">
        <w:trPr>
          <w:trHeight w:val="386"/>
        </w:trPr>
        <w:tc>
          <w:tcPr>
            <w:tcW w:w="1555" w:type="dxa"/>
          </w:tcPr>
          <w:p w14:paraId="22E77D98" w14:textId="77777777" w:rsidR="00F82477" w:rsidRDefault="00B429D6">
            <w:pPr>
              <w:pStyle w:val="TableParagraph"/>
              <w:rPr>
                <w:sz w:val="20"/>
              </w:rPr>
            </w:pPr>
            <w:proofErr w:type="spellStart"/>
            <w:r>
              <w:rPr>
                <w:sz w:val="20"/>
              </w:rPr>
              <w:t>マクロセクタ</w:t>
            </w:r>
            <w:proofErr w:type="spellEnd"/>
            <w:r>
              <w:rPr>
                <w:sz w:val="20"/>
              </w:rPr>
              <w:t>ー</w:t>
            </w:r>
          </w:p>
        </w:tc>
        <w:tc>
          <w:tcPr>
            <w:tcW w:w="7513" w:type="dxa"/>
          </w:tcPr>
          <w:p w14:paraId="25CA0244" w14:textId="77777777" w:rsidR="00F82477" w:rsidRDefault="00B429D6">
            <w:pPr>
              <w:pStyle w:val="TableParagraph"/>
              <w:rPr>
                <w:sz w:val="20"/>
              </w:rPr>
            </w:pPr>
            <w:r>
              <w:rPr>
                <w:sz w:val="20"/>
              </w:rPr>
              <w:t xml:space="preserve">F - </w:t>
            </w:r>
            <w:proofErr w:type="spellStart"/>
            <w:r>
              <w:rPr>
                <w:sz w:val="20"/>
              </w:rPr>
              <w:t>建設</w:t>
            </w:r>
            <w:proofErr w:type="spellEnd"/>
          </w:p>
        </w:tc>
      </w:tr>
      <w:tr w:rsidR="00F82477" w14:paraId="445B0F92" w14:textId="77777777">
        <w:trPr>
          <w:trHeight w:val="383"/>
        </w:trPr>
        <w:tc>
          <w:tcPr>
            <w:tcW w:w="1555" w:type="dxa"/>
          </w:tcPr>
          <w:p w14:paraId="2A798106" w14:textId="77777777" w:rsidR="00F82477" w:rsidRDefault="00B429D6">
            <w:pPr>
              <w:pStyle w:val="TableParagraph"/>
              <w:rPr>
                <w:sz w:val="20"/>
              </w:rPr>
            </w:pPr>
            <w:proofErr w:type="spellStart"/>
            <w:r>
              <w:rPr>
                <w:sz w:val="20"/>
              </w:rPr>
              <w:t>NACEレベル</w:t>
            </w:r>
            <w:proofErr w:type="spellEnd"/>
          </w:p>
        </w:tc>
        <w:tc>
          <w:tcPr>
            <w:tcW w:w="7513" w:type="dxa"/>
          </w:tcPr>
          <w:p w14:paraId="125790CF" w14:textId="77777777" w:rsidR="00F82477" w:rsidRDefault="00B429D6">
            <w:pPr>
              <w:pStyle w:val="TableParagraph"/>
              <w:rPr>
                <w:sz w:val="20"/>
              </w:rPr>
            </w:pPr>
            <w:r>
              <w:rPr>
                <w:w w:val="99"/>
                <w:sz w:val="20"/>
              </w:rPr>
              <w:t>2</w:t>
            </w:r>
          </w:p>
        </w:tc>
      </w:tr>
      <w:tr w:rsidR="00F82477" w14:paraId="3CBF61B6" w14:textId="77777777">
        <w:trPr>
          <w:trHeight w:val="383"/>
        </w:trPr>
        <w:tc>
          <w:tcPr>
            <w:tcW w:w="1555" w:type="dxa"/>
          </w:tcPr>
          <w:p w14:paraId="74711A9E" w14:textId="77777777" w:rsidR="00F82477" w:rsidRDefault="00B429D6">
            <w:pPr>
              <w:pStyle w:val="TableParagraph"/>
              <w:rPr>
                <w:sz w:val="20"/>
              </w:rPr>
            </w:pPr>
            <w:proofErr w:type="spellStart"/>
            <w:r>
              <w:rPr>
                <w:sz w:val="20"/>
              </w:rPr>
              <w:t>コード</w:t>
            </w:r>
            <w:proofErr w:type="spellEnd"/>
          </w:p>
        </w:tc>
        <w:tc>
          <w:tcPr>
            <w:tcW w:w="7513" w:type="dxa"/>
          </w:tcPr>
          <w:p w14:paraId="321723A6" w14:textId="77777777" w:rsidR="00F82477" w:rsidRDefault="00B429D6">
            <w:pPr>
              <w:pStyle w:val="TableParagraph"/>
              <w:rPr>
                <w:sz w:val="20"/>
              </w:rPr>
            </w:pPr>
            <w:r>
              <w:rPr>
                <w:sz w:val="20"/>
              </w:rPr>
              <w:t>F41、F43</w:t>
            </w:r>
          </w:p>
        </w:tc>
      </w:tr>
      <w:tr w:rsidR="00F82477" w14:paraId="6C65CF8D" w14:textId="77777777">
        <w:trPr>
          <w:trHeight w:val="913"/>
        </w:trPr>
        <w:tc>
          <w:tcPr>
            <w:tcW w:w="1555" w:type="dxa"/>
          </w:tcPr>
          <w:p w14:paraId="151444C2" w14:textId="77777777" w:rsidR="00F82477" w:rsidRDefault="00B429D6">
            <w:pPr>
              <w:pStyle w:val="TableParagraph"/>
              <w:spacing w:before="42"/>
              <w:rPr>
                <w:sz w:val="20"/>
              </w:rPr>
            </w:pPr>
            <w:proofErr w:type="spellStart"/>
            <w:r>
              <w:rPr>
                <w:sz w:val="20"/>
              </w:rPr>
              <w:t>内容</w:t>
            </w:r>
            <w:proofErr w:type="spellEnd"/>
          </w:p>
        </w:tc>
        <w:tc>
          <w:tcPr>
            <w:tcW w:w="7513" w:type="dxa"/>
          </w:tcPr>
          <w:p w14:paraId="459E7E73" w14:textId="77777777" w:rsidR="00F82477" w:rsidRDefault="00B429D6">
            <w:pPr>
              <w:pStyle w:val="TableParagraph"/>
              <w:spacing w:before="42" w:line="276" w:lineRule="auto"/>
              <w:ind w:right="338"/>
              <w:rPr>
                <w:sz w:val="20"/>
                <w:lang w:eastAsia="ja-JP"/>
              </w:rPr>
            </w:pPr>
            <w:r>
              <w:rPr>
                <w:b/>
                <w:sz w:val="20"/>
                <w:lang w:eastAsia="ja-JP"/>
              </w:rPr>
              <w:t>新築工事</w:t>
            </w:r>
            <w:r>
              <w:rPr>
                <w:sz w:val="20"/>
                <w:lang w:eastAsia="ja-JP"/>
              </w:rPr>
              <w:t xml:space="preserve"> これは、NACEコードF41.1 - 建築プロジェクトの開発およびF41.2 - 住宅および非住宅建築物の建設に関するものである。</w:t>
            </w:r>
          </w:p>
        </w:tc>
      </w:tr>
      <w:tr w:rsidR="00F82477" w14:paraId="3B8B099B" w14:textId="77777777">
        <w:trPr>
          <w:trHeight w:val="383"/>
        </w:trPr>
        <w:tc>
          <w:tcPr>
            <w:tcW w:w="9068" w:type="dxa"/>
            <w:gridSpan w:val="2"/>
            <w:shd w:val="clear" w:color="auto" w:fill="4471C4"/>
          </w:tcPr>
          <w:p w14:paraId="18D842E5" w14:textId="77777777" w:rsidR="00F82477" w:rsidRDefault="00B429D6">
            <w:pPr>
              <w:pStyle w:val="TableParagraph"/>
              <w:rPr>
                <w:b/>
                <w:sz w:val="20"/>
              </w:rPr>
            </w:pPr>
            <w:proofErr w:type="spellStart"/>
            <w:r>
              <w:rPr>
                <w:b/>
                <w:color w:val="FFFFFF"/>
                <w:sz w:val="20"/>
              </w:rPr>
              <w:t>緩和基準</w:t>
            </w:r>
            <w:proofErr w:type="spellEnd"/>
          </w:p>
        </w:tc>
      </w:tr>
      <w:tr w:rsidR="00F82477" w14:paraId="5DA13565" w14:textId="77777777">
        <w:trPr>
          <w:trHeight w:val="4515"/>
        </w:trPr>
        <w:tc>
          <w:tcPr>
            <w:tcW w:w="1555" w:type="dxa"/>
          </w:tcPr>
          <w:p w14:paraId="5FFC64E9" w14:textId="77777777" w:rsidR="00F82477" w:rsidRDefault="00B429D6">
            <w:pPr>
              <w:pStyle w:val="TableParagraph"/>
              <w:spacing w:before="43"/>
              <w:rPr>
                <w:sz w:val="20"/>
              </w:rPr>
            </w:pPr>
            <w:proofErr w:type="spellStart"/>
            <w:r>
              <w:rPr>
                <w:sz w:val="20"/>
              </w:rPr>
              <w:t>原則</w:t>
            </w:r>
            <w:proofErr w:type="spellEnd"/>
          </w:p>
        </w:tc>
        <w:tc>
          <w:tcPr>
            <w:tcW w:w="7513" w:type="dxa"/>
          </w:tcPr>
          <w:p w14:paraId="70B8242B" w14:textId="77777777" w:rsidR="00F82477" w:rsidRDefault="00B429D6">
            <w:pPr>
              <w:pStyle w:val="TableParagraph"/>
              <w:spacing w:before="43" w:line="276" w:lineRule="auto"/>
              <w:ind w:right="272"/>
              <w:rPr>
                <w:sz w:val="20"/>
                <w:lang w:eastAsia="ja-JP"/>
              </w:rPr>
            </w:pPr>
            <w:r>
              <w:rPr>
                <w:sz w:val="20"/>
                <w:lang w:eastAsia="ja-JP"/>
              </w:rPr>
              <w:t>ライフサイクルを通してエネルギー利用と炭素排出を最小限に抑えるよう設計された新築建築物の建設は、従来設計された建築物に伴うエネルギーと炭素排出の大部分を節約することによって、気候変動緩和に大きく貢献することができる。</w:t>
            </w:r>
          </w:p>
          <w:p w14:paraId="63508A8B" w14:textId="67BD12F2" w:rsidR="00F82477" w:rsidRDefault="00E93A82">
            <w:pPr>
              <w:pStyle w:val="TableParagraph"/>
              <w:spacing w:before="77" w:line="276" w:lineRule="auto"/>
              <w:rPr>
                <w:sz w:val="20"/>
                <w:lang w:eastAsia="ja-JP"/>
              </w:rPr>
            </w:pPr>
            <w:r>
              <w:rPr>
                <w:rFonts w:hint="eastAsia"/>
                <w:b/>
                <w:sz w:val="20"/>
                <w:lang w:eastAsia="ja-JP"/>
              </w:rPr>
              <w:t>非適格条件：</w:t>
            </w:r>
            <w:r w:rsidR="00B429D6">
              <w:rPr>
                <w:b/>
                <w:sz w:val="20"/>
                <w:lang w:eastAsia="ja-JP"/>
              </w:rPr>
              <w:t>ロックインを回避</w:t>
            </w:r>
            <w:r w:rsidR="002804B6">
              <w:rPr>
                <w:rFonts w:hint="eastAsia"/>
                <w:b/>
                <w:sz w:val="20"/>
                <w:lang w:eastAsia="ja-JP"/>
              </w:rPr>
              <w:t>するため、また</w:t>
            </w:r>
            <w:r>
              <w:rPr>
                <w:rFonts w:hint="eastAsia"/>
                <w:b/>
                <w:sz w:val="20"/>
                <w:lang w:eastAsia="ja-JP"/>
              </w:rPr>
              <w:t>気候</w:t>
            </w:r>
            <w:r w:rsidRPr="00E93A82">
              <w:rPr>
                <w:rFonts w:hint="eastAsia"/>
                <w:b/>
                <w:sz w:val="20"/>
                <w:lang w:eastAsia="ja-JP"/>
              </w:rPr>
              <w:t>緩和目標</w:t>
            </w:r>
            <w:r>
              <w:rPr>
                <w:rFonts w:hint="eastAsia"/>
                <w:b/>
                <w:sz w:val="20"/>
                <w:lang w:eastAsia="ja-JP"/>
              </w:rPr>
              <w:t>を</w:t>
            </w:r>
            <w:r w:rsidR="00B429D6">
              <w:rPr>
                <w:b/>
                <w:sz w:val="20"/>
                <w:lang w:eastAsia="ja-JP"/>
              </w:rPr>
              <w:t>悪化させる</w:t>
            </w:r>
            <w:r>
              <w:rPr>
                <w:rFonts w:hint="eastAsia"/>
                <w:b/>
                <w:sz w:val="20"/>
                <w:lang w:eastAsia="ja-JP"/>
              </w:rPr>
              <w:t>恐れがあるような</w:t>
            </w:r>
            <w:r w:rsidR="00B429D6">
              <w:rPr>
                <w:b/>
                <w:sz w:val="20"/>
                <w:lang w:eastAsia="ja-JP"/>
              </w:rPr>
              <w:t>、化石燃料の採取、貯蔵、輸送または製造の目的で設計された新建物の建設は適格ではない。</w:t>
            </w:r>
          </w:p>
          <w:p w14:paraId="23DFD954" w14:textId="2249E88B" w:rsidR="00F82477" w:rsidRDefault="00B429D6" w:rsidP="00E2224B">
            <w:pPr>
              <w:pStyle w:val="TableParagraph"/>
              <w:spacing w:before="80" w:line="276" w:lineRule="auto"/>
              <w:ind w:right="116"/>
              <w:rPr>
                <w:sz w:val="20"/>
                <w:lang w:eastAsia="ja-JP"/>
              </w:rPr>
            </w:pPr>
            <w:r>
              <w:rPr>
                <w:b/>
                <w:sz w:val="20"/>
                <w:lang w:eastAsia="ja-JP"/>
              </w:rPr>
              <w:t>代替スキームの代理としての使用:EU加盟国外、「グリーンビルディング」認証や建築規制・基準などの確立されたスキームは、</w:t>
            </w:r>
            <w:r w:rsidR="002804B6">
              <w:rPr>
                <w:rFonts w:hint="eastAsia"/>
                <w:b/>
                <w:sz w:val="20"/>
                <w:lang w:eastAsia="ja-JP"/>
              </w:rPr>
              <w:t>持続可能な金融</w:t>
            </w:r>
            <w:r>
              <w:rPr>
                <w:b/>
                <w:sz w:val="20"/>
                <w:lang w:eastAsia="ja-JP"/>
              </w:rPr>
              <w:t>プラットフォームによって検証されている場合には、適格性の代替証拠として使用することができる。</w:t>
            </w:r>
            <w:r>
              <w:rPr>
                <w:sz w:val="20"/>
                <w:lang w:eastAsia="ja-JP"/>
              </w:rPr>
              <w:t xml:space="preserve"> このスキームの責任を負う組織は、特定レベルの認証/規制が、関連する気候帯と建物タイプのタクソノミー的緩和とDNSH閾値と同等(またはそれ以上)とみなすことができるという証拠を提示することによって、そのスキームの公式承認を申請することができる。</w:t>
            </w:r>
            <w:r w:rsidR="00E2224B">
              <w:rPr>
                <w:rFonts w:hint="eastAsia"/>
                <w:sz w:val="20"/>
                <w:lang w:eastAsia="ja-JP"/>
              </w:rPr>
              <w:t>持続可能な金融</w:t>
            </w:r>
            <w:r>
              <w:rPr>
                <w:sz w:val="20"/>
                <w:lang w:eastAsia="ja-JP"/>
              </w:rPr>
              <w:t>プラットフォームは、証拠を評価し、申請を承認または却下する。</w:t>
            </w:r>
          </w:p>
        </w:tc>
      </w:tr>
      <w:tr w:rsidR="00F82477" w14:paraId="7C5C532D" w14:textId="77777777">
        <w:trPr>
          <w:trHeight w:val="3172"/>
        </w:trPr>
        <w:tc>
          <w:tcPr>
            <w:tcW w:w="1555" w:type="dxa"/>
          </w:tcPr>
          <w:p w14:paraId="0C8A4148" w14:textId="1A8F2CD5" w:rsidR="00F82477" w:rsidRDefault="00FB283D">
            <w:pPr>
              <w:pStyle w:val="TableParagraph"/>
              <w:spacing w:line="276" w:lineRule="auto"/>
              <w:ind w:right="484"/>
              <w:rPr>
                <w:sz w:val="20"/>
                <w:lang w:eastAsia="ja-JP"/>
              </w:rPr>
            </w:pPr>
            <w:r>
              <w:rPr>
                <w:rFonts w:hint="eastAsia"/>
                <w:sz w:val="20"/>
                <w:lang w:eastAsia="ja-JP"/>
              </w:rPr>
              <w:t>基準と閾値</w:t>
            </w:r>
          </w:p>
        </w:tc>
        <w:tc>
          <w:tcPr>
            <w:tcW w:w="7513" w:type="dxa"/>
          </w:tcPr>
          <w:p w14:paraId="2EF7159D" w14:textId="1BBA4AF3" w:rsidR="00F82477" w:rsidRDefault="00B429D6">
            <w:pPr>
              <w:pStyle w:val="TableParagraph"/>
              <w:spacing w:before="0" w:line="276" w:lineRule="auto"/>
              <w:ind w:right="116"/>
              <w:rPr>
                <w:sz w:val="20"/>
                <w:lang w:eastAsia="ja-JP"/>
              </w:rPr>
            </w:pPr>
            <w:r>
              <w:rPr>
                <w:sz w:val="20"/>
                <w:lang w:eastAsia="ja-JP"/>
              </w:rPr>
              <w:t>この</w:t>
            </w:r>
            <w:r w:rsidR="00FB283D">
              <w:rPr>
                <w:rFonts w:hint="eastAsia"/>
                <w:sz w:val="20"/>
                <w:lang w:eastAsia="ja-JP"/>
              </w:rPr>
              <w:t>基準</w:t>
            </w:r>
            <w:r>
              <w:rPr>
                <w:sz w:val="20"/>
                <w:lang w:eastAsia="ja-JP"/>
              </w:rPr>
              <w:t>は、建物のエネルギー性能を定義する一次エネルギー需要(PED)であり、建物のライフサイクルの運用段階における規制されたエネルギー使用に伴う年間一次エネルギー需要(すなわち、EN15978で定義されている「モジュールB6」)</w:t>
            </w:r>
            <w:r w:rsidR="00E2224B">
              <w:rPr>
                <w:sz w:val="20"/>
                <w:lang w:eastAsia="ja-JP"/>
              </w:rPr>
              <w:t>、資産設計評価のための国</w:t>
            </w:r>
            <w:r w:rsidR="00E2224B">
              <w:rPr>
                <w:rFonts w:hint="eastAsia"/>
                <w:sz w:val="20"/>
                <w:lang w:eastAsia="ja-JP"/>
              </w:rPr>
              <w:t>が認めた</w:t>
            </w:r>
            <w:r>
              <w:rPr>
                <w:sz w:val="20"/>
                <w:lang w:eastAsia="ja-JP"/>
              </w:rPr>
              <w:t>手法に従って事前に計算されたもの、またはISO 52000の一連の基準で定義されている</w:t>
            </w:r>
            <w:r w:rsidR="00E2224B">
              <w:rPr>
                <w:rFonts w:hint="eastAsia"/>
                <w:sz w:val="20"/>
                <w:lang w:eastAsia="ja-JP"/>
              </w:rPr>
              <w:t>もので、</w:t>
            </w:r>
            <w:r>
              <w:rPr>
                <w:sz w:val="20"/>
                <w:lang w:eastAsia="ja-JP"/>
              </w:rPr>
              <w:t>年間kWh/m2</w:t>
            </w:r>
            <w:r w:rsidR="00E2224B">
              <w:rPr>
                <w:sz w:val="20"/>
                <w:lang w:eastAsia="ja-JP"/>
              </w:rPr>
              <w:t>で表される</w:t>
            </w:r>
            <w:r>
              <w:rPr>
                <w:sz w:val="20"/>
                <w:lang w:eastAsia="ja-JP"/>
              </w:rPr>
              <w:t>。</w:t>
            </w:r>
          </w:p>
          <w:p w14:paraId="5804F330" w14:textId="692FBE07" w:rsidR="00F82477" w:rsidRDefault="00B429D6">
            <w:pPr>
              <w:pStyle w:val="TableParagraph"/>
              <w:spacing w:before="0" w:line="276" w:lineRule="auto"/>
              <w:ind w:right="116"/>
              <w:rPr>
                <w:sz w:val="20"/>
                <w:lang w:eastAsia="ja-JP"/>
              </w:rPr>
            </w:pPr>
            <w:r>
              <w:rPr>
                <w:sz w:val="20"/>
                <w:lang w:eastAsia="ja-JP"/>
              </w:rPr>
              <w:t xml:space="preserve">閾値は、「ほぼゼロエネルギー建築」(NZEB)要件に基づいており、これはEPBDを実施する国内規則で定義されており、2021年以降のEU加盟国全体のすべての新規建築物に対して義務付けられている。 </w:t>
            </w:r>
            <w:r w:rsidR="00E2224B">
              <w:rPr>
                <w:sz w:val="20"/>
                <w:lang w:eastAsia="ja-JP"/>
              </w:rPr>
              <w:t>適格であるためには、新規建設の純一次エネルギー需要</w:t>
            </w:r>
            <w:r w:rsidR="00E2224B">
              <w:rPr>
                <w:rFonts w:hint="eastAsia"/>
                <w:sz w:val="20"/>
                <w:lang w:eastAsia="ja-JP"/>
              </w:rPr>
              <w:t>が</w:t>
            </w:r>
            <w:r>
              <w:rPr>
                <w:sz w:val="20"/>
                <w:lang w:eastAsia="ja-JP"/>
              </w:rPr>
              <w:t>、関連するNZEBから生じる一次エネルギー需要よりも少なくとも20%低くなければならない。</w:t>
            </w:r>
            <w:r w:rsidR="00FB283D">
              <w:rPr>
                <w:rFonts w:hint="eastAsia"/>
                <w:sz w:val="20"/>
                <w:lang w:eastAsia="ja-JP"/>
              </w:rPr>
              <w:t>４１８</w:t>
            </w:r>
          </w:p>
          <w:p w14:paraId="50F25965" w14:textId="1B24B5FD" w:rsidR="00F82477" w:rsidRDefault="00B429D6">
            <w:pPr>
              <w:pStyle w:val="TableParagraph"/>
              <w:spacing w:before="0"/>
              <w:rPr>
                <w:sz w:val="20"/>
                <w:lang w:eastAsia="ja-JP"/>
              </w:rPr>
            </w:pPr>
            <w:r>
              <w:rPr>
                <w:sz w:val="20"/>
                <w:lang w:eastAsia="ja-JP"/>
              </w:rPr>
              <w:t xml:space="preserve"> この削減は、以下の項目を直接削減することで達成することがで</w:t>
            </w:r>
            <w:r w:rsidR="00FB283D">
              <w:rPr>
                <w:rFonts w:hint="eastAsia"/>
                <w:sz w:val="20"/>
                <w:lang w:eastAsia="ja-JP"/>
              </w:rPr>
              <w:t>きる</w:t>
            </w:r>
            <w:r>
              <w:rPr>
                <w:sz w:val="20"/>
                <w:lang w:eastAsia="ja-JP"/>
              </w:rPr>
              <w:t>。</w:t>
            </w:r>
          </w:p>
        </w:tc>
      </w:tr>
    </w:tbl>
    <w:p w14:paraId="7CEFDD3B" w14:textId="77777777" w:rsidR="00F82477" w:rsidRDefault="00F82477">
      <w:pPr>
        <w:pStyle w:val="a3"/>
        <w:rPr>
          <w:b/>
          <w:lang w:eastAsia="ja-JP"/>
        </w:rPr>
      </w:pPr>
    </w:p>
    <w:p w14:paraId="19071241" w14:textId="77777777" w:rsidR="00F82477" w:rsidRDefault="00293CDD">
      <w:pPr>
        <w:pStyle w:val="a3"/>
        <w:rPr>
          <w:b/>
          <w:sz w:val="16"/>
          <w:lang w:eastAsia="ja-JP"/>
        </w:rPr>
      </w:pPr>
      <w:r>
        <w:rPr>
          <w:noProof/>
          <w:lang w:val="en-US" w:eastAsia="ja-JP"/>
        </w:rPr>
        <mc:AlternateContent>
          <mc:Choice Requires="wps">
            <w:drawing>
              <wp:anchor distT="0" distB="0" distL="0" distR="0" simplePos="0" relativeHeight="251646464" behindDoc="1" locked="0" layoutInCell="1" allowOverlap="1" wp14:anchorId="61A8C375" wp14:editId="225F4855">
                <wp:simplePos x="0" y="0"/>
                <wp:positionH relativeFrom="page">
                  <wp:posOffset>914400</wp:posOffset>
                </wp:positionH>
                <wp:positionV relativeFrom="paragraph">
                  <wp:posOffset>144780</wp:posOffset>
                </wp:positionV>
                <wp:extent cx="1829435" cy="0"/>
                <wp:effectExtent l="9525" t="11430" r="8890" b="7620"/>
                <wp:wrapTopAndBottom/>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423D" id="Line 47" o:spid="_x0000_s1026" style="position:absolute;left:0;text-align:lef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216.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Q+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" strokeweight=".48pt">
                <w10:wrap type="topAndBottom" anchorx="page"/>
              </v:line>
            </w:pict>
          </mc:Fallback>
        </mc:AlternateContent>
      </w:r>
    </w:p>
    <w:p w14:paraId="3F53F7CB" w14:textId="77777777" w:rsidR="00F82477" w:rsidRDefault="00F82477">
      <w:pPr>
        <w:pStyle w:val="a3"/>
        <w:spacing w:before="6"/>
        <w:rPr>
          <w:b/>
          <w:sz w:val="25"/>
          <w:lang w:eastAsia="ja-JP"/>
        </w:rPr>
      </w:pPr>
    </w:p>
    <w:p w14:paraId="1355F8B8" w14:textId="77777777" w:rsidR="00F82477" w:rsidRDefault="00B429D6">
      <w:pPr>
        <w:spacing w:line="276" w:lineRule="auto"/>
        <w:ind w:left="100" w:right="360"/>
        <w:rPr>
          <w:rFonts w:ascii="Calibri Light"/>
          <w:sz w:val="18"/>
          <w:lang w:eastAsia="ja-JP"/>
        </w:rPr>
      </w:pPr>
      <w:r>
        <w:rPr>
          <w:color w:val="333333"/>
          <w:position w:val="6"/>
          <w:sz w:val="10"/>
          <w:lang w:eastAsia="ja-JP"/>
        </w:rPr>
        <w:t>418 PEDは、NZEB要件によって直接表現されるか、またはこれらの要件を適用し、得られたPEDを計算することによって導出される。</w:t>
      </w:r>
      <w:r>
        <w:rPr>
          <w:rFonts w:ascii="Calibri Light"/>
          <w:color w:val="333333"/>
          <w:sz w:val="18"/>
          <w:lang w:eastAsia="ja-JP"/>
        </w:rPr>
        <w:t xml:space="preserve"> NZEB要件がPEDを規定する場合、この数値に改善率を適用する必要がある。</w:t>
      </w:r>
    </w:p>
    <w:p w14:paraId="643379BE" w14:textId="77777777" w:rsidR="00F82477" w:rsidRDefault="00F82477">
      <w:pPr>
        <w:spacing w:line="276" w:lineRule="auto"/>
        <w:rPr>
          <w:rFonts w:ascii="Calibri Light"/>
          <w:sz w:val="18"/>
          <w:lang w:eastAsia="ja-JP"/>
        </w:rPr>
        <w:sectPr w:rsidR="00F82477">
          <w:pgSz w:w="12240" w:h="15840"/>
          <w:pgMar w:top="1360" w:right="1320" w:bottom="1640" w:left="1340" w:header="0" w:footer="145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56"/>
        <w:gridCol w:w="7358"/>
      </w:tblGrid>
      <w:tr w:rsidR="00F82477" w14:paraId="366B36B2" w14:textId="77777777">
        <w:trPr>
          <w:trHeight w:val="2011"/>
        </w:trPr>
        <w:tc>
          <w:tcPr>
            <w:tcW w:w="1555" w:type="dxa"/>
          </w:tcPr>
          <w:p w14:paraId="25D25221" w14:textId="77777777" w:rsidR="00F82477" w:rsidRDefault="00F82477">
            <w:pPr>
              <w:pStyle w:val="TableParagraph"/>
              <w:spacing w:before="0"/>
              <w:ind w:left="0"/>
              <w:rPr>
                <w:rFonts w:ascii="Times New Roman"/>
                <w:sz w:val="18"/>
                <w:lang w:eastAsia="ja-JP"/>
              </w:rPr>
            </w:pPr>
          </w:p>
        </w:tc>
        <w:tc>
          <w:tcPr>
            <w:tcW w:w="7514" w:type="dxa"/>
            <w:gridSpan w:val="2"/>
          </w:tcPr>
          <w:p w14:paraId="10A5893E" w14:textId="77777777" w:rsidR="00F82477" w:rsidRDefault="00B429D6">
            <w:pPr>
              <w:pStyle w:val="TableParagraph"/>
              <w:spacing w:before="0" w:line="276" w:lineRule="auto"/>
              <w:ind w:right="451"/>
              <w:rPr>
                <w:sz w:val="10"/>
                <w:lang w:eastAsia="ja-JP"/>
              </w:rPr>
            </w:pPr>
            <w:r>
              <w:rPr>
                <w:sz w:val="20"/>
                <w:lang w:eastAsia="ja-JP"/>
              </w:rPr>
              <w:t>一次エネルギー需要は、より効率的な設計によるか、オンサイトおよびオフサイトの自然エネルギー発電と相殺するか、あるいは両方の戦略の組み合わせによる。 オフサイトエネルギー発電は、地域冷暖房システムおよび地域の自然エネルギー源に限定されなければならない。 419</w:t>
            </w:r>
          </w:p>
          <w:p w14:paraId="398ECD6A" w14:textId="77777777" w:rsidR="00F82477" w:rsidRDefault="00B429D6">
            <w:pPr>
              <w:pStyle w:val="TableParagraph"/>
              <w:spacing w:before="79" w:line="276" w:lineRule="auto"/>
              <w:ind w:right="451"/>
              <w:rPr>
                <w:sz w:val="10"/>
                <w:lang w:eastAsia="ja-JP"/>
              </w:rPr>
            </w:pPr>
            <w:r>
              <w:rPr>
                <w:sz w:val="20"/>
                <w:lang w:eastAsia="ja-JP"/>
              </w:rPr>
              <w:t>床面積の測定に使用する方法は、国際財産測定基準.420に規定されている区分を参考にして記載すること。</w:t>
            </w:r>
          </w:p>
        </w:tc>
      </w:tr>
      <w:tr w:rsidR="00F82477" w14:paraId="01BE96CA" w14:textId="77777777">
        <w:trPr>
          <w:trHeight w:val="386"/>
        </w:trPr>
        <w:tc>
          <w:tcPr>
            <w:tcW w:w="9069" w:type="dxa"/>
            <w:gridSpan w:val="3"/>
            <w:shd w:val="clear" w:color="auto" w:fill="4471C4"/>
          </w:tcPr>
          <w:p w14:paraId="4A1E26AD" w14:textId="77777777" w:rsidR="00F82477" w:rsidRDefault="00B429D6">
            <w:pPr>
              <w:pStyle w:val="TableParagraph"/>
              <w:rPr>
                <w:b/>
                <w:sz w:val="20"/>
              </w:rPr>
            </w:pPr>
            <w:proofErr w:type="spellStart"/>
            <w:r>
              <w:rPr>
                <w:b/>
                <w:color w:val="FFFFFF"/>
                <w:sz w:val="20"/>
              </w:rPr>
              <w:t>根拠</w:t>
            </w:r>
            <w:proofErr w:type="spellEnd"/>
          </w:p>
        </w:tc>
      </w:tr>
      <w:tr w:rsidR="00F82477" w14:paraId="5740D000" w14:textId="77777777">
        <w:trPr>
          <w:trHeight w:val="3149"/>
        </w:trPr>
        <w:tc>
          <w:tcPr>
            <w:tcW w:w="9069" w:type="dxa"/>
            <w:gridSpan w:val="3"/>
          </w:tcPr>
          <w:p w14:paraId="07AB71FE" w14:textId="1CE87040" w:rsidR="00F82477" w:rsidRDefault="00B429D6" w:rsidP="00E2224B">
            <w:pPr>
              <w:pStyle w:val="TableParagraph"/>
              <w:spacing w:before="119" w:line="276" w:lineRule="auto"/>
              <w:ind w:right="22"/>
              <w:rPr>
                <w:sz w:val="20"/>
                <w:lang w:eastAsia="ja-JP"/>
              </w:rPr>
            </w:pPr>
            <w:r>
              <w:rPr>
                <w:sz w:val="20"/>
                <w:lang w:eastAsia="ja-JP"/>
              </w:rPr>
              <w:t>2021年以降、NZEB</w:t>
            </w:r>
            <w:r w:rsidR="00E2224B">
              <w:rPr>
                <w:sz w:val="20"/>
                <w:lang w:eastAsia="ja-JP"/>
              </w:rPr>
              <w:t>の要件を順守する</w:t>
            </w:r>
            <w:r w:rsidR="00E2224B">
              <w:rPr>
                <w:rFonts w:hint="eastAsia"/>
                <w:sz w:val="20"/>
                <w:lang w:eastAsia="ja-JP"/>
              </w:rPr>
              <w:t>形で</w:t>
            </w:r>
            <w:r>
              <w:rPr>
                <w:sz w:val="20"/>
                <w:lang w:eastAsia="ja-JP"/>
              </w:rPr>
              <w:t>、国/</w:t>
            </w:r>
            <w:r w:rsidR="00E2224B">
              <w:rPr>
                <w:sz w:val="20"/>
                <w:lang w:eastAsia="ja-JP"/>
              </w:rPr>
              <w:t>地域の建築規制に</w:t>
            </w:r>
            <w:r w:rsidR="00E2224B">
              <w:rPr>
                <w:rFonts w:hint="eastAsia"/>
                <w:sz w:val="20"/>
                <w:lang w:eastAsia="ja-JP"/>
              </w:rPr>
              <w:t>沿った</w:t>
            </w:r>
            <w:r>
              <w:rPr>
                <w:sz w:val="20"/>
                <w:lang w:eastAsia="ja-JP"/>
              </w:rPr>
              <w:t>新たな建設が義務付けられることから、NZEB</w:t>
            </w:r>
            <w:r w:rsidR="00E2224B">
              <w:rPr>
                <w:sz w:val="20"/>
                <w:lang w:eastAsia="ja-JP"/>
              </w:rPr>
              <w:t>要件の改善率</w:t>
            </w:r>
            <w:r w:rsidR="00E2224B">
              <w:rPr>
                <w:rFonts w:hint="eastAsia"/>
                <w:sz w:val="20"/>
                <w:lang w:eastAsia="ja-JP"/>
              </w:rPr>
              <w:t>を決める方法</w:t>
            </w:r>
            <w:r>
              <w:rPr>
                <w:sz w:val="20"/>
                <w:lang w:eastAsia="ja-JP"/>
              </w:rPr>
              <w:t>で相対的な閾値を設定することは正当化される。 このことは、タクソノミーがNZEBよりも優れた性能レベルを必要とするか、またはすべての新規建設が自動的に適格であることを意味</w:t>
            </w:r>
            <w:r w:rsidR="00273D28">
              <w:rPr>
                <w:rFonts w:hint="eastAsia"/>
                <w:sz w:val="20"/>
                <w:lang w:eastAsia="ja-JP"/>
              </w:rPr>
              <w:t>するが、そうなると</w:t>
            </w:r>
            <w:r>
              <w:rPr>
                <w:sz w:val="20"/>
                <w:lang w:eastAsia="ja-JP"/>
              </w:rPr>
              <w:t>、より持続可能な解決</w:t>
            </w:r>
            <w:r w:rsidR="00273D28">
              <w:rPr>
                <w:rFonts w:hint="eastAsia"/>
                <w:sz w:val="20"/>
                <w:lang w:eastAsia="ja-JP"/>
              </w:rPr>
              <w:t>を志向する</w:t>
            </w:r>
            <w:r w:rsidR="00E2224B">
              <w:rPr>
                <w:rFonts w:hint="eastAsia"/>
                <w:sz w:val="20"/>
                <w:lang w:eastAsia="ja-JP"/>
              </w:rPr>
              <w:t>案件へと資金を仕向けることに</w:t>
            </w:r>
            <w:r>
              <w:rPr>
                <w:sz w:val="20"/>
                <w:lang w:eastAsia="ja-JP"/>
              </w:rPr>
              <w:t>失敗し、既存の建物の改修から</w:t>
            </w:r>
            <w:r w:rsidR="00E2224B">
              <w:rPr>
                <w:rFonts w:hint="eastAsia"/>
                <w:sz w:val="20"/>
                <w:lang w:eastAsia="ja-JP"/>
              </w:rPr>
              <w:t>も</w:t>
            </w:r>
            <w:r>
              <w:rPr>
                <w:sz w:val="20"/>
                <w:lang w:eastAsia="ja-JP"/>
              </w:rPr>
              <w:t>資金</w:t>
            </w:r>
            <w:r w:rsidR="00FB283D">
              <w:rPr>
                <w:rFonts w:hint="eastAsia"/>
                <w:sz w:val="20"/>
                <w:lang w:eastAsia="ja-JP"/>
              </w:rPr>
              <w:t>が逃げ出してしまう</w:t>
            </w:r>
            <w:r>
              <w:rPr>
                <w:sz w:val="20"/>
                <w:lang w:eastAsia="ja-JP"/>
              </w:rPr>
              <w:t>リスクを冒すことになる。 NZEB要件</w:t>
            </w:r>
            <w:r w:rsidR="00273D28">
              <w:rPr>
                <w:rFonts w:hint="eastAsia"/>
                <w:sz w:val="20"/>
                <w:lang w:eastAsia="ja-JP"/>
              </w:rPr>
              <w:t>が</w:t>
            </w:r>
            <w:r>
              <w:rPr>
                <w:sz w:val="20"/>
                <w:lang w:eastAsia="ja-JP"/>
              </w:rPr>
              <w:t>、EU加盟国間の異なる性能レベルに対応するため、絶対値ではなく、パーセンテージ改善</w:t>
            </w:r>
            <w:r w:rsidR="00273D28">
              <w:rPr>
                <w:rFonts w:hint="eastAsia"/>
                <w:sz w:val="20"/>
                <w:lang w:eastAsia="ja-JP"/>
              </w:rPr>
              <w:t>を</w:t>
            </w:r>
            <w:r>
              <w:rPr>
                <w:sz w:val="20"/>
                <w:lang w:eastAsia="ja-JP"/>
              </w:rPr>
              <w:t>使用</w:t>
            </w:r>
            <w:r w:rsidR="00273D28">
              <w:rPr>
                <w:rFonts w:hint="eastAsia"/>
                <w:sz w:val="20"/>
                <w:lang w:eastAsia="ja-JP"/>
              </w:rPr>
              <w:t>することで</w:t>
            </w:r>
            <w:r>
              <w:rPr>
                <w:sz w:val="20"/>
                <w:lang w:eastAsia="ja-JP"/>
              </w:rPr>
              <w:t>、一定の比例性を</w:t>
            </w:r>
            <w:r w:rsidR="00E2224B">
              <w:rPr>
                <w:rFonts w:hint="eastAsia"/>
                <w:sz w:val="20"/>
                <w:lang w:eastAsia="ja-JP"/>
              </w:rPr>
              <w:t>担保でき</w:t>
            </w:r>
            <w:r>
              <w:rPr>
                <w:sz w:val="20"/>
                <w:lang w:eastAsia="ja-JP"/>
              </w:rPr>
              <w:t>る</w:t>
            </w:r>
            <w:commentRangeStart w:id="1"/>
            <w:r>
              <w:rPr>
                <w:sz w:val="20"/>
                <w:lang w:eastAsia="ja-JP"/>
              </w:rPr>
              <w:t>。NZEB要件が比較的低いPEDをもたらす加盟国では、NZEB要件が比較的高い一次エネルギー需要をもたらす加盟国よりも、20%改善を達成するために必要なエネルギー</w:t>
            </w:r>
            <w:r w:rsidR="00E2224B">
              <w:rPr>
                <w:rFonts w:hint="eastAsia"/>
                <w:sz w:val="20"/>
                <w:lang w:eastAsia="ja-JP"/>
              </w:rPr>
              <w:t>の</w:t>
            </w:r>
            <w:r>
              <w:rPr>
                <w:sz w:val="20"/>
                <w:lang w:eastAsia="ja-JP"/>
              </w:rPr>
              <w:t>削減</w:t>
            </w:r>
            <w:r w:rsidR="00E2224B">
              <w:rPr>
                <w:rFonts w:hint="eastAsia"/>
                <w:sz w:val="20"/>
                <w:lang w:eastAsia="ja-JP"/>
              </w:rPr>
              <w:t>幅</w:t>
            </w:r>
            <w:r>
              <w:rPr>
                <w:sz w:val="20"/>
                <w:lang w:eastAsia="ja-JP"/>
              </w:rPr>
              <w:t>は小さい。</w:t>
            </w:r>
            <w:commentRangeEnd w:id="1"/>
            <w:r w:rsidR="00E2224B">
              <w:rPr>
                <w:rStyle w:val="a7"/>
              </w:rPr>
              <w:commentReference w:id="1"/>
            </w:r>
          </w:p>
        </w:tc>
      </w:tr>
      <w:tr w:rsidR="00F82477" w14:paraId="65C82D00" w14:textId="77777777">
        <w:trPr>
          <w:trHeight w:val="383"/>
        </w:trPr>
        <w:tc>
          <w:tcPr>
            <w:tcW w:w="9069" w:type="dxa"/>
            <w:gridSpan w:val="3"/>
            <w:shd w:val="clear" w:color="auto" w:fill="4471C4"/>
          </w:tcPr>
          <w:p w14:paraId="6C787FB5" w14:textId="270BFF37" w:rsidR="00F82477" w:rsidRDefault="00273D28">
            <w:pPr>
              <w:pStyle w:val="TableParagraph"/>
              <w:rPr>
                <w:b/>
                <w:sz w:val="20"/>
                <w:lang w:eastAsia="ja-JP"/>
              </w:rPr>
            </w:pPr>
            <w:r>
              <w:rPr>
                <w:b/>
                <w:color w:val="FFFFFF"/>
                <w:sz w:val="20"/>
                <w:lang w:eastAsia="ja-JP"/>
              </w:rPr>
              <w:t>重大な有害性</w:t>
            </w:r>
          </w:p>
        </w:tc>
      </w:tr>
      <w:tr w:rsidR="00F82477" w14:paraId="1418429C" w14:textId="77777777">
        <w:trPr>
          <w:trHeight w:val="3998"/>
        </w:trPr>
        <w:tc>
          <w:tcPr>
            <w:tcW w:w="9069" w:type="dxa"/>
            <w:gridSpan w:val="3"/>
          </w:tcPr>
          <w:p w14:paraId="4B7348B8" w14:textId="406775D7" w:rsidR="00F82477" w:rsidRDefault="00B429D6">
            <w:pPr>
              <w:pStyle w:val="TableParagraph"/>
              <w:spacing w:line="276" w:lineRule="auto"/>
              <w:rPr>
                <w:sz w:val="20"/>
                <w:lang w:eastAsia="ja-JP"/>
              </w:rPr>
            </w:pPr>
            <w:r>
              <w:rPr>
                <w:sz w:val="20"/>
                <w:lang w:eastAsia="ja-JP"/>
              </w:rPr>
              <w:t>新築建築物の建設に関連する他の環境目的に対する重大な損害の主な可能性は、次のように</w:t>
            </w:r>
            <w:r w:rsidR="00E2224B">
              <w:rPr>
                <w:rFonts w:hint="eastAsia"/>
                <w:sz w:val="20"/>
                <w:lang w:eastAsia="ja-JP"/>
              </w:rPr>
              <w:t>想定され</w:t>
            </w:r>
            <w:r>
              <w:rPr>
                <w:sz w:val="20"/>
                <w:lang w:eastAsia="ja-JP"/>
              </w:rPr>
              <w:t>る。</w:t>
            </w:r>
          </w:p>
          <w:p w14:paraId="20B98E04" w14:textId="77777777" w:rsidR="00F82477" w:rsidRDefault="00B429D6">
            <w:pPr>
              <w:pStyle w:val="TableParagraph"/>
              <w:numPr>
                <w:ilvl w:val="0"/>
                <w:numId w:val="79"/>
              </w:numPr>
              <w:tabs>
                <w:tab w:val="left" w:pos="827"/>
                <w:tab w:val="left" w:pos="828"/>
              </w:tabs>
              <w:spacing w:before="81" w:line="271" w:lineRule="auto"/>
              <w:ind w:right="278"/>
              <w:rPr>
                <w:sz w:val="20"/>
                <w:lang w:eastAsia="ja-JP"/>
              </w:rPr>
            </w:pPr>
            <w:r>
              <w:rPr>
                <w:sz w:val="20"/>
                <w:lang w:eastAsia="ja-JP"/>
              </w:rPr>
              <w:t>極端な気象現象(洪水を含む)に対する抵抗力の欠如、及び内部の快適な状態に関する将来の気温上昇に対する回復力の欠如。</w:t>
            </w:r>
          </w:p>
          <w:p w14:paraId="0989FAC2" w14:textId="24F651DA" w:rsidR="00F82477" w:rsidRDefault="00B429D6">
            <w:pPr>
              <w:pStyle w:val="TableParagraph"/>
              <w:numPr>
                <w:ilvl w:val="0"/>
                <w:numId w:val="79"/>
              </w:numPr>
              <w:tabs>
                <w:tab w:val="left" w:pos="827"/>
                <w:tab w:val="left" w:pos="828"/>
              </w:tabs>
              <w:spacing w:before="7"/>
              <w:rPr>
                <w:sz w:val="20"/>
                <w:lang w:eastAsia="ja-JP"/>
              </w:rPr>
            </w:pPr>
            <w:r>
              <w:rPr>
                <w:sz w:val="20"/>
                <w:lang w:eastAsia="ja-JP"/>
              </w:rPr>
              <w:t>水道設備の</w:t>
            </w:r>
            <w:r w:rsidR="00E2224B">
              <w:rPr>
                <w:rFonts w:hint="eastAsia"/>
                <w:sz w:val="20"/>
                <w:lang w:eastAsia="ja-JP"/>
              </w:rPr>
              <w:t>低</w:t>
            </w:r>
            <w:r w:rsidR="00E2224B">
              <w:rPr>
                <w:sz w:val="20"/>
                <w:lang w:eastAsia="ja-JP"/>
              </w:rPr>
              <w:t>効率</w:t>
            </w:r>
            <w:r w:rsidR="00E2224B">
              <w:rPr>
                <w:rFonts w:hint="eastAsia"/>
                <w:sz w:val="20"/>
                <w:lang w:eastAsia="ja-JP"/>
              </w:rPr>
              <w:t>による</w:t>
            </w:r>
            <w:r>
              <w:rPr>
                <w:sz w:val="20"/>
                <w:lang w:eastAsia="ja-JP"/>
              </w:rPr>
              <w:t>、水の使用量</w:t>
            </w:r>
            <w:r w:rsidR="00E2224B">
              <w:rPr>
                <w:rFonts w:hint="eastAsia"/>
                <w:sz w:val="20"/>
                <w:lang w:eastAsia="ja-JP"/>
              </w:rPr>
              <w:t>過多</w:t>
            </w:r>
            <w:r>
              <w:rPr>
                <w:sz w:val="20"/>
                <w:lang w:eastAsia="ja-JP"/>
              </w:rPr>
              <w:t>。</w:t>
            </w:r>
          </w:p>
          <w:p w14:paraId="0D65AD03" w14:textId="2D98A373" w:rsidR="00F82477" w:rsidRDefault="00BC58F2">
            <w:pPr>
              <w:pStyle w:val="TableParagraph"/>
              <w:numPr>
                <w:ilvl w:val="0"/>
                <w:numId w:val="79"/>
              </w:numPr>
              <w:tabs>
                <w:tab w:val="left" w:pos="827"/>
                <w:tab w:val="left" w:pos="828"/>
              </w:tabs>
              <w:spacing w:before="33" w:line="271" w:lineRule="auto"/>
              <w:ind w:right="499"/>
              <w:rPr>
                <w:sz w:val="20"/>
                <w:lang w:eastAsia="ja-JP"/>
              </w:rPr>
            </w:pPr>
            <w:r>
              <w:rPr>
                <w:rFonts w:hint="eastAsia"/>
                <w:sz w:val="20"/>
                <w:lang w:eastAsia="ja-JP"/>
              </w:rPr>
              <w:t>リサイクル/再利用が可能なものを</w:t>
            </w:r>
            <w:r w:rsidR="00B429D6">
              <w:rPr>
                <w:sz w:val="20"/>
                <w:lang w:eastAsia="ja-JP"/>
              </w:rPr>
              <w:t>建設・解体廃棄物の埋立および/または焼却処分</w:t>
            </w:r>
            <w:r>
              <w:rPr>
                <w:rFonts w:hint="eastAsia"/>
                <w:sz w:val="20"/>
                <w:lang w:eastAsia="ja-JP"/>
              </w:rPr>
              <w:t>してしまうこと</w:t>
            </w:r>
            <w:r w:rsidR="00B429D6">
              <w:rPr>
                <w:sz w:val="20"/>
                <w:lang w:eastAsia="ja-JP"/>
              </w:rPr>
              <w:t>。</w:t>
            </w:r>
          </w:p>
          <w:p w14:paraId="10AAF8FA" w14:textId="77777777" w:rsidR="00F82477" w:rsidRDefault="00B429D6">
            <w:pPr>
              <w:pStyle w:val="TableParagraph"/>
              <w:numPr>
                <w:ilvl w:val="0"/>
                <w:numId w:val="79"/>
              </w:numPr>
              <w:tabs>
                <w:tab w:val="left" w:pos="827"/>
                <w:tab w:val="left" w:pos="828"/>
              </w:tabs>
              <w:spacing w:before="6"/>
              <w:rPr>
                <w:sz w:val="20"/>
                <w:lang w:eastAsia="ja-JP"/>
              </w:rPr>
            </w:pPr>
            <w:r>
              <w:rPr>
                <w:sz w:val="20"/>
                <w:lang w:eastAsia="ja-JP"/>
              </w:rPr>
              <w:t>建築材料中のアスベストおよび/または非常に懸念の高い物質の存在。</w:t>
            </w:r>
          </w:p>
          <w:p w14:paraId="0A1E3ABB" w14:textId="77777777" w:rsidR="00F82477" w:rsidRDefault="00B429D6">
            <w:pPr>
              <w:pStyle w:val="TableParagraph"/>
              <w:numPr>
                <w:ilvl w:val="0"/>
                <w:numId w:val="79"/>
              </w:numPr>
              <w:tabs>
                <w:tab w:val="left" w:pos="827"/>
                <w:tab w:val="left" w:pos="828"/>
              </w:tabs>
              <w:spacing w:before="33"/>
              <w:rPr>
                <w:sz w:val="20"/>
                <w:lang w:eastAsia="ja-JP"/>
              </w:rPr>
            </w:pPr>
            <w:r>
              <w:rPr>
                <w:sz w:val="20"/>
                <w:lang w:eastAsia="ja-JP"/>
              </w:rPr>
              <w:t>建物敷地内の土壌に有害汚染物質が存在すること。</w:t>
            </w:r>
          </w:p>
          <w:p w14:paraId="44BFDC58" w14:textId="77777777" w:rsidR="00F82477" w:rsidRDefault="00B429D6">
            <w:pPr>
              <w:pStyle w:val="TableParagraph"/>
              <w:numPr>
                <w:ilvl w:val="0"/>
                <w:numId w:val="79"/>
              </w:numPr>
              <w:tabs>
                <w:tab w:val="left" w:pos="827"/>
                <w:tab w:val="left" w:pos="828"/>
              </w:tabs>
              <w:spacing w:before="31" w:line="271" w:lineRule="auto"/>
              <w:ind w:right="112"/>
              <w:rPr>
                <w:sz w:val="20"/>
                <w:lang w:eastAsia="ja-JP"/>
              </w:rPr>
            </w:pPr>
            <w:r>
              <w:rPr>
                <w:sz w:val="20"/>
                <w:lang w:eastAsia="ja-JP"/>
              </w:rPr>
              <w:t>不適切な建築場所:緑地に建設された場合、特に保全地域または生物多様性の価値が高い地域に建設された場合、生態系への影響。</w:t>
            </w:r>
          </w:p>
          <w:p w14:paraId="0F74EF98" w14:textId="77777777" w:rsidR="00F82477" w:rsidRDefault="00B429D6">
            <w:pPr>
              <w:pStyle w:val="TableParagraph"/>
              <w:numPr>
                <w:ilvl w:val="0"/>
                <w:numId w:val="79"/>
              </w:numPr>
              <w:tabs>
                <w:tab w:val="left" w:pos="827"/>
                <w:tab w:val="left" w:pos="828"/>
              </w:tabs>
              <w:spacing w:before="6" w:line="271" w:lineRule="auto"/>
              <w:ind w:right="493"/>
              <w:rPr>
                <w:sz w:val="20"/>
                <w:lang w:eastAsia="ja-JP"/>
              </w:rPr>
            </w:pPr>
            <w:r>
              <w:rPr>
                <w:sz w:val="20"/>
                <w:lang w:eastAsia="ja-JP"/>
              </w:rPr>
              <w:t>森林を起源とする木材製品の利用による森林生態系への間接的な被害で、持続可能な管理が行われていないもの。</w:t>
            </w:r>
          </w:p>
        </w:tc>
      </w:tr>
      <w:tr w:rsidR="00F82477" w14:paraId="30F17212" w14:textId="77777777">
        <w:trPr>
          <w:trHeight w:val="470"/>
        </w:trPr>
        <w:tc>
          <w:tcPr>
            <w:tcW w:w="1711" w:type="dxa"/>
            <w:gridSpan w:val="2"/>
          </w:tcPr>
          <w:p w14:paraId="01C00A7B" w14:textId="77777777" w:rsidR="00F82477" w:rsidRDefault="00B429D6">
            <w:pPr>
              <w:pStyle w:val="TableParagraph"/>
              <w:rPr>
                <w:sz w:val="20"/>
              </w:rPr>
            </w:pPr>
            <w:r>
              <w:rPr>
                <w:sz w:val="20"/>
              </w:rPr>
              <w:t>(2)</w:t>
            </w:r>
            <w:proofErr w:type="spellStart"/>
            <w:r>
              <w:rPr>
                <w:sz w:val="20"/>
              </w:rPr>
              <w:t>適応</w:t>
            </w:r>
            <w:proofErr w:type="spellEnd"/>
          </w:p>
        </w:tc>
        <w:tc>
          <w:tcPr>
            <w:tcW w:w="7358" w:type="dxa"/>
          </w:tcPr>
          <w:p w14:paraId="3F5EBFD0" w14:textId="77777777" w:rsidR="00F82477" w:rsidRDefault="00B429D6">
            <w:pPr>
              <w:pStyle w:val="TableParagraph"/>
              <w:spacing w:before="120"/>
              <w:rPr>
                <w:sz w:val="20"/>
                <w:lang w:eastAsia="ja-JP"/>
              </w:rPr>
            </w:pPr>
            <w:r>
              <w:rPr>
                <w:sz w:val="20"/>
                <w:lang w:eastAsia="ja-JP"/>
              </w:rPr>
              <w:t>気候変動への適応に関するDNSHのスクリーニング基準を参照のこと。</w:t>
            </w:r>
          </w:p>
        </w:tc>
      </w:tr>
      <w:tr w:rsidR="00F82477" w14:paraId="2D3F2434" w14:textId="77777777">
        <w:trPr>
          <w:trHeight w:val="568"/>
        </w:trPr>
        <w:tc>
          <w:tcPr>
            <w:tcW w:w="1711" w:type="dxa"/>
            <w:gridSpan w:val="2"/>
          </w:tcPr>
          <w:p w14:paraId="39B1EF69" w14:textId="77777777" w:rsidR="00F82477" w:rsidRDefault="00B429D6">
            <w:pPr>
              <w:pStyle w:val="TableParagraph"/>
              <w:rPr>
                <w:sz w:val="20"/>
              </w:rPr>
            </w:pPr>
            <w:r>
              <w:rPr>
                <w:sz w:val="20"/>
              </w:rPr>
              <w:t>(3) 水</w:t>
            </w:r>
          </w:p>
        </w:tc>
        <w:tc>
          <w:tcPr>
            <w:tcW w:w="7358" w:type="dxa"/>
          </w:tcPr>
          <w:p w14:paraId="7A3A64EF" w14:textId="77777777" w:rsidR="00F82477" w:rsidRDefault="00B429D6">
            <w:pPr>
              <w:pStyle w:val="TableParagraph"/>
              <w:spacing w:before="10" w:line="260" w:lineRule="atLeast"/>
              <w:rPr>
                <w:sz w:val="20"/>
                <w:lang w:eastAsia="ja-JP"/>
              </w:rPr>
            </w:pPr>
            <w:r>
              <w:rPr>
                <w:sz w:val="20"/>
                <w:lang w:eastAsia="ja-JP"/>
              </w:rPr>
              <w:t>関連するすべての水器具(シャワー溶液、ミキサーシャワー、シャワーアウトレット、タップ、WCスイート、WCボウル、洗浄水槽、小便器、洗浄水)</w:t>
            </w:r>
          </w:p>
        </w:tc>
      </w:tr>
    </w:tbl>
    <w:p w14:paraId="6A5CB0A3" w14:textId="77777777" w:rsidR="00F82477" w:rsidRDefault="00F82477">
      <w:pPr>
        <w:pStyle w:val="a3"/>
        <w:rPr>
          <w:rFonts w:ascii="Calibri Light"/>
          <w:lang w:eastAsia="ja-JP"/>
        </w:rPr>
      </w:pPr>
    </w:p>
    <w:p w14:paraId="00F13D94" w14:textId="77777777" w:rsidR="00F82477" w:rsidRDefault="00F82477">
      <w:pPr>
        <w:pStyle w:val="a3"/>
        <w:rPr>
          <w:rFonts w:ascii="Calibri Light"/>
          <w:lang w:eastAsia="ja-JP"/>
        </w:rPr>
      </w:pPr>
    </w:p>
    <w:p w14:paraId="41D3FA82" w14:textId="77777777" w:rsidR="00F82477" w:rsidRDefault="00F82477">
      <w:pPr>
        <w:pStyle w:val="a3"/>
        <w:spacing w:before="8"/>
        <w:rPr>
          <w:rFonts w:ascii="Calibri Light"/>
          <w:sz w:val="22"/>
          <w:lang w:eastAsia="ja-JP"/>
        </w:rPr>
      </w:pPr>
    </w:p>
    <w:p w14:paraId="7C3E195A" w14:textId="77777777" w:rsidR="00F82477" w:rsidRDefault="00B429D6">
      <w:pPr>
        <w:spacing w:before="95"/>
        <w:ind w:left="100"/>
        <w:rPr>
          <w:sz w:val="16"/>
          <w:lang w:eastAsia="ja-JP"/>
        </w:rPr>
      </w:pPr>
      <w:r>
        <w:rPr>
          <w:sz w:val="16"/>
          <w:lang w:eastAsia="ja-JP"/>
        </w:rPr>
        <w:t>EPBDを実施するためにEU加盟国によって開発された国内方法論に定義されている419</w:t>
      </w:r>
    </w:p>
    <w:p w14:paraId="755F8BFA" w14:textId="77777777" w:rsidR="00F82477" w:rsidRDefault="00F82477">
      <w:pPr>
        <w:pStyle w:val="a3"/>
        <w:spacing w:before="1"/>
        <w:rPr>
          <w:sz w:val="15"/>
          <w:lang w:eastAsia="ja-JP"/>
        </w:rPr>
      </w:pPr>
    </w:p>
    <w:p w14:paraId="6D89E071" w14:textId="77777777" w:rsidR="00F82477" w:rsidRDefault="00B429D6">
      <w:pPr>
        <w:ind w:left="100"/>
        <w:rPr>
          <w:sz w:val="16"/>
          <w:lang w:eastAsia="ja-JP"/>
        </w:rPr>
      </w:pPr>
      <w:r>
        <w:rPr>
          <w:sz w:val="16"/>
          <w:lang w:eastAsia="ja-JP"/>
        </w:rPr>
        <w:t>420国際財産測定基準(IPMS):https://ipmsc.org/</w:t>
      </w:r>
    </w:p>
    <w:p w14:paraId="5D743B2C" w14:textId="77777777" w:rsidR="00F82477" w:rsidRDefault="00F82477">
      <w:pPr>
        <w:rPr>
          <w:sz w:val="16"/>
          <w:lang w:eastAsia="ja-JP"/>
        </w:rPr>
        <w:sectPr w:rsidR="00F82477">
          <w:footerReference w:type="default" r:id="rId17"/>
          <w:pgSz w:w="12240" w:h="15840"/>
          <w:pgMar w:top="1440" w:right="1320" w:bottom="1860" w:left="1340" w:header="0" w:footer="16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7357"/>
      </w:tblGrid>
      <w:tr w:rsidR="00F82477" w14:paraId="6053036B" w14:textId="77777777">
        <w:trPr>
          <w:trHeight w:val="609"/>
        </w:trPr>
        <w:tc>
          <w:tcPr>
            <w:tcW w:w="1711" w:type="dxa"/>
          </w:tcPr>
          <w:p w14:paraId="4F0EE505" w14:textId="77777777" w:rsidR="00F82477" w:rsidRDefault="00F82477">
            <w:pPr>
              <w:pStyle w:val="TableParagraph"/>
              <w:spacing w:before="0"/>
              <w:ind w:left="0"/>
              <w:rPr>
                <w:rFonts w:ascii="Times New Roman"/>
                <w:sz w:val="18"/>
                <w:lang w:eastAsia="ja-JP"/>
              </w:rPr>
            </w:pPr>
          </w:p>
        </w:tc>
        <w:tc>
          <w:tcPr>
            <w:tcW w:w="7357" w:type="dxa"/>
          </w:tcPr>
          <w:p w14:paraId="0974C916" w14:textId="77777777" w:rsidR="00F82477" w:rsidRDefault="00B429D6">
            <w:pPr>
              <w:pStyle w:val="TableParagraph"/>
              <w:spacing w:before="0" w:line="276" w:lineRule="auto"/>
              <w:ind w:right="73"/>
              <w:rPr>
                <w:sz w:val="10"/>
                <w:lang w:eastAsia="ja-JP"/>
              </w:rPr>
            </w:pPr>
            <w:r>
              <w:rPr>
                <w:sz w:val="20"/>
                <w:lang w:eastAsia="ja-JP"/>
              </w:rPr>
              <w:t>水槽、バスタブは、EU Water Label.421の水消費量の上位2区分に入っていなければならない。</w:t>
            </w:r>
          </w:p>
        </w:tc>
      </w:tr>
      <w:tr w:rsidR="00F82477" w14:paraId="3405AF2E" w14:textId="77777777">
        <w:trPr>
          <w:trHeight w:val="1681"/>
        </w:trPr>
        <w:tc>
          <w:tcPr>
            <w:tcW w:w="1711" w:type="dxa"/>
          </w:tcPr>
          <w:p w14:paraId="6BB70313" w14:textId="124AA432" w:rsidR="00F82477" w:rsidRDefault="00273D28">
            <w:pPr>
              <w:pStyle w:val="TableParagraph"/>
              <w:spacing w:line="276" w:lineRule="auto"/>
              <w:ind w:right="585"/>
              <w:rPr>
                <w:sz w:val="20"/>
                <w:lang w:eastAsia="ja-JP"/>
              </w:rPr>
            </w:pPr>
            <w:r>
              <w:rPr>
                <w:sz w:val="20"/>
                <w:lang w:eastAsia="ja-JP"/>
              </w:rPr>
              <w:t>(4)サーキュラーエコノミー</w:t>
            </w:r>
          </w:p>
        </w:tc>
        <w:tc>
          <w:tcPr>
            <w:tcW w:w="7357" w:type="dxa"/>
          </w:tcPr>
          <w:p w14:paraId="66FDDC9F" w14:textId="440B5AC7" w:rsidR="00F82477" w:rsidRDefault="00B429D6" w:rsidP="00273D28">
            <w:pPr>
              <w:pStyle w:val="TableParagraph"/>
              <w:spacing w:before="119" w:line="276" w:lineRule="auto"/>
              <w:ind w:right="144"/>
              <w:rPr>
                <w:sz w:val="10"/>
                <w:lang w:eastAsia="ja-JP"/>
              </w:rPr>
            </w:pPr>
            <w:r>
              <w:rPr>
                <w:sz w:val="20"/>
                <w:lang w:eastAsia="ja-JP"/>
              </w:rPr>
              <w:t>建設現場で発生する非有害な建設・解体廃棄物(EU廃棄物リスト422のカテゴリー17 05 04に定義されている自然由来の物質を除く)の少なくとも80%(重量)は、再利用</w:t>
            </w:r>
            <w:r w:rsidR="00273D28">
              <w:rPr>
                <w:rFonts w:hint="eastAsia"/>
                <w:sz w:val="20"/>
                <w:lang w:eastAsia="ja-JP"/>
              </w:rPr>
              <w:t>に供</w:t>
            </w:r>
            <w:r>
              <w:rPr>
                <w:sz w:val="20"/>
                <w:lang w:eastAsia="ja-JP"/>
              </w:rPr>
              <w:t>されるか、または他の材料を代替するために廃棄物を使用する埋め戻し作業を含むリサイクルまたは他の材料回収のため</w:t>
            </w:r>
            <w:r w:rsidR="00273D28">
              <w:rPr>
                <w:rFonts w:hint="eastAsia"/>
                <w:sz w:val="20"/>
                <w:lang w:eastAsia="ja-JP"/>
              </w:rPr>
              <w:t>へと送られ</w:t>
            </w:r>
            <w:r>
              <w:rPr>
                <w:sz w:val="20"/>
                <w:lang w:eastAsia="ja-JP"/>
              </w:rPr>
              <w:t>なければならない423。</w:t>
            </w:r>
          </w:p>
        </w:tc>
      </w:tr>
      <w:tr w:rsidR="00F82477" w14:paraId="416ED6E5" w14:textId="77777777">
        <w:trPr>
          <w:trHeight w:val="2957"/>
        </w:trPr>
        <w:tc>
          <w:tcPr>
            <w:tcW w:w="1711" w:type="dxa"/>
          </w:tcPr>
          <w:p w14:paraId="591E555F" w14:textId="77777777" w:rsidR="00F82477" w:rsidRDefault="00B429D6">
            <w:pPr>
              <w:pStyle w:val="TableParagraph"/>
              <w:rPr>
                <w:sz w:val="20"/>
              </w:rPr>
            </w:pPr>
            <w:r>
              <w:rPr>
                <w:sz w:val="20"/>
              </w:rPr>
              <w:t>(5)</w:t>
            </w:r>
            <w:proofErr w:type="spellStart"/>
            <w:r>
              <w:rPr>
                <w:sz w:val="20"/>
              </w:rPr>
              <w:t>汚染</w:t>
            </w:r>
            <w:proofErr w:type="spellEnd"/>
          </w:p>
        </w:tc>
        <w:tc>
          <w:tcPr>
            <w:tcW w:w="7357" w:type="dxa"/>
          </w:tcPr>
          <w:p w14:paraId="7BBDF94C" w14:textId="7EE36822" w:rsidR="00F82477" w:rsidRDefault="00B429D6">
            <w:pPr>
              <w:pStyle w:val="TableParagraph"/>
              <w:numPr>
                <w:ilvl w:val="1"/>
                <w:numId w:val="78"/>
              </w:numPr>
              <w:tabs>
                <w:tab w:val="left" w:pos="440"/>
              </w:tabs>
              <w:spacing w:before="119" w:line="276" w:lineRule="auto"/>
              <w:ind w:right="355" w:firstLine="0"/>
              <w:rPr>
                <w:sz w:val="10"/>
                <w:lang w:eastAsia="ja-JP"/>
              </w:rPr>
            </w:pPr>
            <w:r>
              <w:rPr>
                <w:sz w:val="20"/>
                <w:lang w:eastAsia="ja-JP"/>
              </w:rPr>
              <w:t>- REACH規則424の「認可リスト」に基づいて特定されたように、建築部品や建材にアスベストや懸念の高い物質が含まれていないことが保証される</w:t>
            </w:r>
            <w:r w:rsidR="00273D28">
              <w:rPr>
                <w:rFonts w:hint="eastAsia"/>
                <w:sz w:val="20"/>
                <w:lang w:eastAsia="ja-JP"/>
              </w:rPr>
              <w:t>こと</w:t>
            </w:r>
            <w:r>
              <w:rPr>
                <w:sz w:val="20"/>
                <w:lang w:eastAsia="ja-JP"/>
              </w:rPr>
              <w:t>。</w:t>
            </w:r>
          </w:p>
          <w:p w14:paraId="4211C601" w14:textId="77777777" w:rsidR="00F82477" w:rsidRDefault="00F82477">
            <w:pPr>
              <w:pStyle w:val="TableParagraph"/>
              <w:spacing w:before="0"/>
              <w:ind w:left="0"/>
              <w:rPr>
                <w:sz w:val="21"/>
                <w:lang w:eastAsia="ja-JP"/>
              </w:rPr>
            </w:pPr>
          </w:p>
          <w:p w14:paraId="3EE5F5B2" w14:textId="77777777" w:rsidR="00F82477" w:rsidRDefault="00B429D6">
            <w:pPr>
              <w:pStyle w:val="TableParagraph"/>
              <w:numPr>
                <w:ilvl w:val="1"/>
                <w:numId w:val="78"/>
              </w:numPr>
              <w:tabs>
                <w:tab w:val="left" w:pos="440"/>
              </w:tabs>
              <w:spacing w:before="0" w:line="276" w:lineRule="auto"/>
              <w:ind w:right="819" w:firstLine="0"/>
              <w:jc w:val="both"/>
              <w:rPr>
                <w:sz w:val="10"/>
                <w:lang w:eastAsia="ja-JP"/>
              </w:rPr>
            </w:pPr>
            <w:r>
              <w:rPr>
                <w:sz w:val="20"/>
                <w:lang w:eastAsia="ja-JP"/>
              </w:rPr>
              <w:t>- 新築工事が潜在的に汚染された敷地(ブラウンフィールド)に位置する場合、当該敷地は、例えば標準BS 10175.425を使用するなど、潜在的汚染物質の調査を受けなければならない。</w:t>
            </w:r>
          </w:p>
          <w:p w14:paraId="170F85A2" w14:textId="77777777" w:rsidR="00F82477" w:rsidRDefault="00F82477">
            <w:pPr>
              <w:pStyle w:val="TableParagraph"/>
              <w:spacing w:before="9"/>
              <w:ind w:left="0"/>
              <w:rPr>
                <w:sz w:val="20"/>
                <w:lang w:eastAsia="ja-JP"/>
              </w:rPr>
            </w:pPr>
          </w:p>
          <w:p w14:paraId="498654C5" w14:textId="77777777" w:rsidR="00F82477" w:rsidRDefault="00B429D6">
            <w:pPr>
              <w:pStyle w:val="TableParagraph"/>
              <w:numPr>
                <w:ilvl w:val="1"/>
                <w:numId w:val="78"/>
              </w:numPr>
              <w:tabs>
                <w:tab w:val="left" w:pos="430"/>
              </w:tabs>
              <w:spacing w:before="0" w:line="278" w:lineRule="auto"/>
              <w:ind w:right="361" w:firstLine="0"/>
              <w:rPr>
                <w:sz w:val="20"/>
                <w:lang w:eastAsia="ja-JP"/>
              </w:rPr>
            </w:pPr>
            <w:r>
              <w:rPr>
                <w:sz w:val="20"/>
                <w:lang w:eastAsia="ja-JP"/>
              </w:rPr>
              <w:t>建設現場で使用される非道路移動機械は、NRMM指令の要件を満たすべきである。</w:t>
            </w:r>
          </w:p>
        </w:tc>
      </w:tr>
      <w:tr w:rsidR="00F82477" w14:paraId="6735A097" w14:textId="77777777">
        <w:trPr>
          <w:trHeight w:val="3919"/>
        </w:trPr>
        <w:tc>
          <w:tcPr>
            <w:tcW w:w="1711" w:type="dxa"/>
          </w:tcPr>
          <w:p w14:paraId="5436D40D" w14:textId="77777777" w:rsidR="00F82477" w:rsidRDefault="00B429D6">
            <w:pPr>
              <w:pStyle w:val="TableParagraph"/>
              <w:rPr>
                <w:sz w:val="20"/>
              </w:rPr>
            </w:pPr>
            <w:r>
              <w:rPr>
                <w:sz w:val="20"/>
              </w:rPr>
              <w:t>(6)</w:t>
            </w:r>
            <w:proofErr w:type="spellStart"/>
            <w:r>
              <w:rPr>
                <w:sz w:val="20"/>
              </w:rPr>
              <w:t>生態系</w:t>
            </w:r>
            <w:proofErr w:type="spellEnd"/>
          </w:p>
        </w:tc>
        <w:tc>
          <w:tcPr>
            <w:tcW w:w="7357" w:type="dxa"/>
          </w:tcPr>
          <w:p w14:paraId="5671CDCA" w14:textId="77777777" w:rsidR="00F82477" w:rsidRDefault="00B429D6">
            <w:pPr>
              <w:pStyle w:val="TableParagraph"/>
              <w:numPr>
                <w:ilvl w:val="1"/>
                <w:numId w:val="77"/>
              </w:numPr>
              <w:tabs>
                <w:tab w:val="left" w:pos="440"/>
              </w:tabs>
              <w:spacing w:line="276" w:lineRule="auto"/>
              <w:ind w:right="175" w:firstLine="0"/>
              <w:rPr>
                <w:sz w:val="20"/>
              </w:rPr>
            </w:pPr>
            <w:r>
              <w:rPr>
                <w:sz w:val="20"/>
              </w:rPr>
              <w:t xml:space="preserve">- </w:t>
            </w:r>
            <w:proofErr w:type="spellStart"/>
            <w:r>
              <w:rPr>
                <w:sz w:val="20"/>
              </w:rPr>
              <w:t>新築工事は、Natura</w:t>
            </w:r>
            <w:proofErr w:type="spellEnd"/>
            <w:r>
              <w:rPr>
                <w:sz w:val="20"/>
              </w:rPr>
              <w:t xml:space="preserve"> 2000、UNESCO World Heritage and Key Biodiversity Area (KBAs)に指定された土地、UNESCOおよび/または国際自然保護連合(IUCN)の定義するEU外の以下のカテゴリーの保護された自然地域に建設してはならない。</w:t>
            </w:r>
          </w:p>
          <w:p w14:paraId="66F09AC4" w14:textId="420340B5" w:rsidR="00F82477" w:rsidRDefault="00B429D6">
            <w:pPr>
              <w:pStyle w:val="TableParagraph"/>
              <w:numPr>
                <w:ilvl w:val="2"/>
                <w:numId w:val="77"/>
              </w:numPr>
              <w:tabs>
                <w:tab w:val="left" w:pos="1188"/>
                <w:tab w:val="left" w:pos="1189"/>
              </w:tabs>
              <w:spacing w:before="80"/>
              <w:rPr>
                <w:sz w:val="20"/>
                <w:lang w:eastAsia="ja-JP"/>
              </w:rPr>
            </w:pPr>
            <w:r>
              <w:rPr>
                <w:sz w:val="20"/>
                <w:lang w:eastAsia="ja-JP"/>
              </w:rPr>
              <w:t>カテゴリー</w:t>
            </w:r>
            <w:r w:rsidR="00273D28">
              <w:rPr>
                <w:rFonts w:hint="eastAsia"/>
                <w:sz w:val="20"/>
                <w:lang w:eastAsia="ja-JP"/>
              </w:rPr>
              <w:t>Ⅰ</w:t>
            </w:r>
            <w:r>
              <w:rPr>
                <w:sz w:val="20"/>
                <w:lang w:eastAsia="ja-JP"/>
              </w:rPr>
              <w:t>a:厳格な自然保護区</w:t>
            </w:r>
          </w:p>
          <w:p w14:paraId="376E4FFC" w14:textId="4829FF08" w:rsidR="00F82477" w:rsidRDefault="00B429D6">
            <w:pPr>
              <w:pStyle w:val="TableParagraph"/>
              <w:numPr>
                <w:ilvl w:val="2"/>
                <w:numId w:val="77"/>
              </w:numPr>
              <w:tabs>
                <w:tab w:val="left" w:pos="1188"/>
                <w:tab w:val="left" w:pos="1189"/>
              </w:tabs>
              <w:spacing w:before="113"/>
              <w:rPr>
                <w:sz w:val="20"/>
                <w:lang w:eastAsia="ja-JP"/>
              </w:rPr>
            </w:pPr>
            <w:r>
              <w:rPr>
                <w:sz w:val="20"/>
                <w:lang w:eastAsia="ja-JP"/>
              </w:rPr>
              <w:t>カテゴリー</w:t>
            </w:r>
            <w:r w:rsidR="00273D28">
              <w:rPr>
                <w:rFonts w:hint="eastAsia"/>
                <w:sz w:val="20"/>
                <w:lang w:eastAsia="ja-JP"/>
              </w:rPr>
              <w:t>Ⅰ</w:t>
            </w:r>
            <w:r>
              <w:rPr>
                <w:sz w:val="20"/>
                <w:lang w:eastAsia="ja-JP"/>
              </w:rPr>
              <w:t>b:</w:t>
            </w:r>
            <w:r w:rsidR="00273D28">
              <w:rPr>
                <w:rFonts w:hint="eastAsia"/>
                <w:sz w:val="20"/>
                <w:lang w:eastAsia="ja-JP"/>
              </w:rPr>
              <w:t>自然保護区域</w:t>
            </w:r>
          </w:p>
          <w:p w14:paraId="1DFF36EA" w14:textId="0E29BA50" w:rsidR="00F82477" w:rsidRDefault="00273D28">
            <w:pPr>
              <w:pStyle w:val="TableParagraph"/>
              <w:numPr>
                <w:ilvl w:val="2"/>
                <w:numId w:val="77"/>
              </w:numPr>
              <w:tabs>
                <w:tab w:val="left" w:pos="1188"/>
                <w:tab w:val="left" w:pos="1189"/>
              </w:tabs>
              <w:spacing w:before="113"/>
              <w:rPr>
                <w:sz w:val="20"/>
                <w:lang w:eastAsia="ja-JP"/>
              </w:rPr>
            </w:pPr>
            <w:r>
              <w:rPr>
                <w:rFonts w:hint="eastAsia"/>
                <w:sz w:val="20"/>
                <w:lang w:eastAsia="ja-JP"/>
              </w:rPr>
              <w:t>カテゴリーⅡ</w:t>
            </w:r>
            <w:r w:rsidR="00B429D6">
              <w:rPr>
                <w:sz w:val="20"/>
                <w:lang w:eastAsia="ja-JP"/>
              </w:rPr>
              <w:t>国立公園</w:t>
            </w:r>
          </w:p>
          <w:p w14:paraId="62EA639B" w14:textId="77777777" w:rsidR="00F82477" w:rsidRDefault="00B429D6">
            <w:pPr>
              <w:pStyle w:val="TableParagraph"/>
              <w:spacing w:before="111" w:line="276" w:lineRule="auto"/>
              <w:ind w:left="467" w:right="73"/>
              <w:rPr>
                <w:sz w:val="20"/>
                <w:lang w:eastAsia="ja-JP"/>
              </w:rPr>
            </w:pPr>
            <w:r>
              <w:rPr>
                <w:sz w:val="20"/>
                <w:lang w:eastAsia="ja-JP"/>
              </w:rPr>
              <w:t>ビジターセンター、博物館、技術施設など、保護された自然地域のインフラを支える関連建築物は、この基準から除外される。</w:t>
            </w:r>
          </w:p>
          <w:p w14:paraId="54FC1EC7" w14:textId="77777777" w:rsidR="00F82477" w:rsidRDefault="00B429D6">
            <w:pPr>
              <w:pStyle w:val="TableParagraph"/>
              <w:numPr>
                <w:ilvl w:val="1"/>
                <w:numId w:val="77"/>
              </w:numPr>
              <w:tabs>
                <w:tab w:val="left" w:pos="440"/>
              </w:tabs>
              <w:spacing w:before="50" w:line="260" w:lineRule="atLeast"/>
              <w:ind w:right="117" w:firstLine="0"/>
              <w:rPr>
                <w:sz w:val="20"/>
                <w:lang w:eastAsia="ja-JP"/>
              </w:rPr>
            </w:pPr>
            <w:r>
              <w:rPr>
                <w:sz w:val="20"/>
                <w:lang w:eastAsia="ja-JP"/>
              </w:rPr>
              <w:t>- 新築は、生物多様性の価値が高いと認められている耕地又は緑地、及び絶滅のおそれのある生息地としての役割を果たす土地に建設してはならない。</w:t>
            </w:r>
          </w:p>
        </w:tc>
      </w:tr>
    </w:tbl>
    <w:p w14:paraId="0F5EBB11" w14:textId="77777777" w:rsidR="00F82477" w:rsidRDefault="00F82477">
      <w:pPr>
        <w:pStyle w:val="a3"/>
        <w:rPr>
          <w:lang w:eastAsia="ja-JP"/>
        </w:rPr>
      </w:pPr>
    </w:p>
    <w:p w14:paraId="403B3878" w14:textId="77777777" w:rsidR="00F82477" w:rsidRDefault="00293CDD">
      <w:pPr>
        <w:pStyle w:val="a3"/>
        <w:spacing w:before="8"/>
        <w:rPr>
          <w:sz w:val="18"/>
          <w:lang w:eastAsia="ja-JP"/>
        </w:rPr>
      </w:pPr>
      <w:r>
        <w:rPr>
          <w:noProof/>
          <w:lang w:val="en-US" w:eastAsia="ja-JP"/>
        </w:rPr>
        <mc:AlternateContent>
          <mc:Choice Requires="wps">
            <w:drawing>
              <wp:anchor distT="0" distB="0" distL="0" distR="0" simplePos="0" relativeHeight="251647488" behindDoc="1" locked="0" layoutInCell="1" allowOverlap="1" wp14:anchorId="3C669CC7" wp14:editId="4799451A">
                <wp:simplePos x="0" y="0"/>
                <wp:positionH relativeFrom="page">
                  <wp:posOffset>914400</wp:posOffset>
                </wp:positionH>
                <wp:positionV relativeFrom="paragraph">
                  <wp:posOffset>165100</wp:posOffset>
                </wp:positionV>
                <wp:extent cx="1829435" cy="0"/>
                <wp:effectExtent l="9525" t="9525" r="8890" b="9525"/>
                <wp:wrapTopAndBottom/>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2FDD" id="Line 46" o:spid="_x0000_s1026" style="position:absolute;left:0;text-align:lef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pt" to="21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j9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" strokeweight=".48pt">
                <w10:wrap type="topAndBottom" anchorx="page"/>
              </v:line>
            </w:pict>
          </mc:Fallback>
        </mc:AlternateContent>
      </w:r>
    </w:p>
    <w:p w14:paraId="3AF21D66" w14:textId="77777777" w:rsidR="00F82477" w:rsidRDefault="00F82477">
      <w:pPr>
        <w:pStyle w:val="a3"/>
        <w:spacing w:before="8"/>
        <w:rPr>
          <w:sz w:val="16"/>
          <w:lang w:eastAsia="ja-JP"/>
        </w:rPr>
      </w:pPr>
    </w:p>
    <w:p w14:paraId="755EA8AB" w14:textId="77777777" w:rsidR="00F82477" w:rsidRDefault="00B429D6">
      <w:pPr>
        <w:spacing w:before="98" w:line="259" w:lineRule="auto"/>
        <w:ind w:left="100" w:right="256"/>
        <w:rPr>
          <w:sz w:val="16"/>
          <w:lang w:eastAsia="ja-JP"/>
        </w:rPr>
      </w:pPr>
      <w:r>
        <w:rPr>
          <w:position w:val="6"/>
          <w:sz w:val="10"/>
          <w:lang w:eastAsia="ja-JP"/>
        </w:rPr>
        <w:t>421 (http://www.europeanwaterabe.eu/) EU外では、関連する水器具は、EU水表示が上位2クラスの水消費の閾値として特定した流量を満たす必要がある。</w:t>
      </w:r>
      <w:hyperlink r:id="rId18"/>
      <w:r>
        <w:rPr>
          <w:sz w:val="16"/>
          <w:lang w:eastAsia="ja-JP"/>
        </w:rPr>
        <w:t xml:space="preserve"> 流速および試験方法の詳細: http://www.europeanwaterabe.eu/pdf/scheme-march2019-en.pdf</w:t>
      </w:r>
      <w:r w:rsidR="00E93A82">
        <w:fldChar w:fldCharType="begin"/>
      </w:r>
      <w:r w:rsidR="00E93A82">
        <w:rPr>
          <w:lang w:eastAsia="ja-JP"/>
        </w:rPr>
        <w:instrText xml:space="preserve"> HYPERLINK "http://www.europeanwaterlabel.eu/pdf/scheme-march2019-en.pdf" \h </w:instrText>
      </w:r>
      <w:r w:rsidR="00E93A82">
        <w:fldChar w:fldCharType="separate"/>
      </w:r>
      <w:r w:rsidR="00E93A82">
        <w:fldChar w:fldCharType="end"/>
      </w:r>
    </w:p>
    <w:p w14:paraId="4B79A76D" w14:textId="77777777" w:rsidR="00F82477" w:rsidRDefault="00B429D6">
      <w:pPr>
        <w:spacing w:before="156"/>
        <w:ind w:left="100"/>
        <w:rPr>
          <w:sz w:val="16"/>
          <w:lang w:eastAsia="ja-JP"/>
        </w:rPr>
      </w:pPr>
      <w:r>
        <w:rPr>
          <w:position w:val="6"/>
          <w:sz w:val="10"/>
          <w:lang w:eastAsia="ja-JP"/>
        </w:rPr>
        <w:t>決定94/3/EC(2000/532/EC)に代わる2000年5月3日の委員会決定422</w:t>
      </w:r>
    </w:p>
    <w:p w14:paraId="1518CB74" w14:textId="77777777" w:rsidR="00F82477" w:rsidRDefault="00F82477">
      <w:pPr>
        <w:pStyle w:val="a3"/>
        <w:rPr>
          <w:sz w:val="15"/>
          <w:lang w:eastAsia="ja-JP"/>
        </w:rPr>
      </w:pPr>
    </w:p>
    <w:p w14:paraId="7341E639" w14:textId="77777777" w:rsidR="00F82477" w:rsidRDefault="00B429D6">
      <w:pPr>
        <w:spacing w:line="256" w:lineRule="auto"/>
        <w:ind w:left="100" w:right="460"/>
        <w:rPr>
          <w:sz w:val="16"/>
          <w:lang w:eastAsia="ja-JP"/>
        </w:rPr>
      </w:pPr>
      <w:r>
        <w:rPr>
          <w:position w:val="6"/>
          <w:sz w:val="10"/>
          <w:lang w:eastAsia="ja-JP"/>
        </w:rPr>
        <w:t>423 この要件は、EU建設・解体廃棄物管理プロトコルに規定されたグッドプラクティスガイダンスに従って建設工事を実施することによって達成される。</w:t>
      </w:r>
    </w:p>
    <w:p w14:paraId="422A04AE" w14:textId="77777777" w:rsidR="00F82477" w:rsidRDefault="00F82477">
      <w:pPr>
        <w:pStyle w:val="a3"/>
        <w:spacing w:before="2"/>
        <w:rPr>
          <w:sz w:val="14"/>
          <w:lang w:eastAsia="ja-JP"/>
        </w:rPr>
      </w:pPr>
    </w:p>
    <w:p w14:paraId="6102574F" w14:textId="77777777" w:rsidR="00F82477" w:rsidRDefault="00B429D6">
      <w:pPr>
        <w:spacing w:line="259" w:lineRule="auto"/>
        <w:ind w:left="100"/>
        <w:rPr>
          <w:sz w:val="16"/>
          <w:lang w:eastAsia="ja-JP"/>
        </w:rPr>
      </w:pPr>
      <w:r>
        <w:rPr>
          <w:position w:val="5"/>
          <w:sz w:val="9"/>
          <w:lang w:eastAsia="ja-JP"/>
        </w:rPr>
        <w:t>化学物質の登録、評価、認可及び制限に関する2006年12月18日の欧州議会及び理事会規則(EC)第1907/2006号</w:t>
      </w:r>
    </w:p>
    <w:p w14:paraId="31DC5235" w14:textId="77777777" w:rsidR="00F82477" w:rsidRDefault="00B429D6">
      <w:pPr>
        <w:spacing w:before="156"/>
        <w:ind w:left="100"/>
        <w:rPr>
          <w:sz w:val="16"/>
        </w:rPr>
      </w:pPr>
      <w:r>
        <w:rPr>
          <w:position w:val="6"/>
          <w:sz w:val="10"/>
          <w:lang w:eastAsia="ja-JP"/>
        </w:rPr>
        <w:t>425 BS 10175:2011+A2:2017 - 潜在的に汚染された場所の調査。</w:t>
      </w:r>
      <w:r>
        <w:rPr>
          <w:sz w:val="16"/>
          <w:lang w:eastAsia="ja-JP"/>
        </w:rPr>
        <w:t xml:space="preserve"> </w:t>
      </w:r>
      <w:proofErr w:type="spellStart"/>
      <w:r>
        <w:rPr>
          <w:sz w:val="16"/>
        </w:rPr>
        <w:t>実施基準</w:t>
      </w:r>
      <w:proofErr w:type="spellEnd"/>
    </w:p>
    <w:p w14:paraId="6C4A934B" w14:textId="77777777" w:rsidR="00F82477" w:rsidRDefault="00F82477">
      <w:pPr>
        <w:rPr>
          <w:sz w:val="16"/>
        </w:rPr>
        <w:sectPr w:rsidR="00F82477">
          <w:footerReference w:type="default" r:id="rId19"/>
          <w:pgSz w:w="12240" w:h="15840"/>
          <w:pgMar w:top="1440" w:right="1320" w:bottom="1560" w:left="1340" w:header="0" w:footer="1372" w:gutter="0"/>
          <w:pgNumType w:start="377"/>
          <w:cols w:space="720"/>
        </w:sectPr>
      </w:pPr>
    </w:p>
    <w:p w14:paraId="04018E80" w14:textId="77777777" w:rsidR="00F82477" w:rsidRDefault="00293CDD">
      <w:pPr>
        <w:pStyle w:val="a3"/>
        <w:ind w:left="1811"/>
      </w:pPr>
      <w:r>
        <w:rPr>
          <w:noProof/>
          <w:lang w:val="en-US" w:eastAsia="ja-JP"/>
        </w:rPr>
        <mc:AlternateContent>
          <mc:Choice Requires="wps">
            <w:drawing>
              <wp:anchor distT="0" distB="0" distL="114300" distR="114300" simplePos="0" relativeHeight="251639296" behindDoc="0" locked="0" layoutInCell="1" allowOverlap="1" wp14:anchorId="5DFCC2DF" wp14:editId="44CCC957">
                <wp:simplePos x="0" y="0"/>
                <wp:positionH relativeFrom="page">
                  <wp:posOffset>917575</wp:posOffset>
                </wp:positionH>
                <wp:positionV relativeFrom="page">
                  <wp:posOffset>914400</wp:posOffset>
                </wp:positionV>
                <wp:extent cx="0" cy="1289685"/>
                <wp:effectExtent l="12700" t="9525" r="6350" b="5715"/>
                <wp:wrapNone/>
                <wp:docPr id="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6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7F34" id="Line 4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hkVHQIAAEM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" strokeweight=".48pt">
                <w10:wrap anchorx="page" anchory="page"/>
              </v:line>
            </w:pict>
          </mc:Fallback>
        </mc:AlternateContent>
      </w:r>
      <w:r>
        <w:rPr>
          <w:noProof/>
          <w:lang w:val="en-US" w:eastAsia="ja-JP"/>
        </w:rPr>
        <mc:AlternateContent>
          <mc:Choice Requires="wps">
            <w:drawing>
              <wp:inline distT="0" distB="0" distL="0" distR="0" wp14:anchorId="7F54F0C2" wp14:editId="78A540BA">
                <wp:extent cx="4672330" cy="1283970"/>
                <wp:effectExtent l="10160" t="9525" r="13335" b="11430"/>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2839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69E6BA" w14:textId="77777777" w:rsidR="004D2BEE" w:rsidRDefault="004D2BEE">
                            <w:pPr>
                              <w:pStyle w:val="a3"/>
                              <w:spacing w:line="276" w:lineRule="auto"/>
                              <w:ind w:left="103"/>
                              <w:rPr>
                                <w:lang w:eastAsia="ja-JP"/>
                              </w:rPr>
                            </w:pPr>
                            <w:r>
                              <w:rPr>
                                <w:lang w:eastAsia="ja-JP"/>
                              </w:rPr>
                              <w:t>ヨーロッパレッドリストおよび/またはIUCNレッドリストに掲載されている種(動植物)。</w:t>
                            </w:r>
                          </w:p>
                          <w:p w14:paraId="5FC53427" w14:textId="1A204A8A" w:rsidR="004D2BEE" w:rsidRDefault="004D2BEE">
                            <w:pPr>
                              <w:pStyle w:val="a3"/>
                              <w:spacing w:before="80" w:line="276" w:lineRule="auto"/>
                              <w:ind w:left="103"/>
                              <w:rPr>
                                <w:sz w:val="10"/>
                              </w:rPr>
                            </w:pPr>
                            <w:r>
                              <w:rPr>
                                <w:lang w:eastAsia="ja-JP"/>
                              </w:rPr>
                              <w:t xml:space="preserve">6.c - 建築物、被覆材および仕上げ材426の新築工事で使用される木材製品の少なくとも80%は、例えば、認定認証機関が実施する第三者認証審査により認証された、持続可能な管理を受けた森林からリサイクル/再利用されているか、または調達されていなければならない。 </w:t>
                            </w:r>
                            <w:r>
                              <w:rPr>
                                <w:rFonts w:hint="eastAsia"/>
                                <w:lang w:eastAsia="ja-JP"/>
                              </w:rPr>
                              <w:t>例</w:t>
                            </w:r>
                            <w:r>
                              <w:rPr>
                                <w:lang w:eastAsia="ja-JP"/>
                              </w:rPr>
                              <w:t>：</w:t>
                            </w:r>
                            <w:r>
                              <w:t>FSC/PEFC規格又は同等品.427</w:t>
                            </w:r>
                          </w:p>
                        </w:txbxContent>
                      </wps:txbx>
                      <wps:bodyPr rot="0" vert="horz" wrap="square" lIns="0" tIns="0" rIns="0" bIns="0" anchor="t" anchorCtr="0" upright="1">
                        <a:noAutofit/>
                      </wps:bodyPr>
                    </wps:wsp>
                  </a:graphicData>
                </a:graphic>
              </wp:inline>
            </w:drawing>
          </mc:Choice>
          <mc:Fallback>
            <w:pict>
              <v:shapetype w14:anchorId="7F54F0C2" id="_x0000_t202" coordsize="21600,21600" o:spt="202" path="m,l,21600r21600,l21600,xe">
                <v:stroke joinstyle="miter"/>
                <v:path gradientshapeok="t" o:connecttype="rect"/>
              </v:shapetype>
              <v:shape id="Text Box 44" o:spid="_x0000_s1026" type="#_x0000_t202" style="width:367.9pt;height:1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" filled="f" strokeweight=".48pt">
                <v:textbox inset="0,0,0,0">
                  <w:txbxContent>
                    <w:p w14:paraId="1E69E6BA" w14:textId="77777777" w:rsidR="004D2BEE" w:rsidRDefault="004D2BEE">
                      <w:pPr>
                        <w:pStyle w:val="a3"/>
                        <w:spacing w:line="276" w:lineRule="auto"/>
                        <w:ind w:left="103"/>
                        <w:rPr>
                          <w:lang w:eastAsia="ja-JP"/>
                        </w:rPr>
                      </w:pPr>
                      <w:r>
                        <w:rPr>
                          <w:lang w:eastAsia="ja-JP"/>
                        </w:rPr>
                        <w:t>ヨーロッパレッドリストおよび/またはIUCNレッドリストに掲載されている種(動植物)。</w:t>
                      </w:r>
                    </w:p>
                    <w:p w14:paraId="5FC53427" w14:textId="1A204A8A" w:rsidR="004D2BEE" w:rsidRDefault="004D2BEE">
                      <w:pPr>
                        <w:pStyle w:val="a3"/>
                        <w:spacing w:before="80" w:line="276" w:lineRule="auto"/>
                        <w:ind w:left="103"/>
                        <w:rPr>
                          <w:sz w:val="10"/>
                        </w:rPr>
                      </w:pPr>
                      <w:r>
                        <w:rPr>
                          <w:lang w:eastAsia="ja-JP"/>
                        </w:rPr>
                        <w:t xml:space="preserve">6.c - 建築物、被覆材および仕上げ材426の新築工事で使用される木材製品の少なくとも80%は、例えば、認定認証機関が実施する第三者認証審査により認証された、持続可能な管理を受けた森林からリサイクル/再利用されているか、または調達されていなければならない。 </w:t>
                      </w:r>
                      <w:r>
                        <w:rPr>
                          <w:rFonts w:hint="eastAsia"/>
                          <w:lang w:eastAsia="ja-JP"/>
                        </w:rPr>
                        <w:t>例</w:t>
                      </w:r>
                      <w:r>
                        <w:rPr>
                          <w:lang w:eastAsia="ja-JP"/>
                        </w:rPr>
                        <w:t>：</w:t>
                      </w:r>
                      <w:r>
                        <w:t>FSC/PEFC規格又は同等品.427</w:t>
                      </w:r>
                    </w:p>
                  </w:txbxContent>
                </v:textbox>
                <w10:anchorlock/>
              </v:shape>
            </w:pict>
          </mc:Fallback>
        </mc:AlternateContent>
      </w:r>
    </w:p>
    <w:p w14:paraId="4AC4677E" w14:textId="77777777" w:rsidR="00F82477" w:rsidRDefault="00F82477">
      <w:pPr>
        <w:pStyle w:val="a3"/>
      </w:pPr>
    </w:p>
    <w:p w14:paraId="6BC31FF1" w14:textId="77777777" w:rsidR="00F82477" w:rsidRDefault="00F82477">
      <w:pPr>
        <w:pStyle w:val="a3"/>
      </w:pPr>
    </w:p>
    <w:p w14:paraId="37AD5238" w14:textId="77777777" w:rsidR="00F82477" w:rsidRDefault="00F82477">
      <w:pPr>
        <w:pStyle w:val="a3"/>
      </w:pPr>
    </w:p>
    <w:p w14:paraId="0F37F6F4" w14:textId="77777777" w:rsidR="00F82477" w:rsidRDefault="00F82477">
      <w:pPr>
        <w:pStyle w:val="a3"/>
      </w:pPr>
    </w:p>
    <w:p w14:paraId="7109A27D" w14:textId="77777777" w:rsidR="00F82477" w:rsidRDefault="00F82477">
      <w:pPr>
        <w:pStyle w:val="a3"/>
      </w:pPr>
    </w:p>
    <w:p w14:paraId="19AB89ED" w14:textId="77777777" w:rsidR="00F82477" w:rsidRDefault="00F82477">
      <w:pPr>
        <w:pStyle w:val="a3"/>
      </w:pPr>
    </w:p>
    <w:p w14:paraId="64D70DF4" w14:textId="77777777" w:rsidR="00F82477" w:rsidRDefault="00F82477">
      <w:pPr>
        <w:pStyle w:val="a3"/>
      </w:pPr>
    </w:p>
    <w:p w14:paraId="293F4713" w14:textId="77777777" w:rsidR="00F82477" w:rsidRDefault="00F82477">
      <w:pPr>
        <w:pStyle w:val="a3"/>
      </w:pPr>
    </w:p>
    <w:p w14:paraId="7B9659EC" w14:textId="77777777" w:rsidR="00F82477" w:rsidRDefault="00F82477">
      <w:pPr>
        <w:pStyle w:val="a3"/>
      </w:pPr>
    </w:p>
    <w:p w14:paraId="5204B183" w14:textId="77777777" w:rsidR="00F82477" w:rsidRDefault="00F82477">
      <w:pPr>
        <w:pStyle w:val="a3"/>
      </w:pPr>
    </w:p>
    <w:p w14:paraId="191AD552" w14:textId="77777777" w:rsidR="00F82477" w:rsidRDefault="00F82477">
      <w:pPr>
        <w:pStyle w:val="a3"/>
      </w:pPr>
    </w:p>
    <w:p w14:paraId="35765F64" w14:textId="77777777" w:rsidR="00F82477" w:rsidRDefault="00F82477">
      <w:pPr>
        <w:pStyle w:val="a3"/>
      </w:pPr>
    </w:p>
    <w:p w14:paraId="19364670" w14:textId="77777777" w:rsidR="00F82477" w:rsidRDefault="00F82477">
      <w:pPr>
        <w:pStyle w:val="a3"/>
      </w:pPr>
    </w:p>
    <w:p w14:paraId="5238F8A0" w14:textId="77777777" w:rsidR="00F82477" w:rsidRDefault="00F82477">
      <w:pPr>
        <w:pStyle w:val="a3"/>
      </w:pPr>
    </w:p>
    <w:p w14:paraId="6EA6E5F8" w14:textId="77777777" w:rsidR="00F82477" w:rsidRDefault="00F82477">
      <w:pPr>
        <w:pStyle w:val="a3"/>
      </w:pPr>
    </w:p>
    <w:p w14:paraId="13D13EC0" w14:textId="77777777" w:rsidR="00F82477" w:rsidRDefault="00F82477">
      <w:pPr>
        <w:pStyle w:val="a3"/>
      </w:pPr>
    </w:p>
    <w:p w14:paraId="5D6115B4" w14:textId="77777777" w:rsidR="00F82477" w:rsidRDefault="00F82477">
      <w:pPr>
        <w:pStyle w:val="a3"/>
      </w:pPr>
    </w:p>
    <w:p w14:paraId="708A7EF1" w14:textId="77777777" w:rsidR="00F82477" w:rsidRDefault="00F82477">
      <w:pPr>
        <w:pStyle w:val="a3"/>
      </w:pPr>
    </w:p>
    <w:p w14:paraId="0C34DA9E" w14:textId="77777777" w:rsidR="00F82477" w:rsidRDefault="00F82477">
      <w:pPr>
        <w:pStyle w:val="a3"/>
      </w:pPr>
    </w:p>
    <w:p w14:paraId="62B384A3" w14:textId="77777777" w:rsidR="00F82477" w:rsidRDefault="00F82477">
      <w:pPr>
        <w:pStyle w:val="a3"/>
      </w:pPr>
    </w:p>
    <w:p w14:paraId="1BF4459F" w14:textId="77777777" w:rsidR="00F82477" w:rsidRDefault="00F82477">
      <w:pPr>
        <w:pStyle w:val="a3"/>
      </w:pPr>
    </w:p>
    <w:p w14:paraId="051FA787" w14:textId="77777777" w:rsidR="00F82477" w:rsidRDefault="00F82477">
      <w:pPr>
        <w:pStyle w:val="a3"/>
      </w:pPr>
    </w:p>
    <w:p w14:paraId="2A6A9373" w14:textId="77777777" w:rsidR="00F82477" w:rsidRDefault="00F82477">
      <w:pPr>
        <w:pStyle w:val="a3"/>
      </w:pPr>
    </w:p>
    <w:p w14:paraId="55A77F76" w14:textId="77777777" w:rsidR="00F82477" w:rsidRDefault="00F82477">
      <w:pPr>
        <w:pStyle w:val="a3"/>
      </w:pPr>
    </w:p>
    <w:p w14:paraId="15D1C629" w14:textId="77777777" w:rsidR="00F82477" w:rsidRDefault="00F82477">
      <w:pPr>
        <w:pStyle w:val="a3"/>
      </w:pPr>
    </w:p>
    <w:p w14:paraId="2BABC2C6" w14:textId="77777777" w:rsidR="00F82477" w:rsidRDefault="00F82477">
      <w:pPr>
        <w:pStyle w:val="a3"/>
      </w:pPr>
    </w:p>
    <w:p w14:paraId="775C0263" w14:textId="77777777" w:rsidR="00F82477" w:rsidRDefault="00F82477">
      <w:pPr>
        <w:pStyle w:val="a3"/>
      </w:pPr>
    </w:p>
    <w:p w14:paraId="1FD495B7" w14:textId="77777777" w:rsidR="00F82477" w:rsidRDefault="00F82477">
      <w:pPr>
        <w:pStyle w:val="a3"/>
      </w:pPr>
    </w:p>
    <w:p w14:paraId="398049CC" w14:textId="77777777" w:rsidR="00F82477" w:rsidRDefault="00F82477">
      <w:pPr>
        <w:pStyle w:val="a3"/>
      </w:pPr>
    </w:p>
    <w:p w14:paraId="099BF96B" w14:textId="77777777" w:rsidR="00F82477" w:rsidRDefault="00F82477">
      <w:pPr>
        <w:pStyle w:val="a3"/>
      </w:pPr>
    </w:p>
    <w:p w14:paraId="3FBC3D56" w14:textId="77777777" w:rsidR="00F82477" w:rsidRDefault="00F82477">
      <w:pPr>
        <w:pStyle w:val="a3"/>
      </w:pPr>
    </w:p>
    <w:p w14:paraId="3389E050" w14:textId="77777777" w:rsidR="00F82477" w:rsidRDefault="00293CDD">
      <w:pPr>
        <w:pStyle w:val="a3"/>
        <w:spacing w:before="4"/>
        <w:rPr>
          <w:sz w:val="13"/>
        </w:rPr>
      </w:pPr>
      <w:r>
        <w:rPr>
          <w:noProof/>
          <w:lang w:val="en-US" w:eastAsia="ja-JP"/>
        </w:rPr>
        <mc:AlternateContent>
          <mc:Choice Requires="wps">
            <w:drawing>
              <wp:anchor distT="0" distB="0" distL="0" distR="0" simplePos="0" relativeHeight="251648512" behindDoc="1" locked="0" layoutInCell="1" allowOverlap="1" wp14:anchorId="76B12251" wp14:editId="047E7C49">
                <wp:simplePos x="0" y="0"/>
                <wp:positionH relativeFrom="page">
                  <wp:posOffset>914400</wp:posOffset>
                </wp:positionH>
                <wp:positionV relativeFrom="paragraph">
                  <wp:posOffset>125730</wp:posOffset>
                </wp:positionV>
                <wp:extent cx="1829435" cy="0"/>
                <wp:effectExtent l="9525" t="12065" r="8890" b="6985"/>
                <wp:wrapTopAndBottom/>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D005" id="Line 43" o:spid="_x0000_s1026" style="position:absolute;left:0;text-align:lef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216.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XE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" strokeweight=".48pt">
                <w10:wrap type="topAndBottom" anchorx="page"/>
              </v:line>
            </w:pict>
          </mc:Fallback>
        </mc:AlternateContent>
      </w:r>
    </w:p>
    <w:p w14:paraId="4B6F2F42" w14:textId="77777777" w:rsidR="00F82477" w:rsidRDefault="00F82477">
      <w:pPr>
        <w:pStyle w:val="a3"/>
        <w:spacing w:before="4"/>
        <w:rPr>
          <w:sz w:val="17"/>
        </w:rPr>
      </w:pPr>
    </w:p>
    <w:p w14:paraId="0374DAC9" w14:textId="56E93623" w:rsidR="00F82477" w:rsidRDefault="00B429D6">
      <w:pPr>
        <w:spacing w:before="96" w:line="259" w:lineRule="auto"/>
        <w:ind w:left="100" w:right="112"/>
        <w:rPr>
          <w:sz w:val="16"/>
          <w:lang w:eastAsia="ja-JP"/>
        </w:rPr>
      </w:pPr>
      <w:r>
        <w:rPr>
          <w:sz w:val="16"/>
          <w:lang w:eastAsia="ja-JP"/>
        </w:rPr>
        <w:t>これらの製品は、理事会規則付属書I:4407ウッド、4407ウッド、スライス、サンド、またはエンドジョイント、6mmを超える厚さのベニヤリング用、4408シート(積層木材またはその他の類似の積層木材用、平削り、スライス、砂削り、砂削り、または端接合の有無を問わず、6mmを超える厚さのベニヤリング用、4408シート(平削り、砂削り、砂削り、または端接合の有無を問わない)、合板用、4408シート(平削り、砂削り、または端接合の有無を問わず、6mmを超える厚さのベニヤリング用、平削り、砂削り、砂削り、または端接合の有無を問わない)、4409木材用(舌打ち、溝付け、溝付け、溝付け、溝付け、Vジョイント、ビーズ付け、ビーズ付け、丸め、丸めなど)、4410パーティクルボード、オリエンテッドストランドボード(OSBなど、樹脂またはその他の有機結合物質で凝集しているかないかを問わない)、4411木材またはその他の木質材料用繊維ボード(樹脂またはその他の有機結合物質で接合しているかないかを問わない)、4412合板、単板、ベニヤ板および類似の積層木材、4412合板、41300、ブロック</w:t>
      </w:r>
      <w:r w:rsidR="003F1469">
        <w:rPr>
          <w:rFonts w:hint="eastAsia"/>
          <w:sz w:val="16"/>
          <w:lang w:eastAsia="ja-JP"/>
        </w:rPr>
        <w:t>、集成材、板、細材または成形品、4418 大工による建具や大工仕事、木材パネルや床パネル、屋根板など9406 00 20 プレハブ建設</w:t>
      </w:r>
    </w:p>
    <w:p w14:paraId="34FA0266" w14:textId="77777777" w:rsidR="00F82477" w:rsidRDefault="00B429D6">
      <w:pPr>
        <w:spacing w:before="158"/>
        <w:ind w:left="100"/>
        <w:rPr>
          <w:sz w:val="16"/>
          <w:lang w:eastAsia="ja-JP"/>
        </w:rPr>
      </w:pPr>
      <w:r>
        <w:rPr>
          <w:sz w:val="16"/>
          <w:lang w:eastAsia="ja-JP"/>
        </w:rPr>
        <w:t>427 森林に関するEUの研究発表後に再検討</w:t>
      </w:r>
    </w:p>
    <w:p w14:paraId="763AD16D" w14:textId="77777777" w:rsidR="00F82477" w:rsidRDefault="00F82477">
      <w:pPr>
        <w:rPr>
          <w:sz w:val="16"/>
          <w:lang w:eastAsia="ja-JP"/>
        </w:rPr>
        <w:sectPr w:rsidR="00F82477">
          <w:pgSz w:w="12240" w:h="15840"/>
          <w:pgMar w:top="1440" w:right="1320" w:bottom="1640" w:left="1340" w:header="0" w:footer="1372" w:gutter="0"/>
          <w:cols w:space="720"/>
        </w:sectPr>
      </w:pPr>
    </w:p>
    <w:p w14:paraId="498142A6" w14:textId="77777777" w:rsidR="00F82477" w:rsidRDefault="00B429D6">
      <w:pPr>
        <w:pStyle w:val="2"/>
        <w:numPr>
          <w:ilvl w:val="1"/>
          <w:numId w:val="80"/>
        </w:numPr>
        <w:tabs>
          <w:tab w:val="left" w:pos="820"/>
          <w:tab w:val="left" w:pos="821"/>
        </w:tabs>
      </w:pPr>
      <w:proofErr w:type="spellStart"/>
      <w:r>
        <w:rPr>
          <w:color w:val="006FC0"/>
        </w:rPr>
        <w:t>ビルリフォーム</w:t>
      </w:r>
      <w:proofErr w:type="spellEnd"/>
    </w:p>
    <w:p w14:paraId="7EE6C479" w14:textId="77777777" w:rsidR="00F82477" w:rsidRDefault="00F82477">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7410"/>
      </w:tblGrid>
      <w:tr w:rsidR="00F82477" w14:paraId="54887B17" w14:textId="77777777">
        <w:trPr>
          <w:trHeight w:val="383"/>
        </w:trPr>
        <w:tc>
          <w:tcPr>
            <w:tcW w:w="9068" w:type="dxa"/>
            <w:gridSpan w:val="2"/>
            <w:shd w:val="clear" w:color="auto" w:fill="4471C4"/>
          </w:tcPr>
          <w:p w14:paraId="760C64EB" w14:textId="77777777" w:rsidR="00F82477" w:rsidRDefault="00B429D6">
            <w:pPr>
              <w:pStyle w:val="TableParagraph"/>
              <w:rPr>
                <w:b/>
                <w:sz w:val="20"/>
              </w:rPr>
            </w:pPr>
            <w:proofErr w:type="spellStart"/>
            <w:r>
              <w:rPr>
                <w:b/>
                <w:color w:val="FFFFFF"/>
                <w:sz w:val="20"/>
              </w:rPr>
              <w:t>セクター分類と活動</w:t>
            </w:r>
            <w:proofErr w:type="spellEnd"/>
          </w:p>
        </w:tc>
      </w:tr>
      <w:tr w:rsidR="00F82477" w14:paraId="30BD4AC1" w14:textId="77777777">
        <w:trPr>
          <w:trHeight w:val="386"/>
        </w:trPr>
        <w:tc>
          <w:tcPr>
            <w:tcW w:w="1658" w:type="dxa"/>
          </w:tcPr>
          <w:p w14:paraId="12E6F49B" w14:textId="77777777" w:rsidR="00F82477" w:rsidRDefault="00B429D6">
            <w:pPr>
              <w:pStyle w:val="TableParagraph"/>
              <w:rPr>
                <w:sz w:val="20"/>
              </w:rPr>
            </w:pPr>
            <w:proofErr w:type="spellStart"/>
            <w:r>
              <w:rPr>
                <w:sz w:val="20"/>
              </w:rPr>
              <w:t>マクロセクタ</w:t>
            </w:r>
            <w:proofErr w:type="spellEnd"/>
            <w:r>
              <w:rPr>
                <w:sz w:val="20"/>
              </w:rPr>
              <w:t>ー</w:t>
            </w:r>
          </w:p>
        </w:tc>
        <w:tc>
          <w:tcPr>
            <w:tcW w:w="7410" w:type="dxa"/>
          </w:tcPr>
          <w:p w14:paraId="41428A38" w14:textId="77777777" w:rsidR="00F82477" w:rsidRDefault="00B429D6">
            <w:pPr>
              <w:pStyle w:val="TableParagraph"/>
              <w:ind w:left="108"/>
              <w:rPr>
                <w:sz w:val="20"/>
              </w:rPr>
            </w:pPr>
            <w:r>
              <w:rPr>
                <w:sz w:val="20"/>
              </w:rPr>
              <w:t xml:space="preserve">F - </w:t>
            </w:r>
            <w:proofErr w:type="spellStart"/>
            <w:r>
              <w:rPr>
                <w:sz w:val="20"/>
              </w:rPr>
              <w:t>建設</w:t>
            </w:r>
            <w:proofErr w:type="spellEnd"/>
          </w:p>
        </w:tc>
      </w:tr>
      <w:tr w:rsidR="00F82477" w14:paraId="08803A88" w14:textId="77777777">
        <w:trPr>
          <w:trHeight w:val="383"/>
        </w:trPr>
        <w:tc>
          <w:tcPr>
            <w:tcW w:w="1658" w:type="dxa"/>
          </w:tcPr>
          <w:p w14:paraId="68E9A1BB" w14:textId="77777777" w:rsidR="00F82477" w:rsidRDefault="00B429D6">
            <w:pPr>
              <w:pStyle w:val="TableParagraph"/>
              <w:rPr>
                <w:sz w:val="20"/>
              </w:rPr>
            </w:pPr>
            <w:proofErr w:type="spellStart"/>
            <w:r>
              <w:rPr>
                <w:sz w:val="20"/>
              </w:rPr>
              <w:t>NACEレベル</w:t>
            </w:r>
            <w:proofErr w:type="spellEnd"/>
          </w:p>
        </w:tc>
        <w:tc>
          <w:tcPr>
            <w:tcW w:w="7410" w:type="dxa"/>
          </w:tcPr>
          <w:p w14:paraId="65EE780B" w14:textId="77777777" w:rsidR="00F82477" w:rsidRDefault="00B429D6">
            <w:pPr>
              <w:pStyle w:val="TableParagraph"/>
              <w:ind w:left="108"/>
              <w:rPr>
                <w:sz w:val="20"/>
              </w:rPr>
            </w:pPr>
            <w:r>
              <w:rPr>
                <w:w w:val="99"/>
                <w:sz w:val="20"/>
              </w:rPr>
              <w:t>2</w:t>
            </w:r>
          </w:p>
        </w:tc>
      </w:tr>
      <w:tr w:rsidR="00F82477" w14:paraId="37B3F0A9" w14:textId="77777777">
        <w:trPr>
          <w:trHeight w:val="383"/>
        </w:trPr>
        <w:tc>
          <w:tcPr>
            <w:tcW w:w="1658" w:type="dxa"/>
          </w:tcPr>
          <w:p w14:paraId="3A522289" w14:textId="77777777" w:rsidR="00F82477" w:rsidRDefault="00B429D6">
            <w:pPr>
              <w:pStyle w:val="TableParagraph"/>
              <w:rPr>
                <w:sz w:val="20"/>
              </w:rPr>
            </w:pPr>
            <w:proofErr w:type="spellStart"/>
            <w:r>
              <w:rPr>
                <w:sz w:val="20"/>
              </w:rPr>
              <w:t>コード</w:t>
            </w:r>
            <w:proofErr w:type="spellEnd"/>
          </w:p>
        </w:tc>
        <w:tc>
          <w:tcPr>
            <w:tcW w:w="7410" w:type="dxa"/>
          </w:tcPr>
          <w:p w14:paraId="7C03C545" w14:textId="77777777" w:rsidR="00F82477" w:rsidRDefault="00B429D6">
            <w:pPr>
              <w:pStyle w:val="TableParagraph"/>
              <w:ind w:left="108"/>
              <w:rPr>
                <w:sz w:val="20"/>
              </w:rPr>
            </w:pPr>
            <w:r>
              <w:rPr>
                <w:sz w:val="20"/>
              </w:rPr>
              <w:t>F41、F43</w:t>
            </w:r>
          </w:p>
        </w:tc>
      </w:tr>
      <w:tr w:rsidR="00F82477" w14:paraId="06AF2D8D" w14:textId="77777777">
        <w:trPr>
          <w:trHeight w:val="913"/>
        </w:trPr>
        <w:tc>
          <w:tcPr>
            <w:tcW w:w="1658" w:type="dxa"/>
          </w:tcPr>
          <w:p w14:paraId="0D246255" w14:textId="77777777" w:rsidR="00F82477" w:rsidRDefault="00B429D6">
            <w:pPr>
              <w:pStyle w:val="TableParagraph"/>
              <w:spacing w:before="42"/>
              <w:rPr>
                <w:sz w:val="20"/>
              </w:rPr>
            </w:pPr>
            <w:proofErr w:type="spellStart"/>
            <w:r>
              <w:rPr>
                <w:sz w:val="20"/>
              </w:rPr>
              <w:t>内容</w:t>
            </w:r>
            <w:proofErr w:type="spellEnd"/>
          </w:p>
        </w:tc>
        <w:tc>
          <w:tcPr>
            <w:tcW w:w="7410" w:type="dxa"/>
          </w:tcPr>
          <w:p w14:paraId="47DD0FAD" w14:textId="77777777" w:rsidR="00F82477" w:rsidRDefault="00B429D6">
            <w:pPr>
              <w:pStyle w:val="TableParagraph"/>
              <w:spacing w:before="42" w:line="276" w:lineRule="auto"/>
              <w:ind w:left="108" w:right="367"/>
              <w:rPr>
                <w:sz w:val="20"/>
                <w:lang w:eastAsia="ja-JP"/>
              </w:rPr>
            </w:pPr>
            <w:r>
              <w:rPr>
                <w:b/>
                <w:sz w:val="20"/>
                <w:lang w:eastAsia="ja-JP"/>
              </w:rPr>
              <w:t>建物改修:これは、NACEコードF41.2 - 住宅および非住宅建物の建設およびF43 - 特別建設活動に関連する。</w:t>
            </w:r>
          </w:p>
        </w:tc>
      </w:tr>
      <w:tr w:rsidR="00F82477" w14:paraId="24C0C5C7" w14:textId="77777777">
        <w:trPr>
          <w:trHeight w:val="383"/>
        </w:trPr>
        <w:tc>
          <w:tcPr>
            <w:tcW w:w="9068" w:type="dxa"/>
            <w:gridSpan w:val="2"/>
            <w:shd w:val="clear" w:color="auto" w:fill="4471C4"/>
          </w:tcPr>
          <w:p w14:paraId="09733B90" w14:textId="77777777" w:rsidR="00F82477" w:rsidRDefault="00B429D6">
            <w:pPr>
              <w:pStyle w:val="TableParagraph"/>
              <w:rPr>
                <w:b/>
                <w:sz w:val="20"/>
              </w:rPr>
            </w:pPr>
            <w:proofErr w:type="spellStart"/>
            <w:r>
              <w:rPr>
                <w:b/>
                <w:color w:val="FFFFFF"/>
                <w:sz w:val="20"/>
              </w:rPr>
              <w:t>緩和基準</w:t>
            </w:r>
            <w:proofErr w:type="spellEnd"/>
          </w:p>
        </w:tc>
      </w:tr>
      <w:tr w:rsidR="00F82477" w14:paraId="0131CB4E" w14:textId="77777777">
        <w:trPr>
          <w:trHeight w:val="4778"/>
        </w:trPr>
        <w:tc>
          <w:tcPr>
            <w:tcW w:w="1658" w:type="dxa"/>
          </w:tcPr>
          <w:p w14:paraId="12701B31" w14:textId="77777777" w:rsidR="00F82477" w:rsidRDefault="00B429D6">
            <w:pPr>
              <w:pStyle w:val="TableParagraph"/>
              <w:spacing w:before="43"/>
              <w:rPr>
                <w:sz w:val="20"/>
              </w:rPr>
            </w:pPr>
            <w:proofErr w:type="spellStart"/>
            <w:r>
              <w:rPr>
                <w:sz w:val="20"/>
              </w:rPr>
              <w:t>原則</w:t>
            </w:r>
            <w:proofErr w:type="spellEnd"/>
          </w:p>
        </w:tc>
        <w:tc>
          <w:tcPr>
            <w:tcW w:w="7410" w:type="dxa"/>
          </w:tcPr>
          <w:p w14:paraId="71CFED9B" w14:textId="77777777" w:rsidR="00F82477" w:rsidRDefault="00B429D6">
            <w:pPr>
              <w:pStyle w:val="TableParagraph"/>
              <w:spacing w:before="43" w:line="276" w:lineRule="auto"/>
              <w:ind w:left="108" w:right="141"/>
              <w:rPr>
                <w:sz w:val="20"/>
                <w:lang w:eastAsia="ja-JP"/>
              </w:rPr>
            </w:pPr>
            <w:r>
              <w:rPr>
                <w:sz w:val="20"/>
                <w:lang w:eastAsia="ja-JP"/>
              </w:rPr>
              <w:t>既存建築物のエネルギー性能を改善するための改修は、建築物の残りの運用段階でのエネルギー消費とGHG排出を削減し、新築建築物の建設に伴う排出を回避することにより、気候変動緩和に大きく貢献する。</w:t>
            </w:r>
          </w:p>
          <w:p w14:paraId="50DB4619" w14:textId="09429B90" w:rsidR="00F82477" w:rsidRDefault="00B429D6" w:rsidP="00BC58F2">
            <w:pPr>
              <w:pStyle w:val="TableParagraph"/>
              <w:spacing w:before="79" w:line="276" w:lineRule="auto"/>
              <w:ind w:left="108"/>
              <w:rPr>
                <w:sz w:val="20"/>
                <w:lang w:eastAsia="ja-JP"/>
              </w:rPr>
            </w:pPr>
            <w:r>
              <w:rPr>
                <w:b/>
                <w:sz w:val="20"/>
                <w:lang w:eastAsia="ja-JP"/>
              </w:rPr>
              <w:t>非適格条件:</w:t>
            </w:r>
            <w:r w:rsidRPr="00074B8A">
              <w:rPr>
                <w:sz w:val="20"/>
                <w:lang w:eastAsia="ja-JP"/>
              </w:rPr>
              <w:t>ロックインを回避し</w:t>
            </w:r>
            <w:r w:rsidR="0092330E">
              <w:rPr>
                <w:rFonts w:hint="eastAsia"/>
                <w:sz w:val="20"/>
                <w:lang w:eastAsia="ja-JP"/>
              </w:rPr>
              <w:t>つつ</w:t>
            </w:r>
            <w:r w:rsidRPr="00074B8A">
              <w:rPr>
                <w:sz w:val="20"/>
                <w:lang w:eastAsia="ja-JP"/>
              </w:rPr>
              <w:t>、</w:t>
            </w:r>
            <w:r w:rsidR="0092330E">
              <w:rPr>
                <w:rFonts w:hint="eastAsia"/>
                <w:sz w:val="20"/>
                <w:lang w:eastAsia="ja-JP"/>
              </w:rPr>
              <w:t>さもないと気候緩和目標を</w:t>
            </w:r>
            <w:r w:rsidRPr="00074B8A">
              <w:rPr>
                <w:sz w:val="20"/>
                <w:lang w:eastAsia="ja-JP"/>
              </w:rPr>
              <w:t>悪化させる</w:t>
            </w:r>
            <w:r w:rsidR="0092330E">
              <w:rPr>
                <w:rFonts w:hint="eastAsia"/>
                <w:sz w:val="20"/>
                <w:lang w:eastAsia="ja-JP"/>
              </w:rPr>
              <w:t>おそれがある</w:t>
            </w:r>
            <w:r w:rsidR="00BC58F2">
              <w:rPr>
                <w:rFonts w:hint="eastAsia"/>
                <w:sz w:val="20"/>
                <w:lang w:eastAsia="ja-JP"/>
              </w:rPr>
              <w:t>ことから</w:t>
            </w:r>
            <w:r w:rsidRPr="00074B8A">
              <w:rPr>
                <w:sz w:val="20"/>
                <w:lang w:eastAsia="ja-JP"/>
              </w:rPr>
              <w:t>、化石燃料の採取、貯蔵、輸送または製造の目的で占有された建物の改修は適格ではない。</w:t>
            </w:r>
          </w:p>
          <w:p w14:paraId="071D116A" w14:textId="5C0F0166" w:rsidR="00F82477" w:rsidRDefault="00B429D6" w:rsidP="0092330E">
            <w:pPr>
              <w:pStyle w:val="TableParagraph"/>
              <w:spacing w:before="80" w:line="276" w:lineRule="auto"/>
              <w:ind w:left="108" w:right="110"/>
              <w:rPr>
                <w:sz w:val="20"/>
                <w:lang w:eastAsia="ja-JP"/>
              </w:rPr>
            </w:pPr>
            <w:r>
              <w:rPr>
                <w:b/>
                <w:sz w:val="20"/>
                <w:lang w:eastAsia="ja-JP"/>
              </w:rPr>
              <w:t>代替スキームの代理としての使用:</w:t>
            </w:r>
            <w:r w:rsidRPr="00074B8A">
              <w:rPr>
                <w:sz w:val="20"/>
                <w:lang w:eastAsia="ja-JP"/>
              </w:rPr>
              <w:t>EU加盟国外、「グリーンビルディング」認証や建築規制・基準などの確立されたスキームは、</w:t>
            </w:r>
            <w:r w:rsidR="0092330E">
              <w:rPr>
                <w:rFonts w:hint="eastAsia"/>
                <w:sz w:val="20"/>
                <w:lang w:eastAsia="ja-JP"/>
              </w:rPr>
              <w:t>持続可能な金融</w:t>
            </w:r>
            <w:r w:rsidRPr="00074B8A">
              <w:rPr>
                <w:sz w:val="20"/>
                <w:lang w:eastAsia="ja-JP"/>
              </w:rPr>
              <w:t>プラットフォームによって検証されている場合には、適格性の代替証拠として使用することができる。</w:t>
            </w:r>
            <w:r>
              <w:rPr>
                <w:sz w:val="20"/>
                <w:lang w:eastAsia="ja-JP"/>
              </w:rPr>
              <w:t xml:space="preserve"> このスキームの責任を負う組織は、特定レベルの認証/規制が、関連する気候帯と建物タイプのタクソノミー的緩和とDNSH閾値と同等(またはそれ以上)とみなすことができるという証拠を提示することによって、そのスキームの公式承認を申請することができる。 サステナブル・ファイナンス・プラットフォームは、証拠を評価し、申請を承認または却下する。</w:t>
            </w:r>
          </w:p>
        </w:tc>
      </w:tr>
      <w:tr w:rsidR="00F82477" w14:paraId="41993E14" w14:textId="77777777">
        <w:trPr>
          <w:trHeight w:val="2820"/>
        </w:trPr>
        <w:tc>
          <w:tcPr>
            <w:tcW w:w="1658" w:type="dxa"/>
          </w:tcPr>
          <w:p w14:paraId="6E5120DC" w14:textId="46B59A6B" w:rsidR="00F82477" w:rsidRDefault="0092330E">
            <w:pPr>
              <w:pStyle w:val="TableParagraph"/>
              <w:spacing w:line="276" w:lineRule="auto"/>
              <w:ind w:right="587"/>
              <w:rPr>
                <w:sz w:val="20"/>
                <w:lang w:eastAsia="ja-JP"/>
              </w:rPr>
            </w:pPr>
            <w:r>
              <w:rPr>
                <w:rFonts w:hint="eastAsia"/>
                <w:sz w:val="20"/>
                <w:lang w:eastAsia="ja-JP"/>
              </w:rPr>
              <w:t>基準と閾値</w:t>
            </w:r>
          </w:p>
        </w:tc>
        <w:tc>
          <w:tcPr>
            <w:tcW w:w="7410" w:type="dxa"/>
          </w:tcPr>
          <w:p w14:paraId="39669A99" w14:textId="5DF4FFDB" w:rsidR="00F82477" w:rsidRDefault="00B429D6">
            <w:pPr>
              <w:pStyle w:val="TableParagraph"/>
              <w:spacing w:before="119" w:line="276" w:lineRule="auto"/>
              <w:ind w:left="108" w:right="107"/>
              <w:rPr>
                <w:sz w:val="20"/>
                <w:lang w:eastAsia="ja-JP"/>
              </w:rPr>
            </w:pPr>
            <w:r>
              <w:rPr>
                <w:sz w:val="20"/>
                <w:lang w:eastAsia="ja-JP"/>
              </w:rPr>
              <w:t>改修を評価するために用いられる閾値は、EPBDを置き換える「大規模改修」に関する適用される建築物エネルギー性能規制に設定されたそれぞれの測定基準に</w:t>
            </w:r>
            <w:r w:rsidR="0092330E">
              <w:rPr>
                <w:rFonts w:hint="eastAsia"/>
                <w:sz w:val="20"/>
                <w:lang w:eastAsia="ja-JP"/>
              </w:rPr>
              <w:t>依拠</w:t>
            </w:r>
            <w:r>
              <w:rPr>
                <w:sz w:val="20"/>
                <w:lang w:eastAsia="ja-JP"/>
              </w:rPr>
              <w:t>するか、または相対的改善の場合には、建築物のライフサイクルの運用段階における規制されたエネルギー使用に伴う年間一次エネルギー需要(すなわち、EN15978に従った「モジュールB6」)、</w:t>
            </w:r>
            <w:r w:rsidR="00BC58F2">
              <w:rPr>
                <w:rFonts w:hint="eastAsia"/>
                <w:sz w:val="20"/>
                <w:lang w:eastAsia="ja-JP"/>
              </w:rPr>
              <w:t>あるいは資産設計</w:t>
            </w:r>
            <w:r>
              <w:rPr>
                <w:sz w:val="20"/>
                <w:lang w:eastAsia="ja-JP"/>
              </w:rPr>
              <w:t>アセスメントのための国内方法論に従って事前に計算された、</w:t>
            </w:r>
            <w:r w:rsidR="00BC58F2">
              <w:rPr>
                <w:rFonts w:hint="eastAsia"/>
                <w:sz w:val="20"/>
                <w:lang w:eastAsia="ja-JP"/>
              </w:rPr>
              <w:t>もしく</w:t>
            </w:r>
            <w:r>
              <w:rPr>
                <w:sz w:val="20"/>
                <w:lang w:eastAsia="ja-JP"/>
              </w:rPr>
              <w:t>は一連のISO 52000で定義された</w:t>
            </w:r>
            <w:r w:rsidR="00BC58F2">
              <w:rPr>
                <w:rFonts w:hint="eastAsia"/>
                <w:sz w:val="20"/>
                <w:lang w:eastAsia="ja-JP"/>
              </w:rPr>
              <w:t>、</w:t>
            </w:r>
            <w:r>
              <w:rPr>
                <w:sz w:val="20"/>
                <w:lang w:eastAsia="ja-JP"/>
              </w:rPr>
              <w:t>年間kWh/m2</w:t>
            </w:r>
            <w:r w:rsidR="00BC58F2">
              <w:rPr>
                <w:rFonts w:hint="eastAsia"/>
                <w:sz w:val="20"/>
                <w:lang w:eastAsia="ja-JP"/>
              </w:rPr>
              <w:t>で示される</w:t>
            </w:r>
            <w:r>
              <w:rPr>
                <w:sz w:val="20"/>
                <w:lang w:eastAsia="ja-JP"/>
              </w:rPr>
              <w:t>一次エネルギー需要(PED)に</w:t>
            </w:r>
            <w:r w:rsidR="0092330E">
              <w:rPr>
                <w:rFonts w:hint="eastAsia"/>
                <w:sz w:val="20"/>
                <w:lang w:eastAsia="ja-JP"/>
              </w:rPr>
              <w:t>依拠</w:t>
            </w:r>
            <w:r>
              <w:rPr>
                <w:sz w:val="20"/>
                <w:lang w:eastAsia="ja-JP"/>
              </w:rPr>
              <w:t>する。</w:t>
            </w:r>
          </w:p>
          <w:p w14:paraId="3045BC92" w14:textId="77777777" w:rsidR="00F82477" w:rsidRDefault="00F82477">
            <w:pPr>
              <w:pStyle w:val="TableParagraph"/>
              <w:spacing w:before="9"/>
              <w:ind w:left="0"/>
              <w:rPr>
                <w:b/>
                <w:sz w:val="20"/>
                <w:lang w:eastAsia="ja-JP"/>
              </w:rPr>
            </w:pPr>
          </w:p>
          <w:p w14:paraId="7E5FF079" w14:textId="00D7FE57" w:rsidR="00F82477" w:rsidRDefault="00BC58F2">
            <w:pPr>
              <w:pStyle w:val="TableParagraph"/>
              <w:spacing w:before="0"/>
              <w:ind w:left="108"/>
              <w:rPr>
                <w:sz w:val="20"/>
                <w:lang w:eastAsia="ja-JP"/>
              </w:rPr>
            </w:pPr>
            <w:r>
              <w:rPr>
                <w:rFonts w:hint="eastAsia"/>
                <w:sz w:val="20"/>
                <w:lang w:eastAsia="ja-JP"/>
              </w:rPr>
              <w:t>改修</w:t>
            </w:r>
            <w:r w:rsidR="00B429D6">
              <w:rPr>
                <w:sz w:val="20"/>
                <w:lang w:eastAsia="ja-JP"/>
              </w:rPr>
              <w:t>は、次のいずれかの基準値を満たす場合に適格とな</w:t>
            </w:r>
            <w:r w:rsidR="0092330E">
              <w:rPr>
                <w:rFonts w:hint="eastAsia"/>
                <w:sz w:val="20"/>
                <w:lang w:eastAsia="ja-JP"/>
              </w:rPr>
              <w:t>る</w:t>
            </w:r>
            <w:r w:rsidR="00B429D6">
              <w:rPr>
                <w:sz w:val="20"/>
                <w:lang w:eastAsia="ja-JP"/>
              </w:rPr>
              <w:t>。</w:t>
            </w:r>
          </w:p>
        </w:tc>
      </w:tr>
    </w:tbl>
    <w:p w14:paraId="2EEF634D" w14:textId="77777777" w:rsidR="00F82477" w:rsidRDefault="00F82477">
      <w:pPr>
        <w:rPr>
          <w:sz w:val="20"/>
          <w:lang w:eastAsia="ja-JP"/>
        </w:rPr>
        <w:sectPr w:rsidR="00F82477">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7410"/>
      </w:tblGrid>
      <w:tr w:rsidR="00F82477" w14:paraId="708777C2" w14:textId="77777777">
        <w:trPr>
          <w:trHeight w:val="4313"/>
        </w:trPr>
        <w:tc>
          <w:tcPr>
            <w:tcW w:w="1658" w:type="dxa"/>
          </w:tcPr>
          <w:p w14:paraId="30C1593D" w14:textId="77777777" w:rsidR="00F82477" w:rsidRDefault="00F82477">
            <w:pPr>
              <w:pStyle w:val="TableParagraph"/>
              <w:spacing w:before="0"/>
              <w:ind w:left="0"/>
              <w:rPr>
                <w:rFonts w:ascii="Times New Roman"/>
                <w:sz w:val="18"/>
                <w:lang w:eastAsia="ja-JP"/>
              </w:rPr>
            </w:pPr>
          </w:p>
        </w:tc>
        <w:tc>
          <w:tcPr>
            <w:tcW w:w="7410" w:type="dxa"/>
          </w:tcPr>
          <w:p w14:paraId="048951F4" w14:textId="6C2C2FDF" w:rsidR="00F82477" w:rsidRDefault="00B429D6">
            <w:pPr>
              <w:pStyle w:val="TableParagraph"/>
              <w:numPr>
                <w:ilvl w:val="0"/>
                <w:numId w:val="76"/>
              </w:numPr>
              <w:tabs>
                <w:tab w:val="left" w:pos="829"/>
              </w:tabs>
              <w:spacing w:before="0" w:line="276" w:lineRule="auto"/>
              <w:ind w:right="174" w:hanging="360"/>
              <w:rPr>
                <w:sz w:val="20"/>
                <w:lang w:eastAsia="ja-JP"/>
              </w:rPr>
            </w:pPr>
            <w:r>
              <w:rPr>
                <w:b/>
                <w:sz w:val="20"/>
                <w:lang w:eastAsia="ja-JP"/>
              </w:rPr>
              <w:t>大規模改修</w:t>
            </w:r>
            <w:r w:rsidRPr="00074B8A">
              <w:rPr>
                <w:sz w:val="20"/>
                <w:lang w:eastAsia="ja-JP"/>
              </w:rPr>
              <w:t>428:改修は、EPBD(Energy Performance of Buildings Energy Performance of Buildings Energy Performance of Buildings Directi</w:t>
            </w:r>
            <w:r w:rsidR="0092330E">
              <w:rPr>
                <w:rFonts w:hint="eastAsia"/>
                <w:sz w:val="20"/>
                <w:lang w:eastAsia="ja-JP"/>
              </w:rPr>
              <w:t>ve)</w:t>
            </w:r>
            <w:r w:rsidRPr="0092330E">
              <w:rPr>
                <w:sz w:val="20"/>
                <w:lang w:eastAsia="ja-JP"/>
              </w:rPr>
              <w:t xml:space="preserve"> </w:t>
            </w:r>
            <w:r>
              <w:rPr>
                <w:sz w:val="20"/>
                <w:lang w:eastAsia="ja-JP"/>
              </w:rPr>
              <w:t>建物または改修された部</w:t>
            </w:r>
            <w:r w:rsidR="0092330E">
              <w:rPr>
                <w:rFonts w:hint="eastAsia"/>
                <w:sz w:val="20"/>
                <w:lang w:eastAsia="ja-JP"/>
              </w:rPr>
              <w:t>分</w:t>
            </w:r>
            <w:r>
              <w:rPr>
                <w:sz w:val="20"/>
                <w:lang w:eastAsia="ja-JP"/>
              </w:rPr>
              <w:t>のエネルギー性能は、EPBDに従って、費用最適最低エネルギー性能要件を満たさなければならない。</w:t>
            </w:r>
          </w:p>
          <w:p w14:paraId="2319BA7C" w14:textId="6DD2F0D5" w:rsidR="00F82477" w:rsidRDefault="00B429D6">
            <w:pPr>
              <w:pStyle w:val="TableParagraph"/>
              <w:numPr>
                <w:ilvl w:val="0"/>
                <w:numId w:val="76"/>
              </w:numPr>
              <w:tabs>
                <w:tab w:val="left" w:pos="829"/>
              </w:tabs>
              <w:spacing w:before="0" w:line="276" w:lineRule="auto"/>
              <w:ind w:right="403" w:hanging="360"/>
              <w:rPr>
                <w:sz w:val="20"/>
                <w:lang w:eastAsia="ja-JP"/>
              </w:rPr>
            </w:pPr>
            <w:r>
              <w:rPr>
                <w:b/>
                <w:sz w:val="20"/>
                <w:lang w:eastAsia="ja-JP"/>
              </w:rPr>
              <w:t>相対的改善:</w:t>
            </w:r>
            <w:r w:rsidRPr="00074B8A">
              <w:rPr>
                <w:sz w:val="20"/>
                <w:lang w:eastAsia="ja-JP"/>
              </w:rPr>
              <w:t>リニューアルにより、リニューアル前の建物のエネルギー性能に比べて、一次エネルギー需要が30%以上削減される</w:t>
            </w:r>
            <w:r w:rsidR="0092330E">
              <w:rPr>
                <w:rFonts w:hint="eastAsia"/>
                <w:sz w:val="20"/>
                <w:lang w:eastAsia="ja-JP"/>
              </w:rPr>
              <w:t>こと</w:t>
            </w:r>
            <w:r w:rsidRPr="00074B8A">
              <w:rPr>
                <w:sz w:val="20"/>
                <w:lang w:eastAsia="ja-JP"/>
              </w:rPr>
              <w:t>。429 初期エネルギー性能および推定される改善は、エネルギー性能証明書、認定された独立した専門家によるエネルギー診断、またはその他の透明で比例した方法により、専門的な建物の調査および検証に基づくもの</w:t>
            </w:r>
            <w:r w:rsidR="0092330E">
              <w:rPr>
                <w:rFonts w:hint="eastAsia"/>
                <w:sz w:val="20"/>
                <w:lang w:eastAsia="ja-JP"/>
              </w:rPr>
              <w:t>であれば良い</w:t>
            </w:r>
            <w:r w:rsidRPr="00074B8A">
              <w:rPr>
                <w:sz w:val="20"/>
                <w:lang w:eastAsia="ja-JP"/>
              </w:rPr>
              <w:t>。</w:t>
            </w:r>
          </w:p>
          <w:p w14:paraId="2D13ED68" w14:textId="77777777" w:rsidR="00F82477" w:rsidRDefault="00B429D6">
            <w:pPr>
              <w:pStyle w:val="TableParagraph"/>
              <w:spacing w:before="50" w:line="260" w:lineRule="atLeast"/>
              <w:ind w:left="108"/>
              <w:rPr>
                <w:sz w:val="10"/>
                <w:lang w:eastAsia="ja-JP"/>
              </w:rPr>
            </w:pPr>
            <w:r>
              <w:rPr>
                <w:sz w:val="20"/>
                <w:lang w:eastAsia="ja-JP"/>
              </w:rPr>
              <w:t>床面積の測定に使用する方法は、国際財産測定基準.430に規定されている区分を参考にして記載すること。</w:t>
            </w:r>
          </w:p>
        </w:tc>
      </w:tr>
      <w:tr w:rsidR="00F82477" w14:paraId="5DDA2363" w14:textId="77777777">
        <w:trPr>
          <w:trHeight w:val="383"/>
        </w:trPr>
        <w:tc>
          <w:tcPr>
            <w:tcW w:w="9068" w:type="dxa"/>
            <w:gridSpan w:val="2"/>
            <w:shd w:val="clear" w:color="auto" w:fill="4471C4"/>
          </w:tcPr>
          <w:p w14:paraId="180A4A89" w14:textId="77777777" w:rsidR="00F82477" w:rsidRDefault="00B429D6">
            <w:pPr>
              <w:pStyle w:val="TableParagraph"/>
              <w:rPr>
                <w:b/>
                <w:sz w:val="20"/>
              </w:rPr>
            </w:pPr>
            <w:proofErr w:type="spellStart"/>
            <w:r>
              <w:rPr>
                <w:b/>
                <w:color w:val="FFFFFF"/>
                <w:sz w:val="20"/>
              </w:rPr>
              <w:t>根拠</w:t>
            </w:r>
            <w:proofErr w:type="spellEnd"/>
          </w:p>
        </w:tc>
      </w:tr>
      <w:tr w:rsidR="00F82477" w14:paraId="500F848A" w14:textId="77777777">
        <w:trPr>
          <w:trHeight w:val="3919"/>
        </w:trPr>
        <w:tc>
          <w:tcPr>
            <w:tcW w:w="9068" w:type="dxa"/>
            <w:gridSpan w:val="2"/>
          </w:tcPr>
          <w:p w14:paraId="148C80F5" w14:textId="77777777" w:rsidR="00F82477" w:rsidRDefault="00B429D6">
            <w:pPr>
              <w:pStyle w:val="TableParagraph"/>
              <w:spacing w:before="119" w:line="276" w:lineRule="auto"/>
              <w:ind w:right="171"/>
              <w:rPr>
                <w:sz w:val="20"/>
                <w:lang w:eastAsia="ja-JP"/>
              </w:rPr>
            </w:pPr>
            <w:r>
              <w:rPr>
                <w:sz w:val="20"/>
                <w:lang w:eastAsia="ja-JP"/>
              </w:rPr>
              <w:t>「大規模改修」中の建物が満たすべき最低エネルギー性能要件に基づく閾値の選択は、エネルギー効率化対策を含む年間改修率を大幅に増加させる必要性の影響を強く受ける。 このような要件は、EPBDを実施する建築規制において、EU加盟国の国内レベルまたは地域レベルで定められ、費用最適性の計算に基づいている。 有利な融資条件へのアクセスは、住宅所有者および事業者がエネルギー効率化対策を含む改修を実施することを奨励することを意味する。</w:t>
            </w:r>
          </w:p>
          <w:p w14:paraId="6D3BF15F" w14:textId="77777777" w:rsidR="00F82477" w:rsidRDefault="00B429D6">
            <w:pPr>
              <w:pStyle w:val="TableParagraph"/>
              <w:spacing w:before="122" w:line="276" w:lineRule="auto"/>
              <w:ind w:right="171"/>
              <w:rPr>
                <w:sz w:val="20"/>
                <w:lang w:eastAsia="ja-JP"/>
              </w:rPr>
            </w:pPr>
            <w:r>
              <w:rPr>
                <w:sz w:val="20"/>
                <w:lang w:eastAsia="ja-JP"/>
              </w:rPr>
              <w:t>「相対的改善」の閾値は、「主要な改修」の要件を満たさないが、かなりの省エネルギーをもたらす可能性のある改修の適格性を認め、EU加盟国外で容易に適用可能な閾値を提供するための代替として与えられる。</w:t>
            </w:r>
          </w:p>
          <w:p w14:paraId="2FA7B675" w14:textId="77777777" w:rsidR="00F82477" w:rsidRDefault="00B429D6">
            <w:pPr>
              <w:pStyle w:val="TableParagraph"/>
              <w:spacing w:before="119" w:line="276" w:lineRule="auto"/>
              <w:ind w:right="171"/>
              <w:rPr>
                <w:sz w:val="20"/>
                <w:lang w:eastAsia="ja-JP"/>
              </w:rPr>
            </w:pPr>
            <w:r>
              <w:rPr>
                <w:sz w:val="20"/>
                <w:lang w:eastAsia="ja-JP"/>
              </w:rPr>
              <w:t>基準の焦点は、建物自体ではなく、改修プロジェクトであるため、2つの閾値のいずれかを満たす限り、建物の絶対的な性能とは無関係に、いかなる改修も適格とすることができる。</w:t>
            </w:r>
          </w:p>
        </w:tc>
      </w:tr>
      <w:tr w:rsidR="00F82477" w14:paraId="3CD073D8" w14:textId="77777777">
        <w:trPr>
          <w:trHeight w:val="383"/>
        </w:trPr>
        <w:tc>
          <w:tcPr>
            <w:tcW w:w="9068" w:type="dxa"/>
            <w:gridSpan w:val="2"/>
            <w:shd w:val="clear" w:color="auto" w:fill="4471C4"/>
          </w:tcPr>
          <w:p w14:paraId="7E5C7A65" w14:textId="506E1EE1" w:rsidR="00F82477" w:rsidRDefault="00273D28">
            <w:pPr>
              <w:pStyle w:val="TableParagraph"/>
              <w:rPr>
                <w:b/>
                <w:sz w:val="20"/>
                <w:lang w:eastAsia="ja-JP"/>
              </w:rPr>
            </w:pPr>
            <w:r>
              <w:rPr>
                <w:b/>
                <w:color w:val="FFFFFF"/>
                <w:sz w:val="20"/>
                <w:lang w:eastAsia="ja-JP"/>
              </w:rPr>
              <w:t>重大な有害性</w:t>
            </w:r>
          </w:p>
        </w:tc>
      </w:tr>
    </w:tbl>
    <w:p w14:paraId="23F908C0" w14:textId="77777777" w:rsidR="00F82477" w:rsidRDefault="00F82477">
      <w:pPr>
        <w:pStyle w:val="a3"/>
        <w:rPr>
          <w:b/>
          <w:lang w:eastAsia="ja-JP"/>
        </w:rPr>
      </w:pPr>
    </w:p>
    <w:p w14:paraId="23D17B14" w14:textId="77777777" w:rsidR="00F82477" w:rsidRDefault="00293CDD">
      <w:pPr>
        <w:pStyle w:val="a3"/>
        <w:spacing w:before="4"/>
        <w:rPr>
          <w:b/>
          <w:sz w:val="19"/>
          <w:lang w:eastAsia="ja-JP"/>
        </w:rPr>
      </w:pPr>
      <w:r>
        <w:rPr>
          <w:noProof/>
          <w:lang w:val="en-US" w:eastAsia="ja-JP"/>
        </w:rPr>
        <mc:AlternateContent>
          <mc:Choice Requires="wps">
            <w:drawing>
              <wp:anchor distT="0" distB="0" distL="0" distR="0" simplePos="0" relativeHeight="251649536" behindDoc="1" locked="0" layoutInCell="1" allowOverlap="1" wp14:anchorId="03729D91" wp14:editId="5F137B1F">
                <wp:simplePos x="0" y="0"/>
                <wp:positionH relativeFrom="page">
                  <wp:posOffset>914400</wp:posOffset>
                </wp:positionH>
                <wp:positionV relativeFrom="paragraph">
                  <wp:posOffset>169545</wp:posOffset>
                </wp:positionV>
                <wp:extent cx="1829435" cy="0"/>
                <wp:effectExtent l="9525" t="12065" r="8890" b="6985"/>
                <wp:wrapTopAndBottom/>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65A03" id="Line 42" o:spid="_x0000_s1026" style="position:absolute;left:0;text-align:lef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216.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kH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" strokeweight=".48pt">
                <w10:wrap type="topAndBottom" anchorx="page"/>
              </v:line>
            </w:pict>
          </mc:Fallback>
        </mc:AlternateContent>
      </w:r>
    </w:p>
    <w:p w14:paraId="366B7320" w14:textId="77777777" w:rsidR="00F82477" w:rsidRDefault="00F82477">
      <w:pPr>
        <w:pStyle w:val="a3"/>
        <w:spacing w:before="4"/>
        <w:rPr>
          <w:b/>
          <w:sz w:val="17"/>
          <w:lang w:eastAsia="ja-JP"/>
        </w:rPr>
      </w:pPr>
    </w:p>
    <w:p w14:paraId="532C69B1" w14:textId="77777777" w:rsidR="00F82477" w:rsidRDefault="00B429D6">
      <w:pPr>
        <w:pStyle w:val="a4"/>
        <w:numPr>
          <w:ilvl w:val="0"/>
          <w:numId w:val="75"/>
        </w:numPr>
        <w:tabs>
          <w:tab w:val="left" w:pos="413"/>
        </w:tabs>
        <w:spacing w:before="96"/>
        <w:rPr>
          <w:sz w:val="16"/>
          <w:lang w:eastAsia="ja-JP"/>
        </w:rPr>
      </w:pPr>
      <w:r>
        <w:rPr>
          <w:sz w:val="16"/>
          <w:lang w:eastAsia="ja-JP"/>
        </w:rPr>
        <w:t>「大規模な改修」とは、次の場合における建物の改修をいう。</w:t>
      </w:r>
    </w:p>
    <w:p w14:paraId="69DF87AF" w14:textId="77777777" w:rsidR="00F82477" w:rsidRDefault="00F82477">
      <w:pPr>
        <w:pStyle w:val="a3"/>
        <w:spacing w:before="2"/>
        <w:rPr>
          <w:sz w:val="15"/>
          <w:lang w:eastAsia="ja-JP"/>
        </w:rPr>
      </w:pPr>
    </w:p>
    <w:p w14:paraId="3F65435A" w14:textId="77777777" w:rsidR="00F82477" w:rsidRDefault="00B429D6">
      <w:pPr>
        <w:pStyle w:val="a4"/>
        <w:numPr>
          <w:ilvl w:val="0"/>
          <w:numId w:val="74"/>
        </w:numPr>
        <w:tabs>
          <w:tab w:val="left" w:pos="341"/>
        </w:tabs>
        <w:spacing w:line="259" w:lineRule="auto"/>
        <w:ind w:right="144" w:firstLine="0"/>
        <w:rPr>
          <w:sz w:val="16"/>
          <w:lang w:eastAsia="ja-JP"/>
        </w:rPr>
      </w:pPr>
      <w:r>
        <w:rPr>
          <w:sz w:val="16"/>
          <w:lang w:eastAsia="ja-JP"/>
        </w:rPr>
        <w:t>建物の外郭又は技術的建築方式に係る改修の総費用が建物の価額の二十五パーセントを超え、かつ、建物の所在する土地の価額を除く。</w:t>
      </w:r>
    </w:p>
    <w:p w14:paraId="2AD5BA6C" w14:textId="77777777" w:rsidR="00F82477" w:rsidRDefault="00B429D6">
      <w:pPr>
        <w:pStyle w:val="a4"/>
        <w:numPr>
          <w:ilvl w:val="0"/>
          <w:numId w:val="74"/>
        </w:numPr>
        <w:tabs>
          <w:tab w:val="left" w:pos="341"/>
        </w:tabs>
        <w:spacing w:before="159" w:line="470" w:lineRule="auto"/>
        <w:ind w:right="3722" w:firstLine="0"/>
        <w:rPr>
          <w:sz w:val="16"/>
          <w:lang w:eastAsia="ja-JP"/>
        </w:rPr>
      </w:pPr>
      <w:r>
        <w:rPr>
          <w:sz w:val="16"/>
          <w:lang w:eastAsia="ja-JP"/>
        </w:rPr>
        <w:t>建物外被の表面の25%以上が改修を受けており、加盟国は選択肢(a)または(b)を適用することを選択することができる。</w:t>
      </w:r>
    </w:p>
    <w:p w14:paraId="645D9C32" w14:textId="77777777" w:rsidR="00F82477" w:rsidRDefault="00B429D6">
      <w:pPr>
        <w:pStyle w:val="a4"/>
        <w:numPr>
          <w:ilvl w:val="0"/>
          <w:numId w:val="75"/>
        </w:numPr>
        <w:tabs>
          <w:tab w:val="left" w:pos="413"/>
        </w:tabs>
        <w:spacing w:line="259" w:lineRule="auto"/>
        <w:ind w:left="100" w:right="424" w:firstLine="0"/>
        <w:rPr>
          <w:sz w:val="16"/>
          <w:lang w:eastAsia="ja-JP"/>
        </w:rPr>
      </w:pPr>
      <w:r>
        <w:rPr>
          <w:sz w:val="16"/>
          <w:lang w:eastAsia="ja-JP"/>
        </w:rPr>
        <w:t>30%の改善は、一次エネルギー需要の実際の削減(すなわち、再生可能エネルギー源を通じた純一次エネルギー需要の削減が計上されないこと)の結果でなければならず、最大3年以内に一連の措置によって達成することができる。</w:t>
      </w:r>
    </w:p>
    <w:p w14:paraId="763E17A2" w14:textId="77777777" w:rsidR="00F82477" w:rsidRDefault="00B429D6">
      <w:pPr>
        <w:pStyle w:val="a4"/>
        <w:numPr>
          <w:ilvl w:val="0"/>
          <w:numId w:val="75"/>
        </w:numPr>
        <w:tabs>
          <w:tab w:val="left" w:pos="413"/>
        </w:tabs>
        <w:spacing w:before="156"/>
        <w:rPr>
          <w:sz w:val="16"/>
          <w:lang w:eastAsia="ja-JP"/>
        </w:rPr>
      </w:pPr>
      <w:r>
        <w:rPr>
          <w:sz w:val="16"/>
          <w:lang w:eastAsia="ja-JP"/>
        </w:rPr>
        <w:t>国際財産測定基準(IPMS):https://ipmsc.org/</w:t>
      </w:r>
    </w:p>
    <w:p w14:paraId="471D8A27" w14:textId="77777777" w:rsidR="00F82477" w:rsidRDefault="00F82477">
      <w:pPr>
        <w:rPr>
          <w:sz w:val="16"/>
          <w:lang w:eastAsia="ja-JP"/>
        </w:rPr>
        <w:sectPr w:rsidR="00F82477">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7410"/>
      </w:tblGrid>
      <w:tr w:rsidR="00F82477" w14:paraId="43CE6F7C" w14:textId="77777777">
        <w:trPr>
          <w:trHeight w:val="3984"/>
        </w:trPr>
        <w:tc>
          <w:tcPr>
            <w:tcW w:w="9068" w:type="dxa"/>
            <w:gridSpan w:val="2"/>
          </w:tcPr>
          <w:p w14:paraId="5349CE03" w14:textId="265B68EB" w:rsidR="00F82477" w:rsidRDefault="00B429D6">
            <w:pPr>
              <w:pStyle w:val="TableParagraph"/>
              <w:spacing w:line="276" w:lineRule="auto"/>
              <w:rPr>
                <w:sz w:val="20"/>
                <w:lang w:eastAsia="ja-JP"/>
              </w:rPr>
            </w:pPr>
            <w:r>
              <w:rPr>
                <w:sz w:val="20"/>
                <w:lang w:eastAsia="ja-JP"/>
              </w:rPr>
              <w:t>既存の建築物の改修に関連する他の環境目的に対する重大な損害の主な可能性は、以下</w:t>
            </w:r>
            <w:r w:rsidR="00A33266">
              <w:rPr>
                <w:rFonts w:hint="eastAsia"/>
                <w:sz w:val="20"/>
                <w:lang w:eastAsia="ja-JP"/>
              </w:rPr>
              <w:t>のように想定</w:t>
            </w:r>
            <w:r>
              <w:rPr>
                <w:sz w:val="20"/>
                <w:lang w:eastAsia="ja-JP"/>
              </w:rPr>
              <w:t>される。</w:t>
            </w:r>
          </w:p>
          <w:p w14:paraId="51712CBE" w14:textId="77777777" w:rsidR="00F82477" w:rsidRDefault="00B429D6">
            <w:pPr>
              <w:pStyle w:val="TableParagraph"/>
              <w:numPr>
                <w:ilvl w:val="0"/>
                <w:numId w:val="73"/>
              </w:numPr>
              <w:tabs>
                <w:tab w:val="left" w:pos="827"/>
                <w:tab w:val="left" w:pos="828"/>
              </w:tabs>
              <w:spacing w:before="82" w:line="273" w:lineRule="auto"/>
              <w:ind w:right="277"/>
              <w:rPr>
                <w:sz w:val="20"/>
                <w:lang w:eastAsia="ja-JP"/>
              </w:rPr>
            </w:pPr>
            <w:r>
              <w:rPr>
                <w:sz w:val="20"/>
                <w:lang w:eastAsia="ja-JP"/>
              </w:rPr>
              <w:t>極端な気象現象(洪水を含む)に対する耐性の欠如、及び将来の気温上昇に対する耐性の欠如(大規模建築物の場合のみ)。</w:t>
            </w:r>
          </w:p>
          <w:p w14:paraId="7DCE6530" w14:textId="7D5D1392" w:rsidR="00F82477" w:rsidRDefault="00B429D6">
            <w:pPr>
              <w:pStyle w:val="TableParagraph"/>
              <w:numPr>
                <w:ilvl w:val="0"/>
                <w:numId w:val="73"/>
              </w:numPr>
              <w:tabs>
                <w:tab w:val="left" w:pos="827"/>
                <w:tab w:val="left" w:pos="828"/>
              </w:tabs>
              <w:spacing w:before="3"/>
              <w:rPr>
                <w:sz w:val="20"/>
                <w:lang w:eastAsia="ja-JP"/>
              </w:rPr>
            </w:pPr>
            <w:r>
              <w:rPr>
                <w:sz w:val="20"/>
                <w:lang w:eastAsia="ja-JP"/>
              </w:rPr>
              <w:t>水道設備の</w:t>
            </w:r>
            <w:r w:rsidR="001E493D">
              <w:rPr>
                <w:rFonts w:hint="eastAsia"/>
                <w:sz w:val="20"/>
                <w:lang w:eastAsia="ja-JP"/>
              </w:rPr>
              <w:t>低</w:t>
            </w:r>
            <w:r>
              <w:rPr>
                <w:sz w:val="20"/>
                <w:lang w:eastAsia="ja-JP"/>
              </w:rPr>
              <w:t>効率</w:t>
            </w:r>
            <w:r w:rsidR="001E493D">
              <w:rPr>
                <w:rFonts w:hint="eastAsia"/>
                <w:sz w:val="20"/>
                <w:lang w:eastAsia="ja-JP"/>
              </w:rPr>
              <w:t>による</w:t>
            </w:r>
            <w:r>
              <w:rPr>
                <w:sz w:val="20"/>
                <w:lang w:eastAsia="ja-JP"/>
              </w:rPr>
              <w:t>、水の使用量</w:t>
            </w:r>
            <w:r w:rsidR="001E493D">
              <w:rPr>
                <w:rFonts w:hint="eastAsia"/>
                <w:sz w:val="20"/>
                <w:lang w:eastAsia="ja-JP"/>
              </w:rPr>
              <w:t>過多</w:t>
            </w:r>
            <w:r>
              <w:rPr>
                <w:sz w:val="20"/>
                <w:lang w:eastAsia="ja-JP"/>
              </w:rPr>
              <w:t>。</w:t>
            </w:r>
          </w:p>
          <w:p w14:paraId="720CDF6A" w14:textId="1BD4C355" w:rsidR="00F82477" w:rsidRDefault="001E493D" w:rsidP="001E493D">
            <w:pPr>
              <w:pStyle w:val="TableParagraph"/>
              <w:numPr>
                <w:ilvl w:val="0"/>
                <w:numId w:val="73"/>
              </w:numPr>
              <w:tabs>
                <w:tab w:val="left" w:pos="827"/>
                <w:tab w:val="left" w:pos="828"/>
              </w:tabs>
              <w:spacing w:before="33" w:line="268" w:lineRule="auto"/>
              <w:ind w:right="498"/>
              <w:rPr>
                <w:sz w:val="20"/>
                <w:lang w:eastAsia="ja-JP"/>
              </w:rPr>
            </w:pPr>
            <w:r w:rsidRPr="001E493D">
              <w:rPr>
                <w:rFonts w:hint="eastAsia"/>
                <w:sz w:val="20"/>
                <w:lang w:eastAsia="ja-JP"/>
              </w:rPr>
              <w:t>他の方法でリサイクル/再利用が可能であるにもかかわらず</w:t>
            </w:r>
            <w:r w:rsidR="00B429D6">
              <w:rPr>
                <w:sz w:val="20"/>
                <w:lang w:eastAsia="ja-JP"/>
              </w:rPr>
              <w:t>建設・解体廃棄物の埋立および/または焼却処分</w:t>
            </w:r>
            <w:r>
              <w:rPr>
                <w:rFonts w:hint="eastAsia"/>
                <w:sz w:val="20"/>
                <w:lang w:eastAsia="ja-JP"/>
              </w:rPr>
              <w:t>されてしまったもの</w:t>
            </w:r>
            <w:r w:rsidR="00B429D6">
              <w:rPr>
                <w:sz w:val="20"/>
                <w:lang w:eastAsia="ja-JP"/>
              </w:rPr>
              <w:t>。</w:t>
            </w:r>
          </w:p>
          <w:p w14:paraId="72E3E4CF" w14:textId="77777777" w:rsidR="00F82477" w:rsidRDefault="00B429D6">
            <w:pPr>
              <w:pStyle w:val="TableParagraph"/>
              <w:numPr>
                <w:ilvl w:val="0"/>
                <w:numId w:val="73"/>
              </w:numPr>
              <w:tabs>
                <w:tab w:val="left" w:pos="827"/>
                <w:tab w:val="left" w:pos="828"/>
              </w:tabs>
              <w:spacing w:before="10"/>
              <w:rPr>
                <w:sz w:val="20"/>
                <w:lang w:eastAsia="ja-JP"/>
              </w:rPr>
            </w:pPr>
            <w:r>
              <w:rPr>
                <w:sz w:val="20"/>
                <w:lang w:eastAsia="ja-JP"/>
              </w:rPr>
              <w:t>建築材料中のアスベストおよび/または非常に懸念の高い物質の存在。</w:t>
            </w:r>
          </w:p>
          <w:p w14:paraId="2BCDCA6B" w14:textId="77777777" w:rsidR="00F82477" w:rsidRDefault="00B429D6">
            <w:pPr>
              <w:pStyle w:val="TableParagraph"/>
              <w:numPr>
                <w:ilvl w:val="0"/>
                <w:numId w:val="73"/>
              </w:numPr>
              <w:tabs>
                <w:tab w:val="left" w:pos="827"/>
                <w:tab w:val="left" w:pos="828"/>
              </w:tabs>
              <w:spacing w:before="31" w:line="273" w:lineRule="auto"/>
              <w:ind w:right="403"/>
              <w:rPr>
                <w:sz w:val="20"/>
                <w:lang w:eastAsia="ja-JP"/>
              </w:rPr>
            </w:pPr>
            <w:r>
              <w:rPr>
                <w:sz w:val="20"/>
                <w:lang w:eastAsia="ja-JP"/>
              </w:rPr>
              <w:t>懸念物質(例えば、アスベスト含有物質)を含有する可能性のある建築部品、および建築改修に起因する危険な建設・解体廃棄物の保護されていない取扱い。</w:t>
            </w:r>
          </w:p>
          <w:p w14:paraId="10DB3008" w14:textId="4C56640D" w:rsidR="00F82477" w:rsidRDefault="001E493D" w:rsidP="001E493D">
            <w:pPr>
              <w:pStyle w:val="TableParagraph"/>
              <w:numPr>
                <w:ilvl w:val="0"/>
                <w:numId w:val="73"/>
              </w:numPr>
              <w:tabs>
                <w:tab w:val="left" w:pos="827"/>
                <w:tab w:val="left" w:pos="828"/>
              </w:tabs>
              <w:spacing w:before="5" w:line="271" w:lineRule="auto"/>
              <w:ind w:right="493"/>
              <w:rPr>
                <w:sz w:val="20"/>
                <w:lang w:eastAsia="ja-JP"/>
              </w:rPr>
            </w:pPr>
            <w:r w:rsidRPr="001E493D">
              <w:rPr>
                <w:rFonts w:hint="eastAsia"/>
                <w:sz w:val="20"/>
                <w:lang w:eastAsia="ja-JP"/>
              </w:rPr>
              <w:t>持続可能な管理が行われていない森林(大規模建築物のみ)からの木材を使うことで</w:t>
            </w:r>
            <w:r w:rsidR="00B429D6">
              <w:rPr>
                <w:sz w:val="20"/>
                <w:lang w:eastAsia="ja-JP"/>
              </w:rPr>
              <w:t>森林生態系への間接的な被害</w:t>
            </w:r>
            <w:r>
              <w:rPr>
                <w:rFonts w:hint="eastAsia"/>
                <w:sz w:val="20"/>
                <w:lang w:eastAsia="ja-JP"/>
              </w:rPr>
              <w:t>がおよぶ</w:t>
            </w:r>
            <w:r w:rsidR="00B429D6">
              <w:rPr>
                <w:sz w:val="20"/>
                <w:lang w:eastAsia="ja-JP"/>
              </w:rPr>
              <w:t>。</w:t>
            </w:r>
          </w:p>
        </w:tc>
      </w:tr>
      <w:tr w:rsidR="00F82477" w14:paraId="78546F70" w14:textId="77777777">
        <w:trPr>
          <w:trHeight w:val="623"/>
        </w:trPr>
        <w:tc>
          <w:tcPr>
            <w:tcW w:w="1658" w:type="dxa"/>
          </w:tcPr>
          <w:p w14:paraId="6197B3F3" w14:textId="77777777" w:rsidR="00F82477" w:rsidRDefault="00B429D6">
            <w:pPr>
              <w:pStyle w:val="TableParagraph"/>
              <w:rPr>
                <w:sz w:val="20"/>
              </w:rPr>
            </w:pPr>
            <w:r>
              <w:rPr>
                <w:sz w:val="20"/>
              </w:rPr>
              <w:t>(2)</w:t>
            </w:r>
            <w:proofErr w:type="spellStart"/>
            <w:r>
              <w:rPr>
                <w:sz w:val="20"/>
              </w:rPr>
              <w:t>適応</w:t>
            </w:r>
            <w:proofErr w:type="spellEnd"/>
          </w:p>
        </w:tc>
        <w:tc>
          <w:tcPr>
            <w:tcW w:w="7410" w:type="dxa"/>
          </w:tcPr>
          <w:p w14:paraId="13DF4B32" w14:textId="77777777" w:rsidR="00F82477" w:rsidRDefault="00B429D6">
            <w:pPr>
              <w:pStyle w:val="TableParagraph"/>
              <w:spacing w:before="119"/>
              <w:ind w:left="108"/>
              <w:rPr>
                <w:sz w:val="20"/>
                <w:lang w:eastAsia="ja-JP"/>
              </w:rPr>
            </w:pPr>
            <w:r>
              <w:rPr>
                <w:sz w:val="20"/>
                <w:lang w:eastAsia="ja-JP"/>
              </w:rPr>
              <w:t>気候変動への適応に関するDNSHのスクリーニング基準を参照のこと。</w:t>
            </w:r>
          </w:p>
        </w:tc>
      </w:tr>
      <w:tr w:rsidR="00F82477" w14:paraId="7A404B4C" w14:textId="77777777">
        <w:trPr>
          <w:trHeight w:val="1418"/>
        </w:trPr>
        <w:tc>
          <w:tcPr>
            <w:tcW w:w="1658" w:type="dxa"/>
          </w:tcPr>
          <w:p w14:paraId="5A441751" w14:textId="77777777" w:rsidR="00F82477" w:rsidRDefault="00B429D6">
            <w:pPr>
              <w:pStyle w:val="TableParagraph"/>
              <w:spacing w:before="42"/>
              <w:rPr>
                <w:sz w:val="20"/>
              </w:rPr>
            </w:pPr>
            <w:r>
              <w:rPr>
                <w:sz w:val="20"/>
              </w:rPr>
              <w:t>(3) 水</w:t>
            </w:r>
          </w:p>
        </w:tc>
        <w:tc>
          <w:tcPr>
            <w:tcW w:w="7410" w:type="dxa"/>
          </w:tcPr>
          <w:p w14:paraId="013F738B" w14:textId="77777777" w:rsidR="00F82477" w:rsidRDefault="00B429D6">
            <w:pPr>
              <w:pStyle w:val="TableParagraph"/>
              <w:spacing w:before="122" w:line="276" w:lineRule="auto"/>
              <w:ind w:left="108" w:right="75"/>
              <w:rPr>
                <w:sz w:val="10"/>
                <w:lang w:eastAsia="ja-JP"/>
              </w:rPr>
            </w:pPr>
            <w:r>
              <w:rPr>
                <w:sz w:val="20"/>
                <w:lang w:eastAsia="ja-JP"/>
              </w:rPr>
              <w:t>関連するすべての新しい水器具(シャワー溶液、ミキサーシャワー、シャワーアウトレット、給水栓、水栓、水道便器、水道便器、水洗槽、小便器、水洗槽、浴槽)は、EU水表示の水使用量の上位2区分になければならない。</w:t>
            </w:r>
          </w:p>
        </w:tc>
      </w:tr>
      <w:tr w:rsidR="00F82477" w14:paraId="1A7E807C" w14:textId="77777777">
        <w:trPr>
          <w:trHeight w:val="1682"/>
        </w:trPr>
        <w:tc>
          <w:tcPr>
            <w:tcW w:w="1658" w:type="dxa"/>
          </w:tcPr>
          <w:p w14:paraId="0F959E78" w14:textId="5D5CF503" w:rsidR="00F82477" w:rsidRDefault="00273D28">
            <w:pPr>
              <w:pStyle w:val="TableParagraph"/>
              <w:spacing w:line="276" w:lineRule="auto"/>
              <w:ind w:right="532"/>
              <w:rPr>
                <w:sz w:val="20"/>
                <w:lang w:eastAsia="ja-JP"/>
              </w:rPr>
            </w:pPr>
            <w:r>
              <w:rPr>
                <w:sz w:val="20"/>
                <w:lang w:eastAsia="ja-JP"/>
              </w:rPr>
              <w:t>(4)サーキュラーエコノミー</w:t>
            </w:r>
          </w:p>
        </w:tc>
        <w:tc>
          <w:tcPr>
            <w:tcW w:w="7410" w:type="dxa"/>
          </w:tcPr>
          <w:p w14:paraId="79ED2A59" w14:textId="68ED5DB8" w:rsidR="00F82477" w:rsidRDefault="00B429D6" w:rsidP="001E493D">
            <w:pPr>
              <w:pStyle w:val="TableParagraph"/>
              <w:spacing w:before="119" w:line="276" w:lineRule="auto"/>
              <w:ind w:left="108" w:right="75"/>
              <w:rPr>
                <w:sz w:val="10"/>
              </w:rPr>
            </w:pPr>
            <w:r>
              <w:rPr>
                <w:sz w:val="20"/>
                <w:lang w:eastAsia="ja-JP"/>
              </w:rPr>
              <w:t>建設現場で発生する非有害な建設・解体廃棄物(EU廃棄物リスト432のカテゴリー17 05 04に定義されている自然由来の物質を除く)の少なくとも80%(重量)は、再利用</w:t>
            </w:r>
            <w:r w:rsidR="001E493D">
              <w:rPr>
                <w:rFonts w:hint="eastAsia"/>
                <w:sz w:val="20"/>
                <w:lang w:eastAsia="ja-JP"/>
              </w:rPr>
              <w:t>に供</w:t>
            </w:r>
            <w:r>
              <w:rPr>
                <w:sz w:val="20"/>
                <w:lang w:eastAsia="ja-JP"/>
              </w:rPr>
              <w:t>されるか、または他の物質を代替するために廃棄物を使用する埋め戻し作業を含め、リサイクルまたは他の物質回収</w:t>
            </w:r>
            <w:r w:rsidR="001E493D">
              <w:rPr>
                <w:rFonts w:hint="eastAsia"/>
                <w:sz w:val="20"/>
                <w:lang w:eastAsia="ja-JP"/>
              </w:rPr>
              <w:t>に回され</w:t>
            </w:r>
            <w:r>
              <w:rPr>
                <w:sz w:val="20"/>
                <w:lang w:eastAsia="ja-JP"/>
              </w:rPr>
              <w:t>なければならない。</w:t>
            </w:r>
            <w:r>
              <w:rPr>
                <w:sz w:val="20"/>
              </w:rPr>
              <w:t>433。</w:t>
            </w:r>
          </w:p>
        </w:tc>
      </w:tr>
      <w:tr w:rsidR="00F82477" w14:paraId="0384CE4B" w14:textId="77777777">
        <w:trPr>
          <w:trHeight w:val="1948"/>
        </w:trPr>
        <w:tc>
          <w:tcPr>
            <w:tcW w:w="1658" w:type="dxa"/>
          </w:tcPr>
          <w:p w14:paraId="0213DB1C" w14:textId="77777777" w:rsidR="00F82477" w:rsidRDefault="00B429D6">
            <w:pPr>
              <w:pStyle w:val="TableParagraph"/>
              <w:spacing w:before="42"/>
              <w:rPr>
                <w:sz w:val="20"/>
              </w:rPr>
            </w:pPr>
            <w:r>
              <w:rPr>
                <w:sz w:val="20"/>
              </w:rPr>
              <w:t>(5)</w:t>
            </w:r>
            <w:proofErr w:type="spellStart"/>
            <w:r>
              <w:rPr>
                <w:sz w:val="20"/>
              </w:rPr>
              <w:t>汚染</w:t>
            </w:r>
            <w:proofErr w:type="spellEnd"/>
          </w:p>
        </w:tc>
        <w:tc>
          <w:tcPr>
            <w:tcW w:w="7410" w:type="dxa"/>
          </w:tcPr>
          <w:p w14:paraId="4EC96E47" w14:textId="221BF363" w:rsidR="00F82477" w:rsidRDefault="00B429D6">
            <w:pPr>
              <w:pStyle w:val="TableParagraph"/>
              <w:numPr>
                <w:ilvl w:val="1"/>
                <w:numId w:val="72"/>
              </w:numPr>
              <w:tabs>
                <w:tab w:val="left" w:pos="440"/>
              </w:tabs>
              <w:spacing w:before="122" w:line="276" w:lineRule="auto"/>
              <w:ind w:right="406" w:firstLine="0"/>
              <w:rPr>
                <w:sz w:val="10"/>
                <w:lang w:eastAsia="ja-JP"/>
              </w:rPr>
            </w:pPr>
            <w:r>
              <w:rPr>
                <w:sz w:val="20"/>
                <w:lang w:eastAsia="ja-JP"/>
              </w:rPr>
              <w:t>- REACH規則434の「認可リスト」に基づいて特定されたように、建築部品や建材にアスベストや懸念の高い物質が含まれていないことが保証される</w:t>
            </w:r>
            <w:r w:rsidR="001E493D">
              <w:rPr>
                <w:rFonts w:hint="eastAsia"/>
                <w:sz w:val="20"/>
                <w:lang w:eastAsia="ja-JP"/>
              </w:rPr>
              <w:t>こと</w:t>
            </w:r>
            <w:r>
              <w:rPr>
                <w:sz w:val="20"/>
                <w:lang w:eastAsia="ja-JP"/>
              </w:rPr>
              <w:t>。</w:t>
            </w:r>
          </w:p>
          <w:p w14:paraId="209880F9" w14:textId="77777777" w:rsidR="00F82477" w:rsidRDefault="00F82477">
            <w:pPr>
              <w:pStyle w:val="TableParagraph"/>
              <w:spacing w:before="8"/>
              <w:ind w:left="0"/>
              <w:rPr>
                <w:sz w:val="20"/>
                <w:lang w:eastAsia="ja-JP"/>
              </w:rPr>
            </w:pPr>
          </w:p>
          <w:p w14:paraId="15989F82" w14:textId="77777777" w:rsidR="00F82477" w:rsidRDefault="00B429D6">
            <w:pPr>
              <w:pStyle w:val="TableParagraph"/>
              <w:numPr>
                <w:ilvl w:val="1"/>
                <w:numId w:val="72"/>
              </w:numPr>
              <w:tabs>
                <w:tab w:val="left" w:pos="440"/>
              </w:tabs>
              <w:spacing w:before="0" w:line="276" w:lineRule="auto"/>
              <w:ind w:right="142" w:firstLine="0"/>
              <w:rPr>
                <w:sz w:val="20"/>
                <w:lang w:eastAsia="ja-JP"/>
              </w:rPr>
            </w:pPr>
            <w:r>
              <w:rPr>
                <w:sz w:val="20"/>
                <w:lang w:eastAsia="ja-JP"/>
              </w:rPr>
              <w:t>- 改修工事に着手する前に、国内法令に従い、以下の訓練を受けた有能な専門家が建築物の調査を実施しなければならない。</w:t>
            </w:r>
          </w:p>
          <w:p w14:paraId="1B2C09E8" w14:textId="77777777" w:rsidR="00F82477" w:rsidRDefault="00B429D6">
            <w:pPr>
              <w:pStyle w:val="TableParagraph"/>
              <w:spacing w:before="2"/>
              <w:ind w:left="108"/>
              <w:rPr>
                <w:sz w:val="20"/>
                <w:lang w:eastAsia="ja-JP"/>
              </w:rPr>
            </w:pPr>
            <w:r>
              <w:rPr>
                <w:sz w:val="20"/>
                <w:lang w:eastAsia="ja-JP"/>
              </w:rPr>
              <w:t>アスベスト調査、含有物質の特定</w:t>
            </w:r>
          </w:p>
        </w:tc>
      </w:tr>
    </w:tbl>
    <w:p w14:paraId="18EAD1E4" w14:textId="77777777" w:rsidR="00F82477" w:rsidRDefault="00293CDD">
      <w:pPr>
        <w:pStyle w:val="a3"/>
        <w:spacing w:before="5"/>
        <w:rPr>
          <w:sz w:val="26"/>
          <w:lang w:eastAsia="ja-JP"/>
        </w:rPr>
      </w:pPr>
      <w:r>
        <w:rPr>
          <w:noProof/>
          <w:lang w:val="en-US" w:eastAsia="ja-JP"/>
        </w:rPr>
        <mc:AlternateContent>
          <mc:Choice Requires="wps">
            <w:drawing>
              <wp:anchor distT="0" distB="0" distL="0" distR="0" simplePos="0" relativeHeight="251650560" behindDoc="1" locked="0" layoutInCell="1" allowOverlap="1" wp14:anchorId="09673DFD" wp14:editId="58C1D1B3">
                <wp:simplePos x="0" y="0"/>
                <wp:positionH relativeFrom="page">
                  <wp:posOffset>914400</wp:posOffset>
                </wp:positionH>
                <wp:positionV relativeFrom="paragraph">
                  <wp:posOffset>220980</wp:posOffset>
                </wp:positionV>
                <wp:extent cx="1829435" cy="0"/>
                <wp:effectExtent l="9525" t="8255" r="8890" b="10795"/>
                <wp:wrapTopAndBottom/>
                <wp:docPr id="4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1746" id="Line 41" o:spid="_x0000_s1026" style="position:absolute;left:0;text-align:lef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216.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yk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" strokeweight=".48pt">
                <w10:wrap type="topAndBottom" anchorx="page"/>
              </v:line>
            </w:pict>
          </mc:Fallback>
        </mc:AlternateContent>
      </w:r>
    </w:p>
    <w:p w14:paraId="0382C59D" w14:textId="77777777" w:rsidR="00F82477" w:rsidRDefault="00F82477">
      <w:pPr>
        <w:pStyle w:val="a3"/>
        <w:spacing w:before="5"/>
        <w:rPr>
          <w:sz w:val="17"/>
          <w:lang w:eastAsia="ja-JP"/>
        </w:rPr>
      </w:pPr>
    </w:p>
    <w:p w14:paraId="4AE3CAD6" w14:textId="77777777" w:rsidR="00F82477" w:rsidRDefault="00B429D6">
      <w:pPr>
        <w:pStyle w:val="a4"/>
        <w:numPr>
          <w:ilvl w:val="0"/>
          <w:numId w:val="75"/>
        </w:numPr>
        <w:tabs>
          <w:tab w:val="left" w:pos="413"/>
        </w:tabs>
        <w:spacing w:before="96" w:line="259" w:lineRule="auto"/>
        <w:ind w:left="100" w:right="151" w:firstLine="0"/>
        <w:rPr>
          <w:sz w:val="16"/>
          <w:lang w:eastAsia="ja-JP"/>
        </w:rPr>
      </w:pPr>
      <w:r>
        <w:rPr>
          <w:sz w:val="16"/>
          <w:lang w:eastAsia="ja-JP"/>
        </w:rPr>
        <w:t>(http://www.europeanwaterabe.eu/) EU域外では、関連する水道機器は、EU水表示が上位2クラスの水消費の閾値として特定した流量を満たす必要がある。</w:t>
      </w:r>
      <w:hyperlink r:id="rId20"/>
      <w:r>
        <w:rPr>
          <w:sz w:val="16"/>
          <w:lang w:eastAsia="ja-JP"/>
        </w:rPr>
        <w:t xml:space="preserve"> 流速および試験方法の詳細: http://www.europeanwaterabe.eu/pdf/scheme-march2019-en.pdf</w:t>
      </w:r>
      <w:r w:rsidR="00E93A82">
        <w:fldChar w:fldCharType="begin"/>
      </w:r>
      <w:r w:rsidR="00E93A82">
        <w:rPr>
          <w:lang w:eastAsia="ja-JP"/>
        </w:rPr>
        <w:instrText xml:space="preserve"> HYPERLINK "http://www.europeanwaterlabel.eu/pdf/scheme-march2019-en.pdf" \h </w:instrText>
      </w:r>
      <w:r w:rsidR="00E93A82">
        <w:fldChar w:fldCharType="separate"/>
      </w:r>
      <w:r w:rsidR="00E93A82">
        <w:fldChar w:fldCharType="end"/>
      </w:r>
    </w:p>
    <w:p w14:paraId="1FE9536E" w14:textId="77777777" w:rsidR="00F82477" w:rsidRDefault="00B429D6">
      <w:pPr>
        <w:pStyle w:val="a4"/>
        <w:numPr>
          <w:ilvl w:val="0"/>
          <w:numId w:val="75"/>
        </w:numPr>
        <w:tabs>
          <w:tab w:val="left" w:pos="504"/>
        </w:tabs>
        <w:spacing w:before="160"/>
        <w:ind w:left="503" w:hanging="403"/>
        <w:rPr>
          <w:sz w:val="16"/>
          <w:lang w:eastAsia="ja-JP"/>
        </w:rPr>
      </w:pPr>
      <w:r>
        <w:rPr>
          <w:sz w:val="16"/>
          <w:lang w:eastAsia="ja-JP"/>
        </w:rPr>
        <w:t>決定94/3/EC(2000/532/EC)に代わる2000年5月3日の委員会決定</w:t>
      </w:r>
    </w:p>
    <w:p w14:paraId="553254B6" w14:textId="77777777" w:rsidR="00F82477" w:rsidRDefault="00F82477">
      <w:pPr>
        <w:pStyle w:val="a3"/>
        <w:spacing w:before="1"/>
        <w:rPr>
          <w:sz w:val="15"/>
          <w:lang w:eastAsia="ja-JP"/>
        </w:rPr>
      </w:pPr>
    </w:p>
    <w:p w14:paraId="06E8BB56" w14:textId="77777777" w:rsidR="00F82477" w:rsidRDefault="00B429D6">
      <w:pPr>
        <w:pStyle w:val="a4"/>
        <w:numPr>
          <w:ilvl w:val="0"/>
          <w:numId w:val="75"/>
        </w:numPr>
        <w:tabs>
          <w:tab w:val="left" w:pos="413"/>
        </w:tabs>
        <w:spacing w:line="259" w:lineRule="auto"/>
        <w:ind w:left="100" w:right="357" w:firstLine="0"/>
        <w:rPr>
          <w:sz w:val="16"/>
          <w:lang w:eastAsia="ja-JP"/>
        </w:rPr>
      </w:pPr>
      <w:r>
        <w:rPr>
          <w:sz w:val="16"/>
          <w:lang w:eastAsia="ja-JP"/>
        </w:rPr>
        <w:t>この要件は、EU建設・解体廃棄物管理議定書に定められた優良事例ガイダンスに従って建設工事を実施することによって達成される。</w:t>
      </w:r>
    </w:p>
    <w:p w14:paraId="29679754" w14:textId="77777777" w:rsidR="00F82477" w:rsidRDefault="00B429D6">
      <w:pPr>
        <w:pStyle w:val="a4"/>
        <w:numPr>
          <w:ilvl w:val="0"/>
          <w:numId w:val="75"/>
        </w:numPr>
        <w:tabs>
          <w:tab w:val="left" w:pos="413"/>
        </w:tabs>
        <w:spacing w:before="159" w:line="259" w:lineRule="auto"/>
        <w:ind w:left="100" w:right="969" w:firstLine="0"/>
        <w:rPr>
          <w:sz w:val="16"/>
          <w:lang w:eastAsia="ja-JP"/>
        </w:rPr>
      </w:pPr>
      <w:r>
        <w:rPr>
          <w:sz w:val="16"/>
          <w:lang w:eastAsia="ja-JP"/>
        </w:rPr>
        <w:t>化学物質の登録、評価、認可及び制限に関する2006年12月18日の欧州議会及び理事会規則(EC)No 1907/2006</w:t>
      </w:r>
    </w:p>
    <w:p w14:paraId="06253721" w14:textId="77777777" w:rsidR="00F82477" w:rsidRDefault="00F82477">
      <w:pPr>
        <w:spacing w:line="259" w:lineRule="auto"/>
        <w:rPr>
          <w:sz w:val="16"/>
          <w:lang w:eastAsia="ja-JP"/>
        </w:rPr>
        <w:sectPr w:rsidR="00F82477">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7410"/>
      </w:tblGrid>
      <w:tr w:rsidR="00F82477" w14:paraId="6838FB96" w14:textId="77777777">
        <w:trPr>
          <w:trHeight w:val="2332"/>
        </w:trPr>
        <w:tc>
          <w:tcPr>
            <w:tcW w:w="1658" w:type="dxa"/>
          </w:tcPr>
          <w:p w14:paraId="5CC096A6" w14:textId="77777777" w:rsidR="00F82477" w:rsidRDefault="00F82477">
            <w:pPr>
              <w:pStyle w:val="TableParagraph"/>
              <w:spacing w:before="0"/>
              <w:ind w:left="0"/>
              <w:rPr>
                <w:rFonts w:ascii="Times New Roman"/>
                <w:sz w:val="18"/>
                <w:lang w:eastAsia="ja-JP"/>
              </w:rPr>
            </w:pPr>
          </w:p>
        </w:tc>
        <w:tc>
          <w:tcPr>
            <w:tcW w:w="7410" w:type="dxa"/>
          </w:tcPr>
          <w:p w14:paraId="636037D8" w14:textId="3BB5D029" w:rsidR="00F82477" w:rsidRDefault="00B429D6">
            <w:pPr>
              <w:pStyle w:val="TableParagraph"/>
              <w:spacing w:before="0" w:line="276" w:lineRule="auto"/>
              <w:ind w:left="108" w:right="75"/>
              <w:rPr>
                <w:sz w:val="20"/>
                <w:lang w:eastAsia="ja-JP"/>
              </w:rPr>
            </w:pPr>
            <w:r>
              <w:rPr>
                <w:sz w:val="20"/>
                <w:lang w:eastAsia="ja-JP"/>
              </w:rPr>
              <w:t>懸念の対象タイル及びその他の石綿を含有する材料を含有する又は含有するおそれのある保温材の剥離、破砕又は機械的な穿孔又はねじ切り及び/又は取り外しは、国内法令に従い、作業の前、作業中及び作業後に健康を監視するとともに、適当な訓練を受けた職員によって実施されなければならない。</w:t>
            </w:r>
          </w:p>
          <w:p w14:paraId="7D4B35A1" w14:textId="77777777" w:rsidR="00F82477" w:rsidRDefault="00F82477">
            <w:pPr>
              <w:pStyle w:val="TableParagraph"/>
              <w:spacing w:before="9"/>
              <w:ind w:left="0"/>
              <w:rPr>
                <w:sz w:val="20"/>
                <w:lang w:eastAsia="ja-JP"/>
              </w:rPr>
            </w:pPr>
          </w:p>
          <w:p w14:paraId="49554B5D" w14:textId="48FF9314" w:rsidR="00F82477" w:rsidRDefault="00B429D6">
            <w:pPr>
              <w:pStyle w:val="TableParagraph"/>
              <w:spacing w:before="1" w:line="276" w:lineRule="auto"/>
              <w:ind w:left="108" w:right="367"/>
              <w:rPr>
                <w:sz w:val="20"/>
                <w:lang w:eastAsia="ja-JP"/>
              </w:rPr>
            </w:pPr>
            <w:r>
              <w:rPr>
                <w:sz w:val="20"/>
                <w:lang w:eastAsia="ja-JP"/>
              </w:rPr>
              <w:t>5.c - 建設現場で使用される非道路移動機械は、NRMM指令の要件を満たす必要があ</w:t>
            </w:r>
            <w:r w:rsidR="001E493D">
              <w:rPr>
                <w:rFonts w:hint="eastAsia"/>
                <w:sz w:val="20"/>
                <w:lang w:eastAsia="ja-JP"/>
              </w:rPr>
              <w:t>る</w:t>
            </w:r>
            <w:r>
              <w:rPr>
                <w:sz w:val="20"/>
                <w:lang w:eastAsia="ja-JP"/>
              </w:rPr>
              <w:t>。</w:t>
            </w:r>
          </w:p>
        </w:tc>
      </w:tr>
      <w:tr w:rsidR="00F82477" w14:paraId="4C08E385" w14:textId="77777777">
        <w:trPr>
          <w:trHeight w:val="1418"/>
        </w:trPr>
        <w:tc>
          <w:tcPr>
            <w:tcW w:w="1658" w:type="dxa"/>
          </w:tcPr>
          <w:p w14:paraId="6D188A4C" w14:textId="77777777" w:rsidR="00F82477" w:rsidRDefault="00B429D6">
            <w:pPr>
              <w:pStyle w:val="TableParagraph"/>
              <w:spacing w:before="39"/>
              <w:rPr>
                <w:rFonts w:ascii="Calibri"/>
                <w:sz w:val="20"/>
              </w:rPr>
            </w:pPr>
            <w:r>
              <w:rPr>
                <w:rFonts w:ascii="Calibri"/>
                <w:sz w:val="20"/>
              </w:rPr>
              <w:t>(6)</w:t>
            </w:r>
            <w:proofErr w:type="spellStart"/>
            <w:r>
              <w:rPr>
                <w:rFonts w:ascii="Calibri"/>
                <w:sz w:val="20"/>
              </w:rPr>
              <w:t>生態系</w:t>
            </w:r>
            <w:proofErr w:type="spellEnd"/>
          </w:p>
        </w:tc>
        <w:tc>
          <w:tcPr>
            <w:tcW w:w="7410" w:type="dxa"/>
          </w:tcPr>
          <w:p w14:paraId="617E7986" w14:textId="30F46FF9" w:rsidR="00F82477" w:rsidRDefault="00B429D6">
            <w:pPr>
              <w:pStyle w:val="TableParagraph"/>
              <w:spacing w:before="119" w:line="276" w:lineRule="auto"/>
              <w:ind w:left="108" w:right="134"/>
              <w:rPr>
                <w:sz w:val="10"/>
              </w:rPr>
            </w:pPr>
            <w:r>
              <w:rPr>
                <w:sz w:val="20"/>
                <w:lang w:eastAsia="ja-JP"/>
              </w:rPr>
              <w:t xml:space="preserve">建築物、被覆材、仕上げ材の改修に使用される木材製品の少なくとも80%は、例えば、認定認証機関が実施する第三者認証審査によって認証された、持続可能に管理された森林からリサイクル/再利用されているか、または調達されていなければならない。 </w:t>
            </w:r>
            <w:r w:rsidR="001E493D">
              <w:rPr>
                <w:rFonts w:hint="eastAsia"/>
                <w:sz w:val="20"/>
                <w:lang w:eastAsia="ja-JP"/>
              </w:rPr>
              <w:t>例：</w:t>
            </w:r>
            <w:r>
              <w:rPr>
                <w:sz w:val="20"/>
              </w:rPr>
              <w:t>FSC/PEFC規格又は同等品.435</w:t>
            </w:r>
          </w:p>
        </w:tc>
      </w:tr>
    </w:tbl>
    <w:p w14:paraId="0C0D36FE" w14:textId="77777777" w:rsidR="00F82477" w:rsidRDefault="00F82477">
      <w:pPr>
        <w:pStyle w:val="a3"/>
      </w:pPr>
    </w:p>
    <w:p w14:paraId="7203614C" w14:textId="77777777" w:rsidR="00F82477" w:rsidRDefault="00F82477">
      <w:pPr>
        <w:pStyle w:val="a3"/>
      </w:pPr>
    </w:p>
    <w:p w14:paraId="06B89534" w14:textId="77777777" w:rsidR="00F82477" w:rsidRDefault="00F82477">
      <w:pPr>
        <w:pStyle w:val="a3"/>
      </w:pPr>
    </w:p>
    <w:p w14:paraId="72409147" w14:textId="77777777" w:rsidR="00F82477" w:rsidRDefault="00F82477">
      <w:pPr>
        <w:pStyle w:val="a3"/>
      </w:pPr>
    </w:p>
    <w:p w14:paraId="32124322" w14:textId="77777777" w:rsidR="00F82477" w:rsidRDefault="00F82477">
      <w:pPr>
        <w:pStyle w:val="a3"/>
      </w:pPr>
    </w:p>
    <w:p w14:paraId="01A65063" w14:textId="77777777" w:rsidR="00F82477" w:rsidRDefault="00F82477">
      <w:pPr>
        <w:pStyle w:val="a3"/>
      </w:pPr>
    </w:p>
    <w:p w14:paraId="6466A20E" w14:textId="77777777" w:rsidR="00F82477" w:rsidRDefault="00F82477">
      <w:pPr>
        <w:pStyle w:val="a3"/>
      </w:pPr>
    </w:p>
    <w:p w14:paraId="5063E6DA" w14:textId="77777777" w:rsidR="00F82477" w:rsidRDefault="00F82477">
      <w:pPr>
        <w:pStyle w:val="a3"/>
      </w:pPr>
    </w:p>
    <w:p w14:paraId="239C107D" w14:textId="77777777" w:rsidR="00F82477" w:rsidRDefault="00F82477">
      <w:pPr>
        <w:pStyle w:val="a3"/>
      </w:pPr>
    </w:p>
    <w:p w14:paraId="35315657" w14:textId="77777777" w:rsidR="00F82477" w:rsidRDefault="00F82477">
      <w:pPr>
        <w:pStyle w:val="a3"/>
      </w:pPr>
    </w:p>
    <w:p w14:paraId="40CA13A8" w14:textId="77777777" w:rsidR="00F82477" w:rsidRDefault="00F82477">
      <w:pPr>
        <w:pStyle w:val="a3"/>
      </w:pPr>
    </w:p>
    <w:p w14:paraId="2360FBE2" w14:textId="77777777" w:rsidR="00F82477" w:rsidRDefault="00F82477">
      <w:pPr>
        <w:pStyle w:val="a3"/>
      </w:pPr>
    </w:p>
    <w:p w14:paraId="5AABDD80" w14:textId="77777777" w:rsidR="00F82477" w:rsidRDefault="00F82477">
      <w:pPr>
        <w:pStyle w:val="a3"/>
      </w:pPr>
    </w:p>
    <w:p w14:paraId="0E5D4D85" w14:textId="77777777" w:rsidR="00F82477" w:rsidRDefault="00F82477">
      <w:pPr>
        <w:pStyle w:val="a3"/>
      </w:pPr>
    </w:p>
    <w:p w14:paraId="2C73AEE0" w14:textId="77777777" w:rsidR="00F82477" w:rsidRDefault="00F82477">
      <w:pPr>
        <w:pStyle w:val="a3"/>
      </w:pPr>
    </w:p>
    <w:p w14:paraId="6D088CC2" w14:textId="77777777" w:rsidR="00F82477" w:rsidRDefault="00F82477">
      <w:pPr>
        <w:pStyle w:val="a3"/>
      </w:pPr>
    </w:p>
    <w:p w14:paraId="7C0CCFF4" w14:textId="77777777" w:rsidR="00F82477" w:rsidRDefault="00F82477">
      <w:pPr>
        <w:pStyle w:val="a3"/>
      </w:pPr>
    </w:p>
    <w:p w14:paraId="1292CFFC" w14:textId="77777777" w:rsidR="00F82477" w:rsidRDefault="00F82477">
      <w:pPr>
        <w:pStyle w:val="a3"/>
      </w:pPr>
    </w:p>
    <w:p w14:paraId="2541B244" w14:textId="77777777" w:rsidR="00F82477" w:rsidRDefault="00F82477">
      <w:pPr>
        <w:pStyle w:val="a3"/>
      </w:pPr>
    </w:p>
    <w:p w14:paraId="6460ABA0" w14:textId="77777777" w:rsidR="00F82477" w:rsidRDefault="00F82477">
      <w:pPr>
        <w:pStyle w:val="a3"/>
      </w:pPr>
    </w:p>
    <w:p w14:paraId="6BA4F98E" w14:textId="77777777" w:rsidR="00F82477" w:rsidRDefault="00F82477">
      <w:pPr>
        <w:pStyle w:val="a3"/>
      </w:pPr>
    </w:p>
    <w:p w14:paraId="3306B406" w14:textId="77777777" w:rsidR="00F82477" w:rsidRDefault="00F82477">
      <w:pPr>
        <w:pStyle w:val="a3"/>
      </w:pPr>
    </w:p>
    <w:p w14:paraId="23351256" w14:textId="77777777" w:rsidR="00F82477" w:rsidRDefault="00F82477">
      <w:pPr>
        <w:pStyle w:val="a3"/>
      </w:pPr>
    </w:p>
    <w:p w14:paraId="460D4402" w14:textId="77777777" w:rsidR="00F82477" w:rsidRDefault="00F82477">
      <w:pPr>
        <w:pStyle w:val="a3"/>
      </w:pPr>
    </w:p>
    <w:p w14:paraId="05F6E79B" w14:textId="77777777" w:rsidR="00F82477" w:rsidRDefault="00F82477">
      <w:pPr>
        <w:pStyle w:val="a3"/>
      </w:pPr>
    </w:p>
    <w:p w14:paraId="6C1FE7D8" w14:textId="77777777" w:rsidR="00F82477" w:rsidRDefault="00F82477">
      <w:pPr>
        <w:pStyle w:val="a3"/>
      </w:pPr>
    </w:p>
    <w:p w14:paraId="1F0E2EB3" w14:textId="77777777" w:rsidR="00F82477" w:rsidRDefault="00F82477">
      <w:pPr>
        <w:pStyle w:val="a3"/>
      </w:pPr>
    </w:p>
    <w:p w14:paraId="7E224BC9" w14:textId="77777777" w:rsidR="00F82477" w:rsidRDefault="00F82477">
      <w:pPr>
        <w:pStyle w:val="a3"/>
      </w:pPr>
    </w:p>
    <w:p w14:paraId="04C25828" w14:textId="77777777" w:rsidR="00F82477" w:rsidRDefault="00F82477">
      <w:pPr>
        <w:pStyle w:val="a3"/>
      </w:pPr>
    </w:p>
    <w:p w14:paraId="2EBCAD01" w14:textId="77777777" w:rsidR="00F82477" w:rsidRDefault="00F82477">
      <w:pPr>
        <w:pStyle w:val="a3"/>
      </w:pPr>
    </w:p>
    <w:p w14:paraId="1745DB3A" w14:textId="77777777" w:rsidR="00F82477" w:rsidRDefault="00F82477">
      <w:pPr>
        <w:pStyle w:val="a3"/>
      </w:pPr>
    </w:p>
    <w:p w14:paraId="6DF80E11" w14:textId="77777777" w:rsidR="00F82477" w:rsidRDefault="00F82477">
      <w:pPr>
        <w:pStyle w:val="a3"/>
      </w:pPr>
    </w:p>
    <w:p w14:paraId="6040A5C0" w14:textId="77777777" w:rsidR="00F82477" w:rsidRDefault="00F82477">
      <w:pPr>
        <w:pStyle w:val="a3"/>
      </w:pPr>
    </w:p>
    <w:p w14:paraId="2B238F18" w14:textId="77777777" w:rsidR="00F82477" w:rsidRDefault="00F82477">
      <w:pPr>
        <w:pStyle w:val="a3"/>
      </w:pPr>
    </w:p>
    <w:p w14:paraId="0E35451E" w14:textId="77777777" w:rsidR="00F82477" w:rsidRDefault="00293CDD">
      <w:pPr>
        <w:pStyle w:val="a3"/>
        <w:spacing w:before="2"/>
        <w:rPr>
          <w:sz w:val="25"/>
        </w:rPr>
      </w:pPr>
      <w:r>
        <w:rPr>
          <w:noProof/>
          <w:lang w:val="en-US" w:eastAsia="ja-JP"/>
        </w:rPr>
        <mc:AlternateContent>
          <mc:Choice Requires="wps">
            <w:drawing>
              <wp:anchor distT="0" distB="0" distL="0" distR="0" simplePos="0" relativeHeight="251651584" behindDoc="1" locked="0" layoutInCell="1" allowOverlap="1" wp14:anchorId="1E96A21C" wp14:editId="13D5DD19">
                <wp:simplePos x="0" y="0"/>
                <wp:positionH relativeFrom="page">
                  <wp:posOffset>914400</wp:posOffset>
                </wp:positionH>
                <wp:positionV relativeFrom="paragraph">
                  <wp:posOffset>212090</wp:posOffset>
                </wp:positionV>
                <wp:extent cx="1829435" cy="0"/>
                <wp:effectExtent l="9525" t="12065" r="8890" b="6985"/>
                <wp:wrapTopAndBottom/>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D12B" id="Line 40" o:spid="_x0000_s1026" style="position:absolute;left:0;text-align:lef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pt" to="216.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BnHw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" strokeweight=".48pt">
                <w10:wrap type="topAndBottom" anchorx="page"/>
              </v:line>
            </w:pict>
          </mc:Fallback>
        </mc:AlternateContent>
      </w:r>
    </w:p>
    <w:p w14:paraId="2CA9489F" w14:textId="77777777" w:rsidR="00F82477" w:rsidRDefault="00F82477">
      <w:pPr>
        <w:pStyle w:val="a3"/>
        <w:spacing w:before="10"/>
        <w:rPr>
          <w:sz w:val="16"/>
        </w:rPr>
      </w:pPr>
    </w:p>
    <w:p w14:paraId="7553C27E" w14:textId="77777777" w:rsidR="00F82477" w:rsidRDefault="00B429D6">
      <w:pPr>
        <w:spacing w:before="98"/>
        <w:ind w:left="100"/>
        <w:rPr>
          <w:sz w:val="16"/>
          <w:lang w:eastAsia="ja-JP"/>
        </w:rPr>
      </w:pPr>
      <w:r>
        <w:rPr>
          <w:position w:val="6"/>
          <w:sz w:val="10"/>
          <w:lang w:eastAsia="ja-JP"/>
        </w:rPr>
        <w:t>435 森林に関するEUの研究発表後に再検討</w:t>
      </w:r>
    </w:p>
    <w:p w14:paraId="29594799" w14:textId="77777777" w:rsidR="00F82477" w:rsidRDefault="00F82477">
      <w:pPr>
        <w:rPr>
          <w:sz w:val="16"/>
          <w:lang w:eastAsia="ja-JP"/>
        </w:rPr>
        <w:sectPr w:rsidR="00F82477">
          <w:pgSz w:w="12240" w:h="15840"/>
          <w:pgMar w:top="1440" w:right="1320" w:bottom="1640" w:left="1340" w:header="0" w:footer="1372" w:gutter="0"/>
          <w:cols w:space="720"/>
        </w:sectPr>
      </w:pPr>
    </w:p>
    <w:p w14:paraId="611C7ABE" w14:textId="77777777" w:rsidR="00F82477" w:rsidRDefault="00F82477">
      <w:pPr>
        <w:pStyle w:val="a3"/>
        <w:rPr>
          <w:lang w:eastAsia="ja-JP"/>
        </w:rPr>
      </w:pPr>
    </w:p>
    <w:p w14:paraId="1C9DB3C7" w14:textId="77777777" w:rsidR="00F82477" w:rsidRDefault="00B429D6">
      <w:pPr>
        <w:pStyle w:val="2"/>
        <w:numPr>
          <w:ilvl w:val="1"/>
          <w:numId w:val="80"/>
        </w:numPr>
        <w:tabs>
          <w:tab w:val="left" w:pos="820"/>
          <w:tab w:val="left" w:pos="821"/>
        </w:tabs>
        <w:spacing w:before="215"/>
        <w:rPr>
          <w:lang w:eastAsia="ja-JP"/>
        </w:rPr>
      </w:pPr>
      <w:r>
        <w:rPr>
          <w:color w:val="006FC0"/>
          <w:lang w:eastAsia="ja-JP"/>
        </w:rPr>
        <w:t>個別対応・専門サービス</w:t>
      </w:r>
    </w:p>
    <w:p w14:paraId="69068A38" w14:textId="77777777" w:rsidR="00F82477" w:rsidRDefault="00F82477">
      <w:pPr>
        <w:pStyle w:val="a3"/>
        <w:spacing w:before="5"/>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F82477" w14:paraId="5C877444" w14:textId="77777777">
        <w:trPr>
          <w:trHeight w:val="383"/>
        </w:trPr>
        <w:tc>
          <w:tcPr>
            <w:tcW w:w="9068" w:type="dxa"/>
            <w:gridSpan w:val="2"/>
            <w:shd w:val="clear" w:color="auto" w:fill="4471C4"/>
          </w:tcPr>
          <w:p w14:paraId="3AF177A3" w14:textId="77777777" w:rsidR="00F82477" w:rsidRDefault="00B429D6">
            <w:pPr>
              <w:pStyle w:val="TableParagraph"/>
              <w:rPr>
                <w:b/>
                <w:sz w:val="20"/>
              </w:rPr>
            </w:pPr>
            <w:proofErr w:type="spellStart"/>
            <w:r>
              <w:rPr>
                <w:b/>
                <w:color w:val="FFFFFF"/>
                <w:sz w:val="20"/>
              </w:rPr>
              <w:t>セクター分類と活動</w:t>
            </w:r>
            <w:proofErr w:type="spellEnd"/>
          </w:p>
        </w:tc>
      </w:tr>
      <w:tr w:rsidR="00F82477" w14:paraId="7D1E1090" w14:textId="77777777">
        <w:trPr>
          <w:trHeight w:val="386"/>
        </w:trPr>
        <w:tc>
          <w:tcPr>
            <w:tcW w:w="1555" w:type="dxa"/>
          </w:tcPr>
          <w:p w14:paraId="53843C8E" w14:textId="77777777" w:rsidR="00F82477" w:rsidRDefault="00B429D6">
            <w:pPr>
              <w:pStyle w:val="TableParagraph"/>
              <w:spacing w:before="42"/>
              <w:rPr>
                <w:sz w:val="20"/>
              </w:rPr>
            </w:pPr>
            <w:proofErr w:type="spellStart"/>
            <w:r>
              <w:rPr>
                <w:sz w:val="20"/>
              </w:rPr>
              <w:t>マクロセクタ</w:t>
            </w:r>
            <w:proofErr w:type="spellEnd"/>
            <w:r>
              <w:rPr>
                <w:sz w:val="20"/>
              </w:rPr>
              <w:t>ー</w:t>
            </w:r>
          </w:p>
        </w:tc>
        <w:tc>
          <w:tcPr>
            <w:tcW w:w="7513" w:type="dxa"/>
          </w:tcPr>
          <w:p w14:paraId="1313E3FD" w14:textId="77777777" w:rsidR="00F82477" w:rsidRDefault="00B429D6">
            <w:pPr>
              <w:pStyle w:val="TableParagraph"/>
              <w:spacing w:before="42"/>
              <w:rPr>
                <w:sz w:val="20"/>
              </w:rPr>
            </w:pPr>
            <w:r>
              <w:rPr>
                <w:sz w:val="20"/>
              </w:rPr>
              <w:t xml:space="preserve">F - </w:t>
            </w:r>
            <w:proofErr w:type="spellStart"/>
            <w:r>
              <w:rPr>
                <w:sz w:val="20"/>
              </w:rPr>
              <w:t>建設</w:t>
            </w:r>
            <w:proofErr w:type="spellEnd"/>
          </w:p>
        </w:tc>
      </w:tr>
      <w:tr w:rsidR="00F82477" w14:paraId="1118DF11" w14:textId="77777777">
        <w:trPr>
          <w:trHeight w:val="383"/>
        </w:trPr>
        <w:tc>
          <w:tcPr>
            <w:tcW w:w="1555" w:type="dxa"/>
          </w:tcPr>
          <w:p w14:paraId="056E523C" w14:textId="77777777" w:rsidR="00F82477" w:rsidRDefault="00B429D6">
            <w:pPr>
              <w:pStyle w:val="TableParagraph"/>
              <w:rPr>
                <w:sz w:val="20"/>
              </w:rPr>
            </w:pPr>
            <w:proofErr w:type="spellStart"/>
            <w:r>
              <w:rPr>
                <w:sz w:val="20"/>
              </w:rPr>
              <w:t>NACEレベル</w:t>
            </w:r>
            <w:proofErr w:type="spellEnd"/>
          </w:p>
        </w:tc>
        <w:tc>
          <w:tcPr>
            <w:tcW w:w="7513" w:type="dxa"/>
          </w:tcPr>
          <w:p w14:paraId="74558D41" w14:textId="77777777" w:rsidR="00F82477" w:rsidRDefault="00B429D6">
            <w:pPr>
              <w:pStyle w:val="TableParagraph"/>
              <w:rPr>
                <w:sz w:val="20"/>
              </w:rPr>
            </w:pPr>
            <w:r>
              <w:rPr>
                <w:w w:val="99"/>
                <w:sz w:val="20"/>
              </w:rPr>
              <w:t>2</w:t>
            </w:r>
          </w:p>
        </w:tc>
      </w:tr>
      <w:tr w:rsidR="00F82477" w14:paraId="2DCDD931" w14:textId="77777777">
        <w:trPr>
          <w:trHeight w:val="385"/>
        </w:trPr>
        <w:tc>
          <w:tcPr>
            <w:tcW w:w="1555" w:type="dxa"/>
          </w:tcPr>
          <w:p w14:paraId="02324ABF" w14:textId="77777777" w:rsidR="00F82477" w:rsidRDefault="00B429D6">
            <w:pPr>
              <w:pStyle w:val="TableParagraph"/>
              <w:rPr>
                <w:sz w:val="20"/>
              </w:rPr>
            </w:pPr>
            <w:proofErr w:type="spellStart"/>
            <w:r>
              <w:rPr>
                <w:sz w:val="20"/>
              </w:rPr>
              <w:t>コード</w:t>
            </w:r>
            <w:proofErr w:type="spellEnd"/>
          </w:p>
        </w:tc>
        <w:tc>
          <w:tcPr>
            <w:tcW w:w="7513" w:type="dxa"/>
          </w:tcPr>
          <w:p w14:paraId="5E6A445F" w14:textId="77777777" w:rsidR="00F82477" w:rsidRDefault="00B429D6">
            <w:pPr>
              <w:pStyle w:val="TableParagraph"/>
              <w:rPr>
                <w:sz w:val="20"/>
              </w:rPr>
            </w:pPr>
            <w:r>
              <w:rPr>
                <w:sz w:val="20"/>
              </w:rPr>
              <w:t>F41、F43</w:t>
            </w:r>
          </w:p>
        </w:tc>
      </w:tr>
      <w:tr w:rsidR="00F82477" w14:paraId="4CED83F0" w14:textId="77777777">
        <w:trPr>
          <w:trHeight w:val="911"/>
        </w:trPr>
        <w:tc>
          <w:tcPr>
            <w:tcW w:w="1555" w:type="dxa"/>
          </w:tcPr>
          <w:p w14:paraId="4D11EDC3" w14:textId="77777777" w:rsidR="00F82477" w:rsidRDefault="00B429D6">
            <w:pPr>
              <w:pStyle w:val="TableParagraph"/>
              <w:rPr>
                <w:sz w:val="20"/>
              </w:rPr>
            </w:pPr>
            <w:proofErr w:type="spellStart"/>
            <w:r>
              <w:rPr>
                <w:sz w:val="20"/>
              </w:rPr>
              <w:t>内容</w:t>
            </w:r>
            <w:proofErr w:type="spellEnd"/>
          </w:p>
        </w:tc>
        <w:tc>
          <w:tcPr>
            <w:tcW w:w="7513" w:type="dxa"/>
          </w:tcPr>
          <w:p w14:paraId="43DB3E30" w14:textId="0FBA4C79" w:rsidR="00F82477" w:rsidRDefault="00B429D6" w:rsidP="001E493D">
            <w:pPr>
              <w:pStyle w:val="TableParagraph"/>
              <w:spacing w:line="276" w:lineRule="auto"/>
              <w:ind w:right="184"/>
              <w:rPr>
                <w:sz w:val="20"/>
                <w:lang w:eastAsia="ja-JP"/>
              </w:rPr>
            </w:pPr>
            <w:r>
              <w:rPr>
                <w:b/>
                <w:sz w:val="20"/>
                <w:lang w:eastAsia="ja-JP"/>
              </w:rPr>
              <w:t>個々の尺度と専門的サービス。</w:t>
            </w:r>
            <w:r>
              <w:rPr>
                <w:sz w:val="20"/>
                <w:lang w:eastAsia="ja-JP"/>
              </w:rPr>
              <w:t xml:space="preserve"> これは、NACEコードF43 - 専門的な建設活動およびM - 専門的、科学的、技術的活動に関するものである。</w:t>
            </w:r>
          </w:p>
        </w:tc>
      </w:tr>
      <w:tr w:rsidR="00F82477" w14:paraId="3AA06815" w14:textId="77777777">
        <w:trPr>
          <w:trHeight w:val="386"/>
        </w:trPr>
        <w:tc>
          <w:tcPr>
            <w:tcW w:w="9068" w:type="dxa"/>
            <w:gridSpan w:val="2"/>
            <w:shd w:val="clear" w:color="auto" w:fill="4471C4"/>
          </w:tcPr>
          <w:p w14:paraId="4EEB797C" w14:textId="77777777" w:rsidR="00F82477" w:rsidRDefault="00B429D6">
            <w:pPr>
              <w:pStyle w:val="TableParagraph"/>
              <w:spacing w:before="41"/>
              <w:rPr>
                <w:b/>
                <w:sz w:val="20"/>
              </w:rPr>
            </w:pPr>
            <w:proofErr w:type="spellStart"/>
            <w:r>
              <w:rPr>
                <w:b/>
                <w:color w:val="FFFFFF"/>
                <w:sz w:val="20"/>
              </w:rPr>
              <w:t>緩和基準</w:t>
            </w:r>
            <w:proofErr w:type="spellEnd"/>
          </w:p>
        </w:tc>
      </w:tr>
      <w:tr w:rsidR="00F82477" w14:paraId="2E854CB0" w14:textId="77777777">
        <w:trPr>
          <w:trHeight w:val="2233"/>
        </w:trPr>
        <w:tc>
          <w:tcPr>
            <w:tcW w:w="1555" w:type="dxa"/>
          </w:tcPr>
          <w:p w14:paraId="36C5C5E5" w14:textId="77777777" w:rsidR="00F82477" w:rsidRDefault="00B429D6">
            <w:pPr>
              <w:pStyle w:val="TableParagraph"/>
              <w:rPr>
                <w:sz w:val="20"/>
              </w:rPr>
            </w:pPr>
            <w:proofErr w:type="spellStart"/>
            <w:r>
              <w:rPr>
                <w:sz w:val="20"/>
              </w:rPr>
              <w:t>原則</w:t>
            </w:r>
            <w:proofErr w:type="spellEnd"/>
          </w:p>
        </w:tc>
        <w:tc>
          <w:tcPr>
            <w:tcW w:w="7513" w:type="dxa"/>
          </w:tcPr>
          <w:p w14:paraId="5C45BAFB" w14:textId="77777777" w:rsidR="00F82477" w:rsidRDefault="00B429D6">
            <w:pPr>
              <w:pStyle w:val="TableParagraph"/>
              <w:spacing w:line="276" w:lineRule="auto"/>
              <w:rPr>
                <w:sz w:val="20"/>
                <w:lang w:eastAsia="ja-JP"/>
              </w:rPr>
            </w:pPr>
            <w:r>
              <w:rPr>
                <w:sz w:val="20"/>
                <w:lang w:eastAsia="ja-JP"/>
              </w:rPr>
              <w:t>個々の対策は、建物の運用段階でのエネルギー利用と炭素排出を削減することによって、気候変動の緩和に貢献する。</w:t>
            </w:r>
          </w:p>
          <w:p w14:paraId="7A231263" w14:textId="4E987A04" w:rsidR="00F82477" w:rsidRDefault="00B429D6" w:rsidP="001E493D">
            <w:pPr>
              <w:pStyle w:val="TableParagraph"/>
              <w:spacing w:before="0" w:line="276" w:lineRule="auto"/>
              <w:ind w:right="116"/>
              <w:rPr>
                <w:rFonts w:hint="eastAsia"/>
                <w:sz w:val="20"/>
                <w:lang w:eastAsia="ja-JP"/>
              </w:rPr>
            </w:pPr>
            <w:r>
              <w:rPr>
                <w:sz w:val="20"/>
                <w:lang w:eastAsia="ja-JP"/>
              </w:rPr>
              <w:t>プロフェッショナル・サービスは、特に建物の改修のために必要なサポートと検証のメカニズムである。 個々の措置に関連する投資は、エネルギー性能の改善及び/又は炭素排出の削減を目的としなければならない。</w:t>
            </w:r>
            <w:r w:rsidR="001E493D">
              <w:rPr>
                <w:rFonts w:hint="eastAsia"/>
                <w:sz w:val="20"/>
                <w:lang w:eastAsia="ja-JP"/>
              </w:rPr>
              <w:t>その意図</w:t>
            </w:r>
            <w:r>
              <w:rPr>
                <w:sz w:val="20"/>
                <w:lang w:eastAsia="ja-JP"/>
              </w:rPr>
              <w:t>は、エネルギー診断、EPC(Energy Performance Certificate)、または</w:t>
            </w:r>
            <w:r w:rsidR="001E493D">
              <w:rPr>
                <w:rFonts w:hint="eastAsia"/>
                <w:sz w:val="20"/>
                <w:lang w:eastAsia="ja-JP"/>
              </w:rPr>
              <w:t>持続可能な金融</w:t>
            </w:r>
            <w:r>
              <w:rPr>
                <w:sz w:val="20"/>
                <w:lang w:eastAsia="ja-JP"/>
              </w:rPr>
              <w:t>プラットフォームが受け入れることのできる他の透明で</w:t>
            </w:r>
            <w:r w:rsidR="001E493D">
              <w:rPr>
                <w:rFonts w:hint="eastAsia"/>
                <w:sz w:val="20"/>
                <w:lang w:eastAsia="ja-JP"/>
              </w:rPr>
              <w:t>妥当な</w:t>
            </w:r>
            <w:r>
              <w:rPr>
                <w:sz w:val="20"/>
                <w:lang w:eastAsia="ja-JP"/>
              </w:rPr>
              <w:t>方法によって実証</w:t>
            </w:r>
            <w:r w:rsidR="0064226D">
              <w:rPr>
                <w:rFonts w:hint="eastAsia"/>
                <w:sz w:val="20"/>
                <w:lang w:eastAsia="ja-JP"/>
              </w:rPr>
              <w:t>されればよい</w:t>
            </w:r>
          </w:p>
        </w:tc>
      </w:tr>
      <w:tr w:rsidR="00F82477" w14:paraId="6A03AA01" w14:textId="77777777">
        <w:trPr>
          <w:trHeight w:val="6317"/>
        </w:trPr>
        <w:tc>
          <w:tcPr>
            <w:tcW w:w="1555" w:type="dxa"/>
          </w:tcPr>
          <w:p w14:paraId="4ADBC4FE" w14:textId="4A8DC704" w:rsidR="00F82477" w:rsidRDefault="0064226D">
            <w:pPr>
              <w:pStyle w:val="TableParagraph"/>
              <w:spacing w:before="42" w:line="273" w:lineRule="auto"/>
              <w:ind w:right="484"/>
              <w:rPr>
                <w:sz w:val="20"/>
                <w:lang w:eastAsia="ja-JP"/>
              </w:rPr>
            </w:pPr>
            <w:r>
              <w:rPr>
                <w:rFonts w:hint="eastAsia"/>
                <w:sz w:val="20"/>
                <w:lang w:eastAsia="ja-JP"/>
              </w:rPr>
              <w:t>基準と閾値</w:t>
            </w:r>
          </w:p>
        </w:tc>
        <w:tc>
          <w:tcPr>
            <w:tcW w:w="7513" w:type="dxa"/>
          </w:tcPr>
          <w:p w14:paraId="6C2121EE" w14:textId="3C18BCF2" w:rsidR="00F82477" w:rsidRDefault="00B429D6">
            <w:pPr>
              <w:pStyle w:val="TableParagraph"/>
              <w:spacing w:before="42" w:line="273" w:lineRule="auto"/>
              <w:rPr>
                <w:sz w:val="20"/>
                <w:lang w:eastAsia="ja-JP"/>
              </w:rPr>
            </w:pPr>
            <w:r>
              <w:rPr>
                <w:sz w:val="20"/>
                <w:lang w:eastAsia="ja-JP"/>
              </w:rPr>
              <w:t>個々の尺度と専門サービスには、定義された</w:t>
            </w:r>
            <w:r w:rsidR="00C105D2">
              <w:rPr>
                <w:rFonts w:hint="eastAsia"/>
                <w:sz w:val="20"/>
                <w:lang w:eastAsia="ja-JP"/>
              </w:rPr>
              <w:t>基準値は存在しない</w:t>
            </w:r>
            <w:r>
              <w:rPr>
                <w:sz w:val="20"/>
                <w:lang w:eastAsia="ja-JP"/>
              </w:rPr>
              <w:t>。</w:t>
            </w:r>
          </w:p>
          <w:p w14:paraId="4E1FA99C" w14:textId="79C0E2BA" w:rsidR="00F82477" w:rsidRDefault="00B429D6">
            <w:pPr>
              <w:pStyle w:val="TableParagraph"/>
              <w:spacing w:before="84" w:line="276" w:lineRule="auto"/>
              <w:rPr>
                <w:sz w:val="20"/>
                <w:lang w:eastAsia="ja-JP"/>
              </w:rPr>
            </w:pPr>
            <w:r>
              <w:rPr>
                <w:sz w:val="20"/>
                <w:lang w:eastAsia="ja-JP"/>
              </w:rPr>
              <w:t>以下の個別措置は、Energy Performance Building Directive (EPBD)</w:t>
            </w:r>
            <w:r w:rsidR="00C105D2">
              <w:rPr>
                <w:rFonts w:hint="eastAsia"/>
                <w:sz w:val="20"/>
                <w:lang w:eastAsia="ja-JP"/>
              </w:rPr>
              <w:t>かまたは同等の</w:t>
            </w:r>
            <w:r>
              <w:rPr>
                <w:sz w:val="20"/>
                <w:lang w:eastAsia="ja-JP"/>
              </w:rPr>
              <w:t>国内規制において個々の構成要素とシステムに設定されている最低限の要件に準拠しており、</w:t>
            </w:r>
            <w:r w:rsidR="00C105D2">
              <w:rPr>
                <w:rFonts w:hint="eastAsia"/>
                <w:sz w:val="20"/>
                <w:lang w:eastAsia="ja-JP"/>
              </w:rPr>
              <w:t>かつ</w:t>
            </w:r>
            <w:r>
              <w:rPr>
                <w:sz w:val="20"/>
                <w:lang w:eastAsia="ja-JP"/>
              </w:rPr>
              <w:t>指令2009/125/ECに従ったエコデザイン要件</w:t>
            </w:r>
            <w:r w:rsidR="00C105D2">
              <w:rPr>
                <w:rFonts w:hint="eastAsia"/>
                <w:sz w:val="20"/>
                <w:lang w:eastAsia="ja-JP"/>
              </w:rPr>
              <w:t>を満たす場合に適格である。</w:t>
            </w:r>
          </w:p>
          <w:p w14:paraId="2FBAB325" w14:textId="24A8B270" w:rsidR="00F82477" w:rsidRDefault="00B429D6">
            <w:pPr>
              <w:pStyle w:val="TableParagraph"/>
              <w:numPr>
                <w:ilvl w:val="0"/>
                <w:numId w:val="71"/>
              </w:numPr>
              <w:tabs>
                <w:tab w:val="left" w:pos="828"/>
              </w:tabs>
              <w:spacing w:before="79" w:line="276" w:lineRule="auto"/>
              <w:ind w:right="231"/>
              <w:rPr>
                <w:sz w:val="20"/>
                <w:lang w:eastAsia="ja-JP"/>
              </w:rPr>
            </w:pPr>
            <w:r>
              <w:rPr>
                <w:sz w:val="20"/>
                <w:lang w:eastAsia="ja-JP"/>
              </w:rPr>
              <w:t>外壁、屋根(</w:t>
            </w:r>
            <w:commentRangeStart w:id="2"/>
            <w:r>
              <w:rPr>
                <w:sz w:val="20"/>
                <w:lang w:eastAsia="ja-JP"/>
              </w:rPr>
              <w:t>緑</w:t>
            </w:r>
            <w:r w:rsidR="00C105D2">
              <w:rPr>
                <w:rFonts w:hint="eastAsia"/>
                <w:sz w:val="20"/>
                <w:lang w:eastAsia="ja-JP"/>
              </w:rPr>
              <w:t>化</w:t>
            </w:r>
            <w:r>
              <w:rPr>
                <w:sz w:val="20"/>
                <w:lang w:eastAsia="ja-JP"/>
              </w:rPr>
              <w:t>屋根</w:t>
            </w:r>
            <w:commentRangeEnd w:id="2"/>
            <w:r w:rsidR="00C105D2">
              <w:rPr>
                <w:rStyle w:val="a7"/>
              </w:rPr>
              <w:commentReference w:id="2"/>
            </w:r>
            <w:r>
              <w:rPr>
                <w:sz w:val="20"/>
                <w:lang w:eastAsia="ja-JP"/>
              </w:rPr>
              <w:t>を含む)、、地下室、地上階等の既存外被部品への断熱材の追加(気密対策、熱橋・足場の影響低減対策を含む)、建物外被への断熱材適用製品(機械的固定、接着剤等)</w:t>
            </w:r>
          </w:p>
          <w:p w14:paraId="28775461" w14:textId="77777777" w:rsidR="00F82477" w:rsidRDefault="00B429D6">
            <w:pPr>
              <w:pStyle w:val="TableParagraph"/>
              <w:numPr>
                <w:ilvl w:val="0"/>
                <w:numId w:val="71"/>
              </w:numPr>
              <w:tabs>
                <w:tab w:val="left" w:pos="828"/>
              </w:tabs>
              <w:spacing w:before="81"/>
              <w:rPr>
                <w:sz w:val="20"/>
                <w:lang w:eastAsia="ja-JP"/>
              </w:rPr>
            </w:pPr>
            <w:r>
              <w:rPr>
                <w:sz w:val="20"/>
                <w:lang w:eastAsia="ja-JP"/>
              </w:rPr>
              <w:t>既存の窓を新しいエネルギー効率の良い窓に置き換える。</w:t>
            </w:r>
          </w:p>
          <w:p w14:paraId="04ECE116" w14:textId="77777777" w:rsidR="00F82477" w:rsidRDefault="00B429D6">
            <w:pPr>
              <w:pStyle w:val="TableParagraph"/>
              <w:numPr>
                <w:ilvl w:val="0"/>
                <w:numId w:val="71"/>
              </w:numPr>
              <w:tabs>
                <w:tab w:val="left" w:pos="828"/>
              </w:tabs>
              <w:spacing w:before="114"/>
              <w:rPr>
                <w:sz w:val="20"/>
                <w:lang w:eastAsia="ja-JP"/>
              </w:rPr>
            </w:pPr>
            <w:r>
              <w:rPr>
                <w:sz w:val="20"/>
                <w:lang w:eastAsia="ja-JP"/>
              </w:rPr>
              <w:t>既存の外部ドアを新しいエネルギー効率の良いドアに置き換える。</w:t>
            </w:r>
          </w:p>
          <w:p w14:paraId="0E83C649" w14:textId="77777777" w:rsidR="00F82477" w:rsidRDefault="00B429D6">
            <w:pPr>
              <w:pStyle w:val="TableParagraph"/>
              <w:numPr>
                <w:ilvl w:val="0"/>
                <w:numId w:val="71"/>
              </w:numPr>
              <w:tabs>
                <w:tab w:val="left" w:pos="828"/>
              </w:tabs>
              <w:spacing w:before="116" w:line="276" w:lineRule="auto"/>
              <w:ind w:right="373"/>
              <w:rPr>
                <w:sz w:val="20"/>
                <w:lang w:eastAsia="ja-JP"/>
              </w:rPr>
            </w:pPr>
            <w:r>
              <w:rPr>
                <w:sz w:val="20"/>
                <w:lang w:eastAsia="ja-JP"/>
              </w:rPr>
              <w:t>地域冷暖房関連機器を含む、空調・家庭用給湯システムの設置・更新</w:t>
            </w:r>
          </w:p>
          <w:p w14:paraId="705AA852" w14:textId="77777777" w:rsidR="00F82477" w:rsidRDefault="00B429D6">
            <w:pPr>
              <w:pStyle w:val="TableParagraph"/>
              <w:numPr>
                <w:ilvl w:val="0"/>
                <w:numId w:val="71"/>
              </w:numPr>
              <w:tabs>
                <w:tab w:val="left" w:pos="828"/>
              </w:tabs>
              <w:spacing w:before="78" w:line="278" w:lineRule="auto"/>
              <w:ind w:right="255"/>
              <w:rPr>
                <w:sz w:val="20"/>
                <w:lang w:eastAsia="ja-JP"/>
              </w:rPr>
            </w:pPr>
            <w:r>
              <w:rPr>
                <w:sz w:val="20"/>
                <w:lang w:eastAsia="ja-JP"/>
              </w:rPr>
              <w:t>効率の悪いボイラーやコンロを高効率のコンデンシングボイラーに置き換える。</w:t>
            </w:r>
          </w:p>
          <w:p w14:paraId="60F84EC5" w14:textId="77777777" w:rsidR="00F82477" w:rsidRDefault="00B429D6">
            <w:pPr>
              <w:pStyle w:val="TableParagraph"/>
              <w:spacing w:before="76"/>
              <w:rPr>
                <w:sz w:val="20"/>
                <w:lang w:eastAsia="ja-JP"/>
              </w:rPr>
            </w:pPr>
            <w:r>
              <w:rPr>
                <w:sz w:val="20"/>
                <w:lang w:eastAsia="ja-JP"/>
              </w:rPr>
              <w:t>特定の要件が満たされている場合には、以下の個別措置が適用される。</w:t>
            </w:r>
          </w:p>
          <w:p w14:paraId="30F2B482" w14:textId="50D719B7" w:rsidR="00F82477" w:rsidRDefault="00B429D6">
            <w:pPr>
              <w:pStyle w:val="TableParagraph"/>
              <w:numPr>
                <w:ilvl w:val="0"/>
                <w:numId w:val="71"/>
              </w:numPr>
              <w:tabs>
                <w:tab w:val="left" w:pos="827"/>
                <w:tab w:val="left" w:pos="828"/>
              </w:tabs>
              <w:spacing w:before="116" w:line="276" w:lineRule="auto"/>
              <w:ind w:right="275"/>
              <w:rPr>
                <w:sz w:val="20"/>
              </w:rPr>
            </w:pPr>
            <w:r>
              <w:rPr>
                <w:sz w:val="20"/>
                <w:lang w:eastAsia="ja-JP"/>
              </w:rPr>
              <w:t xml:space="preserve">古いポンプを効率的な循環ポンプに置き換える(技術で定義)。 </w:t>
            </w:r>
            <w:r>
              <w:rPr>
                <w:sz w:val="20"/>
              </w:rPr>
              <w:t>EU規則622/2012の</w:t>
            </w:r>
            <w:r w:rsidR="00C105D2">
              <w:rPr>
                <w:rFonts w:hint="eastAsia"/>
                <w:sz w:val="20"/>
                <w:lang w:eastAsia="ja-JP"/>
              </w:rPr>
              <w:t>第</w:t>
            </w:r>
            <w:r>
              <w:rPr>
                <w:sz w:val="20"/>
              </w:rPr>
              <w:t>2</w:t>
            </w:r>
            <w:r w:rsidR="00C105D2">
              <w:rPr>
                <w:rFonts w:hint="eastAsia"/>
                <w:sz w:val="20"/>
                <w:lang w:eastAsia="ja-JP"/>
              </w:rPr>
              <w:t>条</w:t>
            </w:r>
            <w:r>
              <w:rPr>
                <w:sz w:val="20"/>
              </w:rPr>
              <w:t>。</w:t>
            </w:r>
          </w:p>
        </w:tc>
      </w:tr>
    </w:tbl>
    <w:p w14:paraId="299DCCD8" w14:textId="77777777" w:rsidR="00F82477" w:rsidRDefault="00F82477">
      <w:pPr>
        <w:spacing w:line="276" w:lineRule="auto"/>
        <w:rPr>
          <w:sz w:val="20"/>
        </w:rPr>
        <w:sectPr w:rsidR="00F82477">
          <w:pgSz w:w="12240" w:h="15840"/>
          <w:pgMar w:top="150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F82477" w14:paraId="48FEF153" w14:textId="77777777">
        <w:trPr>
          <w:trHeight w:val="11466"/>
        </w:trPr>
        <w:tc>
          <w:tcPr>
            <w:tcW w:w="1555" w:type="dxa"/>
            <w:gridSpan w:val="2"/>
          </w:tcPr>
          <w:p w14:paraId="25C84433" w14:textId="77777777" w:rsidR="00F82477" w:rsidRDefault="00F82477">
            <w:pPr>
              <w:pStyle w:val="TableParagraph"/>
              <w:spacing w:before="0"/>
              <w:ind w:left="0"/>
              <w:rPr>
                <w:rFonts w:ascii="Times New Roman"/>
                <w:sz w:val="18"/>
              </w:rPr>
            </w:pPr>
          </w:p>
        </w:tc>
        <w:tc>
          <w:tcPr>
            <w:tcW w:w="7513" w:type="dxa"/>
          </w:tcPr>
          <w:p w14:paraId="0EED282E" w14:textId="77777777" w:rsidR="00F82477" w:rsidRDefault="00B429D6">
            <w:pPr>
              <w:pStyle w:val="TableParagraph"/>
              <w:numPr>
                <w:ilvl w:val="0"/>
                <w:numId w:val="70"/>
              </w:numPr>
              <w:tabs>
                <w:tab w:val="left" w:pos="828"/>
              </w:tabs>
              <w:spacing w:before="0" w:line="229" w:lineRule="exact"/>
              <w:rPr>
                <w:sz w:val="20"/>
                <w:lang w:eastAsia="ja-JP"/>
              </w:rPr>
            </w:pPr>
            <w:r>
              <w:rPr>
                <w:sz w:val="20"/>
                <w:lang w:eastAsia="ja-JP"/>
              </w:rPr>
              <w:t>効率的なLED照明器具・システムの設置</w:t>
            </w:r>
          </w:p>
          <w:p w14:paraId="3B2B2369" w14:textId="77777777" w:rsidR="00F82477" w:rsidRDefault="00B429D6">
            <w:pPr>
              <w:pStyle w:val="TableParagraph"/>
              <w:numPr>
                <w:ilvl w:val="0"/>
                <w:numId w:val="70"/>
              </w:numPr>
              <w:tabs>
                <w:tab w:val="left" w:pos="828"/>
              </w:tabs>
              <w:spacing w:before="116" w:line="276" w:lineRule="auto"/>
              <w:ind w:right="462"/>
              <w:rPr>
                <w:sz w:val="20"/>
                <w:lang w:eastAsia="ja-JP"/>
              </w:rPr>
            </w:pPr>
            <w:r>
              <w:rPr>
                <w:sz w:val="20"/>
                <w:lang w:eastAsia="ja-JP"/>
              </w:rPr>
              <w:t>EU水表示スキームの上位2カテゴリーに低流量厨房および衛生用水器具を設置する。</w:t>
            </w:r>
          </w:p>
          <w:p w14:paraId="00FA3D8D" w14:textId="77777777" w:rsidR="00F82477" w:rsidRDefault="00B429D6">
            <w:pPr>
              <w:pStyle w:val="TableParagraph"/>
              <w:spacing w:before="78"/>
              <w:rPr>
                <w:sz w:val="20"/>
                <w:lang w:eastAsia="ja-JP"/>
              </w:rPr>
            </w:pPr>
            <w:r>
              <w:rPr>
                <w:sz w:val="20"/>
                <w:lang w:eastAsia="ja-JP"/>
              </w:rPr>
              <w:t>以下の個別措置は、常に適格である。</w:t>
            </w:r>
          </w:p>
          <w:p w14:paraId="1B180BDD" w14:textId="76D23FF0" w:rsidR="00F82477" w:rsidRPr="00C105D2" w:rsidRDefault="00C105D2" w:rsidP="00C105D2">
            <w:pPr>
              <w:pStyle w:val="TableParagraph"/>
              <w:numPr>
                <w:ilvl w:val="0"/>
                <w:numId w:val="70"/>
              </w:numPr>
              <w:tabs>
                <w:tab w:val="left" w:pos="827"/>
                <w:tab w:val="left" w:pos="828"/>
              </w:tabs>
              <w:spacing w:before="116" w:line="276" w:lineRule="auto"/>
              <w:ind w:right="1014"/>
              <w:rPr>
                <w:sz w:val="20"/>
                <w:lang w:eastAsia="ja-JP"/>
              </w:rPr>
            </w:pPr>
            <w:r>
              <w:rPr>
                <w:rFonts w:hint="eastAsia"/>
                <w:sz w:val="20"/>
                <w:lang w:eastAsia="ja-JP"/>
              </w:rPr>
              <w:t>帯被型</w:t>
            </w:r>
            <w:r w:rsidR="00B429D6" w:rsidRPr="00C105D2">
              <w:rPr>
                <w:sz w:val="20"/>
                <w:lang w:eastAsia="ja-JP"/>
              </w:rPr>
              <w:t>サーモスタット、スマートサーモスタットシステム、センサー装置の設置(例:運動および日光制御)。</w:t>
            </w:r>
          </w:p>
          <w:p w14:paraId="048BD543" w14:textId="77777777" w:rsidR="00F82477" w:rsidRDefault="00B429D6">
            <w:pPr>
              <w:pStyle w:val="TableParagraph"/>
              <w:numPr>
                <w:ilvl w:val="0"/>
                <w:numId w:val="70"/>
              </w:numPr>
              <w:tabs>
                <w:tab w:val="left" w:pos="827"/>
                <w:tab w:val="left" w:pos="828"/>
              </w:tabs>
              <w:spacing w:before="80" w:line="276" w:lineRule="auto"/>
              <w:ind w:right="983"/>
              <w:rPr>
                <w:sz w:val="20"/>
              </w:rPr>
            </w:pPr>
            <w:r>
              <w:rPr>
                <w:sz w:val="20"/>
              </w:rPr>
              <w:t>BMS(Building Management Systems)</w:t>
            </w:r>
            <w:proofErr w:type="spellStart"/>
            <w:r>
              <w:rPr>
                <w:sz w:val="20"/>
              </w:rPr>
              <w:t>とEMS</w:t>
            </w:r>
            <w:proofErr w:type="spellEnd"/>
            <w:r>
              <w:rPr>
                <w:sz w:val="20"/>
              </w:rPr>
              <w:t>(Energy Management Systems)</w:t>
            </w:r>
            <w:proofErr w:type="spellStart"/>
            <w:r>
              <w:rPr>
                <w:sz w:val="20"/>
              </w:rPr>
              <w:t>の導入</w:t>
            </w:r>
            <w:proofErr w:type="spellEnd"/>
          </w:p>
          <w:p w14:paraId="03811E42" w14:textId="77777777" w:rsidR="00F82477" w:rsidRDefault="00B429D6">
            <w:pPr>
              <w:pStyle w:val="TableParagraph"/>
              <w:numPr>
                <w:ilvl w:val="0"/>
                <w:numId w:val="70"/>
              </w:numPr>
              <w:tabs>
                <w:tab w:val="left" w:pos="828"/>
              </w:tabs>
              <w:spacing w:before="78"/>
              <w:rPr>
                <w:sz w:val="20"/>
                <w:lang w:eastAsia="ja-JP"/>
              </w:rPr>
            </w:pPr>
            <w:r>
              <w:rPr>
                <w:sz w:val="20"/>
                <w:lang w:eastAsia="ja-JP"/>
              </w:rPr>
              <w:t>電気自動車充電ステーションの設置</w:t>
            </w:r>
          </w:p>
          <w:p w14:paraId="0B727A92" w14:textId="77777777" w:rsidR="00F82477" w:rsidRDefault="00B429D6">
            <w:pPr>
              <w:pStyle w:val="TableParagraph"/>
              <w:numPr>
                <w:ilvl w:val="0"/>
                <w:numId w:val="70"/>
              </w:numPr>
              <w:tabs>
                <w:tab w:val="left" w:pos="827"/>
                <w:tab w:val="left" w:pos="828"/>
              </w:tabs>
              <w:spacing w:before="116"/>
              <w:rPr>
                <w:sz w:val="20"/>
                <w:lang w:eastAsia="ja-JP"/>
              </w:rPr>
            </w:pPr>
            <w:r>
              <w:rPr>
                <w:sz w:val="20"/>
                <w:lang w:eastAsia="ja-JP"/>
              </w:rPr>
              <w:t>ガス・電気用スマートメーターの設置</w:t>
            </w:r>
          </w:p>
          <w:p w14:paraId="41D4F1CB" w14:textId="77777777" w:rsidR="00F82477" w:rsidRDefault="00B429D6">
            <w:pPr>
              <w:pStyle w:val="TableParagraph"/>
              <w:numPr>
                <w:ilvl w:val="0"/>
                <w:numId w:val="70"/>
              </w:numPr>
              <w:tabs>
                <w:tab w:val="left" w:pos="828"/>
              </w:tabs>
              <w:spacing w:before="113" w:line="278" w:lineRule="auto"/>
              <w:ind w:right="372"/>
              <w:rPr>
                <w:sz w:val="20"/>
                <w:lang w:eastAsia="ja-JP"/>
              </w:rPr>
            </w:pPr>
            <w:r>
              <w:rPr>
                <w:sz w:val="20"/>
                <w:lang w:eastAsia="ja-JP"/>
              </w:rPr>
              <w:t>植生の生育を支えるものを含め、日よけ又は日射制御の機能を有する外壁及び屋根の要素を設置すること。</w:t>
            </w:r>
          </w:p>
          <w:p w14:paraId="214CC42A" w14:textId="4E66C282" w:rsidR="00F82477" w:rsidRDefault="00B429D6">
            <w:pPr>
              <w:pStyle w:val="TableParagraph"/>
              <w:spacing w:before="77" w:line="276" w:lineRule="auto"/>
              <w:ind w:right="583"/>
              <w:rPr>
                <w:sz w:val="20"/>
                <w:lang w:eastAsia="ja-JP"/>
              </w:rPr>
            </w:pPr>
            <w:r>
              <w:rPr>
                <w:sz w:val="20"/>
                <w:lang w:eastAsia="ja-JP"/>
              </w:rPr>
              <w:t>建築</w:t>
            </w:r>
            <w:r w:rsidR="00C105D2">
              <w:rPr>
                <w:rFonts w:hint="eastAsia"/>
                <w:sz w:val="20"/>
                <w:lang w:eastAsia="ja-JP"/>
              </w:rPr>
              <w:t>物に対する便宜を供与するため</w:t>
            </w:r>
            <w:r>
              <w:rPr>
                <w:sz w:val="20"/>
                <w:lang w:eastAsia="ja-JP"/>
              </w:rPr>
              <w:t>として現場に設置されている場合は、以下の個別措置が適</w:t>
            </w:r>
            <w:r w:rsidR="00C105D2">
              <w:rPr>
                <w:rFonts w:hint="eastAsia"/>
                <w:sz w:val="20"/>
                <w:lang w:eastAsia="ja-JP"/>
              </w:rPr>
              <w:t>格となる</w:t>
            </w:r>
            <w:r>
              <w:rPr>
                <w:sz w:val="20"/>
                <w:lang w:eastAsia="ja-JP"/>
              </w:rPr>
              <w:t>。</w:t>
            </w:r>
          </w:p>
          <w:p w14:paraId="190E3F19" w14:textId="77777777" w:rsidR="00F82477" w:rsidRDefault="00B429D6">
            <w:pPr>
              <w:pStyle w:val="TableParagraph"/>
              <w:numPr>
                <w:ilvl w:val="0"/>
                <w:numId w:val="70"/>
              </w:numPr>
              <w:tabs>
                <w:tab w:val="left" w:pos="828"/>
              </w:tabs>
              <w:spacing w:before="81" w:line="276" w:lineRule="auto"/>
              <w:ind w:right="668"/>
              <w:rPr>
                <w:sz w:val="20"/>
                <w:lang w:eastAsia="ja-JP"/>
              </w:rPr>
            </w:pPr>
            <w:r>
              <w:rPr>
                <w:sz w:val="20"/>
                <w:lang w:eastAsia="ja-JP"/>
              </w:rPr>
              <w:t>太陽光発電システム(及び付帯技術設備)の設置</w:t>
            </w:r>
          </w:p>
          <w:p w14:paraId="529772A1" w14:textId="77777777" w:rsidR="00F82477" w:rsidRDefault="00B429D6">
            <w:pPr>
              <w:pStyle w:val="TableParagraph"/>
              <w:numPr>
                <w:ilvl w:val="0"/>
                <w:numId w:val="70"/>
              </w:numPr>
              <w:tabs>
                <w:tab w:val="left" w:pos="828"/>
              </w:tabs>
              <w:spacing w:before="80" w:line="276" w:lineRule="auto"/>
              <w:ind w:right="1059"/>
              <w:rPr>
                <w:sz w:val="20"/>
                <w:lang w:eastAsia="ja-JP"/>
              </w:rPr>
            </w:pPr>
            <w:r>
              <w:rPr>
                <w:sz w:val="20"/>
                <w:lang w:eastAsia="ja-JP"/>
              </w:rPr>
              <w:t>太陽熱温水パネル(及び付帯の技術設備)の設置</w:t>
            </w:r>
          </w:p>
          <w:p w14:paraId="17156E72" w14:textId="77777777" w:rsidR="00F82477" w:rsidRDefault="00B429D6">
            <w:pPr>
              <w:pStyle w:val="TableParagraph"/>
              <w:numPr>
                <w:ilvl w:val="0"/>
                <w:numId w:val="70"/>
              </w:numPr>
              <w:tabs>
                <w:tab w:val="left" w:pos="828"/>
              </w:tabs>
              <w:spacing w:before="78" w:line="276" w:lineRule="auto"/>
              <w:ind w:right="543"/>
              <w:rPr>
                <w:sz w:val="20"/>
                <w:lang w:eastAsia="ja-JP"/>
              </w:rPr>
            </w:pPr>
            <w:r>
              <w:rPr>
                <w:sz w:val="20"/>
                <w:lang w:eastAsia="ja-JP"/>
              </w:rPr>
              <w:t>指令2018/2001/EU(および付随技術設備)に従い、冷暖房における自然エネルギーの目標に貢献するヒートポンプの設置と改良。</w:t>
            </w:r>
          </w:p>
          <w:p w14:paraId="2C3ACABB" w14:textId="77777777" w:rsidR="00F82477" w:rsidRDefault="00B429D6">
            <w:pPr>
              <w:pStyle w:val="TableParagraph"/>
              <w:numPr>
                <w:ilvl w:val="0"/>
                <w:numId w:val="70"/>
              </w:numPr>
              <w:tabs>
                <w:tab w:val="left" w:pos="828"/>
              </w:tabs>
              <w:spacing w:before="81"/>
              <w:rPr>
                <w:sz w:val="20"/>
                <w:lang w:eastAsia="ja-JP"/>
              </w:rPr>
            </w:pPr>
            <w:r>
              <w:rPr>
                <w:sz w:val="20"/>
                <w:lang w:eastAsia="ja-JP"/>
              </w:rPr>
              <w:t>風力タービン(および付帯技術設備)の設置</w:t>
            </w:r>
          </w:p>
          <w:p w14:paraId="66802E10" w14:textId="77777777" w:rsidR="00F82477" w:rsidRDefault="00B429D6">
            <w:pPr>
              <w:pStyle w:val="TableParagraph"/>
              <w:numPr>
                <w:ilvl w:val="0"/>
                <w:numId w:val="70"/>
              </w:numPr>
              <w:tabs>
                <w:tab w:val="left" w:pos="827"/>
                <w:tab w:val="left" w:pos="828"/>
              </w:tabs>
              <w:spacing w:before="116" w:line="276" w:lineRule="auto"/>
              <w:ind w:right="742"/>
              <w:rPr>
                <w:sz w:val="20"/>
                <w:lang w:eastAsia="ja-JP"/>
              </w:rPr>
            </w:pPr>
            <w:r>
              <w:rPr>
                <w:sz w:val="20"/>
                <w:lang w:eastAsia="ja-JP"/>
              </w:rPr>
              <w:t>太陽熱蒸散集熱器(及び付帯の技術設備)の設置</w:t>
            </w:r>
          </w:p>
          <w:p w14:paraId="5E741C9D" w14:textId="77777777" w:rsidR="00F82477" w:rsidRDefault="00B429D6">
            <w:pPr>
              <w:pStyle w:val="TableParagraph"/>
              <w:numPr>
                <w:ilvl w:val="0"/>
                <w:numId w:val="70"/>
              </w:numPr>
              <w:tabs>
                <w:tab w:val="left" w:pos="828"/>
              </w:tabs>
              <w:spacing w:before="80" w:line="276" w:lineRule="auto"/>
              <w:ind w:right="405"/>
              <w:rPr>
                <w:sz w:val="20"/>
                <w:lang w:eastAsia="ja-JP"/>
              </w:rPr>
            </w:pPr>
            <w:r>
              <w:rPr>
                <w:sz w:val="20"/>
                <w:lang w:eastAsia="ja-JP"/>
              </w:rPr>
              <w:t>蓄熱・蓄電設備(および付帯技術設備)の設置</w:t>
            </w:r>
          </w:p>
          <w:p w14:paraId="277A9618" w14:textId="77777777" w:rsidR="00F82477" w:rsidRDefault="00B429D6">
            <w:pPr>
              <w:pStyle w:val="TableParagraph"/>
              <w:numPr>
                <w:ilvl w:val="0"/>
                <w:numId w:val="70"/>
              </w:numPr>
              <w:tabs>
                <w:tab w:val="left" w:pos="827"/>
                <w:tab w:val="left" w:pos="828"/>
              </w:tabs>
              <w:spacing w:before="79"/>
              <w:rPr>
                <w:sz w:val="20"/>
                <w:lang w:eastAsia="ja-JP"/>
              </w:rPr>
            </w:pPr>
            <w:r>
              <w:rPr>
                <w:sz w:val="20"/>
                <w:lang w:eastAsia="ja-JP"/>
              </w:rPr>
              <w:t>高効率マイクロCHP(熱電併給)プラントの設置</w:t>
            </w:r>
          </w:p>
          <w:p w14:paraId="3E5465BE" w14:textId="77777777" w:rsidR="00C105D2" w:rsidRDefault="00B429D6" w:rsidP="00C105D2">
            <w:pPr>
              <w:pStyle w:val="TableParagraph"/>
              <w:numPr>
                <w:ilvl w:val="0"/>
                <w:numId w:val="70"/>
              </w:numPr>
              <w:tabs>
                <w:tab w:val="left" w:pos="828"/>
              </w:tabs>
              <w:spacing w:before="115" w:line="357" w:lineRule="auto"/>
              <w:ind w:left="107" w:right="2395" w:firstLine="360"/>
              <w:rPr>
                <w:sz w:val="20"/>
                <w:lang w:eastAsia="ja-JP"/>
              </w:rPr>
            </w:pPr>
            <w:r>
              <w:rPr>
                <w:sz w:val="20"/>
                <w:lang w:eastAsia="ja-JP"/>
              </w:rPr>
              <w:t xml:space="preserve">熱交換器・回収装置の設置 </w:t>
            </w:r>
          </w:p>
          <w:p w14:paraId="35FFFDA5" w14:textId="77777777" w:rsidR="00C105D2" w:rsidRDefault="00C105D2" w:rsidP="00074B8A">
            <w:pPr>
              <w:pStyle w:val="TableParagraph"/>
              <w:tabs>
                <w:tab w:val="left" w:pos="828"/>
              </w:tabs>
              <w:spacing w:before="115" w:line="357" w:lineRule="auto"/>
              <w:ind w:left="467" w:right="2395"/>
              <w:rPr>
                <w:sz w:val="20"/>
                <w:lang w:eastAsia="ja-JP"/>
              </w:rPr>
            </w:pPr>
          </w:p>
          <w:p w14:paraId="24DCCF24" w14:textId="46D00942" w:rsidR="00F82477" w:rsidRPr="00C105D2" w:rsidRDefault="00B429D6" w:rsidP="00074B8A">
            <w:pPr>
              <w:pStyle w:val="TableParagraph"/>
              <w:tabs>
                <w:tab w:val="left" w:pos="828"/>
              </w:tabs>
              <w:spacing w:before="115" w:line="357" w:lineRule="auto"/>
              <w:ind w:left="467" w:right="2395"/>
              <w:rPr>
                <w:sz w:val="20"/>
                <w:lang w:eastAsia="ja-JP"/>
              </w:rPr>
            </w:pPr>
            <w:r w:rsidRPr="00C105D2">
              <w:rPr>
                <w:sz w:val="20"/>
                <w:lang w:eastAsia="ja-JP"/>
              </w:rPr>
              <w:t>下記の専門サービスが適格である。</w:t>
            </w:r>
          </w:p>
          <w:p w14:paraId="4603694D" w14:textId="11509950" w:rsidR="00F82477" w:rsidRDefault="00C105D2">
            <w:pPr>
              <w:pStyle w:val="TableParagraph"/>
              <w:spacing w:before="4"/>
              <w:ind w:left="827" w:right="406" w:hanging="360"/>
              <w:jc w:val="both"/>
              <w:rPr>
                <w:sz w:val="20"/>
                <w:lang w:eastAsia="ja-JP"/>
              </w:rPr>
            </w:pPr>
            <w:r>
              <w:rPr>
                <w:rFonts w:hint="eastAsia"/>
                <w:sz w:val="20"/>
                <w:lang w:eastAsia="ja-JP"/>
              </w:rPr>
              <w:t>v)</w:t>
            </w:r>
            <w:r w:rsidR="00B429D6">
              <w:rPr>
                <w:sz w:val="20"/>
                <w:lang w:eastAsia="ja-JP"/>
              </w:rPr>
              <w:t>上記の個別施策と連動した技術コンサルティング(エネルギーコンサルタント、エネルギーシミュレーション、プロジェクト管理、EPCの生産、専任研修等)。</w:t>
            </w:r>
          </w:p>
          <w:p w14:paraId="0BEB84EB" w14:textId="77777777" w:rsidR="00F82477" w:rsidRDefault="00B429D6">
            <w:pPr>
              <w:pStyle w:val="TableParagraph"/>
              <w:numPr>
                <w:ilvl w:val="0"/>
                <w:numId w:val="69"/>
              </w:numPr>
              <w:tabs>
                <w:tab w:val="left" w:pos="828"/>
              </w:tabs>
              <w:spacing w:before="80"/>
              <w:rPr>
                <w:sz w:val="20"/>
                <w:lang w:eastAsia="ja-JP"/>
              </w:rPr>
            </w:pPr>
            <w:r>
              <w:rPr>
                <w:sz w:val="20"/>
                <w:lang w:eastAsia="ja-JP"/>
              </w:rPr>
              <w:t>認定されたエネルギー診断とビルのパフォーマンス評価。</w:t>
            </w:r>
          </w:p>
          <w:p w14:paraId="6556EBF5" w14:textId="77777777" w:rsidR="00F82477" w:rsidRDefault="00B429D6">
            <w:pPr>
              <w:pStyle w:val="TableParagraph"/>
              <w:numPr>
                <w:ilvl w:val="0"/>
                <w:numId w:val="69"/>
              </w:numPr>
              <w:tabs>
                <w:tab w:val="left" w:pos="828"/>
              </w:tabs>
              <w:spacing w:before="80"/>
              <w:rPr>
                <w:sz w:val="20"/>
                <w:lang w:eastAsia="ja-JP"/>
              </w:rPr>
            </w:pPr>
            <w:r>
              <w:rPr>
                <w:sz w:val="20"/>
                <w:lang w:eastAsia="ja-JP"/>
              </w:rPr>
              <w:t>エネルギー管理サービス</w:t>
            </w:r>
          </w:p>
          <w:p w14:paraId="52A705DF" w14:textId="77777777" w:rsidR="00F82477" w:rsidRDefault="00B429D6">
            <w:pPr>
              <w:pStyle w:val="TableParagraph"/>
              <w:numPr>
                <w:ilvl w:val="0"/>
                <w:numId w:val="69"/>
              </w:numPr>
              <w:tabs>
                <w:tab w:val="left" w:pos="828"/>
              </w:tabs>
              <w:spacing w:before="80"/>
              <w:rPr>
                <w:sz w:val="20"/>
              </w:rPr>
            </w:pPr>
            <w:proofErr w:type="spellStart"/>
            <w:r>
              <w:rPr>
                <w:sz w:val="20"/>
              </w:rPr>
              <w:t>エネルギー性能契約</w:t>
            </w:r>
            <w:proofErr w:type="spellEnd"/>
          </w:p>
          <w:p w14:paraId="6C991D1E" w14:textId="77777777" w:rsidR="00F82477" w:rsidRDefault="00B429D6">
            <w:pPr>
              <w:pStyle w:val="TableParagraph"/>
              <w:numPr>
                <w:ilvl w:val="0"/>
                <w:numId w:val="69"/>
              </w:numPr>
              <w:tabs>
                <w:tab w:val="left" w:pos="828"/>
              </w:tabs>
              <w:spacing w:before="80"/>
              <w:rPr>
                <w:sz w:val="20"/>
                <w:lang w:eastAsia="ja-JP"/>
              </w:rPr>
            </w:pPr>
            <w:r>
              <w:rPr>
                <w:sz w:val="20"/>
                <w:lang w:eastAsia="ja-JP"/>
              </w:rPr>
              <w:t>エネルギーサービス会社(ESCO)が提供するエネルギーサービス</w:t>
            </w:r>
          </w:p>
        </w:tc>
      </w:tr>
      <w:tr w:rsidR="00F82477" w14:paraId="6A91E081" w14:textId="77777777">
        <w:trPr>
          <w:trHeight w:val="383"/>
        </w:trPr>
        <w:tc>
          <w:tcPr>
            <w:tcW w:w="108" w:type="dxa"/>
            <w:tcBorders>
              <w:right w:val="nil"/>
            </w:tcBorders>
            <w:shd w:val="clear" w:color="auto" w:fill="4471C4"/>
          </w:tcPr>
          <w:p w14:paraId="777CC681" w14:textId="77777777" w:rsidR="00F82477" w:rsidRDefault="00F82477">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08D83C67" w14:textId="77777777" w:rsidR="00F82477" w:rsidRDefault="00B429D6">
            <w:pPr>
              <w:pStyle w:val="TableParagraph"/>
              <w:ind w:left="4"/>
              <w:rPr>
                <w:b/>
                <w:sz w:val="20"/>
              </w:rPr>
            </w:pPr>
            <w:proofErr w:type="spellStart"/>
            <w:r>
              <w:rPr>
                <w:b/>
                <w:color w:val="FFFFFF"/>
                <w:sz w:val="20"/>
              </w:rPr>
              <w:t>根拠</w:t>
            </w:r>
            <w:proofErr w:type="spellEnd"/>
          </w:p>
        </w:tc>
      </w:tr>
      <w:tr w:rsidR="00F82477" w14:paraId="40D3C4AB" w14:textId="77777777">
        <w:trPr>
          <w:trHeight w:val="649"/>
        </w:trPr>
        <w:tc>
          <w:tcPr>
            <w:tcW w:w="9068" w:type="dxa"/>
            <w:gridSpan w:val="3"/>
          </w:tcPr>
          <w:p w14:paraId="795EB1B1" w14:textId="5C165306" w:rsidR="00F82477" w:rsidRDefault="00B429D6" w:rsidP="002137A1">
            <w:pPr>
              <w:pStyle w:val="TableParagraph"/>
              <w:spacing w:before="89" w:line="260" w:lineRule="atLeast"/>
              <w:ind w:right="136"/>
              <w:rPr>
                <w:sz w:val="20"/>
                <w:lang w:eastAsia="ja-JP"/>
              </w:rPr>
            </w:pPr>
            <w:r>
              <w:rPr>
                <w:sz w:val="20"/>
                <w:lang w:eastAsia="ja-JP"/>
              </w:rPr>
              <w:t>エネルギー性能の向上と建築物の炭素削減に貢献する活動を</w:t>
            </w:r>
            <w:r w:rsidR="002137A1">
              <w:rPr>
                <w:rFonts w:hint="eastAsia"/>
                <w:sz w:val="20"/>
                <w:lang w:eastAsia="ja-JP"/>
              </w:rPr>
              <w:t>イネーブル</w:t>
            </w:r>
            <w:r>
              <w:rPr>
                <w:sz w:val="20"/>
                <w:lang w:eastAsia="ja-JP"/>
              </w:rPr>
              <w:t>するものとして、</w:t>
            </w:r>
            <w:r w:rsidR="002137A1">
              <w:rPr>
                <w:rFonts w:hint="eastAsia"/>
                <w:sz w:val="20"/>
                <w:lang w:eastAsia="ja-JP"/>
              </w:rPr>
              <w:t>営業段階の建築物に対する</w:t>
            </w:r>
            <w:r>
              <w:rPr>
                <w:sz w:val="20"/>
                <w:lang w:eastAsia="ja-JP"/>
              </w:rPr>
              <w:t>個々の措置と専門的サービスが含まれている。</w:t>
            </w:r>
          </w:p>
        </w:tc>
      </w:tr>
    </w:tbl>
    <w:p w14:paraId="172CA738" w14:textId="77777777" w:rsidR="00F82477" w:rsidRDefault="00F82477">
      <w:pPr>
        <w:spacing w:line="260" w:lineRule="atLeast"/>
        <w:rPr>
          <w:sz w:val="20"/>
          <w:lang w:eastAsia="ja-JP"/>
        </w:rPr>
        <w:sectPr w:rsidR="00F82477">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F82477" w14:paraId="760FDB44" w14:textId="77777777">
        <w:trPr>
          <w:trHeight w:val="5218"/>
        </w:trPr>
        <w:tc>
          <w:tcPr>
            <w:tcW w:w="9068" w:type="dxa"/>
            <w:gridSpan w:val="3"/>
          </w:tcPr>
          <w:p w14:paraId="2717D3AE" w14:textId="32207C8C" w:rsidR="00F82477" w:rsidRDefault="00B429D6">
            <w:pPr>
              <w:pStyle w:val="TableParagraph"/>
              <w:spacing w:before="0" w:line="276" w:lineRule="auto"/>
              <w:rPr>
                <w:sz w:val="20"/>
                <w:lang w:eastAsia="ja-JP"/>
              </w:rPr>
            </w:pPr>
            <w:r>
              <w:rPr>
                <w:sz w:val="20"/>
                <w:lang w:eastAsia="ja-JP"/>
              </w:rPr>
              <w:t>適格な措置と活動のリストは、持続可能な金融プラットフォームによって定期的に更新される。</w:t>
            </w:r>
          </w:p>
          <w:p w14:paraId="582086DD" w14:textId="21881572" w:rsidR="00F82477" w:rsidRDefault="00B429D6">
            <w:pPr>
              <w:pStyle w:val="TableParagraph"/>
              <w:spacing w:before="121" w:line="276" w:lineRule="auto"/>
              <w:rPr>
                <w:sz w:val="20"/>
                <w:lang w:eastAsia="ja-JP"/>
              </w:rPr>
            </w:pPr>
            <w:r>
              <w:rPr>
                <w:sz w:val="20"/>
                <w:lang w:eastAsia="ja-JP"/>
              </w:rPr>
              <w:t>a)~e)の個別措置の要件は、改訂されたEPBDを置き換え</w:t>
            </w:r>
            <w:r w:rsidR="002137A1">
              <w:rPr>
                <w:rFonts w:hint="eastAsia"/>
                <w:sz w:val="20"/>
                <w:lang w:eastAsia="ja-JP"/>
              </w:rPr>
              <w:t>て</w:t>
            </w:r>
            <w:r>
              <w:rPr>
                <w:sz w:val="20"/>
                <w:lang w:eastAsia="ja-JP"/>
              </w:rPr>
              <w:t>適用される規制で定義された費用最適</w:t>
            </w:r>
            <w:r w:rsidR="002137A1">
              <w:rPr>
                <w:rFonts w:hint="eastAsia"/>
                <w:sz w:val="20"/>
                <w:lang w:eastAsia="ja-JP"/>
              </w:rPr>
              <w:t>化の考え方</w:t>
            </w:r>
            <w:r>
              <w:rPr>
                <w:sz w:val="20"/>
                <w:lang w:eastAsia="ja-JP"/>
              </w:rPr>
              <w:t>に基づいている。 従って、これらは、気候、建物および市場の状況を考慮に入れた、地域の状況の中で実行可能なレベルの改善を表</w:t>
            </w:r>
            <w:r w:rsidR="002137A1">
              <w:rPr>
                <w:rFonts w:hint="eastAsia"/>
                <w:sz w:val="20"/>
                <w:lang w:eastAsia="ja-JP"/>
              </w:rPr>
              <w:t>している</w:t>
            </w:r>
            <w:r>
              <w:rPr>
                <w:sz w:val="20"/>
                <w:lang w:eastAsia="ja-JP"/>
              </w:rPr>
              <w:t>。 しかしながら、TEGは、これらの要求事項</w:t>
            </w:r>
            <w:r w:rsidR="002137A1">
              <w:rPr>
                <w:rFonts w:hint="eastAsia"/>
                <w:sz w:val="20"/>
                <w:lang w:eastAsia="ja-JP"/>
              </w:rPr>
              <w:t>が</w:t>
            </w:r>
            <w:r>
              <w:rPr>
                <w:sz w:val="20"/>
                <w:lang w:eastAsia="ja-JP"/>
              </w:rPr>
              <w:t>加盟国によって異なった形で決定されていることを認識しており、したがって、必ずしも各国間で一貫した</w:t>
            </w:r>
            <w:r w:rsidR="002137A1">
              <w:rPr>
                <w:rFonts w:hint="eastAsia"/>
                <w:sz w:val="20"/>
                <w:lang w:eastAsia="ja-JP"/>
              </w:rPr>
              <w:t>挑戦</w:t>
            </w:r>
            <w:r>
              <w:rPr>
                <w:sz w:val="20"/>
                <w:lang w:eastAsia="ja-JP"/>
              </w:rPr>
              <w:t>レベルを表しているとは限らない。</w:t>
            </w:r>
          </w:p>
          <w:p w14:paraId="72E29F27" w14:textId="77777777" w:rsidR="00F82477" w:rsidRDefault="00B429D6">
            <w:pPr>
              <w:pStyle w:val="TableParagraph"/>
              <w:spacing w:before="119" w:line="276" w:lineRule="auto"/>
              <w:rPr>
                <w:sz w:val="20"/>
                <w:lang w:eastAsia="ja-JP"/>
              </w:rPr>
            </w:pPr>
            <w:r>
              <w:rPr>
                <w:sz w:val="20"/>
                <w:lang w:eastAsia="ja-JP"/>
              </w:rPr>
              <w:t>個々の対策f)~h)の要件は、特定の技術基準に基づいており、適格な技術が高効率であることを保証することを目的としている。</w:t>
            </w:r>
          </w:p>
          <w:p w14:paraId="7B009752" w14:textId="5C0F07B1" w:rsidR="00F82477" w:rsidRDefault="00B429D6">
            <w:pPr>
              <w:pStyle w:val="TableParagraph"/>
              <w:spacing w:before="120" w:line="276" w:lineRule="auto"/>
              <w:ind w:right="260"/>
              <w:rPr>
                <w:sz w:val="20"/>
                <w:lang w:eastAsia="ja-JP"/>
              </w:rPr>
            </w:pPr>
            <w:r>
              <w:rPr>
                <w:sz w:val="20"/>
                <w:lang w:eastAsia="ja-JP"/>
              </w:rPr>
              <w:t>i)~m)は、省エネルギー・電気使用の促進を目的とした技術であるため、</w:t>
            </w:r>
            <w:r w:rsidR="002137A1">
              <w:rPr>
                <w:rFonts w:hint="eastAsia"/>
                <w:sz w:val="20"/>
                <w:lang w:eastAsia="ja-JP"/>
              </w:rPr>
              <w:t>原則的に適格とか考えられ</w:t>
            </w:r>
            <w:r>
              <w:rPr>
                <w:sz w:val="20"/>
                <w:lang w:eastAsia="ja-JP"/>
              </w:rPr>
              <w:t>、</w:t>
            </w:r>
            <w:r w:rsidR="002137A1">
              <w:rPr>
                <w:rFonts w:hint="eastAsia"/>
                <w:sz w:val="20"/>
                <w:lang w:eastAsia="ja-JP"/>
              </w:rPr>
              <w:t>特段の</w:t>
            </w:r>
            <w:r>
              <w:rPr>
                <w:sz w:val="20"/>
                <w:lang w:eastAsia="ja-JP"/>
              </w:rPr>
              <w:t>技術的要件がない。</w:t>
            </w:r>
          </w:p>
          <w:p w14:paraId="60BA243E" w14:textId="77777777" w:rsidR="00F82477" w:rsidRDefault="00B429D6">
            <w:pPr>
              <w:pStyle w:val="TableParagraph"/>
              <w:spacing w:before="122" w:line="276" w:lineRule="auto"/>
              <w:ind w:right="214"/>
              <w:rPr>
                <w:sz w:val="20"/>
                <w:lang w:eastAsia="ja-JP"/>
              </w:rPr>
            </w:pPr>
            <w:r>
              <w:rPr>
                <w:sz w:val="20"/>
                <w:lang w:eastAsia="ja-JP"/>
              </w:rPr>
              <w:t>n)からu)までの個々の対策は、これらの技術が再生可能エネルギーの発電及び/又は廃エネルギーと廃熱の利用に専念しているため、サイトに設置されている限り、適格である。</w:t>
            </w:r>
          </w:p>
          <w:p w14:paraId="600D3750" w14:textId="47A6EA17" w:rsidR="00F82477" w:rsidRDefault="00B429D6" w:rsidP="002137A1">
            <w:pPr>
              <w:pStyle w:val="TableParagraph"/>
              <w:spacing w:before="119" w:line="276" w:lineRule="auto"/>
              <w:ind w:right="307"/>
              <w:jc w:val="both"/>
              <w:rPr>
                <w:sz w:val="20"/>
                <w:lang w:eastAsia="ja-JP"/>
              </w:rPr>
            </w:pPr>
            <w:r>
              <w:rPr>
                <w:sz w:val="20"/>
                <w:lang w:eastAsia="ja-JP"/>
              </w:rPr>
              <w:t>専門的活動v)とw)は、建物の状態とエネルギー効率化の可能性を適切に評価するために必要であるため、適格である。 業務活動x)~z)は、効率的なビル運営を通して省エネルギーを実現することができるため、適格とされてい</w:t>
            </w:r>
            <w:r w:rsidR="002137A1">
              <w:rPr>
                <w:rFonts w:hint="eastAsia"/>
                <w:sz w:val="20"/>
                <w:lang w:eastAsia="ja-JP"/>
              </w:rPr>
              <w:t>る</w:t>
            </w:r>
            <w:r>
              <w:rPr>
                <w:sz w:val="20"/>
                <w:lang w:eastAsia="ja-JP"/>
              </w:rPr>
              <w:t>。</w:t>
            </w:r>
          </w:p>
        </w:tc>
      </w:tr>
      <w:tr w:rsidR="00F82477" w14:paraId="7223D653" w14:textId="77777777">
        <w:trPr>
          <w:trHeight w:val="383"/>
        </w:trPr>
        <w:tc>
          <w:tcPr>
            <w:tcW w:w="108" w:type="dxa"/>
            <w:tcBorders>
              <w:right w:val="nil"/>
            </w:tcBorders>
            <w:shd w:val="clear" w:color="auto" w:fill="4471C4"/>
          </w:tcPr>
          <w:p w14:paraId="595BAC6C" w14:textId="77777777" w:rsidR="00F82477" w:rsidRDefault="00F82477">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2CF29AA7" w14:textId="696F578F" w:rsidR="00F82477" w:rsidRDefault="00273D28">
            <w:pPr>
              <w:pStyle w:val="TableParagraph"/>
              <w:ind w:left="4"/>
              <w:rPr>
                <w:b/>
                <w:sz w:val="20"/>
                <w:lang w:eastAsia="ja-JP"/>
              </w:rPr>
            </w:pPr>
            <w:r>
              <w:rPr>
                <w:b/>
                <w:color w:val="FFFFFF"/>
                <w:sz w:val="20"/>
                <w:lang w:eastAsia="ja-JP"/>
              </w:rPr>
              <w:t>重大な有害性</w:t>
            </w:r>
          </w:p>
        </w:tc>
      </w:tr>
      <w:tr w:rsidR="00F82477" w14:paraId="5D24F3C9" w14:textId="77777777">
        <w:trPr>
          <w:trHeight w:val="2740"/>
        </w:trPr>
        <w:tc>
          <w:tcPr>
            <w:tcW w:w="9068" w:type="dxa"/>
            <w:gridSpan w:val="3"/>
          </w:tcPr>
          <w:p w14:paraId="63E2304D" w14:textId="77777777" w:rsidR="00F82477" w:rsidRDefault="00B429D6">
            <w:pPr>
              <w:pStyle w:val="TableParagraph"/>
              <w:spacing w:line="276" w:lineRule="auto"/>
              <w:ind w:right="793"/>
              <w:rPr>
                <w:sz w:val="20"/>
                <w:lang w:eastAsia="ja-JP"/>
              </w:rPr>
            </w:pPr>
            <w:r>
              <w:rPr>
                <w:sz w:val="20"/>
                <w:lang w:eastAsia="ja-JP"/>
              </w:rPr>
              <w:t>個々の措置に関連する他の環境目的に対する重大な損害の主な可能性は、次のように決定される。</w:t>
            </w:r>
          </w:p>
          <w:p w14:paraId="7763E771" w14:textId="77777777" w:rsidR="00F82477" w:rsidRDefault="00B429D6">
            <w:pPr>
              <w:pStyle w:val="TableParagraph"/>
              <w:numPr>
                <w:ilvl w:val="0"/>
                <w:numId w:val="68"/>
              </w:numPr>
              <w:tabs>
                <w:tab w:val="left" w:pos="827"/>
                <w:tab w:val="left" w:pos="828"/>
              </w:tabs>
              <w:spacing w:before="79"/>
              <w:rPr>
                <w:sz w:val="20"/>
                <w:lang w:eastAsia="ja-JP"/>
              </w:rPr>
            </w:pPr>
            <w:r>
              <w:rPr>
                <w:sz w:val="20"/>
                <w:lang w:eastAsia="ja-JP"/>
              </w:rPr>
              <w:t>水道設備の効率が悪いため、水の使用量が多すぎる。</w:t>
            </w:r>
          </w:p>
          <w:p w14:paraId="4EB2C25A" w14:textId="77777777" w:rsidR="00F82477" w:rsidRDefault="00B429D6">
            <w:pPr>
              <w:pStyle w:val="TableParagraph"/>
              <w:numPr>
                <w:ilvl w:val="0"/>
                <w:numId w:val="68"/>
              </w:numPr>
              <w:tabs>
                <w:tab w:val="left" w:pos="827"/>
                <w:tab w:val="left" w:pos="828"/>
              </w:tabs>
              <w:spacing w:before="33" w:line="273" w:lineRule="auto"/>
              <w:ind w:right="301"/>
              <w:rPr>
                <w:sz w:val="20"/>
                <w:lang w:eastAsia="ja-JP"/>
              </w:rPr>
            </w:pPr>
            <w:r>
              <w:rPr>
                <w:sz w:val="20"/>
                <w:lang w:eastAsia="ja-JP"/>
              </w:rPr>
              <w:t>懸念物質(例えば、アスベスト含有物質)を含有する可能性のある建築部品、および建築改修に起因する危険な建設・解体廃棄物の取扱い。</w:t>
            </w:r>
          </w:p>
          <w:p w14:paraId="3AD6CA8A" w14:textId="77777777" w:rsidR="00F82477" w:rsidRDefault="00B429D6">
            <w:pPr>
              <w:pStyle w:val="TableParagraph"/>
              <w:numPr>
                <w:ilvl w:val="0"/>
                <w:numId w:val="68"/>
              </w:numPr>
              <w:tabs>
                <w:tab w:val="left" w:pos="827"/>
                <w:tab w:val="left" w:pos="828"/>
              </w:tabs>
              <w:spacing w:before="6" w:line="273" w:lineRule="auto"/>
              <w:ind w:right="301"/>
              <w:rPr>
                <w:sz w:val="20"/>
                <w:lang w:eastAsia="ja-JP"/>
              </w:rPr>
            </w:pPr>
            <w:r>
              <w:rPr>
                <w:sz w:val="20"/>
                <w:lang w:eastAsia="ja-JP"/>
              </w:rPr>
              <w:t>リサイクル可能な材料を優先し、有害物質を回避する部品・材料の選定を徹底することにより、将来的に建築部品・材料のリユース・リサイクルが可能となるようにする。</w:t>
            </w:r>
          </w:p>
        </w:tc>
      </w:tr>
      <w:tr w:rsidR="00F82477" w14:paraId="32F86007" w14:textId="77777777">
        <w:trPr>
          <w:trHeight w:val="623"/>
        </w:trPr>
        <w:tc>
          <w:tcPr>
            <w:tcW w:w="1555" w:type="dxa"/>
            <w:gridSpan w:val="2"/>
          </w:tcPr>
          <w:p w14:paraId="6DA9562F" w14:textId="77777777" w:rsidR="00F82477" w:rsidRDefault="00B429D6">
            <w:pPr>
              <w:pStyle w:val="TableParagraph"/>
              <w:rPr>
                <w:sz w:val="20"/>
              </w:rPr>
            </w:pPr>
            <w:r>
              <w:rPr>
                <w:sz w:val="20"/>
              </w:rPr>
              <w:t>(2)</w:t>
            </w:r>
            <w:proofErr w:type="spellStart"/>
            <w:r>
              <w:rPr>
                <w:sz w:val="20"/>
              </w:rPr>
              <w:t>適応</w:t>
            </w:r>
            <w:proofErr w:type="spellEnd"/>
          </w:p>
        </w:tc>
        <w:tc>
          <w:tcPr>
            <w:tcW w:w="7513" w:type="dxa"/>
          </w:tcPr>
          <w:p w14:paraId="145C460F" w14:textId="77777777" w:rsidR="00F82477" w:rsidRDefault="00B429D6">
            <w:pPr>
              <w:pStyle w:val="TableParagraph"/>
              <w:spacing w:before="119"/>
              <w:rPr>
                <w:sz w:val="20"/>
                <w:lang w:eastAsia="ja-JP"/>
              </w:rPr>
            </w:pPr>
            <w:r>
              <w:rPr>
                <w:sz w:val="20"/>
                <w:lang w:eastAsia="ja-JP"/>
              </w:rPr>
              <w:t>気候変動への適応に関するDNSHのスクリーニング基準を参照のこと。</w:t>
            </w:r>
          </w:p>
        </w:tc>
      </w:tr>
      <w:tr w:rsidR="00F82477" w14:paraId="388385DF" w14:textId="77777777">
        <w:trPr>
          <w:trHeight w:val="625"/>
        </w:trPr>
        <w:tc>
          <w:tcPr>
            <w:tcW w:w="1555" w:type="dxa"/>
            <w:gridSpan w:val="2"/>
          </w:tcPr>
          <w:p w14:paraId="7D88B751" w14:textId="77777777" w:rsidR="00F82477" w:rsidRDefault="00B429D6">
            <w:pPr>
              <w:pStyle w:val="TableParagraph"/>
              <w:spacing w:before="42"/>
              <w:rPr>
                <w:sz w:val="20"/>
              </w:rPr>
            </w:pPr>
            <w:r>
              <w:rPr>
                <w:sz w:val="20"/>
              </w:rPr>
              <w:t>(3) 水</w:t>
            </w:r>
          </w:p>
        </w:tc>
        <w:tc>
          <w:tcPr>
            <w:tcW w:w="7513" w:type="dxa"/>
          </w:tcPr>
          <w:p w14:paraId="00EDA946" w14:textId="77777777" w:rsidR="00F82477" w:rsidRDefault="00F82477">
            <w:pPr>
              <w:pStyle w:val="TableParagraph"/>
              <w:spacing w:before="0"/>
              <w:ind w:left="0"/>
              <w:rPr>
                <w:rFonts w:ascii="Times New Roman"/>
                <w:sz w:val="18"/>
              </w:rPr>
            </w:pPr>
          </w:p>
        </w:tc>
      </w:tr>
      <w:tr w:rsidR="00F82477" w14:paraId="6C0129F3" w14:textId="77777777">
        <w:trPr>
          <w:trHeight w:val="890"/>
        </w:trPr>
        <w:tc>
          <w:tcPr>
            <w:tcW w:w="1555" w:type="dxa"/>
            <w:gridSpan w:val="2"/>
          </w:tcPr>
          <w:p w14:paraId="28B392A2" w14:textId="6F7EF5AB" w:rsidR="00F82477" w:rsidRDefault="00273D28">
            <w:pPr>
              <w:pStyle w:val="TableParagraph"/>
              <w:spacing w:before="119" w:line="276" w:lineRule="auto"/>
              <w:ind w:right="429"/>
              <w:rPr>
                <w:sz w:val="20"/>
                <w:lang w:eastAsia="ja-JP"/>
              </w:rPr>
            </w:pPr>
            <w:r>
              <w:rPr>
                <w:sz w:val="20"/>
                <w:lang w:eastAsia="ja-JP"/>
              </w:rPr>
              <w:t>(4)サーキュラーエコノミー</w:t>
            </w:r>
          </w:p>
        </w:tc>
        <w:tc>
          <w:tcPr>
            <w:tcW w:w="7513" w:type="dxa"/>
          </w:tcPr>
          <w:p w14:paraId="0C0D0EE5" w14:textId="77777777" w:rsidR="00F82477" w:rsidRDefault="00F82477">
            <w:pPr>
              <w:pStyle w:val="TableParagraph"/>
              <w:spacing w:before="0"/>
              <w:ind w:left="0"/>
              <w:rPr>
                <w:rFonts w:ascii="Times New Roman"/>
                <w:sz w:val="18"/>
                <w:lang w:eastAsia="ja-JP"/>
              </w:rPr>
            </w:pPr>
          </w:p>
        </w:tc>
      </w:tr>
    </w:tbl>
    <w:p w14:paraId="03B3496A" w14:textId="77777777" w:rsidR="00F82477" w:rsidRDefault="00F82477">
      <w:pPr>
        <w:rPr>
          <w:rFonts w:ascii="Times New Roman"/>
          <w:sz w:val="18"/>
          <w:lang w:eastAsia="ja-JP"/>
        </w:rPr>
        <w:sectPr w:rsidR="00F82477">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F82477" w14:paraId="5E3E4110" w14:textId="77777777">
        <w:trPr>
          <w:trHeight w:val="3775"/>
        </w:trPr>
        <w:tc>
          <w:tcPr>
            <w:tcW w:w="1555" w:type="dxa"/>
          </w:tcPr>
          <w:p w14:paraId="10141DFC" w14:textId="77777777" w:rsidR="00F82477" w:rsidRDefault="00B429D6">
            <w:pPr>
              <w:pStyle w:val="TableParagraph"/>
              <w:rPr>
                <w:sz w:val="20"/>
              </w:rPr>
            </w:pPr>
            <w:r>
              <w:rPr>
                <w:sz w:val="20"/>
              </w:rPr>
              <w:t>(5)</w:t>
            </w:r>
            <w:proofErr w:type="spellStart"/>
            <w:r>
              <w:rPr>
                <w:sz w:val="20"/>
              </w:rPr>
              <w:t>汚染</w:t>
            </w:r>
            <w:proofErr w:type="spellEnd"/>
          </w:p>
        </w:tc>
        <w:tc>
          <w:tcPr>
            <w:tcW w:w="7513" w:type="dxa"/>
          </w:tcPr>
          <w:p w14:paraId="6ECF020B" w14:textId="77777777" w:rsidR="00F82477" w:rsidRDefault="00B429D6">
            <w:pPr>
              <w:pStyle w:val="TableParagraph"/>
              <w:numPr>
                <w:ilvl w:val="1"/>
                <w:numId w:val="67"/>
              </w:numPr>
              <w:tabs>
                <w:tab w:val="left" w:pos="440"/>
              </w:tabs>
              <w:spacing w:before="120" w:line="276" w:lineRule="auto"/>
              <w:ind w:right="150" w:firstLine="0"/>
              <w:rPr>
                <w:sz w:val="10"/>
                <w:lang w:eastAsia="ja-JP"/>
              </w:rPr>
            </w:pPr>
            <w:r>
              <w:rPr>
                <w:sz w:val="20"/>
                <w:lang w:eastAsia="ja-JP"/>
              </w:rPr>
              <w:t>- REACH規則436の「認可リスト」に基づいて特定されたように、建築部品や建材にアスベストや懸念の高い物質が含まれていないことが保証される。</w:t>
            </w:r>
          </w:p>
          <w:p w14:paraId="168E545D" w14:textId="77777777" w:rsidR="00F82477" w:rsidRDefault="00F82477">
            <w:pPr>
              <w:pStyle w:val="TableParagraph"/>
              <w:spacing w:before="10"/>
              <w:ind w:left="0"/>
              <w:rPr>
                <w:b/>
                <w:sz w:val="20"/>
                <w:lang w:eastAsia="ja-JP"/>
              </w:rPr>
            </w:pPr>
          </w:p>
          <w:p w14:paraId="6D472AB5" w14:textId="293923C2" w:rsidR="00F82477" w:rsidRDefault="00B429D6" w:rsidP="002137A1">
            <w:pPr>
              <w:pStyle w:val="TableParagraph"/>
              <w:numPr>
                <w:ilvl w:val="1"/>
                <w:numId w:val="67"/>
              </w:numPr>
              <w:tabs>
                <w:tab w:val="left" w:pos="440"/>
              </w:tabs>
              <w:spacing w:before="0" w:line="276" w:lineRule="auto"/>
              <w:ind w:right="168"/>
              <w:rPr>
                <w:sz w:val="20"/>
                <w:lang w:eastAsia="ja-JP"/>
              </w:rPr>
            </w:pPr>
            <w:r>
              <w:rPr>
                <w:sz w:val="20"/>
                <w:lang w:eastAsia="ja-JP"/>
              </w:rPr>
              <w:t xml:space="preserve">- </w:t>
            </w:r>
            <w:r w:rsidRPr="00074B8A">
              <w:rPr>
                <w:b/>
                <w:sz w:val="20"/>
                <w:lang w:eastAsia="ja-JP"/>
              </w:rPr>
              <w:t>既存の建築物の外被に断熱材を加える場合</w:t>
            </w:r>
            <w:r>
              <w:rPr>
                <w:sz w:val="20"/>
                <w:lang w:eastAsia="ja-JP"/>
              </w:rPr>
              <w:t>には、アスベスト調査及び懸念物質を含む他の材料の特定に関する訓練を</w:t>
            </w:r>
            <w:r w:rsidR="002137A1">
              <w:rPr>
                <w:rFonts w:hint="eastAsia"/>
                <w:sz w:val="20"/>
                <w:lang w:eastAsia="ja-JP"/>
              </w:rPr>
              <w:t>受けた</w:t>
            </w:r>
            <w:r>
              <w:rPr>
                <w:sz w:val="20"/>
                <w:lang w:eastAsia="ja-JP"/>
              </w:rPr>
              <w:t>有能な専門家により、国内法令に従って建築物の調査が行われなければならない。 石綿を含有し又は含有するおそれのある保温板、タイル及びその他の石綿を含有する材料を含有する又は含有するおそれのある保温材の剥離、破砕又は機械的な穿孔又はねじ切り及び/又は取り外しは、国内法令に従い、適当な訓練を受けた職員によって実施され</w:t>
            </w:r>
            <w:r w:rsidR="002137A1">
              <w:rPr>
                <w:rFonts w:hint="eastAsia"/>
                <w:sz w:val="20"/>
                <w:lang w:eastAsia="ja-JP"/>
              </w:rPr>
              <w:t>るとともに、</w:t>
            </w:r>
            <w:r w:rsidR="002137A1" w:rsidRPr="002137A1">
              <w:rPr>
                <w:rFonts w:hint="eastAsia"/>
                <w:sz w:val="20"/>
                <w:lang w:eastAsia="ja-JP"/>
              </w:rPr>
              <w:t>作業の前、作業中及び作業後に健康を監視</w:t>
            </w:r>
            <w:r w:rsidR="00970FA7">
              <w:rPr>
                <w:rFonts w:hint="eastAsia"/>
                <w:sz w:val="20"/>
                <w:lang w:eastAsia="ja-JP"/>
              </w:rPr>
              <w:t>され</w:t>
            </w:r>
            <w:r>
              <w:rPr>
                <w:sz w:val="20"/>
                <w:lang w:eastAsia="ja-JP"/>
              </w:rPr>
              <w:t>なければならない。</w:t>
            </w:r>
          </w:p>
        </w:tc>
      </w:tr>
      <w:tr w:rsidR="00F82477" w14:paraId="7DFA87BA" w14:textId="77777777">
        <w:trPr>
          <w:trHeight w:val="647"/>
        </w:trPr>
        <w:tc>
          <w:tcPr>
            <w:tcW w:w="1555" w:type="dxa"/>
          </w:tcPr>
          <w:p w14:paraId="1552DE74" w14:textId="77777777" w:rsidR="00F82477" w:rsidRDefault="00B429D6">
            <w:pPr>
              <w:pStyle w:val="TableParagraph"/>
              <w:rPr>
                <w:sz w:val="20"/>
              </w:rPr>
            </w:pPr>
            <w:r>
              <w:rPr>
                <w:sz w:val="20"/>
              </w:rPr>
              <w:t>(6)</w:t>
            </w:r>
          </w:p>
          <w:p w14:paraId="272CC13D" w14:textId="77777777" w:rsidR="00F82477" w:rsidRDefault="00B429D6">
            <w:pPr>
              <w:pStyle w:val="TableParagraph"/>
              <w:spacing w:before="34"/>
              <w:rPr>
                <w:sz w:val="20"/>
              </w:rPr>
            </w:pPr>
            <w:proofErr w:type="spellStart"/>
            <w:r>
              <w:rPr>
                <w:sz w:val="20"/>
              </w:rPr>
              <w:t>生態系</w:t>
            </w:r>
            <w:proofErr w:type="spellEnd"/>
          </w:p>
        </w:tc>
        <w:tc>
          <w:tcPr>
            <w:tcW w:w="7513" w:type="dxa"/>
          </w:tcPr>
          <w:p w14:paraId="7AFE045E" w14:textId="77777777" w:rsidR="00F82477" w:rsidRDefault="00F82477">
            <w:pPr>
              <w:pStyle w:val="TableParagraph"/>
              <w:spacing w:before="0"/>
              <w:ind w:left="0"/>
              <w:rPr>
                <w:rFonts w:ascii="Times New Roman"/>
                <w:sz w:val="18"/>
              </w:rPr>
            </w:pPr>
          </w:p>
        </w:tc>
      </w:tr>
    </w:tbl>
    <w:p w14:paraId="0F35D4E6" w14:textId="77777777" w:rsidR="00F82477" w:rsidRDefault="00F82477">
      <w:pPr>
        <w:pStyle w:val="a3"/>
        <w:rPr>
          <w:b/>
        </w:rPr>
      </w:pPr>
    </w:p>
    <w:p w14:paraId="1F352571" w14:textId="77777777" w:rsidR="00F82477" w:rsidRDefault="00F82477">
      <w:pPr>
        <w:pStyle w:val="a3"/>
        <w:rPr>
          <w:b/>
        </w:rPr>
      </w:pPr>
    </w:p>
    <w:p w14:paraId="54EA2821" w14:textId="77777777" w:rsidR="00F82477" w:rsidRDefault="00F82477">
      <w:pPr>
        <w:pStyle w:val="a3"/>
        <w:rPr>
          <w:b/>
        </w:rPr>
      </w:pPr>
    </w:p>
    <w:p w14:paraId="36127027" w14:textId="77777777" w:rsidR="00F82477" w:rsidRDefault="00F82477">
      <w:pPr>
        <w:pStyle w:val="a3"/>
        <w:rPr>
          <w:b/>
        </w:rPr>
      </w:pPr>
    </w:p>
    <w:p w14:paraId="7C654CCD" w14:textId="77777777" w:rsidR="00F82477" w:rsidRDefault="00F82477">
      <w:pPr>
        <w:pStyle w:val="a3"/>
        <w:rPr>
          <w:b/>
        </w:rPr>
      </w:pPr>
    </w:p>
    <w:p w14:paraId="55403CFF" w14:textId="77777777" w:rsidR="00F82477" w:rsidRDefault="00F82477">
      <w:pPr>
        <w:pStyle w:val="a3"/>
        <w:rPr>
          <w:b/>
        </w:rPr>
      </w:pPr>
    </w:p>
    <w:p w14:paraId="1C70EB77" w14:textId="77777777" w:rsidR="00F82477" w:rsidRDefault="00F82477">
      <w:pPr>
        <w:pStyle w:val="a3"/>
        <w:rPr>
          <w:b/>
        </w:rPr>
      </w:pPr>
    </w:p>
    <w:p w14:paraId="3305EC21" w14:textId="77777777" w:rsidR="00F82477" w:rsidRDefault="00F82477">
      <w:pPr>
        <w:pStyle w:val="a3"/>
        <w:rPr>
          <w:b/>
        </w:rPr>
      </w:pPr>
    </w:p>
    <w:p w14:paraId="054074CD" w14:textId="77777777" w:rsidR="00F82477" w:rsidRDefault="00F82477">
      <w:pPr>
        <w:pStyle w:val="a3"/>
        <w:rPr>
          <w:b/>
        </w:rPr>
      </w:pPr>
    </w:p>
    <w:p w14:paraId="14CD828A" w14:textId="77777777" w:rsidR="00F82477" w:rsidRDefault="00F82477">
      <w:pPr>
        <w:pStyle w:val="a3"/>
        <w:rPr>
          <w:b/>
        </w:rPr>
      </w:pPr>
    </w:p>
    <w:p w14:paraId="2B15A61A" w14:textId="77777777" w:rsidR="00F82477" w:rsidRDefault="00F82477">
      <w:pPr>
        <w:pStyle w:val="a3"/>
        <w:rPr>
          <w:b/>
        </w:rPr>
      </w:pPr>
    </w:p>
    <w:p w14:paraId="7891EF3C" w14:textId="77777777" w:rsidR="00F82477" w:rsidRDefault="00F82477">
      <w:pPr>
        <w:pStyle w:val="a3"/>
        <w:rPr>
          <w:b/>
        </w:rPr>
      </w:pPr>
    </w:p>
    <w:p w14:paraId="1193CF0E" w14:textId="77777777" w:rsidR="00F82477" w:rsidRDefault="00F82477">
      <w:pPr>
        <w:pStyle w:val="a3"/>
        <w:rPr>
          <w:b/>
        </w:rPr>
      </w:pPr>
    </w:p>
    <w:p w14:paraId="6E7B021B" w14:textId="77777777" w:rsidR="00F82477" w:rsidRDefault="00F82477">
      <w:pPr>
        <w:pStyle w:val="a3"/>
        <w:rPr>
          <w:b/>
        </w:rPr>
      </w:pPr>
    </w:p>
    <w:p w14:paraId="000CC497" w14:textId="77777777" w:rsidR="00F82477" w:rsidRDefault="00F82477">
      <w:pPr>
        <w:pStyle w:val="a3"/>
        <w:rPr>
          <w:b/>
        </w:rPr>
      </w:pPr>
    </w:p>
    <w:p w14:paraId="04DE9539" w14:textId="77777777" w:rsidR="00F82477" w:rsidRDefault="00F82477">
      <w:pPr>
        <w:pStyle w:val="a3"/>
        <w:rPr>
          <w:b/>
        </w:rPr>
      </w:pPr>
    </w:p>
    <w:p w14:paraId="6A0F604E" w14:textId="77777777" w:rsidR="00F82477" w:rsidRDefault="00F82477">
      <w:pPr>
        <w:pStyle w:val="a3"/>
        <w:rPr>
          <w:b/>
        </w:rPr>
      </w:pPr>
    </w:p>
    <w:p w14:paraId="6AEE8B76" w14:textId="77777777" w:rsidR="00F82477" w:rsidRDefault="00F82477">
      <w:pPr>
        <w:pStyle w:val="a3"/>
        <w:rPr>
          <w:b/>
        </w:rPr>
      </w:pPr>
    </w:p>
    <w:p w14:paraId="5C69108C" w14:textId="77777777" w:rsidR="00F82477" w:rsidRDefault="00F82477">
      <w:pPr>
        <w:pStyle w:val="a3"/>
        <w:rPr>
          <w:b/>
        </w:rPr>
      </w:pPr>
    </w:p>
    <w:p w14:paraId="45ACAD3D" w14:textId="77777777" w:rsidR="00F82477" w:rsidRDefault="00F82477">
      <w:pPr>
        <w:pStyle w:val="a3"/>
        <w:rPr>
          <w:b/>
        </w:rPr>
      </w:pPr>
    </w:p>
    <w:p w14:paraId="0C7EE9F6" w14:textId="77777777" w:rsidR="00F82477" w:rsidRDefault="00F82477">
      <w:pPr>
        <w:pStyle w:val="a3"/>
        <w:rPr>
          <w:b/>
        </w:rPr>
      </w:pPr>
    </w:p>
    <w:p w14:paraId="7BE22BF3" w14:textId="77777777" w:rsidR="00F82477" w:rsidRDefault="00F82477">
      <w:pPr>
        <w:pStyle w:val="a3"/>
        <w:rPr>
          <w:b/>
        </w:rPr>
      </w:pPr>
    </w:p>
    <w:p w14:paraId="2EBD0237" w14:textId="77777777" w:rsidR="00F82477" w:rsidRDefault="00F82477">
      <w:pPr>
        <w:pStyle w:val="a3"/>
        <w:rPr>
          <w:b/>
        </w:rPr>
      </w:pPr>
    </w:p>
    <w:p w14:paraId="240AB20D" w14:textId="77777777" w:rsidR="00F82477" w:rsidRDefault="00F82477">
      <w:pPr>
        <w:pStyle w:val="a3"/>
        <w:rPr>
          <w:b/>
        </w:rPr>
      </w:pPr>
    </w:p>
    <w:p w14:paraId="495D6DCB" w14:textId="77777777" w:rsidR="00F82477" w:rsidRDefault="00F82477">
      <w:pPr>
        <w:pStyle w:val="a3"/>
        <w:rPr>
          <w:b/>
        </w:rPr>
      </w:pPr>
    </w:p>
    <w:p w14:paraId="2049F31E" w14:textId="77777777" w:rsidR="00F82477" w:rsidRDefault="00F82477">
      <w:pPr>
        <w:pStyle w:val="a3"/>
        <w:rPr>
          <w:b/>
        </w:rPr>
      </w:pPr>
    </w:p>
    <w:p w14:paraId="50008EBA" w14:textId="77777777" w:rsidR="00F82477" w:rsidRDefault="00F82477">
      <w:pPr>
        <w:pStyle w:val="a3"/>
        <w:rPr>
          <w:b/>
        </w:rPr>
      </w:pPr>
    </w:p>
    <w:p w14:paraId="407064B0" w14:textId="77777777" w:rsidR="00F82477" w:rsidRDefault="00F82477">
      <w:pPr>
        <w:pStyle w:val="a3"/>
        <w:rPr>
          <w:b/>
        </w:rPr>
      </w:pPr>
    </w:p>
    <w:p w14:paraId="32D39C17" w14:textId="77777777" w:rsidR="00F82477" w:rsidRDefault="00F82477">
      <w:pPr>
        <w:pStyle w:val="a3"/>
        <w:rPr>
          <w:b/>
        </w:rPr>
      </w:pPr>
    </w:p>
    <w:p w14:paraId="7B17E443" w14:textId="77777777" w:rsidR="00F82477" w:rsidRDefault="00F82477">
      <w:pPr>
        <w:pStyle w:val="a3"/>
        <w:rPr>
          <w:b/>
        </w:rPr>
      </w:pPr>
    </w:p>
    <w:p w14:paraId="5E9CCA3C" w14:textId="77777777" w:rsidR="00F82477" w:rsidRDefault="00293CDD">
      <w:pPr>
        <w:pStyle w:val="a3"/>
        <w:spacing w:before="2"/>
        <w:rPr>
          <w:b/>
          <w:sz w:val="13"/>
        </w:rPr>
      </w:pPr>
      <w:r>
        <w:rPr>
          <w:noProof/>
          <w:lang w:val="en-US" w:eastAsia="ja-JP"/>
        </w:rPr>
        <mc:AlternateContent>
          <mc:Choice Requires="wps">
            <w:drawing>
              <wp:anchor distT="0" distB="0" distL="0" distR="0" simplePos="0" relativeHeight="251652608" behindDoc="1" locked="0" layoutInCell="1" allowOverlap="1" wp14:anchorId="0E8FC228" wp14:editId="3C18233E">
                <wp:simplePos x="0" y="0"/>
                <wp:positionH relativeFrom="page">
                  <wp:posOffset>914400</wp:posOffset>
                </wp:positionH>
                <wp:positionV relativeFrom="paragraph">
                  <wp:posOffset>124460</wp:posOffset>
                </wp:positionV>
                <wp:extent cx="1829435" cy="0"/>
                <wp:effectExtent l="9525" t="5715" r="8890" b="13335"/>
                <wp:wrapTopAndBottom/>
                <wp:docPr id="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7636" id="Line 39" o:spid="_x0000_s1026" style="position:absolute;left:0;text-align:lef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216.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PB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" strokeweight=".48pt">
                <w10:wrap type="topAndBottom" anchorx="page"/>
              </v:line>
            </w:pict>
          </mc:Fallback>
        </mc:AlternateContent>
      </w:r>
    </w:p>
    <w:p w14:paraId="40074F37" w14:textId="77777777" w:rsidR="00F82477" w:rsidRDefault="00F82477">
      <w:pPr>
        <w:pStyle w:val="a3"/>
        <w:rPr>
          <w:b/>
        </w:rPr>
      </w:pPr>
    </w:p>
    <w:p w14:paraId="7376CEA3" w14:textId="77777777" w:rsidR="00F82477" w:rsidRDefault="00B429D6">
      <w:pPr>
        <w:spacing w:before="64" w:line="276" w:lineRule="auto"/>
        <w:ind w:left="100" w:right="966"/>
        <w:rPr>
          <w:rFonts w:ascii="Calibri Light"/>
          <w:sz w:val="18"/>
        </w:rPr>
      </w:pPr>
      <w:proofErr w:type="spellStart"/>
      <w:r>
        <w:rPr>
          <w:color w:val="333333"/>
          <w:position w:val="5"/>
          <w:sz w:val="9"/>
        </w:rPr>
        <w:t>化学物質の登録、評価、認可及び制限</w:t>
      </w:r>
      <w:proofErr w:type="spellEnd"/>
      <w:r>
        <w:rPr>
          <w:color w:val="333333"/>
          <w:position w:val="5"/>
          <w:sz w:val="9"/>
        </w:rPr>
        <w:t>(REACH)に関する2006年12月18日の欧州議会及び理事会規則(EC)No 1907/2006</w:t>
      </w:r>
    </w:p>
    <w:p w14:paraId="2FE2455E" w14:textId="77777777" w:rsidR="00F82477" w:rsidRDefault="00F82477">
      <w:pPr>
        <w:spacing w:line="276" w:lineRule="auto"/>
        <w:rPr>
          <w:rFonts w:ascii="Calibri Light"/>
          <w:sz w:val="18"/>
        </w:rPr>
        <w:sectPr w:rsidR="00F82477">
          <w:pgSz w:w="12240" w:h="15840"/>
          <w:pgMar w:top="1440" w:right="1320" w:bottom="1560" w:left="1340" w:header="0" w:footer="1372" w:gutter="0"/>
          <w:cols w:space="720"/>
        </w:sectPr>
      </w:pPr>
    </w:p>
    <w:p w14:paraId="168BEE42" w14:textId="77777777" w:rsidR="00F82477" w:rsidRDefault="00B429D6">
      <w:pPr>
        <w:pStyle w:val="2"/>
        <w:numPr>
          <w:ilvl w:val="1"/>
          <w:numId w:val="80"/>
        </w:numPr>
        <w:tabs>
          <w:tab w:val="left" w:pos="820"/>
          <w:tab w:val="left" w:pos="821"/>
        </w:tabs>
      </w:pPr>
      <w:proofErr w:type="spellStart"/>
      <w:r>
        <w:rPr>
          <w:color w:val="006FC0"/>
        </w:rPr>
        <w:t>取得および所有権</w:t>
      </w:r>
      <w:proofErr w:type="spellEnd"/>
    </w:p>
    <w:p w14:paraId="11401BEB" w14:textId="77777777" w:rsidR="00F82477" w:rsidRDefault="00F82477">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5"/>
        <w:gridCol w:w="7497"/>
      </w:tblGrid>
      <w:tr w:rsidR="00F82477" w14:paraId="1BAF95DA" w14:textId="77777777">
        <w:trPr>
          <w:trHeight w:val="383"/>
        </w:trPr>
        <w:tc>
          <w:tcPr>
            <w:tcW w:w="9352" w:type="dxa"/>
            <w:gridSpan w:val="2"/>
            <w:shd w:val="clear" w:color="auto" w:fill="4471C4"/>
          </w:tcPr>
          <w:p w14:paraId="637BB3DA" w14:textId="77777777" w:rsidR="00F82477" w:rsidRDefault="00B429D6">
            <w:pPr>
              <w:pStyle w:val="TableParagraph"/>
              <w:rPr>
                <w:b/>
                <w:sz w:val="20"/>
              </w:rPr>
            </w:pPr>
            <w:proofErr w:type="spellStart"/>
            <w:r>
              <w:rPr>
                <w:b/>
                <w:color w:val="FFFFFF"/>
                <w:sz w:val="20"/>
              </w:rPr>
              <w:t>セクター分類と活動</w:t>
            </w:r>
            <w:proofErr w:type="spellEnd"/>
          </w:p>
        </w:tc>
      </w:tr>
      <w:tr w:rsidR="00F82477" w14:paraId="0D7A0A57" w14:textId="77777777">
        <w:trPr>
          <w:trHeight w:val="386"/>
        </w:trPr>
        <w:tc>
          <w:tcPr>
            <w:tcW w:w="1855" w:type="dxa"/>
          </w:tcPr>
          <w:p w14:paraId="3A149600" w14:textId="77777777" w:rsidR="00F82477" w:rsidRDefault="00B429D6">
            <w:pPr>
              <w:pStyle w:val="TableParagraph"/>
              <w:rPr>
                <w:sz w:val="20"/>
              </w:rPr>
            </w:pPr>
            <w:proofErr w:type="spellStart"/>
            <w:r>
              <w:rPr>
                <w:sz w:val="20"/>
              </w:rPr>
              <w:t>マクロセクタ</w:t>
            </w:r>
            <w:proofErr w:type="spellEnd"/>
            <w:r>
              <w:rPr>
                <w:sz w:val="20"/>
              </w:rPr>
              <w:t>ー</w:t>
            </w:r>
          </w:p>
        </w:tc>
        <w:tc>
          <w:tcPr>
            <w:tcW w:w="7497" w:type="dxa"/>
          </w:tcPr>
          <w:p w14:paraId="42CB549E" w14:textId="77777777" w:rsidR="00F82477" w:rsidRDefault="00B429D6">
            <w:pPr>
              <w:pStyle w:val="TableParagraph"/>
              <w:rPr>
                <w:sz w:val="20"/>
              </w:rPr>
            </w:pPr>
            <w:r>
              <w:rPr>
                <w:sz w:val="20"/>
              </w:rPr>
              <w:t xml:space="preserve">L - </w:t>
            </w:r>
            <w:proofErr w:type="spellStart"/>
            <w:r>
              <w:rPr>
                <w:sz w:val="20"/>
              </w:rPr>
              <w:t>不動産事業</w:t>
            </w:r>
            <w:proofErr w:type="spellEnd"/>
          </w:p>
        </w:tc>
      </w:tr>
      <w:tr w:rsidR="00F82477" w14:paraId="6A0A595B" w14:textId="77777777">
        <w:trPr>
          <w:trHeight w:val="383"/>
        </w:trPr>
        <w:tc>
          <w:tcPr>
            <w:tcW w:w="1855" w:type="dxa"/>
          </w:tcPr>
          <w:p w14:paraId="1DEB7663" w14:textId="77777777" w:rsidR="00F82477" w:rsidRDefault="00B429D6">
            <w:pPr>
              <w:pStyle w:val="TableParagraph"/>
              <w:rPr>
                <w:sz w:val="20"/>
              </w:rPr>
            </w:pPr>
            <w:proofErr w:type="spellStart"/>
            <w:r>
              <w:rPr>
                <w:sz w:val="20"/>
              </w:rPr>
              <w:t>NACEレベル</w:t>
            </w:r>
            <w:proofErr w:type="spellEnd"/>
          </w:p>
        </w:tc>
        <w:tc>
          <w:tcPr>
            <w:tcW w:w="7497" w:type="dxa"/>
          </w:tcPr>
          <w:p w14:paraId="6D297214" w14:textId="77777777" w:rsidR="00F82477" w:rsidRDefault="00B429D6">
            <w:pPr>
              <w:pStyle w:val="TableParagraph"/>
              <w:rPr>
                <w:sz w:val="20"/>
              </w:rPr>
            </w:pPr>
            <w:r>
              <w:rPr>
                <w:w w:val="99"/>
                <w:sz w:val="20"/>
              </w:rPr>
              <w:t>2</w:t>
            </w:r>
          </w:p>
        </w:tc>
      </w:tr>
      <w:tr w:rsidR="00F82477" w14:paraId="5397AF59" w14:textId="77777777">
        <w:trPr>
          <w:trHeight w:val="383"/>
        </w:trPr>
        <w:tc>
          <w:tcPr>
            <w:tcW w:w="1855" w:type="dxa"/>
          </w:tcPr>
          <w:p w14:paraId="2A12EE13" w14:textId="77777777" w:rsidR="00F82477" w:rsidRDefault="00B429D6">
            <w:pPr>
              <w:pStyle w:val="TableParagraph"/>
              <w:rPr>
                <w:sz w:val="20"/>
              </w:rPr>
            </w:pPr>
            <w:proofErr w:type="spellStart"/>
            <w:r>
              <w:rPr>
                <w:sz w:val="20"/>
              </w:rPr>
              <w:t>コード</w:t>
            </w:r>
            <w:proofErr w:type="spellEnd"/>
          </w:p>
        </w:tc>
        <w:tc>
          <w:tcPr>
            <w:tcW w:w="7497" w:type="dxa"/>
          </w:tcPr>
          <w:p w14:paraId="3344059A" w14:textId="77777777" w:rsidR="00F82477" w:rsidRDefault="00B429D6">
            <w:pPr>
              <w:pStyle w:val="TableParagraph"/>
              <w:rPr>
                <w:sz w:val="20"/>
              </w:rPr>
            </w:pPr>
            <w:r>
              <w:rPr>
                <w:sz w:val="20"/>
              </w:rPr>
              <w:t>L68</w:t>
            </w:r>
          </w:p>
        </w:tc>
      </w:tr>
      <w:tr w:rsidR="00F82477" w14:paraId="097373D6" w14:textId="77777777">
        <w:trPr>
          <w:trHeight w:val="650"/>
        </w:trPr>
        <w:tc>
          <w:tcPr>
            <w:tcW w:w="1855" w:type="dxa"/>
          </w:tcPr>
          <w:p w14:paraId="7D2ED154" w14:textId="77777777" w:rsidR="00F82477" w:rsidRDefault="00B429D6">
            <w:pPr>
              <w:pStyle w:val="TableParagraph"/>
              <w:spacing w:before="42"/>
              <w:rPr>
                <w:sz w:val="20"/>
              </w:rPr>
            </w:pPr>
            <w:proofErr w:type="spellStart"/>
            <w:r>
              <w:rPr>
                <w:sz w:val="20"/>
              </w:rPr>
              <w:t>内容</w:t>
            </w:r>
            <w:proofErr w:type="spellEnd"/>
          </w:p>
        </w:tc>
        <w:tc>
          <w:tcPr>
            <w:tcW w:w="7497" w:type="dxa"/>
          </w:tcPr>
          <w:p w14:paraId="08218838" w14:textId="77777777" w:rsidR="00F82477" w:rsidRDefault="00B429D6">
            <w:pPr>
              <w:pStyle w:val="TableParagraph"/>
              <w:spacing w:before="42" w:line="273" w:lineRule="auto"/>
              <w:ind w:right="514"/>
              <w:rPr>
                <w:sz w:val="20"/>
                <w:lang w:eastAsia="ja-JP"/>
              </w:rPr>
            </w:pPr>
            <w:r>
              <w:rPr>
                <w:b/>
                <w:sz w:val="20"/>
                <w:lang w:eastAsia="ja-JP"/>
              </w:rPr>
              <w:t>建物の取得および所有:</w:t>
            </w:r>
            <w:r w:rsidRPr="00074B8A">
              <w:rPr>
                <w:sz w:val="20"/>
                <w:lang w:eastAsia="ja-JP"/>
              </w:rPr>
              <w:t>この活動は、NACEコードL68「不動産活動」に関連する。</w:t>
            </w:r>
          </w:p>
        </w:tc>
      </w:tr>
      <w:tr w:rsidR="00F82477" w14:paraId="128DC441" w14:textId="77777777">
        <w:trPr>
          <w:trHeight w:val="383"/>
        </w:trPr>
        <w:tc>
          <w:tcPr>
            <w:tcW w:w="9352" w:type="dxa"/>
            <w:gridSpan w:val="2"/>
            <w:shd w:val="clear" w:color="auto" w:fill="4471C4"/>
          </w:tcPr>
          <w:p w14:paraId="2D2F81A8" w14:textId="77777777" w:rsidR="00F82477" w:rsidRDefault="00B429D6">
            <w:pPr>
              <w:pStyle w:val="TableParagraph"/>
              <w:rPr>
                <w:b/>
                <w:sz w:val="20"/>
              </w:rPr>
            </w:pPr>
            <w:proofErr w:type="spellStart"/>
            <w:r>
              <w:rPr>
                <w:b/>
                <w:color w:val="FFFFFF"/>
                <w:sz w:val="20"/>
              </w:rPr>
              <w:t>緩和基準</w:t>
            </w:r>
            <w:proofErr w:type="spellEnd"/>
          </w:p>
        </w:tc>
      </w:tr>
      <w:tr w:rsidR="00F82477" w14:paraId="7779B7D7" w14:textId="77777777">
        <w:trPr>
          <w:trHeight w:val="7239"/>
        </w:trPr>
        <w:tc>
          <w:tcPr>
            <w:tcW w:w="1855" w:type="dxa"/>
          </w:tcPr>
          <w:p w14:paraId="63AEAA42" w14:textId="77777777" w:rsidR="00F82477" w:rsidRDefault="00B429D6">
            <w:pPr>
              <w:pStyle w:val="TableParagraph"/>
              <w:rPr>
                <w:sz w:val="20"/>
              </w:rPr>
            </w:pPr>
            <w:proofErr w:type="spellStart"/>
            <w:r>
              <w:rPr>
                <w:sz w:val="20"/>
              </w:rPr>
              <w:t>原則</w:t>
            </w:r>
            <w:proofErr w:type="spellEnd"/>
          </w:p>
        </w:tc>
        <w:tc>
          <w:tcPr>
            <w:tcW w:w="7497" w:type="dxa"/>
          </w:tcPr>
          <w:p w14:paraId="3EC68C1B" w14:textId="0E2D2518" w:rsidR="00F82477" w:rsidRDefault="00B429D6">
            <w:pPr>
              <w:pStyle w:val="TableParagraph"/>
              <w:spacing w:line="276" w:lineRule="auto"/>
              <w:ind w:right="151"/>
              <w:rPr>
                <w:sz w:val="20"/>
                <w:lang w:eastAsia="ja-JP"/>
              </w:rPr>
            </w:pPr>
            <w:r>
              <w:rPr>
                <w:sz w:val="20"/>
                <w:lang w:eastAsia="ja-JP"/>
              </w:rPr>
              <w:t xml:space="preserve">低パフォーマンスの建物ではなく、ライフサイクルを通してエネルギー利用と炭素排出を最小限に抑えるように設計された建物の取得は、気候変動緩和目標に大きく寄与することができる。 </w:t>
            </w:r>
            <w:r w:rsidR="00E555A1">
              <w:rPr>
                <w:rFonts w:hint="eastAsia"/>
                <w:sz w:val="20"/>
                <w:lang w:eastAsia="ja-JP"/>
              </w:rPr>
              <w:t>排出された</w:t>
            </w:r>
            <w:r>
              <w:rPr>
                <w:sz w:val="20"/>
                <w:lang w:eastAsia="ja-JP"/>
              </w:rPr>
              <w:t>炭素、すなわちライフサイクル全体からの炭素排出に関する具体的なデータは依然として限られており、さらに作成する必要があるが、使用段階でのエネルギー利用と炭素排出を最小限に抑えるよう設計された建物の取得は、利用者を高性能の特性に向けさせ、</w:t>
            </w:r>
            <w:r w:rsidR="00CB7911">
              <w:rPr>
                <w:rFonts w:hint="eastAsia"/>
                <w:sz w:val="20"/>
                <w:lang w:eastAsia="ja-JP"/>
              </w:rPr>
              <w:t>既存建築物</w:t>
            </w:r>
            <w:r>
              <w:rPr>
                <w:sz w:val="20"/>
                <w:lang w:eastAsia="ja-JP"/>
              </w:rPr>
              <w:t>全体のエネルギー性能を引き上げる必要性についてのシグナルを市場に送ること</w:t>
            </w:r>
            <w:r w:rsidR="00CB7911">
              <w:rPr>
                <w:rFonts w:hint="eastAsia"/>
                <w:sz w:val="20"/>
                <w:lang w:eastAsia="ja-JP"/>
              </w:rPr>
              <w:t>ができれば</w:t>
            </w:r>
            <w:r>
              <w:rPr>
                <w:sz w:val="20"/>
                <w:lang w:eastAsia="ja-JP"/>
              </w:rPr>
              <w:t>、重要な貢献を果たすことができる。</w:t>
            </w:r>
          </w:p>
          <w:p w14:paraId="61F9B163" w14:textId="77777777" w:rsidR="00F82477" w:rsidRDefault="00B429D6">
            <w:pPr>
              <w:pStyle w:val="TableParagraph"/>
              <w:spacing w:before="80" w:line="276" w:lineRule="auto"/>
              <w:ind w:right="211"/>
              <w:rPr>
                <w:sz w:val="20"/>
                <w:lang w:eastAsia="ja-JP"/>
              </w:rPr>
            </w:pPr>
            <w:r>
              <w:rPr>
                <w:sz w:val="20"/>
                <w:lang w:eastAsia="ja-JP"/>
              </w:rPr>
              <w:t>大規模な非居住用建築物(すなわち、暖房システムのための有効定格出力または290kWを超える共同暖房・換気システムのためのシステム、または床面積が1000m2を超える建築物)については、これらの建築物が効率的に運用され、実際のエネルギーと炭素の節約が毎年提供されることを確実にするために、追加的な要件が導入される。</w:t>
            </w:r>
          </w:p>
          <w:p w14:paraId="43170B0A" w14:textId="2CD9B708" w:rsidR="00F82477" w:rsidRPr="00CB7911" w:rsidRDefault="00B429D6">
            <w:pPr>
              <w:pStyle w:val="TableParagraph"/>
              <w:spacing w:before="82" w:line="276" w:lineRule="auto"/>
              <w:ind w:right="222"/>
              <w:rPr>
                <w:sz w:val="20"/>
                <w:lang w:eastAsia="ja-JP"/>
              </w:rPr>
            </w:pPr>
            <w:r>
              <w:rPr>
                <w:b/>
                <w:sz w:val="20"/>
                <w:lang w:eastAsia="ja-JP"/>
              </w:rPr>
              <w:t>非適格条件:</w:t>
            </w:r>
            <w:r w:rsidRPr="00074B8A">
              <w:rPr>
                <w:sz w:val="20"/>
                <w:lang w:eastAsia="ja-JP"/>
              </w:rPr>
              <w:t>気候緩和目標のロックインを回避</w:t>
            </w:r>
            <w:r w:rsidR="00CB7911">
              <w:rPr>
                <w:rFonts w:hint="eastAsia"/>
                <w:sz w:val="20"/>
                <w:lang w:eastAsia="ja-JP"/>
              </w:rPr>
              <w:t>するとともに</w:t>
            </w:r>
            <w:r w:rsidRPr="00074B8A">
              <w:rPr>
                <w:sz w:val="20"/>
                <w:lang w:eastAsia="ja-JP"/>
              </w:rPr>
              <w:t>、</w:t>
            </w:r>
            <w:r w:rsidR="00CB7911">
              <w:rPr>
                <w:rFonts w:hint="eastAsia"/>
                <w:sz w:val="20"/>
                <w:lang w:eastAsia="ja-JP"/>
              </w:rPr>
              <w:t>そもそも状況を</w:t>
            </w:r>
            <w:r w:rsidRPr="00074B8A">
              <w:rPr>
                <w:sz w:val="20"/>
                <w:lang w:eastAsia="ja-JP"/>
              </w:rPr>
              <w:t>悪化させる</w:t>
            </w:r>
            <w:r w:rsidR="00CB7911">
              <w:rPr>
                <w:rFonts w:hint="eastAsia"/>
                <w:sz w:val="20"/>
                <w:lang w:eastAsia="ja-JP"/>
              </w:rPr>
              <w:t>恐れがある</w:t>
            </w:r>
            <w:r w:rsidRPr="00074B8A">
              <w:rPr>
                <w:sz w:val="20"/>
                <w:lang w:eastAsia="ja-JP"/>
              </w:rPr>
              <w:t>ため、化石燃料の採取、貯蔵、輸送または製造の目的での建物の取得および所有は適格</w:t>
            </w:r>
            <w:r w:rsidR="00CB7911">
              <w:rPr>
                <w:rFonts w:hint="eastAsia"/>
                <w:sz w:val="20"/>
                <w:lang w:eastAsia="ja-JP"/>
              </w:rPr>
              <w:t>とはされ</w:t>
            </w:r>
            <w:r w:rsidRPr="00074B8A">
              <w:rPr>
                <w:sz w:val="20"/>
                <w:lang w:eastAsia="ja-JP"/>
              </w:rPr>
              <w:t>ない。</w:t>
            </w:r>
          </w:p>
          <w:p w14:paraId="660F63EF" w14:textId="07A746EE" w:rsidR="00F82477" w:rsidRDefault="00B429D6" w:rsidP="00CB7911">
            <w:pPr>
              <w:pStyle w:val="TableParagraph"/>
              <w:spacing w:before="80" w:line="276" w:lineRule="auto"/>
              <w:ind w:right="119"/>
              <w:rPr>
                <w:sz w:val="20"/>
                <w:lang w:eastAsia="ja-JP"/>
              </w:rPr>
            </w:pPr>
            <w:r>
              <w:rPr>
                <w:b/>
                <w:sz w:val="20"/>
                <w:lang w:eastAsia="ja-JP"/>
              </w:rPr>
              <w:t>代替スキームの代理としての使用:</w:t>
            </w:r>
            <w:r w:rsidRPr="00074B8A">
              <w:rPr>
                <w:sz w:val="20"/>
                <w:lang w:eastAsia="ja-JP"/>
              </w:rPr>
              <w:t>EU加盟国外、「グリーンビルディング」認証や建築規制などの確立されたスキームは、適格性の代替証拠として使用することができる。ただし、これが持続可能な金融プラットフォームによって検証されることを条件とする。</w:t>
            </w:r>
            <w:r>
              <w:rPr>
                <w:sz w:val="20"/>
                <w:lang w:eastAsia="ja-JP"/>
              </w:rPr>
              <w:t xml:space="preserve"> このスキームの責任を負う組織は、特定レベルの認証/規制が、関連する気候帯と建築物のタイプに対して設定されたタクソノミー的緩和とDNSHの閾値と同等(またはそれ以上)であるとみなすことができるという証拠を提示することによって、そのスキームの公式承認を申請することができる。</w:t>
            </w:r>
            <w:r w:rsidR="00CB7911">
              <w:rPr>
                <w:rFonts w:hint="eastAsia"/>
                <w:sz w:val="20"/>
                <w:lang w:eastAsia="ja-JP"/>
              </w:rPr>
              <w:t>持続可能な</w:t>
            </w:r>
            <w:r>
              <w:rPr>
                <w:sz w:val="20"/>
                <w:lang w:eastAsia="ja-JP"/>
              </w:rPr>
              <w:t>プラットフォーム</w:t>
            </w:r>
            <w:r w:rsidR="00CB7911">
              <w:rPr>
                <w:rFonts w:hint="eastAsia"/>
                <w:sz w:val="20"/>
                <w:lang w:eastAsia="ja-JP"/>
              </w:rPr>
              <w:t>が</w:t>
            </w:r>
            <w:r>
              <w:rPr>
                <w:sz w:val="20"/>
                <w:lang w:eastAsia="ja-JP"/>
              </w:rPr>
              <w:t>、</w:t>
            </w:r>
            <w:r w:rsidR="00CB7911">
              <w:rPr>
                <w:rFonts w:hint="eastAsia"/>
                <w:sz w:val="20"/>
                <w:lang w:eastAsia="ja-JP"/>
              </w:rPr>
              <w:t>申請</w:t>
            </w:r>
            <w:r>
              <w:rPr>
                <w:sz w:val="20"/>
                <w:lang w:eastAsia="ja-JP"/>
              </w:rPr>
              <w:t>を評価し、承認または却下する。</w:t>
            </w:r>
          </w:p>
        </w:tc>
      </w:tr>
      <w:tr w:rsidR="00F82477" w14:paraId="1B72897E" w14:textId="77777777">
        <w:trPr>
          <w:trHeight w:val="794"/>
        </w:trPr>
        <w:tc>
          <w:tcPr>
            <w:tcW w:w="1855" w:type="dxa"/>
          </w:tcPr>
          <w:p w14:paraId="138EA227" w14:textId="3758DFA5" w:rsidR="00F82477" w:rsidRDefault="00CB7911">
            <w:pPr>
              <w:pStyle w:val="TableParagraph"/>
              <w:spacing w:line="276" w:lineRule="auto"/>
              <w:ind w:right="784"/>
              <w:rPr>
                <w:sz w:val="20"/>
                <w:lang w:eastAsia="ja-JP"/>
              </w:rPr>
            </w:pPr>
            <w:r>
              <w:rPr>
                <w:rFonts w:hint="eastAsia"/>
                <w:sz w:val="20"/>
                <w:lang w:eastAsia="ja-JP"/>
              </w:rPr>
              <w:t>基準と閾値</w:t>
            </w:r>
          </w:p>
        </w:tc>
        <w:tc>
          <w:tcPr>
            <w:tcW w:w="7497" w:type="dxa"/>
          </w:tcPr>
          <w:p w14:paraId="6329325E" w14:textId="236248D9" w:rsidR="008C3560" w:rsidRPr="008C3560" w:rsidRDefault="00B429D6" w:rsidP="008C3560">
            <w:pPr>
              <w:pStyle w:val="TableParagraph"/>
              <w:spacing w:line="276" w:lineRule="auto"/>
              <w:rPr>
                <w:rFonts w:hint="eastAsia"/>
                <w:sz w:val="20"/>
                <w:lang w:eastAsia="ja-JP"/>
              </w:rPr>
            </w:pPr>
            <w:r>
              <w:rPr>
                <w:sz w:val="20"/>
                <w:lang w:eastAsia="ja-JP"/>
              </w:rPr>
              <w:t>測定基準は、一次エネルギー需要(PED)</w:t>
            </w:r>
            <w:r w:rsidR="00CB7911">
              <w:rPr>
                <w:rFonts w:hint="eastAsia"/>
                <w:sz w:val="20"/>
                <w:lang w:eastAsia="ja-JP"/>
              </w:rPr>
              <w:t>である</w:t>
            </w:r>
            <w:r>
              <w:rPr>
                <w:sz w:val="20"/>
                <w:lang w:eastAsia="ja-JP"/>
              </w:rPr>
              <w:t>:</w:t>
            </w:r>
            <w:r w:rsidR="008C3560">
              <w:rPr>
                <w:rFonts w:hint="eastAsia"/>
                <w:lang w:eastAsia="ja-JP"/>
              </w:rPr>
              <w:t xml:space="preserve"> </w:t>
            </w:r>
            <w:r w:rsidR="008C3560" w:rsidRPr="008C3560">
              <w:rPr>
                <w:rFonts w:hint="eastAsia"/>
                <w:sz w:val="20"/>
                <w:lang w:eastAsia="ja-JP"/>
              </w:rPr>
              <w:t>建物の</w:t>
            </w:r>
            <w:r w:rsidR="008C3560">
              <w:rPr>
                <w:rFonts w:hint="eastAsia"/>
                <w:sz w:val="20"/>
                <w:lang w:eastAsia="ja-JP"/>
              </w:rPr>
              <w:t>ライフサイクルに従って、</w:t>
            </w:r>
            <w:r w:rsidR="008C3560" w:rsidRPr="008C3560">
              <w:rPr>
                <w:rFonts w:hint="eastAsia"/>
                <w:sz w:val="20"/>
                <w:lang w:eastAsia="ja-JP"/>
              </w:rPr>
              <w:t>運転段階における規制されたエネルギー使用に関連する年間一次エネルギー需要</w:t>
            </w:r>
          </w:p>
          <w:p w14:paraId="393AAFAE" w14:textId="0446DD93" w:rsidR="00F82477" w:rsidRDefault="008C3560" w:rsidP="00074B8A">
            <w:pPr>
              <w:pStyle w:val="TableParagraph"/>
              <w:spacing w:before="0" w:line="276" w:lineRule="auto"/>
              <w:rPr>
                <w:rFonts w:hint="eastAsia"/>
                <w:sz w:val="20"/>
                <w:lang w:eastAsia="ja-JP"/>
              </w:rPr>
            </w:pPr>
            <w:r w:rsidRPr="008C3560">
              <w:rPr>
                <w:rFonts w:hint="eastAsia"/>
                <w:sz w:val="20"/>
                <w:lang w:eastAsia="ja-JP"/>
              </w:rPr>
              <w:t>(すなわち、EN15978による「モジュールB6」)</w:t>
            </w:r>
            <w:r>
              <w:rPr>
                <w:rFonts w:hint="eastAsia"/>
                <w:sz w:val="20"/>
                <w:lang w:eastAsia="ja-JP"/>
              </w:rPr>
              <w:t>を、</w:t>
            </w:r>
            <w:r w:rsidR="00CB7911">
              <w:rPr>
                <w:rFonts w:hint="eastAsia"/>
                <w:sz w:val="20"/>
                <w:lang w:eastAsia="ja-JP"/>
              </w:rPr>
              <w:t>国内の不動産設計評価方法論に従って事前に計算</w:t>
            </w:r>
            <w:r>
              <w:rPr>
                <w:rFonts w:hint="eastAsia"/>
                <w:sz w:val="20"/>
                <w:lang w:eastAsia="ja-JP"/>
              </w:rPr>
              <w:t>して提供するか、</w:t>
            </w:r>
            <w:r w:rsidR="00E555A1">
              <w:rPr>
                <w:rFonts w:hint="eastAsia"/>
                <w:sz w:val="20"/>
                <w:lang w:eastAsia="ja-JP"/>
              </w:rPr>
              <w:t>（次頁に続く）</w:t>
            </w:r>
          </w:p>
        </w:tc>
      </w:tr>
    </w:tbl>
    <w:p w14:paraId="1411741A" w14:textId="77777777" w:rsidR="00F82477" w:rsidRDefault="00F82477">
      <w:pPr>
        <w:pStyle w:val="a3"/>
        <w:rPr>
          <w:b/>
          <w:lang w:eastAsia="ja-JP"/>
        </w:rPr>
      </w:pPr>
    </w:p>
    <w:p w14:paraId="7C9FCE4D" w14:textId="77777777" w:rsidR="00F82477" w:rsidRDefault="00F82477">
      <w:pPr>
        <w:pStyle w:val="a3"/>
        <w:rPr>
          <w:b/>
          <w:lang w:eastAsia="ja-JP"/>
        </w:rPr>
      </w:pPr>
    </w:p>
    <w:p w14:paraId="19BA5D68" w14:textId="77777777" w:rsidR="00F82477" w:rsidRDefault="00293CDD">
      <w:pPr>
        <w:pStyle w:val="a3"/>
        <w:spacing w:before="10"/>
        <w:rPr>
          <w:b/>
          <w:sz w:val="16"/>
          <w:lang w:eastAsia="ja-JP"/>
        </w:rPr>
      </w:pPr>
      <w:r>
        <w:rPr>
          <w:noProof/>
          <w:lang w:val="en-US" w:eastAsia="ja-JP"/>
        </w:rPr>
        <mc:AlternateContent>
          <mc:Choice Requires="wps">
            <w:drawing>
              <wp:anchor distT="0" distB="0" distL="0" distR="0" simplePos="0" relativeHeight="251653632" behindDoc="1" locked="0" layoutInCell="1" allowOverlap="1" wp14:anchorId="050CC989" wp14:editId="569C2F3C">
                <wp:simplePos x="0" y="0"/>
                <wp:positionH relativeFrom="page">
                  <wp:posOffset>914400</wp:posOffset>
                </wp:positionH>
                <wp:positionV relativeFrom="paragraph">
                  <wp:posOffset>151130</wp:posOffset>
                </wp:positionV>
                <wp:extent cx="1829435" cy="0"/>
                <wp:effectExtent l="9525" t="10795" r="8890" b="8255"/>
                <wp:wrapTopAndBottom/>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903F1" id="Line 38" o:spid="_x0000_s1026"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16.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S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" strokeweight=".16936mm">
                <w10:wrap type="topAndBottom" anchorx="page"/>
              </v:line>
            </w:pict>
          </mc:Fallback>
        </mc:AlternateContent>
      </w:r>
    </w:p>
    <w:p w14:paraId="1D9E14F5" w14:textId="77777777" w:rsidR="00F82477" w:rsidRDefault="00F82477">
      <w:pPr>
        <w:pStyle w:val="a3"/>
        <w:spacing w:before="4"/>
        <w:rPr>
          <w:b/>
          <w:sz w:val="25"/>
          <w:lang w:eastAsia="ja-JP"/>
        </w:rPr>
      </w:pPr>
    </w:p>
    <w:p w14:paraId="5496BAFE" w14:textId="77777777" w:rsidR="00F82477" w:rsidRDefault="00B429D6">
      <w:pPr>
        <w:ind w:left="100"/>
        <w:rPr>
          <w:sz w:val="16"/>
          <w:lang w:eastAsia="ja-JP"/>
        </w:rPr>
      </w:pPr>
      <w:r>
        <w:rPr>
          <w:position w:val="6"/>
          <w:sz w:val="10"/>
          <w:lang w:eastAsia="ja-JP"/>
        </w:rPr>
        <w:t>IPSM 1 定義に従って測定された4437 は、https://ipmsc.org/を参照してください。</w:t>
      </w:r>
    </w:p>
    <w:p w14:paraId="359080C2" w14:textId="77777777" w:rsidR="00F82477" w:rsidRDefault="00F82477">
      <w:pPr>
        <w:rPr>
          <w:sz w:val="16"/>
          <w:lang w:eastAsia="ja-JP"/>
        </w:rPr>
        <w:sectPr w:rsidR="00F82477">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747"/>
        <w:gridCol w:w="7497"/>
      </w:tblGrid>
      <w:tr w:rsidR="00F82477" w14:paraId="3DDAD8F8" w14:textId="77777777">
        <w:trPr>
          <w:trHeight w:val="7980"/>
        </w:trPr>
        <w:tc>
          <w:tcPr>
            <w:tcW w:w="1855" w:type="dxa"/>
            <w:gridSpan w:val="2"/>
          </w:tcPr>
          <w:p w14:paraId="03A86E31" w14:textId="77777777" w:rsidR="00F82477" w:rsidRDefault="00F82477">
            <w:pPr>
              <w:pStyle w:val="TableParagraph"/>
              <w:spacing w:before="0"/>
              <w:ind w:left="0"/>
              <w:rPr>
                <w:rFonts w:ascii="Times New Roman"/>
                <w:sz w:val="18"/>
                <w:lang w:eastAsia="ja-JP"/>
              </w:rPr>
            </w:pPr>
          </w:p>
        </w:tc>
        <w:tc>
          <w:tcPr>
            <w:tcW w:w="7497" w:type="dxa"/>
          </w:tcPr>
          <w:p w14:paraId="6F980DDD" w14:textId="6541DBAD" w:rsidR="00F82477" w:rsidRDefault="00B429D6">
            <w:pPr>
              <w:pStyle w:val="TableParagraph"/>
              <w:spacing w:before="0" w:line="276" w:lineRule="auto"/>
              <w:ind w:right="151"/>
              <w:rPr>
                <w:sz w:val="20"/>
                <w:lang w:eastAsia="ja-JP"/>
              </w:rPr>
            </w:pPr>
            <w:r>
              <w:rPr>
                <w:sz w:val="20"/>
                <w:lang w:eastAsia="ja-JP"/>
              </w:rPr>
              <w:t>またはISO 52000の一連の基準で定義されている方法論で、kWh/m2/年で表される。</w:t>
            </w:r>
          </w:p>
          <w:p w14:paraId="3758BCBD" w14:textId="77777777" w:rsidR="00F82477" w:rsidRDefault="00F82477">
            <w:pPr>
              <w:pStyle w:val="TableParagraph"/>
              <w:spacing w:before="10"/>
              <w:ind w:left="0"/>
              <w:rPr>
                <w:sz w:val="29"/>
                <w:lang w:eastAsia="ja-JP"/>
              </w:rPr>
            </w:pPr>
          </w:p>
          <w:p w14:paraId="624D7666" w14:textId="77777777" w:rsidR="00F82477" w:rsidRDefault="00B429D6">
            <w:pPr>
              <w:pStyle w:val="TableParagraph"/>
              <w:spacing w:before="1"/>
              <w:rPr>
                <w:b/>
                <w:sz w:val="20"/>
                <w:lang w:eastAsia="ja-JP"/>
              </w:rPr>
            </w:pPr>
            <w:r>
              <w:rPr>
                <w:b/>
                <w:sz w:val="20"/>
                <w:lang w:eastAsia="ja-JP"/>
              </w:rPr>
              <w:t>事例A - 2020年12月31日以前に建築された建物の取得</w:t>
            </w:r>
          </w:p>
          <w:p w14:paraId="50C41BCB" w14:textId="77777777" w:rsidR="00F82477" w:rsidRDefault="00F82477">
            <w:pPr>
              <w:pStyle w:val="TableParagraph"/>
              <w:spacing w:before="0"/>
              <w:ind w:left="0"/>
              <w:rPr>
                <w:lang w:eastAsia="ja-JP"/>
              </w:rPr>
            </w:pPr>
          </w:p>
          <w:p w14:paraId="0E6B1470" w14:textId="11B419A0" w:rsidR="00F82477" w:rsidRDefault="00E555A1">
            <w:pPr>
              <w:pStyle w:val="TableParagraph"/>
              <w:spacing w:before="172"/>
              <w:ind w:right="100"/>
              <w:rPr>
                <w:sz w:val="20"/>
                <w:lang w:eastAsia="ja-JP"/>
              </w:rPr>
            </w:pPr>
            <w:r>
              <w:rPr>
                <w:sz w:val="20"/>
                <w:lang w:eastAsia="ja-JP"/>
              </w:rPr>
              <w:t>建物の</w:t>
            </w:r>
            <w:r w:rsidR="00B429D6">
              <w:rPr>
                <w:sz w:val="20"/>
                <w:lang w:eastAsia="ja-JP"/>
              </w:rPr>
              <w:t>性能は、運転</w:t>
            </w:r>
            <w:r>
              <w:rPr>
                <w:rFonts w:hint="eastAsia"/>
                <w:sz w:val="20"/>
                <w:lang w:eastAsia="ja-JP"/>
              </w:rPr>
              <w:t>のための</w:t>
            </w:r>
            <w:r w:rsidR="00B429D6">
              <w:rPr>
                <w:sz w:val="20"/>
                <w:lang w:eastAsia="ja-JP"/>
              </w:rPr>
              <w:t>一次エネルギー需要に関して、kWh/m2y</w:t>
            </w:r>
            <w:r>
              <w:rPr>
                <w:sz w:val="20"/>
                <w:lang w:eastAsia="ja-JP"/>
              </w:rPr>
              <w:t>で表される</w:t>
            </w:r>
            <w:r>
              <w:rPr>
                <w:rFonts w:hint="eastAsia"/>
                <w:sz w:val="20"/>
                <w:lang w:eastAsia="ja-JP"/>
              </w:rPr>
              <w:t>が、それが</w:t>
            </w:r>
            <w:r w:rsidR="00B429D6">
              <w:rPr>
                <w:sz w:val="20"/>
                <w:lang w:eastAsia="ja-JP"/>
              </w:rPr>
              <w:t>地元既存</w:t>
            </w:r>
            <w:r w:rsidR="008C3560">
              <w:rPr>
                <w:rFonts w:hint="eastAsia"/>
                <w:sz w:val="20"/>
                <w:lang w:eastAsia="ja-JP"/>
              </w:rPr>
              <w:t>建物</w:t>
            </w:r>
            <w:r w:rsidR="00B429D6">
              <w:rPr>
                <w:sz w:val="20"/>
                <w:lang w:eastAsia="ja-JP"/>
              </w:rPr>
              <w:t>の</w:t>
            </w:r>
            <w:r>
              <w:rPr>
                <w:rFonts w:hint="eastAsia"/>
                <w:sz w:val="20"/>
                <w:lang w:eastAsia="ja-JP"/>
              </w:rPr>
              <w:t>パフォーマンス</w:t>
            </w:r>
            <w:r w:rsidR="00B429D6">
              <w:rPr>
                <w:sz w:val="20"/>
                <w:lang w:eastAsia="ja-JP"/>
              </w:rPr>
              <w:t>上位15%の範囲内でなければならない。</w:t>
            </w:r>
          </w:p>
          <w:p w14:paraId="3CFBD06C" w14:textId="7CB596EF" w:rsidR="00F82477" w:rsidRDefault="00B429D6">
            <w:pPr>
              <w:pStyle w:val="TableParagraph"/>
              <w:spacing w:before="78"/>
              <w:ind w:right="89"/>
              <w:rPr>
                <w:sz w:val="20"/>
                <w:lang w:eastAsia="ja-JP"/>
              </w:rPr>
            </w:pPr>
            <w:r>
              <w:rPr>
                <w:sz w:val="20"/>
                <w:lang w:eastAsia="ja-JP"/>
              </w:rPr>
              <w:t>この基準との整合性は、関連資産のパフォーマンスを2020年12月31日以前に建設された</w:t>
            </w:r>
            <w:r w:rsidR="008C3560">
              <w:rPr>
                <w:rFonts w:hint="eastAsia"/>
                <w:sz w:val="20"/>
                <w:lang w:eastAsia="ja-JP"/>
              </w:rPr>
              <w:t>建物</w:t>
            </w:r>
            <w:r>
              <w:rPr>
                <w:sz w:val="20"/>
                <w:lang w:eastAsia="ja-JP"/>
              </w:rPr>
              <w:t>の</w:t>
            </w:r>
            <w:r w:rsidR="008C3560">
              <w:rPr>
                <w:rFonts w:hint="eastAsia"/>
                <w:sz w:val="20"/>
                <w:lang w:eastAsia="ja-JP"/>
              </w:rPr>
              <w:t>性能</w:t>
            </w:r>
            <w:r>
              <w:rPr>
                <w:sz w:val="20"/>
                <w:lang w:eastAsia="ja-JP"/>
              </w:rPr>
              <w:t>と比較する適切な証拠を提供することによって実証することができる。 このような証拠は、少なくとも居住用建物と非居住用建物を区別して、建物が所在する各地域の</w:t>
            </w:r>
            <w:r w:rsidR="008C3560">
              <w:rPr>
                <w:rFonts w:hint="eastAsia"/>
                <w:sz w:val="20"/>
                <w:lang w:eastAsia="ja-JP"/>
              </w:rPr>
              <w:t>既存</w:t>
            </w:r>
            <w:r>
              <w:rPr>
                <w:sz w:val="20"/>
                <w:lang w:eastAsia="ja-JP"/>
              </w:rPr>
              <w:t xml:space="preserve">建物の代表的なサンプルに基づくべきである。 </w:t>
            </w:r>
            <w:r w:rsidR="00E555A1">
              <w:rPr>
                <w:sz w:val="20"/>
                <w:lang w:eastAsia="ja-JP"/>
              </w:rPr>
              <w:t>エリアは、都市、地域、または国として定義することができ</w:t>
            </w:r>
            <w:r w:rsidR="00E555A1">
              <w:rPr>
                <w:rFonts w:hint="eastAsia"/>
                <w:sz w:val="20"/>
                <w:lang w:eastAsia="ja-JP"/>
              </w:rPr>
              <w:t>る</w:t>
            </w:r>
            <w:r>
              <w:rPr>
                <w:sz w:val="20"/>
                <w:lang w:eastAsia="ja-JP"/>
              </w:rPr>
              <w:t>。</w:t>
            </w:r>
          </w:p>
          <w:p w14:paraId="2377A0DE" w14:textId="38E2C8F9" w:rsidR="00F82477" w:rsidRDefault="00B429D6">
            <w:pPr>
              <w:pStyle w:val="TableParagraph"/>
              <w:spacing w:before="82"/>
              <w:ind w:right="89"/>
              <w:rPr>
                <w:sz w:val="20"/>
                <w:lang w:eastAsia="ja-JP"/>
              </w:rPr>
            </w:pPr>
            <w:r w:rsidRPr="0025254E">
              <w:rPr>
                <w:sz w:val="20"/>
                <w:lang w:eastAsia="ja-JP"/>
              </w:rPr>
              <w:t>EPC等の認証スキームは</w:t>
            </w:r>
            <w:r>
              <w:rPr>
                <w:sz w:val="20"/>
                <w:lang w:eastAsia="ja-JP"/>
              </w:rPr>
              <w:t>、特定のレベル(例えば、</w:t>
            </w:r>
            <w:r w:rsidR="0025254E">
              <w:rPr>
                <w:rFonts w:hint="eastAsia"/>
                <w:sz w:val="20"/>
                <w:lang w:eastAsia="ja-JP"/>
              </w:rPr>
              <w:t>ＥＰＣ　Ａ</w:t>
            </w:r>
            <w:r>
              <w:rPr>
                <w:sz w:val="20"/>
                <w:lang w:eastAsia="ja-JP"/>
              </w:rPr>
              <w:t>)</w:t>
            </w:r>
            <w:r w:rsidR="0025254E">
              <w:rPr>
                <w:rFonts w:hint="eastAsia"/>
                <w:sz w:val="20"/>
                <w:lang w:eastAsia="ja-JP"/>
              </w:rPr>
              <w:t>が、明らかに地元の既存建物の上位15％に入る</w:t>
            </w:r>
            <w:r>
              <w:rPr>
                <w:sz w:val="20"/>
                <w:lang w:eastAsia="ja-JP"/>
              </w:rPr>
              <w:t xml:space="preserve">ことを実証するために十分なデータが利用できる場合には、適格性の証拠として使用することができる。 </w:t>
            </w:r>
          </w:p>
          <w:p w14:paraId="3F633220" w14:textId="1F5CEE80" w:rsidR="00F82477" w:rsidRDefault="00B429D6">
            <w:pPr>
              <w:pStyle w:val="TableParagraph"/>
              <w:spacing w:before="81"/>
              <w:ind w:right="123"/>
              <w:jc w:val="both"/>
              <w:rPr>
                <w:sz w:val="20"/>
                <w:lang w:eastAsia="ja-JP"/>
              </w:rPr>
            </w:pPr>
            <w:r>
              <w:rPr>
                <w:sz w:val="20"/>
                <w:lang w:eastAsia="ja-JP"/>
              </w:rPr>
              <w:t>TEGは、各地元の</w:t>
            </w:r>
            <w:r w:rsidR="0025254E">
              <w:rPr>
                <w:rFonts w:hint="eastAsia"/>
                <w:sz w:val="20"/>
                <w:lang w:eastAsia="ja-JP"/>
              </w:rPr>
              <w:t>既存建物の</w:t>
            </w:r>
            <w:r>
              <w:rPr>
                <w:sz w:val="20"/>
                <w:lang w:eastAsia="ja-JP"/>
              </w:rPr>
              <w:t>上位15%のパフォーマンスに対応する絶対的な閾値、例えば、</w:t>
            </w:r>
            <w:r w:rsidR="0025254E">
              <w:rPr>
                <w:rFonts w:hint="eastAsia"/>
                <w:sz w:val="20"/>
                <w:lang w:eastAsia="ja-JP"/>
              </w:rPr>
              <w:t>建物</w:t>
            </w:r>
            <w:r>
              <w:rPr>
                <w:sz w:val="20"/>
                <w:lang w:eastAsia="ja-JP"/>
              </w:rPr>
              <w:t>全</w:t>
            </w:r>
            <w:r w:rsidR="0025254E">
              <w:rPr>
                <w:rFonts w:hint="eastAsia"/>
                <w:sz w:val="20"/>
                <w:lang w:eastAsia="ja-JP"/>
              </w:rPr>
              <w:t>て</w:t>
            </w:r>
            <w:r>
              <w:rPr>
                <w:sz w:val="20"/>
                <w:lang w:eastAsia="ja-JP"/>
              </w:rPr>
              <w:t>にわたるEPCの分布を示すデータ、およびEPC格付け</w:t>
            </w:r>
            <w:r w:rsidR="00E555A1">
              <w:rPr>
                <w:sz w:val="20"/>
                <w:lang w:eastAsia="ja-JP"/>
              </w:rPr>
              <w:t>を定義するために使用される閾値を定義するために、データを収集し</w:t>
            </w:r>
            <w:bookmarkStart w:id="3" w:name="_GoBack"/>
            <w:bookmarkEnd w:id="3"/>
            <w:r>
              <w:rPr>
                <w:sz w:val="20"/>
                <w:lang w:eastAsia="ja-JP"/>
              </w:rPr>
              <w:t>分析する</w:t>
            </w:r>
            <w:r w:rsidR="0025254E">
              <w:rPr>
                <w:rFonts w:hint="eastAsia"/>
                <w:sz w:val="20"/>
                <w:lang w:eastAsia="ja-JP"/>
              </w:rPr>
              <w:t>など</w:t>
            </w:r>
            <w:r>
              <w:rPr>
                <w:sz w:val="20"/>
                <w:lang w:eastAsia="ja-JP"/>
              </w:rPr>
              <w:t>、</w:t>
            </w:r>
            <w:r w:rsidR="0025254E">
              <w:rPr>
                <w:rFonts w:hint="eastAsia"/>
                <w:sz w:val="20"/>
                <w:lang w:eastAsia="ja-JP"/>
              </w:rPr>
              <w:t>まだ</w:t>
            </w:r>
            <w:r>
              <w:rPr>
                <w:sz w:val="20"/>
                <w:lang w:eastAsia="ja-JP"/>
              </w:rPr>
              <w:t>多くの作業を行う必要があることを認識している。</w:t>
            </w:r>
          </w:p>
          <w:p w14:paraId="5B86C86B" w14:textId="182023F0" w:rsidR="00F82477" w:rsidRDefault="00B429D6">
            <w:pPr>
              <w:pStyle w:val="TableParagraph"/>
              <w:spacing w:before="78" w:line="278" w:lineRule="auto"/>
              <w:ind w:right="366"/>
              <w:rPr>
                <w:sz w:val="10"/>
                <w:lang w:eastAsia="ja-JP"/>
              </w:rPr>
            </w:pPr>
            <w:r>
              <w:rPr>
                <w:sz w:val="20"/>
                <w:lang w:eastAsia="ja-JP"/>
              </w:rPr>
              <w:t>大規模な非居住用建築物は、追加要件</w:t>
            </w:r>
            <w:r w:rsidR="0025254E">
              <w:rPr>
                <w:rFonts w:hint="eastAsia"/>
                <w:sz w:val="20"/>
                <w:lang w:eastAsia="ja-JP"/>
              </w:rPr>
              <w:t>として</w:t>
            </w:r>
            <w:r>
              <w:rPr>
                <w:sz w:val="20"/>
                <w:lang w:eastAsia="ja-JP"/>
              </w:rPr>
              <w:t>、専用のエネルギー管理を通して効率的な建築物の運営を保証しなければならない。438。</w:t>
            </w:r>
          </w:p>
          <w:p w14:paraId="5CC3A60F" w14:textId="77777777" w:rsidR="00F82477" w:rsidRDefault="00F82477">
            <w:pPr>
              <w:pStyle w:val="TableParagraph"/>
              <w:spacing w:before="0"/>
              <w:ind w:left="0"/>
              <w:rPr>
                <w:lang w:eastAsia="ja-JP"/>
              </w:rPr>
            </w:pPr>
          </w:p>
          <w:p w14:paraId="58C66A95" w14:textId="77777777" w:rsidR="00F82477" w:rsidRDefault="00B429D6">
            <w:pPr>
              <w:pStyle w:val="TableParagraph"/>
              <w:spacing w:before="183"/>
              <w:rPr>
                <w:b/>
                <w:sz w:val="20"/>
                <w:lang w:eastAsia="ja-JP"/>
              </w:rPr>
            </w:pPr>
            <w:r>
              <w:rPr>
                <w:b/>
                <w:sz w:val="20"/>
                <w:lang w:eastAsia="ja-JP"/>
              </w:rPr>
              <w:t>ケースB - 2020年12月31日以降に建設された建物の取得</w:t>
            </w:r>
          </w:p>
          <w:p w14:paraId="4EF3CDDD" w14:textId="77777777" w:rsidR="00F82477" w:rsidRDefault="00B429D6">
            <w:pPr>
              <w:pStyle w:val="TableParagraph"/>
              <w:spacing w:before="37" w:line="276" w:lineRule="auto"/>
              <w:ind w:right="734"/>
              <w:rPr>
                <w:sz w:val="20"/>
                <w:lang w:eastAsia="ja-JP"/>
              </w:rPr>
            </w:pPr>
            <w:r>
              <w:rPr>
                <w:sz w:val="20"/>
                <w:lang w:eastAsia="ja-JP"/>
              </w:rPr>
              <w:t>建物は、取得時の建物の「新築」の基準を満たさなければならない。</w:t>
            </w:r>
          </w:p>
          <w:p w14:paraId="7A2D7B29" w14:textId="240F71DA" w:rsidR="00F82477" w:rsidRDefault="00B429D6">
            <w:pPr>
              <w:pStyle w:val="TableParagraph"/>
              <w:spacing w:before="78" w:line="278" w:lineRule="auto"/>
              <w:rPr>
                <w:sz w:val="20"/>
                <w:lang w:eastAsia="ja-JP"/>
              </w:rPr>
            </w:pPr>
            <w:r>
              <w:rPr>
                <w:sz w:val="20"/>
                <w:lang w:eastAsia="ja-JP"/>
              </w:rPr>
              <w:t>大規模な非居住用建築物は、追加的な要件</w:t>
            </w:r>
            <w:r w:rsidR="0025254E">
              <w:rPr>
                <w:rFonts w:hint="eastAsia"/>
                <w:sz w:val="20"/>
                <w:lang w:eastAsia="ja-JP"/>
              </w:rPr>
              <w:t>として、</w:t>
            </w:r>
            <w:r>
              <w:rPr>
                <w:sz w:val="20"/>
                <w:lang w:eastAsia="ja-JP"/>
              </w:rPr>
              <w:t>専用のエネルギー管理を通して効率的な建築物の運営を確保しなければならない。</w:t>
            </w:r>
          </w:p>
        </w:tc>
      </w:tr>
      <w:tr w:rsidR="00F82477" w14:paraId="54224544" w14:textId="77777777">
        <w:trPr>
          <w:trHeight w:val="383"/>
        </w:trPr>
        <w:tc>
          <w:tcPr>
            <w:tcW w:w="108" w:type="dxa"/>
            <w:tcBorders>
              <w:right w:val="nil"/>
            </w:tcBorders>
            <w:shd w:val="clear" w:color="auto" w:fill="4471C4"/>
          </w:tcPr>
          <w:p w14:paraId="0FC26C5A" w14:textId="77777777" w:rsidR="00F82477" w:rsidRDefault="00F82477">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30C36C66" w14:textId="77777777" w:rsidR="00F82477" w:rsidRDefault="00B429D6">
            <w:pPr>
              <w:pStyle w:val="TableParagraph"/>
              <w:ind w:left="4"/>
              <w:rPr>
                <w:b/>
                <w:sz w:val="20"/>
              </w:rPr>
            </w:pPr>
            <w:proofErr w:type="spellStart"/>
            <w:r>
              <w:rPr>
                <w:b/>
                <w:color w:val="FFFFFF"/>
                <w:sz w:val="20"/>
              </w:rPr>
              <w:t>根拠</w:t>
            </w:r>
            <w:proofErr w:type="spellEnd"/>
          </w:p>
        </w:tc>
      </w:tr>
      <w:tr w:rsidR="00F82477" w14:paraId="6AE69901" w14:textId="77777777">
        <w:trPr>
          <w:trHeight w:val="2913"/>
        </w:trPr>
        <w:tc>
          <w:tcPr>
            <w:tcW w:w="9352" w:type="dxa"/>
            <w:gridSpan w:val="3"/>
          </w:tcPr>
          <w:p w14:paraId="41C83518" w14:textId="7F8F6C7E" w:rsidR="00F82477" w:rsidRDefault="00B429D6">
            <w:pPr>
              <w:pStyle w:val="TableParagraph"/>
              <w:spacing w:before="42" w:line="276" w:lineRule="auto"/>
              <w:rPr>
                <w:sz w:val="20"/>
                <w:lang w:eastAsia="ja-JP"/>
              </w:rPr>
            </w:pPr>
            <w:r>
              <w:rPr>
                <w:sz w:val="20"/>
                <w:lang w:eastAsia="ja-JP"/>
              </w:rPr>
              <w:t>ライフサイクルを通してエネルギー利用と炭素排出を最小限に抑えるよう設計された建物の取得は、</w:t>
            </w:r>
            <w:r w:rsidR="0025254E">
              <w:rPr>
                <w:rFonts w:hint="eastAsia"/>
                <w:sz w:val="20"/>
                <w:lang w:eastAsia="ja-JP"/>
              </w:rPr>
              <w:t>低いパフォーマンスの建物と違って、</w:t>
            </w:r>
            <w:r>
              <w:rPr>
                <w:sz w:val="20"/>
                <w:lang w:eastAsia="ja-JP"/>
              </w:rPr>
              <w:t>次のような形で気候変動緩和目標に大きく寄与することができる。</w:t>
            </w:r>
          </w:p>
          <w:p w14:paraId="38A9A912" w14:textId="77777777" w:rsidR="00F82477" w:rsidRDefault="00B429D6">
            <w:pPr>
              <w:pStyle w:val="TableParagraph"/>
              <w:numPr>
                <w:ilvl w:val="0"/>
                <w:numId w:val="66"/>
              </w:numPr>
              <w:tabs>
                <w:tab w:val="left" w:pos="827"/>
                <w:tab w:val="left" w:pos="828"/>
              </w:tabs>
              <w:spacing w:before="79" w:line="271" w:lineRule="auto"/>
              <w:ind w:right="571"/>
              <w:rPr>
                <w:sz w:val="20"/>
                <w:lang w:eastAsia="ja-JP"/>
              </w:rPr>
            </w:pPr>
            <w:r>
              <w:rPr>
                <w:sz w:val="20"/>
                <w:lang w:eastAsia="ja-JP"/>
              </w:rPr>
              <w:t>そうした建物に対する需要を喚起し、それによって、所有者は、そうでない場合よりも高いレベルの建物を建設し、改修することを促すことになる。</w:t>
            </w:r>
          </w:p>
          <w:p w14:paraId="5FC7D8BA" w14:textId="77777777" w:rsidR="00F82477" w:rsidRDefault="00B429D6">
            <w:pPr>
              <w:pStyle w:val="TableParagraph"/>
              <w:numPr>
                <w:ilvl w:val="0"/>
                <w:numId w:val="66"/>
              </w:numPr>
              <w:tabs>
                <w:tab w:val="left" w:pos="827"/>
                <w:tab w:val="left" w:pos="828"/>
              </w:tabs>
              <w:spacing w:before="6" w:line="273" w:lineRule="auto"/>
              <w:ind w:right="162"/>
              <w:rPr>
                <w:sz w:val="20"/>
                <w:lang w:eastAsia="ja-JP"/>
              </w:rPr>
            </w:pPr>
            <w:r>
              <w:rPr>
                <w:sz w:val="20"/>
                <w:lang w:eastAsia="ja-JP"/>
              </w:rPr>
              <w:t>このような建物を、法的背景がますます厳しくなり、顧客の選好が変化する中で買収することで、将来の潜在的なリスクと価値の下落を減らすことができるという明確なシグナルを市場に送ることになる。</w:t>
            </w:r>
          </w:p>
          <w:p w14:paraId="10D23276" w14:textId="6C724890" w:rsidR="00F82477" w:rsidRDefault="00B429D6">
            <w:pPr>
              <w:pStyle w:val="TableParagraph"/>
              <w:spacing w:before="94" w:line="260" w:lineRule="atLeast"/>
              <w:ind w:right="155"/>
              <w:rPr>
                <w:sz w:val="20"/>
                <w:lang w:eastAsia="ja-JP"/>
              </w:rPr>
            </w:pPr>
            <w:r>
              <w:rPr>
                <w:sz w:val="20"/>
                <w:lang w:eastAsia="ja-JP"/>
              </w:rPr>
              <w:t>2020年以降に建築された建築物については、「新築物の建築」活動について定められた基準と同じ基準が適用される。 2021年以前に建築された建物は、</w:t>
            </w:r>
            <w:r w:rsidR="0025254E">
              <w:rPr>
                <w:rFonts w:hint="eastAsia"/>
                <w:sz w:val="20"/>
                <w:lang w:eastAsia="ja-JP"/>
              </w:rPr>
              <w:t>地元の建物で</w:t>
            </w:r>
            <w:r>
              <w:rPr>
                <w:sz w:val="20"/>
                <w:lang w:eastAsia="ja-JP"/>
              </w:rPr>
              <w:t>クラス最高のものに基づいて評価される。</w:t>
            </w:r>
          </w:p>
        </w:tc>
      </w:tr>
    </w:tbl>
    <w:p w14:paraId="2B88A7C9" w14:textId="77777777" w:rsidR="00F82477" w:rsidRDefault="00F82477">
      <w:pPr>
        <w:pStyle w:val="a3"/>
        <w:rPr>
          <w:lang w:eastAsia="ja-JP"/>
        </w:rPr>
      </w:pPr>
    </w:p>
    <w:p w14:paraId="34999D91" w14:textId="77777777" w:rsidR="00F82477" w:rsidRDefault="00293CDD">
      <w:pPr>
        <w:pStyle w:val="a3"/>
        <w:spacing w:before="5"/>
        <w:rPr>
          <w:sz w:val="12"/>
          <w:lang w:eastAsia="ja-JP"/>
        </w:rPr>
      </w:pPr>
      <w:r>
        <w:rPr>
          <w:noProof/>
          <w:lang w:val="en-US" w:eastAsia="ja-JP"/>
        </w:rPr>
        <mc:AlternateContent>
          <mc:Choice Requires="wps">
            <w:drawing>
              <wp:anchor distT="0" distB="0" distL="0" distR="0" simplePos="0" relativeHeight="251654656" behindDoc="1" locked="0" layoutInCell="1" allowOverlap="1" wp14:anchorId="40CCFFEA" wp14:editId="13829C29">
                <wp:simplePos x="0" y="0"/>
                <wp:positionH relativeFrom="page">
                  <wp:posOffset>914400</wp:posOffset>
                </wp:positionH>
                <wp:positionV relativeFrom="paragraph">
                  <wp:posOffset>119380</wp:posOffset>
                </wp:positionV>
                <wp:extent cx="1829435" cy="0"/>
                <wp:effectExtent l="9525" t="10795" r="8890" b="8255"/>
                <wp:wrapTopAndBottom/>
                <wp:docPr id="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B32A5" id="Line 37"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21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4T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" strokeweight=".48pt">
                <w10:wrap type="topAndBottom" anchorx="page"/>
              </v:line>
            </w:pict>
          </mc:Fallback>
        </mc:AlternateContent>
      </w:r>
    </w:p>
    <w:p w14:paraId="043E8B76" w14:textId="77777777" w:rsidR="00F82477" w:rsidRDefault="00F82477">
      <w:pPr>
        <w:pStyle w:val="a3"/>
        <w:spacing w:before="4"/>
        <w:rPr>
          <w:sz w:val="17"/>
          <w:lang w:eastAsia="ja-JP"/>
        </w:rPr>
      </w:pPr>
    </w:p>
    <w:p w14:paraId="6E78E1CA" w14:textId="77777777" w:rsidR="00F82477" w:rsidRDefault="00B429D6">
      <w:pPr>
        <w:spacing w:before="96" w:line="259" w:lineRule="auto"/>
        <w:ind w:left="100"/>
        <w:rPr>
          <w:sz w:val="16"/>
          <w:lang w:eastAsia="ja-JP"/>
        </w:rPr>
      </w:pPr>
      <w:r>
        <w:rPr>
          <w:sz w:val="16"/>
          <w:lang w:eastAsia="ja-JP"/>
        </w:rPr>
        <w:t>438 このことは、例えば、エネルギー・パフォーマンス契約またはビル管理システムによって支援されるエネルギー管理プログラムの存在を通して実証することができる。</w:t>
      </w:r>
    </w:p>
    <w:p w14:paraId="2E7AFDDE" w14:textId="77777777" w:rsidR="00F82477" w:rsidRDefault="00F82477">
      <w:pPr>
        <w:spacing w:line="259" w:lineRule="auto"/>
        <w:rPr>
          <w:sz w:val="16"/>
          <w:lang w:eastAsia="ja-JP"/>
        </w:rPr>
        <w:sectPr w:rsidR="00F82477">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225"/>
        <w:gridCol w:w="7019"/>
      </w:tblGrid>
      <w:tr w:rsidR="00F82477" w14:paraId="5DE84389" w14:textId="77777777">
        <w:trPr>
          <w:trHeight w:val="1706"/>
        </w:trPr>
        <w:tc>
          <w:tcPr>
            <w:tcW w:w="9352" w:type="dxa"/>
            <w:gridSpan w:val="3"/>
          </w:tcPr>
          <w:p w14:paraId="3F69EE50" w14:textId="5327080F" w:rsidR="00F82477" w:rsidRDefault="00B429D6">
            <w:pPr>
              <w:pStyle w:val="TableParagraph"/>
              <w:spacing w:before="0" w:line="276" w:lineRule="auto"/>
              <w:ind w:right="155"/>
              <w:rPr>
                <w:sz w:val="20"/>
                <w:lang w:eastAsia="ja-JP"/>
              </w:rPr>
            </w:pPr>
            <w:r>
              <w:rPr>
                <w:sz w:val="20"/>
                <w:lang w:eastAsia="ja-JP"/>
              </w:rPr>
              <w:t>TEGは、データセットが不完全である絶対的な閾値を設定しようとするのではなく、当面、</w:t>
            </w:r>
            <w:r w:rsidR="0025254E">
              <w:rPr>
                <w:rFonts w:hint="eastAsia"/>
                <w:sz w:val="20"/>
                <w:lang w:eastAsia="ja-JP"/>
              </w:rPr>
              <w:t>建物の割合にもとづい</w:t>
            </w:r>
            <w:r>
              <w:rPr>
                <w:sz w:val="20"/>
                <w:lang w:eastAsia="ja-JP"/>
              </w:rPr>
              <w:t>た閾値を選択した。これにより、異なる加盟国間の公平な競争条件が確保される。 今のところ、対応する15%はクラスのパフォーマンスの最高水準にふさわしいレベルと見なされており、既存市場で機会を維持・創出する必要性を認識しつつ、高いパフォーマンス基準を確立する必要性</w:t>
            </w:r>
            <w:r w:rsidR="0025254E">
              <w:rPr>
                <w:rFonts w:hint="eastAsia"/>
                <w:sz w:val="20"/>
                <w:lang w:eastAsia="ja-JP"/>
              </w:rPr>
              <w:t>と</w:t>
            </w:r>
            <w:r>
              <w:rPr>
                <w:sz w:val="20"/>
                <w:lang w:eastAsia="ja-JP"/>
              </w:rPr>
              <w:t>の間に妥協点を見出している。</w:t>
            </w:r>
          </w:p>
        </w:tc>
      </w:tr>
      <w:tr w:rsidR="00F82477" w14:paraId="41ED0AC4" w14:textId="77777777">
        <w:trPr>
          <w:trHeight w:val="386"/>
        </w:trPr>
        <w:tc>
          <w:tcPr>
            <w:tcW w:w="108" w:type="dxa"/>
            <w:tcBorders>
              <w:right w:val="nil"/>
            </w:tcBorders>
            <w:shd w:val="clear" w:color="auto" w:fill="4471C4"/>
          </w:tcPr>
          <w:p w14:paraId="3273BBC2" w14:textId="77777777" w:rsidR="00F82477" w:rsidRDefault="00F82477">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1CF6C4EA" w14:textId="1B6D1512" w:rsidR="00F82477" w:rsidRDefault="00273D28">
            <w:pPr>
              <w:pStyle w:val="TableParagraph"/>
              <w:spacing w:before="42"/>
              <w:ind w:left="4"/>
              <w:rPr>
                <w:b/>
                <w:sz w:val="20"/>
                <w:lang w:eastAsia="ja-JP"/>
              </w:rPr>
            </w:pPr>
            <w:r>
              <w:rPr>
                <w:b/>
                <w:color w:val="FFFFFF"/>
                <w:sz w:val="20"/>
                <w:lang w:eastAsia="ja-JP"/>
              </w:rPr>
              <w:t>重大な有害性</w:t>
            </w:r>
          </w:p>
        </w:tc>
      </w:tr>
      <w:tr w:rsidR="00F82477" w14:paraId="07FFA4D2" w14:textId="77777777">
        <w:trPr>
          <w:trHeight w:val="2911"/>
        </w:trPr>
        <w:tc>
          <w:tcPr>
            <w:tcW w:w="9352" w:type="dxa"/>
            <w:gridSpan w:val="3"/>
          </w:tcPr>
          <w:p w14:paraId="3DC2DF2A" w14:textId="77777777" w:rsidR="00F82477" w:rsidRDefault="00B429D6">
            <w:pPr>
              <w:pStyle w:val="TableParagraph"/>
              <w:spacing w:line="276" w:lineRule="auto"/>
              <w:rPr>
                <w:sz w:val="20"/>
                <w:lang w:eastAsia="ja-JP"/>
              </w:rPr>
            </w:pPr>
            <w:r>
              <w:rPr>
                <w:sz w:val="20"/>
                <w:lang w:eastAsia="ja-JP"/>
              </w:rPr>
              <w:t>建築物の取得に関連する他の環境目的に対する重大な損害の主な可能性は、以下により決定される。</w:t>
            </w:r>
          </w:p>
          <w:p w14:paraId="77F81F8D" w14:textId="77777777" w:rsidR="00F82477" w:rsidRDefault="00B429D6">
            <w:pPr>
              <w:pStyle w:val="TableParagraph"/>
              <w:numPr>
                <w:ilvl w:val="0"/>
                <w:numId w:val="65"/>
              </w:numPr>
              <w:tabs>
                <w:tab w:val="left" w:pos="827"/>
                <w:tab w:val="left" w:pos="828"/>
              </w:tabs>
              <w:spacing w:before="79" w:line="271" w:lineRule="auto"/>
              <w:ind w:right="339"/>
              <w:rPr>
                <w:sz w:val="20"/>
                <w:lang w:eastAsia="ja-JP"/>
              </w:rPr>
            </w:pPr>
            <w:r>
              <w:rPr>
                <w:sz w:val="20"/>
                <w:lang w:eastAsia="ja-JP"/>
              </w:rPr>
              <w:t>極端な気象現象(洪水を含む)に対する抵抗力の欠如、及び内部の快適状態に関する将来の気温上昇に対する回復力の欠如。</w:t>
            </w:r>
          </w:p>
          <w:p w14:paraId="04DF6780" w14:textId="7931651B" w:rsidR="00F82477" w:rsidRDefault="00B429D6">
            <w:pPr>
              <w:pStyle w:val="TableParagraph"/>
              <w:numPr>
                <w:ilvl w:val="0"/>
                <w:numId w:val="65"/>
              </w:numPr>
              <w:tabs>
                <w:tab w:val="left" w:pos="827"/>
                <w:tab w:val="left" w:pos="828"/>
              </w:tabs>
              <w:spacing w:before="6"/>
              <w:rPr>
                <w:sz w:val="20"/>
                <w:lang w:eastAsia="ja-JP"/>
              </w:rPr>
            </w:pPr>
            <w:r>
              <w:rPr>
                <w:sz w:val="20"/>
                <w:lang w:eastAsia="ja-JP"/>
              </w:rPr>
              <w:t>水道設備の</w:t>
            </w:r>
            <w:r w:rsidR="0025254E">
              <w:rPr>
                <w:rFonts w:hint="eastAsia"/>
                <w:sz w:val="20"/>
                <w:lang w:eastAsia="ja-JP"/>
              </w:rPr>
              <w:t>低</w:t>
            </w:r>
            <w:r>
              <w:rPr>
                <w:sz w:val="20"/>
                <w:lang w:eastAsia="ja-JP"/>
              </w:rPr>
              <w:t>効率</w:t>
            </w:r>
            <w:r w:rsidR="0025254E">
              <w:rPr>
                <w:rFonts w:hint="eastAsia"/>
                <w:sz w:val="20"/>
                <w:lang w:eastAsia="ja-JP"/>
              </w:rPr>
              <w:t>による</w:t>
            </w:r>
            <w:r>
              <w:rPr>
                <w:sz w:val="20"/>
                <w:lang w:eastAsia="ja-JP"/>
              </w:rPr>
              <w:t>水の使用量</w:t>
            </w:r>
            <w:r w:rsidR="0025254E">
              <w:rPr>
                <w:rFonts w:hint="eastAsia"/>
                <w:sz w:val="20"/>
                <w:lang w:eastAsia="ja-JP"/>
              </w:rPr>
              <w:t>過多</w:t>
            </w:r>
            <w:r>
              <w:rPr>
                <w:sz w:val="20"/>
                <w:lang w:eastAsia="ja-JP"/>
              </w:rPr>
              <w:t>。</w:t>
            </w:r>
          </w:p>
          <w:p w14:paraId="099255F9" w14:textId="77777777" w:rsidR="00F82477" w:rsidRDefault="00B429D6">
            <w:pPr>
              <w:pStyle w:val="TableParagraph"/>
              <w:numPr>
                <w:ilvl w:val="0"/>
                <w:numId w:val="65"/>
              </w:numPr>
              <w:tabs>
                <w:tab w:val="left" w:pos="827"/>
                <w:tab w:val="left" w:pos="828"/>
              </w:tabs>
              <w:spacing w:before="34"/>
              <w:rPr>
                <w:sz w:val="20"/>
                <w:lang w:eastAsia="ja-JP"/>
              </w:rPr>
            </w:pPr>
            <w:r>
              <w:rPr>
                <w:sz w:val="20"/>
                <w:lang w:eastAsia="ja-JP"/>
              </w:rPr>
              <w:t>建築材料中のアスベストおよび/または非常に懸念の高い物質の存在。</w:t>
            </w:r>
          </w:p>
          <w:p w14:paraId="4DF8D4F9" w14:textId="77777777" w:rsidR="00F82477" w:rsidRDefault="00B429D6">
            <w:pPr>
              <w:pStyle w:val="TableParagraph"/>
              <w:numPr>
                <w:ilvl w:val="0"/>
                <w:numId w:val="65"/>
              </w:numPr>
              <w:tabs>
                <w:tab w:val="left" w:pos="827"/>
                <w:tab w:val="left" w:pos="828"/>
              </w:tabs>
              <w:spacing w:before="33"/>
              <w:rPr>
                <w:sz w:val="20"/>
                <w:lang w:eastAsia="ja-JP"/>
              </w:rPr>
            </w:pPr>
            <w:r>
              <w:rPr>
                <w:sz w:val="20"/>
                <w:lang w:eastAsia="ja-JP"/>
              </w:rPr>
              <w:t>建物敷地内の土壌に有害汚染物質が存在すること。</w:t>
            </w:r>
          </w:p>
          <w:p w14:paraId="5E0F320A" w14:textId="77777777" w:rsidR="00F82477" w:rsidRDefault="00B429D6">
            <w:pPr>
              <w:pStyle w:val="TableParagraph"/>
              <w:numPr>
                <w:ilvl w:val="0"/>
                <w:numId w:val="65"/>
              </w:numPr>
              <w:tabs>
                <w:tab w:val="left" w:pos="827"/>
                <w:tab w:val="left" w:pos="828"/>
              </w:tabs>
              <w:spacing w:before="33" w:line="271" w:lineRule="auto"/>
              <w:ind w:right="183"/>
              <w:rPr>
                <w:sz w:val="20"/>
                <w:lang w:eastAsia="ja-JP"/>
              </w:rPr>
            </w:pPr>
            <w:r>
              <w:rPr>
                <w:sz w:val="20"/>
                <w:lang w:eastAsia="ja-JP"/>
              </w:rPr>
              <w:t>不適切な建築場所:緑地に建設された場合、特に保全地域または生物多様性の価値が高い地域に建設された場合、生態系への影響。</w:t>
            </w:r>
          </w:p>
        </w:tc>
      </w:tr>
      <w:tr w:rsidR="00F82477" w14:paraId="6143BF58" w14:textId="77777777">
        <w:trPr>
          <w:trHeight w:val="626"/>
        </w:trPr>
        <w:tc>
          <w:tcPr>
            <w:tcW w:w="2333" w:type="dxa"/>
            <w:gridSpan w:val="2"/>
          </w:tcPr>
          <w:p w14:paraId="7562B113" w14:textId="77777777" w:rsidR="00F82477" w:rsidRDefault="00B429D6">
            <w:pPr>
              <w:pStyle w:val="TableParagraph"/>
              <w:spacing w:before="119"/>
              <w:rPr>
                <w:sz w:val="20"/>
              </w:rPr>
            </w:pPr>
            <w:r>
              <w:rPr>
                <w:sz w:val="20"/>
              </w:rPr>
              <w:t>(2)</w:t>
            </w:r>
            <w:proofErr w:type="spellStart"/>
            <w:r>
              <w:rPr>
                <w:sz w:val="20"/>
              </w:rPr>
              <w:t>適応</w:t>
            </w:r>
            <w:proofErr w:type="spellEnd"/>
          </w:p>
        </w:tc>
        <w:tc>
          <w:tcPr>
            <w:tcW w:w="7019" w:type="dxa"/>
          </w:tcPr>
          <w:p w14:paraId="66302D39" w14:textId="77777777" w:rsidR="00F82477" w:rsidRDefault="00B429D6">
            <w:pPr>
              <w:pStyle w:val="TableParagraph"/>
              <w:spacing w:before="119"/>
              <w:rPr>
                <w:sz w:val="20"/>
                <w:lang w:eastAsia="ja-JP"/>
              </w:rPr>
            </w:pPr>
            <w:r>
              <w:rPr>
                <w:sz w:val="20"/>
                <w:lang w:eastAsia="ja-JP"/>
              </w:rPr>
              <w:t>気候変動への適応に関するDNSHのスクリーニング基準を参照のこと。</w:t>
            </w:r>
          </w:p>
        </w:tc>
      </w:tr>
      <w:tr w:rsidR="00F82477" w14:paraId="4220D447" w14:textId="77777777">
        <w:trPr>
          <w:trHeight w:val="623"/>
        </w:trPr>
        <w:tc>
          <w:tcPr>
            <w:tcW w:w="2333" w:type="dxa"/>
            <w:gridSpan w:val="2"/>
          </w:tcPr>
          <w:p w14:paraId="7F10726D" w14:textId="77777777" w:rsidR="00F82477" w:rsidRDefault="00B429D6">
            <w:pPr>
              <w:pStyle w:val="TableParagraph"/>
              <w:spacing w:before="119"/>
              <w:rPr>
                <w:sz w:val="20"/>
              </w:rPr>
            </w:pPr>
            <w:r>
              <w:rPr>
                <w:sz w:val="20"/>
              </w:rPr>
              <w:t>(3) 水</w:t>
            </w:r>
          </w:p>
        </w:tc>
        <w:tc>
          <w:tcPr>
            <w:tcW w:w="7019" w:type="dxa"/>
          </w:tcPr>
          <w:p w14:paraId="3502A92C" w14:textId="77777777" w:rsidR="00F82477" w:rsidRDefault="00F82477">
            <w:pPr>
              <w:pStyle w:val="TableParagraph"/>
              <w:spacing w:before="0"/>
              <w:ind w:left="0"/>
              <w:rPr>
                <w:rFonts w:ascii="Times New Roman"/>
                <w:sz w:val="18"/>
              </w:rPr>
            </w:pPr>
          </w:p>
        </w:tc>
      </w:tr>
      <w:tr w:rsidR="00F82477" w14:paraId="4C6C9ED4" w14:textId="77777777">
        <w:trPr>
          <w:trHeight w:val="624"/>
        </w:trPr>
        <w:tc>
          <w:tcPr>
            <w:tcW w:w="2333" w:type="dxa"/>
            <w:gridSpan w:val="2"/>
          </w:tcPr>
          <w:p w14:paraId="007C72BA" w14:textId="7700C793" w:rsidR="00F82477" w:rsidRDefault="00273D28">
            <w:pPr>
              <w:pStyle w:val="TableParagraph"/>
              <w:spacing w:before="119"/>
              <w:rPr>
                <w:sz w:val="20"/>
                <w:lang w:eastAsia="ja-JP"/>
              </w:rPr>
            </w:pPr>
            <w:r>
              <w:rPr>
                <w:sz w:val="20"/>
                <w:lang w:eastAsia="ja-JP"/>
              </w:rPr>
              <w:t>(4)サーキュラーエコノミー</w:t>
            </w:r>
          </w:p>
        </w:tc>
        <w:tc>
          <w:tcPr>
            <w:tcW w:w="7019" w:type="dxa"/>
          </w:tcPr>
          <w:p w14:paraId="4149EF42" w14:textId="77777777" w:rsidR="00F82477" w:rsidRDefault="00F82477">
            <w:pPr>
              <w:pStyle w:val="TableParagraph"/>
              <w:spacing w:before="0"/>
              <w:ind w:left="0"/>
              <w:rPr>
                <w:rFonts w:ascii="Times New Roman"/>
                <w:sz w:val="18"/>
                <w:lang w:eastAsia="ja-JP"/>
              </w:rPr>
            </w:pPr>
          </w:p>
        </w:tc>
      </w:tr>
      <w:tr w:rsidR="00F82477" w14:paraId="1E8636F3" w14:textId="77777777">
        <w:trPr>
          <w:trHeight w:val="913"/>
        </w:trPr>
        <w:tc>
          <w:tcPr>
            <w:tcW w:w="2333" w:type="dxa"/>
            <w:gridSpan w:val="2"/>
          </w:tcPr>
          <w:p w14:paraId="7E1606E0" w14:textId="77777777" w:rsidR="00F82477" w:rsidRDefault="00B429D6">
            <w:pPr>
              <w:pStyle w:val="TableParagraph"/>
              <w:spacing w:before="122"/>
              <w:rPr>
                <w:sz w:val="20"/>
              </w:rPr>
            </w:pPr>
            <w:r>
              <w:rPr>
                <w:sz w:val="20"/>
              </w:rPr>
              <w:t>(5)</w:t>
            </w:r>
            <w:proofErr w:type="spellStart"/>
            <w:r>
              <w:rPr>
                <w:sz w:val="20"/>
              </w:rPr>
              <w:t>汚染</w:t>
            </w:r>
            <w:proofErr w:type="spellEnd"/>
          </w:p>
        </w:tc>
        <w:tc>
          <w:tcPr>
            <w:tcW w:w="7019" w:type="dxa"/>
          </w:tcPr>
          <w:p w14:paraId="2E12B3BD" w14:textId="77777777" w:rsidR="00F82477" w:rsidRDefault="00B429D6">
            <w:pPr>
              <w:pStyle w:val="TableParagraph"/>
              <w:spacing w:before="42" w:line="276" w:lineRule="auto"/>
              <w:ind w:right="200"/>
              <w:rPr>
                <w:sz w:val="10"/>
                <w:lang w:eastAsia="ja-JP"/>
              </w:rPr>
            </w:pPr>
            <w:r>
              <w:rPr>
                <w:sz w:val="20"/>
                <w:lang w:eastAsia="ja-JP"/>
              </w:rPr>
              <w:t>不動産が潜在的に汚染された敷地(ブラウンフィールド)に所在する場合、当該敷地は、例えば、標準BS10175.439を使用して、潜在的汚染物質の調査を受けなければならない。</w:t>
            </w:r>
          </w:p>
        </w:tc>
      </w:tr>
      <w:tr w:rsidR="00F82477" w14:paraId="01A7F95F" w14:textId="77777777">
        <w:trPr>
          <w:trHeight w:val="2877"/>
        </w:trPr>
        <w:tc>
          <w:tcPr>
            <w:tcW w:w="2333" w:type="dxa"/>
            <w:gridSpan w:val="2"/>
          </w:tcPr>
          <w:p w14:paraId="1DF6C13A" w14:textId="77777777" w:rsidR="00F82477" w:rsidRDefault="00B429D6">
            <w:pPr>
              <w:pStyle w:val="TableParagraph"/>
              <w:spacing w:before="119"/>
              <w:rPr>
                <w:sz w:val="20"/>
              </w:rPr>
            </w:pPr>
            <w:r>
              <w:rPr>
                <w:sz w:val="20"/>
              </w:rPr>
              <w:t>(6)</w:t>
            </w:r>
            <w:proofErr w:type="spellStart"/>
            <w:r>
              <w:rPr>
                <w:sz w:val="20"/>
              </w:rPr>
              <w:t>生態系</w:t>
            </w:r>
            <w:proofErr w:type="spellEnd"/>
          </w:p>
        </w:tc>
        <w:tc>
          <w:tcPr>
            <w:tcW w:w="7019" w:type="dxa"/>
          </w:tcPr>
          <w:p w14:paraId="1E5F8359" w14:textId="266FBC7C" w:rsidR="00F82477" w:rsidRDefault="00B429D6">
            <w:pPr>
              <w:pStyle w:val="TableParagraph"/>
              <w:numPr>
                <w:ilvl w:val="1"/>
                <w:numId w:val="64"/>
              </w:numPr>
              <w:tabs>
                <w:tab w:val="left" w:pos="440"/>
              </w:tabs>
              <w:spacing w:before="119" w:line="276" w:lineRule="auto"/>
              <w:ind w:right="169" w:firstLine="0"/>
              <w:rPr>
                <w:sz w:val="20"/>
                <w:lang w:eastAsia="ja-JP"/>
              </w:rPr>
            </w:pPr>
            <w:r>
              <w:rPr>
                <w:sz w:val="20"/>
                <w:lang w:eastAsia="ja-JP"/>
              </w:rPr>
              <w:t>- 天然2000、ユネスコ世界遺産および主要生物多様性地域(KBA)に指定された土地、またはUNESCOおよび/または国際自然保護連合(IUCN)が以下のカテゴリーに定義するEU外の同等の保護された自然地域に</w:t>
            </w:r>
            <w:r w:rsidR="0025254E">
              <w:rPr>
                <w:rFonts w:hint="eastAsia"/>
                <w:sz w:val="20"/>
                <w:lang w:eastAsia="ja-JP"/>
              </w:rPr>
              <w:t>建物を</w:t>
            </w:r>
            <w:r>
              <w:rPr>
                <w:sz w:val="20"/>
                <w:lang w:eastAsia="ja-JP"/>
              </w:rPr>
              <w:t>建ててはならない。</w:t>
            </w:r>
          </w:p>
          <w:p w14:paraId="513EA66D" w14:textId="77777777" w:rsidR="00F82477" w:rsidRDefault="00F82477">
            <w:pPr>
              <w:pStyle w:val="TableParagraph"/>
              <w:spacing w:before="11"/>
              <w:ind w:left="0"/>
              <w:rPr>
                <w:sz w:val="20"/>
                <w:lang w:eastAsia="ja-JP"/>
              </w:rPr>
            </w:pPr>
          </w:p>
          <w:p w14:paraId="6B838D2B" w14:textId="21F97DE4" w:rsidR="00F82477" w:rsidRDefault="00B429D6">
            <w:pPr>
              <w:pStyle w:val="TableParagraph"/>
              <w:numPr>
                <w:ilvl w:val="2"/>
                <w:numId w:val="64"/>
              </w:numPr>
              <w:tabs>
                <w:tab w:val="left" w:pos="828"/>
                <w:tab w:val="left" w:pos="829"/>
              </w:tabs>
              <w:spacing w:before="0"/>
              <w:rPr>
                <w:sz w:val="20"/>
                <w:lang w:eastAsia="ja-JP"/>
              </w:rPr>
            </w:pPr>
            <w:r>
              <w:rPr>
                <w:sz w:val="20"/>
                <w:lang w:eastAsia="ja-JP"/>
              </w:rPr>
              <w:t>カテゴリー</w:t>
            </w:r>
            <w:r w:rsidR="0025254E">
              <w:rPr>
                <w:rFonts w:hint="eastAsia"/>
                <w:sz w:val="20"/>
                <w:lang w:eastAsia="ja-JP"/>
              </w:rPr>
              <w:t>Ⅰ</w:t>
            </w:r>
            <w:r>
              <w:rPr>
                <w:sz w:val="20"/>
                <w:lang w:eastAsia="ja-JP"/>
              </w:rPr>
              <w:t>a:厳格な自然保護区</w:t>
            </w:r>
          </w:p>
          <w:p w14:paraId="30CBA834" w14:textId="66EA443C" w:rsidR="00F82477" w:rsidRDefault="00B429D6">
            <w:pPr>
              <w:pStyle w:val="TableParagraph"/>
              <w:numPr>
                <w:ilvl w:val="2"/>
                <w:numId w:val="64"/>
              </w:numPr>
              <w:tabs>
                <w:tab w:val="left" w:pos="828"/>
                <w:tab w:val="left" w:pos="829"/>
              </w:tabs>
              <w:spacing w:before="153"/>
              <w:rPr>
                <w:sz w:val="20"/>
                <w:lang w:eastAsia="ja-JP"/>
              </w:rPr>
            </w:pPr>
            <w:r>
              <w:rPr>
                <w:sz w:val="20"/>
                <w:lang w:eastAsia="ja-JP"/>
              </w:rPr>
              <w:t>カテゴリー</w:t>
            </w:r>
            <w:r w:rsidR="0025254E">
              <w:rPr>
                <w:rFonts w:hint="eastAsia"/>
                <w:sz w:val="20"/>
                <w:lang w:eastAsia="ja-JP"/>
              </w:rPr>
              <w:t>Ⅰ</w:t>
            </w:r>
            <w:r>
              <w:rPr>
                <w:sz w:val="20"/>
                <w:lang w:eastAsia="ja-JP"/>
              </w:rPr>
              <w:t>b:</w:t>
            </w:r>
            <w:r w:rsidR="0025254E">
              <w:rPr>
                <w:rFonts w:hint="eastAsia"/>
                <w:sz w:val="20"/>
                <w:lang w:eastAsia="ja-JP"/>
              </w:rPr>
              <w:t>自然保護地域</w:t>
            </w:r>
          </w:p>
          <w:p w14:paraId="100096DB" w14:textId="44489288" w:rsidR="00F82477" w:rsidRDefault="0025254E">
            <w:pPr>
              <w:pStyle w:val="TableParagraph"/>
              <w:numPr>
                <w:ilvl w:val="2"/>
                <w:numId w:val="64"/>
              </w:numPr>
              <w:tabs>
                <w:tab w:val="left" w:pos="828"/>
                <w:tab w:val="left" w:pos="829"/>
              </w:tabs>
              <w:spacing w:before="154"/>
              <w:rPr>
                <w:sz w:val="20"/>
                <w:lang w:eastAsia="ja-JP"/>
              </w:rPr>
            </w:pPr>
            <w:r>
              <w:rPr>
                <w:rFonts w:hint="eastAsia"/>
                <w:sz w:val="20"/>
                <w:lang w:eastAsia="ja-JP"/>
              </w:rPr>
              <w:t>カテゴリーⅡ</w:t>
            </w:r>
            <w:r w:rsidR="00B429D6">
              <w:rPr>
                <w:sz w:val="20"/>
                <w:lang w:eastAsia="ja-JP"/>
              </w:rPr>
              <w:t>国立公園</w:t>
            </w:r>
          </w:p>
        </w:tc>
      </w:tr>
    </w:tbl>
    <w:p w14:paraId="241672A0" w14:textId="77777777" w:rsidR="00F82477" w:rsidRDefault="00F82477">
      <w:pPr>
        <w:pStyle w:val="a3"/>
        <w:rPr>
          <w:lang w:eastAsia="ja-JP"/>
        </w:rPr>
      </w:pPr>
    </w:p>
    <w:p w14:paraId="0C38380D" w14:textId="77777777" w:rsidR="00F82477" w:rsidRDefault="00F82477">
      <w:pPr>
        <w:pStyle w:val="a3"/>
        <w:rPr>
          <w:lang w:eastAsia="ja-JP"/>
        </w:rPr>
      </w:pPr>
    </w:p>
    <w:p w14:paraId="63CAF41E" w14:textId="77777777" w:rsidR="00F82477" w:rsidRDefault="00F82477">
      <w:pPr>
        <w:pStyle w:val="a3"/>
        <w:rPr>
          <w:lang w:eastAsia="ja-JP"/>
        </w:rPr>
      </w:pPr>
    </w:p>
    <w:p w14:paraId="7C041D97" w14:textId="77777777" w:rsidR="00F82477" w:rsidRDefault="00F82477">
      <w:pPr>
        <w:pStyle w:val="a3"/>
        <w:rPr>
          <w:lang w:eastAsia="ja-JP"/>
        </w:rPr>
      </w:pPr>
    </w:p>
    <w:p w14:paraId="44F02796" w14:textId="77777777" w:rsidR="00F82477" w:rsidRDefault="00293CDD">
      <w:pPr>
        <w:pStyle w:val="a3"/>
        <w:spacing w:before="5"/>
        <w:rPr>
          <w:sz w:val="18"/>
          <w:lang w:eastAsia="ja-JP"/>
        </w:rPr>
      </w:pPr>
      <w:r>
        <w:rPr>
          <w:noProof/>
          <w:lang w:val="en-US" w:eastAsia="ja-JP"/>
        </w:rPr>
        <mc:AlternateContent>
          <mc:Choice Requires="wps">
            <w:drawing>
              <wp:anchor distT="0" distB="0" distL="0" distR="0" simplePos="0" relativeHeight="251655680" behindDoc="1" locked="0" layoutInCell="1" allowOverlap="1" wp14:anchorId="14AD96CE" wp14:editId="627F225E">
                <wp:simplePos x="0" y="0"/>
                <wp:positionH relativeFrom="page">
                  <wp:posOffset>914400</wp:posOffset>
                </wp:positionH>
                <wp:positionV relativeFrom="paragraph">
                  <wp:posOffset>162560</wp:posOffset>
                </wp:positionV>
                <wp:extent cx="1829435" cy="0"/>
                <wp:effectExtent l="9525" t="8255" r="8890" b="10795"/>
                <wp:wrapTopAndBottom/>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B8C9" id="Line 36"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pt" to="21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LQ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" strokeweight=".48pt">
                <w10:wrap type="topAndBottom" anchorx="page"/>
              </v:line>
            </w:pict>
          </mc:Fallback>
        </mc:AlternateContent>
      </w:r>
    </w:p>
    <w:p w14:paraId="4C2B778A" w14:textId="77777777" w:rsidR="00F82477" w:rsidRDefault="00F82477">
      <w:pPr>
        <w:pStyle w:val="a3"/>
        <w:spacing w:before="4"/>
        <w:rPr>
          <w:sz w:val="17"/>
          <w:lang w:eastAsia="ja-JP"/>
        </w:rPr>
      </w:pPr>
    </w:p>
    <w:p w14:paraId="3A95BF00" w14:textId="77777777" w:rsidR="00F82477" w:rsidRDefault="00B429D6">
      <w:pPr>
        <w:spacing w:before="96"/>
        <w:ind w:left="100"/>
        <w:rPr>
          <w:sz w:val="16"/>
        </w:rPr>
      </w:pPr>
      <w:r>
        <w:rPr>
          <w:sz w:val="16"/>
        </w:rPr>
        <w:t xml:space="preserve">439 BS 10175:2011+A2:2017 - </w:t>
      </w:r>
      <w:proofErr w:type="spellStart"/>
      <w:r>
        <w:rPr>
          <w:sz w:val="16"/>
        </w:rPr>
        <w:t>潜在的汚染部位の調査</w:t>
      </w:r>
      <w:proofErr w:type="spellEnd"/>
      <w:r>
        <w:rPr>
          <w:sz w:val="16"/>
        </w:rPr>
        <w:t xml:space="preserve">。 </w:t>
      </w:r>
      <w:proofErr w:type="spellStart"/>
      <w:r>
        <w:rPr>
          <w:sz w:val="16"/>
        </w:rPr>
        <w:t>実施基準</w:t>
      </w:r>
      <w:proofErr w:type="spellEnd"/>
    </w:p>
    <w:p w14:paraId="1DCD42FC" w14:textId="77777777" w:rsidR="00F82477" w:rsidRDefault="00F82477">
      <w:pPr>
        <w:rPr>
          <w:sz w:val="16"/>
        </w:rPr>
        <w:sectPr w:rsidR="00F82477">
          <w:pgSz w:w="12240" w:h="15840"/>
          <w:pgMar w:top="1440" w:right="1320" w:bottom="1640" w:left="1340" w:header="0" w:footer="1372" w:gutter="0"/>
          <w:cols w:space="720"/>
        </w:sectPr>
      </w:pPr>
    </w:p>
    <w:p w14:paraId="668F8B2C" w14:textId="77777777" w:rsidR="00F82477" w:rsidRDefault="00293CDD">
      <w:pPr>
        <w:pStyle w:val="a3"/>
        <w:ind w:left="2433"/>
      </w:pPr>
      <w:r>
        <w:rPr>
          <w:noProof/>
          <w:lang w:val="en-US" w:eastAsia="ja-JP"/>
        </w:rPr>
        <mc:AlternateContent>
          <mc:Choice Requires="wps">
            <w:drawing>
              <wp:anchor distT="0" distB="0" distL="114300" distR="114300" simplePos="0" relativeHeight="251640320" behindDoc="0" locked="0" layoutInCell="1" allowOverlap="1" wp14:anchorId="42565F91" wp14:editId="069D1B57">
                <wp:simplePos x="0" y="0"/>
                <wp:positionH relativeFrom="page">
                  <wp:posOffset>917575</wp:posOffset>
                </wp:positionH>
                <wp:positionV relativeFrom="page">
                  <wp:posOffset>914400</wp:posOffset>
                </wp:positionV>
                <wp:extent cx="0" cy="1493520"/>
                <wp:effectExtent l="12700" t="9525" r="6350" b="11430"/>
                <wp:wrapNone/>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3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1EF5" id="Line 35"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upHg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" strokeweight=".48pt">
                <w10:wrap anchorx="page" anchory="page"/>
              </v:line>
            </w:pict>
          </mc:Fallback>
        </mc:AlternateContent>
      </w:r>
      <w:r>
        <w:rPr>
          <w:noProof/>
          <w:lang w:val="en-US" w:eastAsia="ja-JP"/>
        </w:rPr>
        <mc:AlternateContent>
          <mc:Choice Requires="wps">
            <w:drawing>
              <wp:inline distT="0" distB="0" distL="0" distR="0" wp14:anchorId="542E8E07" wp14:editId="190B8FF1">
                <wp:extent cx="4457700" cy="1487805"/>
                <wp:effectExtent l="5080" t="9525" r="13970" b="7620"/>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878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18D56A" w14:textId="77777777" w:rsidR="004D2BEE" w:rsidRDefault="004D2BEE">
                            <w:pPr>
                              <w:pStyle w:val="a3"/>
                              <w:spacing w:line="276" w:lineRule="auto"/>
                              <w:ind w:left="103" w:right="562"/>
                              <w:rPr>
                                <w:lang w:eastAsia="ja-JP"/>
                              </w:rPr>
                            </w:pPr>
                            <w:r>
                              <w:rPr>
                                <w:lang w:eastAsia="ja-JP"/>
                              </w:rPr>
                              <w:t>ビジターセンター、博物館、技術施設など、保護された自然地域のインフラを支える関連建築物は、この基準から除外される。</w:t>
                            </w:r>
                          </w:p>
                          <w:p w14:paraId="4CC0248A" w14:textId="77777777" w:rsidR="004D2BEE" w:rsidRDefault="004D2BEE">
                            <w:pPr>
                              <w:pStyle w:val="a3"/>
                              <w:spacing w:before="10"/>
                              <w:rPr>
                                <w:lang w:eastAsia="ja-JP"/>
                              </w:rPr>
                            </w:pPr>
                          </w:p>
                          <w:p w14:paraId="0246A498" w14:textId="77777777" w:rsidR="004D2BEE" w:rsidRDefault="004D2BEE">
                            <w:pPr>
                              <w:pStyle w:val="a3"/>
                              <w:spacing w:before="1" w:line="276" w:lineRule="auto"/>
                              <w:ind w:left="103" w:right="216"/>
                              <w:rPr>
                                <w:lang w:eastAsia="ja-JP"/>
                              </w:rPr>
                            </w:pPr>
                            <w:r>
                              <w:rPr>
                                <w:lang w:eastAsia="ja-JP"/>
                              </w:rPr>
                              <w:t>6.b - この建物は、生物多様性の価値が高いと認められている耕作地または緑地、ならびにヨーロッパレッドリストおよび/またはIUCNレッドリストに記載されている絶滅危惧種(動植物)の生息地としての役割を果たす土地に建ててはならない。</w:t>
                            </w:r>
                          </w:p>
                        </w:txbxContent>
                      </wps:txbx>
                      <wps:bodyPr rot="0" vert="horz" wrap="square" lIns="0" tIns="0" rIns="0" bIns="0" anchor="t" anchorCtr="0" upright="1">
                        <a:noAutofit/>
                      </wps:bodyPr>
                    </wps:wsp>
                  </a:graphicData>
                </a:graphic>
              </wp:inline>
            </w:drawing>
          </mc:Choice>
          <mc:Fallback>
            <w:pict>
              <v:shape w14:anchorId="542E8E07" id="Text Box 34" o:spid="_x0000_s1027" type="#_x0000_t202" style="width:351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" filled="f" strokeweight=".48pt">
                <v:textbox inset="0,0,0,0">
                  <w:txbxContent>
                    <w:p w14:paraId="4D18D56A" w14:textId="77777777" w:rsidR="004D2BEE" w:rsidRDefault="004D2BEE">
                      <w:pPr>
                        <w:pStyle w:val="a3"/>
                        <w:spacing w:line="276" w:lineRule="auto"/>
                        <w:ind w:left="103" w:right="562"/>
                        <w:rPr>
                          <w:lang w:eastAsia="ja-JP"/>
                        </w:rPr>
                      </w:pPr>
                      <w:r>
                        <w:rPr>
                          <w:lang w:eastAsia="ja-JP"/>
                        </w:rPr>
                        <w:t>ビジターセンター、博物館、技術施設など、保護された自然地域のインフラを支える関連建築物は、この基準から除外される。</w:t>
                      </w:r>
                    </w:p>
                    <w:p w14:paraId="4CC0248A" w14:textId="77777777" w:rsidR="004D2BEE" w:rsidRDefault="004D2BEE">
                      <w:pPr>
                        <w:pStyle w:val="a3"/>
                        <w:spacing w:before="10"/>
                        <w:rPr>
                          <w:lang w:eastAsia="ja-JP"/>
                        </w:rPr>
                      </w:pPr>
                    </w:p>
                    <w:p w14:paraId="0246A498" w14:textId="77777777" w:rsidR="004D2BEE" w:rsidRDefault="004D2BEE">
                      <w:pPr>
                        <w:pStyle w:val="a3"/>
                        <w:spacing w:before="1" w:line="276" w:lineRule="auto"/>
                        <w:ind w:left="103" w:right="216"/>
                        <w:rPr>
                          <w:lang w:eastAsia="ja-JP"/>
                        </w:rPr>
                      </w:pPr>
                      <w:r>
                        <w:rPr>
                          <w:lang w:eastAsia="ja-JP"/>
                        </w:rPr>
                        <w:t>6.b - この建物は、生物多様性の価値が高いと認められている耕作地または緑地、ならびにヨーロッパレッドリストおよび/またはIUCNレッドリストに記載されている絶滅危惧種(動植物)の生息地としての役割を果たす土地に建ててはならない。</w:t>
                      </w:r>
                    </w:p>
                  </w:txbxContent>
                </v:textbox>
                <w10:anchorlock/>
              </v:shape>
            </w:pict>
          </mc:Fallback>
        </mc:AlternateContent>
      </w:r>
    </w:p>
    <w:p w14:paraId="2BDAF7B8" w14:textId="77777777" w:rsidR="00F82477" w:rsidRDefault="00F82477">
      <w:pPr>
        <w:sectPr w:rsidR="00F82477">
          <w:pgSz w:w="12240" w:h="15840"/>
          <w:pgMar w:top="1440" w:right="1320" w:bottom="1640" w:left="1340" w:header="0" w:footer="1372" w:gutter="0"/>
          <w:cols w:space="720"/>
        </w:sectPr>
      </w:pPr>
    </w:p>
    <w:p w14:paraId="13052375" w14:textId="77777777" w:rsidR="00B429D6" w:rsidRDefault="00B429D6">
      <w:pPr>
        <w:rPr>
          <w:lang w:eastAsia="ja-JP"/>
        </w:rPr>
      </w:pPr>
      <w:bookmarkStart w:id="4" w:name="_bookmark0"/>
      <w:bookmarkStart w:id="5" w:name="_bookmark1"/>
      <w:bookmarkStart w:id="6" w:name="_bookmark2"/>
      <w:bookmarkEnd w:id="4"/>
      <w:bookmarkEnd w:id="5"/>
      <w:bookmarkEnd w:id="6"/>
    </w:p>
    <w:sectPr w:rsidR="00B429D6">
      <w:footerReference w:type="default" r:id="rId21"/>
      <w:pgSz w:w="12240" w:h="15840"/>
      <w:pgMar w:top="1440" w:right="1320" w:bottom="1640" w:left="1340" w:header="0" w:footer="145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西田 純" w:date="2020-12-04T18:00:00Z" w:initials="西田">
    <w:p w14:paraId="33B371F0" w14:textId="77777777" w:rsidR="004D2BEE" w:rsidRDefault="004D2BEE">
      <w:pPr>
        <w:pStyle w:val="a8"/>
        <w:rPr>
          <w:lang w:eastAsia="ja-JP"/>
        </w:rPr>
      </w:pPr>
      <w:r>
        <w:rPr>
          <w:rStyle w:val="a7"/>
        </w:rPr>
        <w:annotationRef/>
      </w:r>
      <w:r>
        <w:rPr>
          <w:rFonts w:hint="eastAsia"/>
          <w:lang w:eastAsia="ja-JP"/>
        </w:rPr>
        <w:t>decline 書き手の意図を明快に把握しづらいです。仮に炭素排出水準を「下げる」なら、tightenあるいはreinforceなどの表現になるのでは？と感じます。</w:t>
      </w:r>
    </w:p>
  </w:comment>
  <w:comment w:id="1" w:author="西田純" w:date="2020-12-07T17:54:00Z" w:initials="西田純">
    <w:p w14:paraId="1C27097D" w14:textId="6DF94523" w:rsidR="00E2224B" w:rsidRDefault="00E2224B">
      <w:pPr>
        <w:pStyle w:val="a8"/>
        <w:rPr>
          <w:lang w:eastAsia="ja-JP"/>
        </w:rPr>
      </w:pPr>
      <w:r>
        <w:rPr>
          <w:rStyle w:val="a7"/>
        </w:rPr>
        <w:annotationRef/>
      </w:r>
      <w:r>
        <w:rPr>
          <w:rFonts w:hint="eastAsia"/>
          <w:lang w:eastAsia="ja-JP"/>
        </w:rPr>
        <w:t>この文が具体的に意味するところをまだ理解できていません。</w:t>
      </w:r>
    </w:p>
  </w:comment>
  <w:comment w:id="2" w:author="西田純" w:date="2020-12-07T14:48:00Z" w:initials="西田純">
    <w:p w14:paraId="56494E6F" w14:textId="2E4FC30F" w:rsidR="004D2BEE" w:rsidRDefault="004D2BEE">
      <w:pPr>
        <w:pStyle w:val="a8"/>
        <w:rPr>
          <w:lang w:eastAsia="ja-JP"/>
        </w:rPr>
      </w:pPr>
      <w:r>
        <w:rPr>
          <w:rStyle w:val="a7"/>
        </w:rPr>
        <w:annotationRef/>
      </w:r>
      <w:r>
        <w:rPr>
          <w:rFonts w:hint="eastAsia"/>
          <w:lang w:eastAsia="ja-JP"/>
        </w:rPr>
        <w:t>辞書にもgreen roofで緑化された屋根という訳があります。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371F0" w15:done="0"/>
  <w15:commentEx w15:paraId="1C27097D" w15:done="0"/>
  <w15:commentEx w15:paraId="56494E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45052" w14:textId="77777777" w:rsidR="004D2BEE" w:rsidRDefault="004D2BEE">
      <w:r>
        <w:separator/>
      </w:r>
    </w:p>
  </w:endnote>
  <w:endnote w:type="continuationSeparator" w:id="0">
    <w:p w14:paraId="41FBDC7C" w14:textId="77777777" w:rsidR="004D2BEE" w:rsidRDefault="004D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332D" w14:textId="77777777" w:rsidR="004D2BEE" w:rsidRDefault="004D2BEE">
    <w:pPr>
      <w:pStyle w:val="a3"/>
      <w:spacing w:line="14" w:lineRule="auto"/>
    </w:pPr>
    <w:r>
      <w:rPr>
        <w:noProof/>
        <w:lang w:val="en-US" w:eastAsia="ja-JP"/>
      </w:rPr>
      <mc:AlternateContent>
        <mc:Choice Requires="wps">
          <w:drawing>
            <wp:anchor distT="0" distB="0" distL="114300" distR="114300" simplePos="0" relativeHeight="503256680" behindDoc="1" locked="0" layoutInCell="1" allowOverlap="1" wp14:anchorId="4E59FA0F" wp14:editId="6CDAEE0F">
              <wp:simplePos x="0" y="0"/>
              <wp:positionH relativeFrom="page">
                <wp:posOffset>3754755</wp:posOffset>
              </wp:positionH>
              <wp:positionV relativeFrom="page">
                <wp:posOffset>8996680</wp:posOffset>
              </wp:positionV>
              <wp:extent cx="261620" cy="167005"/>
              <wp:effectExtent l="190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3F61" w14:textId="77777777" w:rsidR="004D2BEE" w:rsidRDefault="004D2BEE">
                          <w:pPr>
                            <w:pStyle w:val="a3"/>
                            <w:spacing w:before="12"/>
                            <w:ind w:left="40"/>
                          </w:pPr>
                          <w:r>
                            <w:fldChar w:fldCharType="begin"/>
                          </w:r>
                          <w:r>
                            <w:instrText xml:space="preserve"> PAGE </w:instrText>
                          </w:r>
                          <w:r>
                            <w:fldChar w:fldCharType="separate"/>
                          </w:r>
                          <w:r w:rsidR="00A33266">
                            <w:rPr>
                              <w:noProof/>
                            </w:rPr>
                            <w:t>376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9FA0F" id="_x0000_t202" coordsize="21600,21600" o:spt="202" path="m,l,21600r21600,l21600,xe">
              <v:stroke joinstyle="miter"/>
              <v:path gradientshapeok="t" o:connecttype="rect"/>
            </v:shapetype>
            <v:shape id="Text Box 7" o:spid="_x0000_s1028" type="#_x0000_t202" style="position:absolute;margin-left:295.65pt;margin-top:708.4pt;width:20.6pt;height:13.15pt;z-index:-5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P4qwIAAKg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" filled="f" stroked="f">
              <v:textbox inset="0,0,0,0">
                <w:txbxContent>
                  <w:p w14:paraId="075E3F61" w14:textId="77777777" w:rsidR="004D2BEE" w:rsidRDefault="004D2BEE">
                    <w:pPr>
                      <w:pStyle w:val="a3"/>
                      <w:spacing w:before="12"/>
                      <w:ind w:left="40"/>
                    </w:pPr>
                    <w:r>
                      <w:fldChar w:fldCharType="begin"/>
                    </w:r>
                    <w:r>
                      <w:instrText xml:space="preserve"> PAGE </w:instrText>
                    </w:r>
                    <w:r>
                      <w:fldChar w:fldCharType="separate"/>
                    </w:r>
                    <w:r w:rsidR="00A33266">
                      <w:rPr>
                        <w:noProof/>
                      </w:rPr>
                      <w:t>376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461C" w14:textId="77777777" w:rsidR="004D2BEE" w:rsidRDefault="004D2BEE">
    <w:pPr>
      <w:pStyle w:val="a3"/>
      <w:spacing w:line="14" w:lineRule="auto"/>
    </w:pPr>
    <w:r>
      <w:rPr>
        <w:noProof/>
        <w:lang w:val="en-US" w:eastAsia="ja-JP"/>
      </w:rPr>
      <mc:AlternateContent>
        <mc:Choice Requires="wps">
          <w:drawing>
            <wp:anchor distT="0" distB="0" distL="114300" distR="114300" simplePos="0" relativeHeight="503256704" behindDoc="1" locked="0" layoutInCell="1" allowOverlap="1" wp14:anchorId="25EBA2C6" wp14:editId="5BD03A01">
              <wp:simplePos x="0" y="0"/>
              <wp:positionH relativeFrom="page">
                <wp:posOffset>914400</wp:posOffset>
              </wp:positionH>
              <wp:positionV relativeFrom="page">
                <wp:posOffset>8265795</wp:posOffset>
              </wp:positionV>
              <wp:extent cx="1829435" cy="0"/>
              <wp:effectExtent l="9525" t="7620" r="8890"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EA23F" id="Line 6" o:spid="_x0000_s1026" style="position:absolute;left:0;text-align:left;z-index:-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0.85pt" to="216.05pt,6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q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" strokeweight=".48pt">
              <w10:wrap anchorx="page" anchory="page"/>
            </v:line>
          </w:pict>
        </mc:Fallback>
      </mc:AlternateContent>
    </w:r>
    <w:r>
      <w:rPr>
        <w:noProof/>
        <w:lang w:val="en-US" w:eastAsia="ja-JP"/>
      </w:rPr>
      <mc:AlternateContent>
        <mc:Choice Requires="wps">
          <w:drawing>
            <wp:anchor distT="0" distB="0" distL="114300" distR="114300" simplePos="0" relativeHeight="503256728" behindDoc="1" locked="0" layoutInCell="1" allowOverlap="1" wp14:anchorId="5E4E1B6B" wp14:editId="757EB6A7">
              <wp:simplePos x="0" y="0"/>
              <wp:positionH relativeFrom="page">
                <wp:posOffset>3767455</wp:posOffset>
              </wp:positionH>
              <wp:positionV relativeFrom="page">
                <wp:posOffset>8996680</wp:posOffset>
              </wp:positionV>
              <wp:extent cx="236220"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5AC2" w14:textId="77777777" w:rsidR="004D2BEE" w:rsidRDefault="004D2BEE">
                          <w:pPr>
                            <w:pStyle w:val="a3"/>
                            <w:spacing w:before="12"/>
                            <w:ind w:left="20"/>
                          </w:pPr>
                          <w:r>
                            <w:t>376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E1B6B" id="_x0000_t202" coordsize="21600,21600" o:spt="202" path="m,l,21600r21600,l21600,xe">
              <v:stroke joinstyle="miter"/>
              <v:path gradientshapeok="t" o:connecttype="rect"/>
            </v:shapetype>
            <v:shape id="Text Box 5" o:spid="_x0000_s1029" type="#_x0000_t202" style="position:absolute;margin-left:296.65pt;margin-top:708.4pt;width:18.6pt;height:13.15pt;z-index:-5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rC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" filled="f" stroked="f">
              <v:textbox inset="0,0,0,0">
                <w:txbxContent>
                  <w:p w14:paraId="5B3E5AC2" w14:textId="77777777" w:rsidR="004D2BEE" w:rsidRDefault="004D2BEE">
                    <w:pPr>
                      <w:pStyle w:val="a3"/>
                      <w:spacing w:before="12"/>
                      <w:ind w:left="20"/>
                    </w:pPr>
                    <w:r>
                      <w:t>376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5578A" w14:textId="77777777" w:rsidR="004D2BEE" w:rsidRDefault="004D2BEE">
    <w:pPr>
      <w:pStyle w:val="a3"/>
      <w:spacing w:line="14" w:lineRule="auto"/>
      <w:rPr>
        <w:sz w:val="14"/>
      </w:rPr>
    </w:pPr>
    <w:r>
      <w:rPr>
        <w:noProof/>
        <w:lang w:val="en-US" w:eastAsia="ja-JP"/>
      </w:rPr>
      <mc:AlternateContent>
        <mc:Choice Requires="wps">
          <w:drawing>
            <wp:anchor distT="0" distB="0" distL="114300" distR="114300" simplePos="0" relativeHeight="503256752" behindDoc="1" locked="0" layoutInCell="1" allowOverlap="1" wp14:anchorId="19321C42" wp14:editId="3272BF8F">
              <wp:simplePos x="0" y="0"/>
              <wp:positionH relativeFrom="page">
                <wp:posOffset>3754755</wp:posOffset>
              </wp:positionH>
              <wp:positionV relativeFrom="page">
                <wp:posOffset>8996680</wp:posOffset>
              </wp:positionV>
              <wp:extent cx="261620" cy="167005"/>
              <wp:effectExtent l="190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CA08" w14:textId="77777777" w:rsidR="004D2BEE" w:rsidRDefault="004D2BEE">
                          <w:pPr>
                            <w:pStyle w:val="a3"/>
                            <w:spacing w:before="12"/>
                            <w:ind w:left="40"/>
                          </w:pPr>
                          <w:r>
                            <w:fldChar w:fldCharType="begin"/>
                          </w:r>
                          <w:r>
                            <w:instrText xml:space="preserve"> PAGE </w:instrText>
                          </w:r>
                          <w:r>
                            <w:fldChar w:fldCharType="separate"/>
                          </w:r>
                          <w:r w:rsidR="00E555A1">
                            <w:rPr>
                              <w:noProof/>
                            </w:rPr>
                            <w:t>395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1C42" id="_x0000_t202" coordsize="21600,21600" o:spt="202" path="m,l,21600r21600,l21600,xe">
              <v:stroke joinstyle="miter"/>
              <v:path gradientshapeok="t" o:connecttype="rect"/>
            </v:shapetype>
            <v:shape id="Text Box 4" o:spid="_x0000_s1030" type="#_x0000_t202" style="position:absolute;margin-left:295.65pt;margin-top:708.4pt;width:20.6pt;height:13.15pt;z-index:-5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6Irw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" filled="f" stroked="f">
              <v:textbox inset="0,0,0,0">
                <w:txbxContent>
                  <w:p w14:paraId="063DCA08" w14:textId="77777777" w:rsidR="004D2BEE" w:rsidRDefault="004D2BEE">
                    <w:pPr>
                      <w:pStyle w:val="a3"/>
                      <w:spacing w:before="12"/>
                      <w:ind w:left="40"/>
                    </w:pPr>
                    <w:r>
                      <w:fldChar w:fldCharType="begin"/>
                    </w:r>
                    <w:r>
                      <w:instrText xml:space="preserve"> PAGE </w:instrText>
                    </w:r>
                    <w:r>
                      <w:fldChar w:fldCharType="separate"/>
                    </w:r>
                    <w:r w:rsidR="00E555A1">
                      <w:rPr>
                        <w:noProof/>
                      </w:rPr>
                      <w:t>395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8C58" w14:textId="77777777" w:rsidR="004D2BEE" w:rsidRDefault="004D2BEE">
    <w:pPr>
      <w:pStyle w:val="a3"/>
      <w:spacing w:line="14" w:lineRule="auto"/>
    </w:pPr>
    <w:r>
      <w:rPr>
        <w:noProof/>
        <w:lang w:val="en-US" w:eastAsia="ja-JP"/>
      </w:rPr>
      <mc:AlternateContent>
        <mc:Choice Requires="wps">
          <w:drawing>
            <wp:anchor distT="0" distB="0" distL="114300" distR="114300" simplePos="0" relativeHeight="503256824" behindDoc="1" locked="0" layoutInCell="1" allowOverlap="1" wp14:anchorId="5F7CEA26" wp14:editId="562FA6BE">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EB0D9" w14:textId="77777777" w:rsidR="004D2BEE" w:rsidRDefault="004D2BEE">
                          <w:pPr>
                            <w:pStyle w:val="a3"/>
                            <w:spacing w:before="12"/>
                            <w:ind w:left="40"/>
                          </w:pPr>
                          <w:r>
                            <w:fldChar w:fldCharType="begin"/>
                          </w:r>
                          <w:r>
                            <w:instrText xml:space="preserve"> PAGE </w:instrText>
                          </w:r>
                          <w:r>
                            <w:fldChar w:fldCharType="separate"/>
                          </w:r>
                          <w:r w:rsidR="00E555A1">
                            <w:rPr>
                              <w:noProof/>
                            </w:rPr>
                            <w:t>396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CEA26" id="_x0000_t202" coordsize="21600,21600" o:spt="202" path="m,l,21600r21600,l21600,xe">
              <v:stroke joinstyle="miter"/>
              <v:path gradientshapeok="t" o:connecttype="rect"/>
            </v:shapetype>
            <v:shape id="Text Box 1" o:spid="_x0000_s1031" type="#_x0000_t202" style="position:absolute;margin-left:295.65pt;margin-top:708.4pt;width:20.6pt;height:13.15pt;z-index:-5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egrg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" filled="f" stroked="f">
              <v:textbox inset="0,0,0,0">
                <w:txbxContent>
                  <w:p w14:paraId="565EB0D9" w14:textId="77777777" w:rsidR="004D2BEE" w:rsidRDefault="004D2BEE">
                    <w:pPr>
                      <w:pStyle w:val="a3"/>
                      <w:spacing w:before="12"/>
                      <w:ind w:left="40"/>
                    </w:pPr>
                    <w:r>
                      <w:fldChar w:fldCharType="begin"/>
                    </w:r>
                    <w:r>
                      <w:instrText xml:space="preserve"> PAGE </w:instrText>
                    </w:r>
                    <w:r>
                      <w:fldChar w:fldCharType="separate"/>
                    </w:r>
                    <w:r w:rsidR="00E555A1">
                      <w:rPr>
                        <w:noProof/>
                      </w:rPr>
                      <w:t>396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577C" w14:textId="77777777" w:rsidR="004D2BEE" w:rsidRDefault="004D2BEE">
      <w:r>
        <w:separator/>
      </w:r>
    </w:p>
  </w:footnote>
  <w:footnote w:type="continuationSeparator" w:id="0">
    <w:p w14:paraId="44A2BCC3" w14:textId="77777777" w:rsidR="004D2BEE" w:rsidRDefault="004D2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2AD"/>
    <w:multiLevelType w:val="hybridMultilevel"/>
    <w:tmpl w:val="A2DC4BAC"/>
    <w:lvl w:ilvl="0" w:tplc="7CC657BC">
      <w:start w:val="7"/>
      <w:numFmt w:val="lowerLetter"/>
      <w:lvlText w:val="%1)"/>
      <w:lvlJc w:val="left"/>
      <w:pPr>
        <w:ind w:left="827" w:hanging="360"/>
        <w:jc w:val="left"/>
      </w:pPr>
      <w:rPr>
        <w:rFonts w:ascii="Arial" w:eastAsia="Arial" w:hAnsi="Arial" w:cs="Arial" w:hint="default"/>
        <w:spacing w:val="-1"/>
        <w:w w:val="99"/>
        <w:sz w:val="20"/>
        <w:szCs w:val="20"/>
      </w:rPr>
    </w:lvl>
    <w:lvl w:ilvl="1" w:tplc="5F98D1CE">
      <w:numFmt w:val="bullet"/>
      <w:lvlText w:val="•"/>
      <w:lvlJc w:val="left"/>
      <w:pPr>
        <w:ind w:left="1488" w:hanging="360"/>
      </w:pPr>
      <w:rPr>
        <w:rFonts w:hint="default"/>
      </w:rPr>
    </w:lvl>
    <w:lvl w:ilvl="2" w:tplc="616CC586">
      <w:numFmt w:val="bullet"/>
      <w:lvlText w:val="•"/>
      <w:lvlJc w:val="left"/>
      <w:pPr>
        <w:ind w:left="2156" w:hanging="360"/>
      </w:pPr>
      <w:rPr>
        <w:rFonts w:hint="default"/>
      </w:rPr>
    </w:lvl>
    <w:lvl w:ilvl="3" w:tplc="2528EED6">
      <w:numFmt w:val="bullet"/>
      <w:lvlText w:val="•"/>
      <w:lvlJc w:val="left"/>
      <w:pPr>
        <w:ind w:left="2824" w:hanging="360"/>
      </w:pPr>
      <w:rPr>
        <w:rFonts w:hint="default"/>
      </w:rPr>
    </w:lvl>
    <w:lvl w:ilvl="4" w:tplc="2AA2CF66">
      <w:numFmt w:val="bullet"/>
      <w:lvlText w:val="•"/>
      <w:lvlJc w:val="left"/>
      <w:pPr>
        <w:ind w:left="3493" w:hanging="360"/>
      </w:pPr>
      <w:rPr>
        <w:rFonts w:hint="default"/>
      </w:rPr>
    </w:lvl>
    <w:lvl w:ilvl="5" w:tplc="25DE3B82">
      <w:numFmt w:val="bullet"/>
      <w:lvlText w:val="•"/>
      <w:lvlJc w:val="left"/>
      <w:pPr>
        <w:ind w:left="4161" w:hanging="360"/>
      </w:pPr>
      <w:rPr>
        <w:rFonts w:hint="default"/>
      </w:rPr>
    </w:lvl>
    <w:lvl w:ilvl="6" w:tplc="6B46F1B4">
      <w:numFmt w:val="bullet"/>
      <w:lvlText w:val="•"/>
      <w:lvlJc w:val="left"/>
      <w:pPr>
        <w:ind w:left="4829" w:hanging="360"/>
      </w:pPr>
      <w:rPr>
        <w:rFonts w:hint="default"/>
      </w:rPr>
    </w:lvl>
    <w:lvl w:ilvl="7" w:tplc="3910762A">
      <w:numFmt w:val="bullet"/>
      <w:lvlText w:val="•"/>
      <w:lvlJc w:val="left"/>
      <w:pPr>
        <w:ind w:left="5498" w:hanging="360"/>
      </w:pPr>
      <w:rPr>
        <w:rFonts w:hint="default"/>
      </w:rPr>
    </w:lvl>
    <w:lvl w:ilvl="8" w:tplc="B7EC87A6">
      <w:numFmt w:val="bullet"/>
      <w:lvlText w:val="•"/>
      <w:lvlJc w:val="left"/>
      <w:pPr>
        <w:ind w:left="6166" w:hanging="360"/>
      </w:pPr>
      <w:rPr>
        <w:rFonts w:hint="default"/>
      </w:rPr>
    </w:lvl>
  </w:abstractNum>
  <w:abstractNum w:abstractNumId="1" w15:restartNumberingAfterBreak="0">
    <w:nsid w:val="04804CCA"/>
    <w:multiLevelType w:val="hybridMultilevel"/>
    <w:tmpl w:val="4F282614"/>
    <w:lvl w:ilvl="0" w:tplc="27068EA2">
      <w:numFmt w:val="bullet"/>
      <w:lvlText w:val=""/>
      <w:lvlJc w:val="left"/>
      <w:pPr>
        <w:ind w:left="405" w:hanging="286"/>
      </w:pPr>
      <w:rPr>
        <w:rFonts w:ascii="Symbol" w:eastAsia="Symbol" w:hAnsi="Symbol" w:cs="Symbol" w:hint="default"/>
        <w:w w:val="99"/>
        <w:sz w:val="20"/>
        <w:szCs w:val="20"/>
      </w:rPr>
    </w:lvl>
    <w:lvl w:ilvl="1" w:tplc="6E400040">
      <w:numFmt w:val="bullet"/>
      <w:lvlText w:val="•"/>
      <w:lvlJc w:val="left"/>
      <w:pPr>
        <w:ind w:left="1116" w:hanging="286"/>
      </w:pPr>
      <w:rPr>
        <w:rFonts w:hint="default"/>
      </w:rPr>
    </w:lvl>
    <w:lvl w:ilvl="2" w:tplc="FE2EF11A">
      <w:numFmt w:val="bullet"/>
      <w:lvlText w:val="•"/>
      <w:lvlJc w:val="left"/>
      <w:pPr>
        <w:ind w:left="1832" w:hanging="286"/>
      </w:pPr>
      <w:rPr>
        <w:rFonts w:hint="default"/>
      </w:rPr>
    </w:lvl>
    <w:lvl w:ilvl="3" w:tplc="F6E2F86A">
      <w:numFmt w:val="bullet"/>
      <w:lvlText w:val="•"/>
      <w:lvlJc w:val="left"/>
      <w:pPr>
        <w:ind w:left="2548" w:hanging="286"/>
      </w:pPr>
      <w:rPr>
        <w:rFonts w:hint="default"/>
      </w:rPr>
    </w:lvl>
    <w:lvl w:ilvl="4" w:tplc="B9D80ECC">
      <w:numFmt w:val="bullet"/>
      <w:lvlText w:val="•"/>
      <w:lvlJc w:val="left"/>
      <w:pPr>
        <w:ind w:left="3264" w:hanging="286"/>
      </w:pPr>
      <w:rPr>
        <w:rFonts w:hint="default"/>
      </w:rPr>
    </w:lvl>
    <w:lvl w:ilvl="5" w:tplc="28C80E46">
      <w:numFmt w:val="bullet"/>
      <w:lvlText w:val="•"/>
      <w:lvlJc w:val="left"/>
      <w:pPr>
        <w:ind w:left="3980" w:hanging="286"/>
      </w:pPr>
      <w:rPr>
        <w:rFonts w:hint="default"/>
      </w:rPr>
    </w:lvl>
    <w:lvl w:ilvl="6" w:tplc="0E1A55AA">
      <w:numFmt w:val="bullet"/>
      <w:lvlText w:val="•"/>
      <w:lvlJc w:val="left"/>
      <w:pPr>
        <w:ind w:left="4696" w:hanging="286"/>
      </w:pPr>
      <w:rPr>
        <w:rFonts w:hint="default"/>
      </w:rPr>
    </w:lvl>
    <w:lvl w:ilvl="7" w:tplc="ACD04D7C">
      <w:numFmt w:val="bullet"/>
      <w:lvlText w:val="•"/>
      <w:lvlJc w:val="left"/>
      <w:pPr>
        <w:ind w:left="5412" w:hanging="286"/>
      </w:pPr>
      <w:rPr>
        <w:rFonts w:hint="default"/>
      </w:rPr>
    </w:lvl>
    <w:lvl w:ilvl="8" w:tplc="06369EAE">
      <w:numFmt w:val="bullet"/>
      <w:lvlText w:val="•"/>
      <w:lvlJc w:val="left"/>
      <w:pPr>
        <w:ind w:left="6128" w:hanging="286"/>
      </w:pPr>
      <w:rPr>
        <w:rFonts w:hint="default"/>
      </w:rPr>
    </w:lvl>
  </w:abstractNum>
  <w:abstractNum w:abstractNumId="2" w15:restartNumberingAfterBreak="0">
    <w:nsid w:val="04E31D73"/>
    <w:multiLevelType w:val="hybridMultilevel"/>
    <w:tmpl w:val="FB56AD28"/>
    <w:lvl w:ilvl="0" w:tplc="74903F48">
      <w:numFmt w:val="bullet"/>
      <w:lvlText w:val=""/>
      <w:lvlJc w:val="left"/>
      <w:pPr>
        <w:ind w:left="467" w:hanging="360"/>
      </w:pPr>
      <w:rPr>
        <w:rFonts w:ascii="Symbol" w:eastAsia="Symbol" w:hAnsi="Symbol" w:cs="Symbol" w:hint="default"/>
        <w:w w:val="99"/>
        <w:sz w:val="20"/>
        <w:szCs w:val="20"/>
      </w:rPr>
    </w:lvl>
    <w:lvl w:ilvl="1" w:tplc="FAAE8946">
      <w:numFmt w:val="bullet"/>
      <w:lvlText w:val="•"/>
      <w:lvlJc w:val="left"/>
      <w:pPr>
        <w:ind w:left="1034" w:hanging="360"/>
      </w:pPr>
      <w:rPr>
        <w:rFonts w:hint="default"/>
      </w:rPr>
    </w:lvl>
    <w:lvl w:ilvl="2" w:tplc="BA225D58">
      <w:numFmt w:val="bullet"/>
      <w:lvlText w:val="•"/>
      <w:lvlJc w:val="left"/>
      <w:pPr>
        <w:ind w:left="1608" w:hanging="360"/>
      </w:pPr>
      <w:rPr>
        <w:rFonts w:hint="default"/>
      </w:rPr>
    </w:lvl>
    <w:lvl w:ilvl="3" w:tplc="5EB0DB24">
      <w:numFmt w:val="bullet"/>
      <w:lvlText w:val="•"/>
      <w:lvlJc w:val="left"/>
      <w:pPr>
        <w:ind w:left="2182" w:hanging="360"/>
      </w:pPr>
      <w:rPr>
        <w:rFonts w:hint="default"/>
      </w:rPr>
    </w:lvl>
    <w:lvl w:ilvl="4" w:tplc="AE428FB2">
      <w:numFmt w:val="bullet"/>
      <w:lvlText w:val="•"/>
      <w:lvlJc w:val="left"/>
      <w:pPr>
        <w:ind w:left="2756" w:hanging="360"/>
      </w:pPr>
      <w:rPr>
        <w:rFonts w:hint="default"/>
      </w:rPr>
    </w:lvl>
    <w:lvl w:ilvl="5" w:tplc="22E075BC">
      <w:numFmt w:val="bullet"/>
      <w:lvlText w:val="•"/>
      <w:lvlJc w:val="left"/>
      <w:pPr>
        <w:ind w:left="3331" w:hanging="360"/>
      </w:pPr>
      <w:rPr>
        <w:rFonts w:hint="default"/>
      </w:rPr>
    </w:lvl>
    <w:lvl w:ilvl="6" w:tplc="1E5E3FD0">
      <w:numFmt w:val="bullet"/>
      <w:lvlText w:val="•"/>
      <w:lvlJc w:val="left"/>
      <w:pPr>
        <w:ind w:left="3905" w:hanging="360"/>
      </w:pPr>
      <w:rPr>
        <w:rFonts w:hint="default"/>
      </w:rPr>
    </w:lvl>
    <w:lvl w:ilvl="7" w:tplc="8768395A">
      <w:numFmt w:val="bullet"/>
      <w:lvlText w:val="•"/>
      <w:lvlJc w:val="left"/>
      <w:pPr>
        <w:ind w:left="4479" w:hanging="360"/>
      </w:pPr>
      <w:rPr>
        <w:rFonts w:hint="default"/>
      </w:rPr>
    </w:lvl>
    <w:lvl w:ilvl="8" w:tplc="823EF9C0">
      <w:numFmt w:val="bullet"/>
      <w:lvlText w:val="•"/>
      <w:lvlJc w:val="left"/>
      <w:pPr>
        <w:ind w:left="5053" w:hanging="360"/>
      </w:pPr>
      <w:rPr>
        <w:rFonts w:hint="default"/>
      </w:rPr>
    </w:lvl>
  </w:abstractNum>
  <w:abstractNum w:abstractNumId="3" w15:restartNumberingAfterBreak="0">
    <w:nsid w:val="07EB64D8"/>
    <w:multiLevelType w:val="hybridMultilevel"/>
    <w:tmpl w:val="0742B186"/>
    <w:lvl w:ilvl="0" w:tplc="FF02B7FA">
      <w:numFmt w:val="bullet"/>
      <w:lvlText w:val=""/>
      <w:lvlJc w:val="left"/>
      <w:pPr>
        <w:ind w:left="465" w:hanging="360"/>
      </w:pPr>
      <w:rPr>
        <w:rFonts w:ascii="Symbol" w:eastAsia="Symbol" w:hAnsi="Symbol" w:cs="Symbol" w:hint="default"/>
        <w:w w:val="99"/>
        <w:sz w:val="20"/>
        <w:szCs w:val="20"/>
      </w:rPr>
    </w:lvl>
    <w:lvl w:ilvl="1" w:tplc="74901A18">
      <w:numFmt w:val="bullet"/>
      <w:lvlText w:val="•"/>
      <w:lvlJc w:val="left"/>
      <w:pPr>
        <w:ind w:left="968" w:hanging="360"/>
      </w:pPr>
      <w:rPr>
        <w:rFonts w:hint="default"/>
      </w:rPr>
    </w:lvl>
    <w:lvl w:ilvl="2" w:tplc="70168924">
      <w:numFmt w:val="bullet"/>
      <w:lvlText w:val="•"/>
      <w:lvlJc w:val="left"/>
      <w:pPr>
        <w:ind w:left="1477" w:hanging="360"/>
      </w:pPr>
      <w:rPr>
        <w:rFonts w:hint="default"/>
      </w:rPr>
    </w:lvl>
    <w:lvl w:ilvl="3" w:tplc="B71895FC">
      <w:numFmt w:val="bullet"/>
      <w:lvlText w:val="•"/>
      <w:lvlJc w:val="left"/>
      <w:pPr>
        <w:ind w:left="1986" w:hanging="360"/>
      </w:pPr>
      <w:rPr>
        <w:rFonts w:hint="default"/>
      </w:rPr>
    </w:lvl>
    <w:lvl w:ilvl="4" w:tplc="50787EF8">
      <w:numFmt w:val="bullet"/>
      <w:lvlText w:val="•"/>
      <w:lvlJc w:val="left"/>
      <w:pPr>
        <w:ind w:left="2494" w:hanging="360"/>
      </w:pPr>
      <w:rPr>
        <w:rFonts w:hint="default"/>
      </w:rPr>
    </w:lvl>
    <w:lvl w:ilvl="5" w:tplc="7ACAFBC8">
      <w:numFmt w:val="bullet"/>
      <w:lvlText w:val="•"/>
      <w:lvlJc w:val="left"/>
      <w:pPr>
        <w:ind w:left="3003" w:hanging="360"/>
      </w:pPr>
      <w:rPr>
        <w:rFonts w:hint="default"/>
      </w:rPr>
    </w:lvl>
    <w:lvl w:ilvl="6" w:tplc="D05E4886">
      <w:numFmt w:val="bullet"/>
      <w:lvlText w:val="•"/>
      <w:lvlJc w:val="left"/>
      <w:pPr>
        <w:ind w:left="3512" w:hanging="360"/>
      </w:pPr>
      <w:rPr>
        <w:rFonts w:hint="default"/>
      </w:rPr>
    </w:lvl>
    <w:lvl w:ilvl="7" w:tplc="9EFA769C">
      <w:numFmt w:val="bullet"/>
      <w:lvlText w:val="•"/>
      <w:lvlJc w:val="left"/>
      <w:pPr>
        <w:ind w:left="4020" w:hanging="360"/>
      </w:pPr>
      <w:rPr>
        <w:rFonts w:hint="default"/>
      </w:rPr>
    </w:lvl>
    <w:lvl w:ilvl="8" w:tplc="D7B618A2">
      <w:numFmt w:val="bullet"/>
      <w:lvlText w:val="•"/>
      <w:lvlJc w:val="left"/>
      <w:pPr>
        <w:ind w:left="4529" w:hanging="360"/>
      </w:pPr>
      <w:rPr>
        <w:rFonts w:hint="default"/>
      </w:rPr>
    </w:lvl>
  </w:abstractNum>
  <w:abstractNum w:abstractNumId="4" w15:restartNumberingAfterBreak="0">
    <w:nsid w:val="092F7788"/>
    <w:multiLevelType w:val="hybridMultilevel"/>
    <w:tmpl w:val="FC2E0A74"/>
    <w:lvl w:ilvl="0" w:tplc="6DF86128">
      <w:numFmt w:val="bullet"/>
      <w:lvlText w:val=""/>
      <w:lvlJc w:val="left"/>
      <w:pPr>
        <w:ind w:left="468" w:hanging="361"/>
      </w:pPr>
      <w:rPr>
        <w:rFonts w:ascii="Symbol" w:eastAsia="Symbol" w:hAnsi="Symbol" w:cs="Symbol" w:hint="default"/>
        <w:w w:val="99"/>
        <w:sz w:val="20"/>
        <w:szCs w:val="20"/>
      </w:rPr>
    </w:lvl>
    <w:lvl w:ilvl="1" w:tplc="CE645B66">
      <w:numFmt w:val="bullet"/>
      <w:lvlText w:val="•"/>
      <w:lvlJc w:val="left"/>
      <w:pPr>
        <w:ind w:left="1136" w:hanging="361"/>
      </w:pPr>
      <w:rPr>
        <w:rFonts w:hint="default"/>
      </w:rPr>
    </w:lvl>
    <w:lvl w:ilvl="2" w:tplc="B4D24F98">
      <w:numFmt w:val="bullet"/>
      <w:lvlText w:val="•"/>
      <w:lvlJc w:val="left"/>
      <w:pPr>
        <w:ind w:left="1812" w:hanging="361"/>
      </w:pPr>
      <w:rPr>
        <w:rFonts w:hint="default"/>
      </w:rPr>
    </w:lvl>
    <w:lvl w:ilvl="3" w:tplc="D960C3A8">
      <w:numFmt w:val="bullet"/>
      <w:lvlText w:val="•"/>
      <w:lvlJc w:val="left"/>
      <w:pPr>
        <w:ind w:left="2488" w:hanging="361"/>
      </w:pPr>
      <w:rPr>
        <w:rFonts w:hint="default"/>
      </w:rPr>
    </w:lvl>
    <w:lvl w:ilvl="4" w:tplc="B356950A">
      <w:numFmt w:val="bullet"/>
      <w:lvlText w:val="•"/>
      <w:lvlJc w:val="left"/>
      <w:pPr>
        <w:ind w:left="3164" w:hanging="361"/>
      </w:pPr>
      <w:rPr>
        <w:rFonts w:hint="default"/>
      </w:rPr>
    </w:lvl>
    <w:lvl w:ilvl="5" w:tplc="41DAD572">
      <w:numFmt w:val="bullet"/>
      <w:lvlText w:val="•"/>
      <w:lvlJc w:val="left"/>
      <w:pPr>
        <w:ind w:left="3840" w:hanging="361"/>
      </w:pPr>
      <w:rPr>
        <w:rFonts w:hint="default"/>
      </w:rPr>
    </w:lvl>
    <w:lvl w:ilvl="6" w:tplc="351CF12C">
      <w:numFmt w:val="bullet"/>
      <w:lvlText w:val="•"/>
      <w:lvlJc w:val="left"/>
      <w:pPr>
        <w:ind w:left="4516" w:hanging="361"/>
      </w:pPr>
      <w:rPr>
        <w:rFonts w:hint="default"/>
      </w:rPr>
    </w:lvl>
    <w:lvl w:ilvl="7" w:tplc="DCFC30E4">
      <w:numFmt w:val="bullet"/>
      <w:lvlText w:val="•"/>
      <w:lvlJc w:val="left"/>
      <w:pPr>
        <w:ind w:left="5192" w:hanging="361"/>
      </w:pPr>
      <w:rPr>
        <w:rFonts w:hint="default"/>
      </w:rPr>
    </w:lvl>
    <w:lvl w:ilvl="8" w:tplc="FAD6A87E">
      <w:numFmt w:val="bullet"/>
      <w:lvlText w:val="•"/>
      <w:lvlJc w:val="left"/>
      <w:pPr>
        <w:ind w:left="5868" w:hanging="361"/>
      </w:pPr>
      <w:rPr>
        <w:rFonts w:hint="default"/>
      </w:rPr>
    </w:lvl>
  </w:abstractNum>
  <w:abstractNum w:abstractNumId="5" w15:restartNumberingAfterBreak="0">
    <w:nsid w:val="0A353225"/>
    <w:multiLevelType w:val="hybridMultilevel"/>
    <w:tmpl w:val="D2A45DE4"/>
    <w:lvl w:ilvl="0" w:tplc="64C8CA70">
      <w:numFmt w:val="bullet"/>
      <w:lvlText w:val=""/>
      <w:lvlJc w:val="left"/>
      <w:pPr>
        <w:ind w:left="827" w:hanging="360"/>
      </w:pPr>
      <w:rPr>
        <w:rFonts w:ascii="Symbol" w:eastAsia="Symbol" w:hAnsi="Symbol" w:cs="Symbol" w:hint="default"/>
        <w:w w:val="99"/>
        <w:sz w:val="20"/>
        <w:szCs w:val="20"/>
      </w:rPr>
    </w:lvl>
    <w:lvl w:ilvl="1" w:tplc="B3740870">
      <w:numFmt w:val="bullet"/>
      <w:lvlText w:val="•"/>
      <w:lvlJc w:val="left"/>
      <w:pPr>
        <w:ind w:left="1672" w:hanging="360"/>
      </w:pPr>
      <w:rPr>
        <w:rFonts w:hint="default"/>
      </w:rPr>
    </w:lvl>
    <w:lvl w:ilvl="2" w:tplc="F9327992">
      <w:numFmt w:val="bullet"/>
      <w:lvlText w:val="•"/>
      <w:lvlJc w:val="left"/>
      <w:pPr>
        <w:ind w:left="2524" w:hanging="360"/>
      </w:pPr>
      <w:rPr>
        <w:rFonts w:hint="default"/>
      </w:rPr>
    </w:lvl>
    <w:lvl w:ilvl="3" w:tplc="4E3829AE">
      <w:numFmt w:val="bullet"/>
      <w:lvlText w:val="•"/>
      <w:lvlJc w:val="left"/>
      <w:pPr>
        <w:ind w:left="3376" w:hanging="360"/>
      </w:pPr>
      <w:rPr>
        <w:rFonts w:hint="default"/>
      </w:rPr>
    </w:lvl>
    <w:lvl w:ilvl="4" w:tplc="700C082E">
      <w:numFmt w:val="bullet"/>
      <w:lvlText w:val="•"/>
      <w:lvlJc w:val="left"/>
      <w:pPr>
        <w:ind w:left="4228" w:hanging="360"/>
      </w:pPr>
      <w:rPr>
        <w:rFonts w:hint="default"/>
      </w:rPr>
    </w:lvl>
    <w:lvl w:ilvl="5" w:tplc="489E48A2">
      <w:numFmt w:val="bullet"/>
      <w:lvlText w:val="•"/>
      <w:lvlJc w:val="left"/>
      <w:pPr>
        <w:ind w:left="5081" w:hanging="360"/>
      </w:pPr>
      <w:rPr>
        <w:rFonts w:hint="default"/>
      </w:rPr>
    </w:lvl>
    <w:lvl w:ilvl="6" w:tplc="EF52AB3A">
      <w:numFmt w:val="bullet"/>
      <w:lvlText w:val="•"/>
      <w:lvlJc w:val="left"/>
      <w:pPr>
        <w:ind w:left="5933" w:hanging="360"/>
      </w:pPr>
      <w:rPr>
        <w:rFonts w:hint="default"/>
      </w:rPr>
    </w:lvl>
    <w:lvl w:ilvl="7" w:tplc="5C92BA00">
      <w:numFmt w:val="bullet"/>
      <w:lvlText w:val="•"/>
      <w:lvlJc w:val="left"/>
      <w:pPr>
        <w:ind w:left="6785" w:hanging="360"/>
      </w:pPr>
      <w:rPr>
        <w:rFonts w:hint="default"/>
      </w:rPr>
    </w:lvl>
    <w:lvl w:ilvl="8" w:tplc="42948790">
      <w:numFmt w:val="bullet"/>
      <w:lvlText w:val="•"/>
      <w:lvlJc w:val="left"/>
      <w:pPr>
        <w:ind w:left="7637" w:hanging="360"/>
      </w:pPr>
      <w:rPr>
        <w:rFonts w:hint="default"/>
      </w:rPr>
    </w:lvl>
  </w:abstractNum>
  <w:abstractNum w:abstractNumId="6" w15:restartNumberingAfterBreak="0">
    <w:nsid w:val="0B33585F"/>
    <w:multiLevelType w:val="hybridMultilevel"/>
    <w:tmpl w:val="E51AC2CE"/>
    <w:lvl w:ilvl="0" w:tplc="E25C80BC">
      <w:numFmt w:val="bullet"/>
      <w:lvlText w:val=""/>
      <w:lvlJc w:val="left"/>
      <w:pPr>
        <w:ind w:left="467" w:hanging="360"/>
      </w:pPr>
      <w:rPr>
        <w:rFonts w:ascii="Symbol" w:eastAsia="Symbol" w:hAnsi="Symbol" w:cs="Symbol" w:hint="default"/>
        <w:w w:val="99"/>
        <w:sz w:val="20"/>
        <w:szCs w:val="20"/>
      </w:rPr>
    </w:lvl>
    <w:lvl w:ilvl="1" w:tplc="116E09BE">
      <w:numFmt w:val="bullet"/>
      <w:lvlText w:val="•"/>
      <w:lvlJc w:val="left"/>
      <w:pPr>
        <w:ind w:left="1170" w:hanging="360"/>
      </w:pPr>
      <w:rPr>
        <w:rFonts w:hint="default"/>
      </w:rPr>
    </w:lvl>
    <w:lvl w:ilvl="2" w:tplc="007872BA">
      <w:numFmt w:val="bullet"/>
      <w:lvlText w:val="•"/>
      <w:lvlJc w:val="left"/>
      <w:pPr>
        <w:ind w:left="1880" w:hanging="360"/>
      </w:pPr>
      <w:rPr>
        <w:rFonts w:hint="default"/>
      </w:rPr>
    </w:lvl>
    <w:lvl w:ilvl="3" w:tplc="BF221AF4">
      <w:numFmt w:val="bullet"/>
      <w:lvlText w:val="•"/>
      <w:lvlJc w:val="left"/>
      <w:pPr>
        <w:ind w:left="2590" w:hanging="360"/>
      </w:pPr>
      <w:rPr>
        <w:rFonts w:hint="default"/>
      </w:rPr>
    </w:lvl>
    <w:lvl w:ilvl="4" w:tplc="61D81C2C">
      <w:numFmt w:val="bullet"/>
      <w:lvlText w:val="•"/>
      <w:lvlJc w:val="left"/>
      <w:pPr>
        <w:ind w:left="3300" w:hanging="360"/>
      </w:pPr>
      <w:rPr>
        <w:rFonts w:hint="default"/>
      </w:rPr>
    </w:lvl>
    <w:lvl w:ilvl="5" w:tplc="31921AA4">
      <w:numFmt w:val="bullet"/>
      <w:lvlText w:val="•"/>
      <w:lvlJc w:val="left"/>
      <w:pPr>
        <w:ind w:left="4010" w:hanging="360"/>
      </w:pPr>
      <w:rPr>
        <w:rFonts w:hint="default"/>
      </w:rPr>
    </w:lvl>
    <w:lvl w:ilvl="6" w:tplc="57EA3360">
      <w:numFmt w:val="bullet"/>
      <w:lvlText w:val="•"/>
      <w:lvlJc w:val="left"/>
      <w:pPr>
        <w:ind w:left="4720" w:hanging="360"/>
      </w:pPr>
      <w:rPr>
        <w:rFonts w:hint="default"/>
      </w:rPr>
    </w:lvl>
    <w:lvl w:ilvl="7" w:tplc="5C662A78">
      <w:numFmt w:val="bullet"/>
      <w:lvlText w:val="•"/>
      <w:lvlJc w:val="left"/>
      <w:pPr>
        <w:ind w:left="5430" w:hanging="360"/>
      </w:pPr>
      <w:rPr>
        <w:rFonts w:hint="default"/>
      </w:rPr>
    </w:lvl>
    <w:lvl w:ilvl="8" w:tplc="B432573C">
      <w:numFmt w:val="bullet"/>
      <w:lvlText w:val="•"/>
      <w:lvlJc w:val="left"/>
      <w:pPr>
        <w:ind w:left="6140" w:hanging="360"/>
      </w:pPr>
      <w:rPr>
        <w:rFonts w:hint="default"/>
      </w:rPr>
    </w:lvl>
  </w:abstractNum>
  <w:abstractNum w:abstractNumId="7" w15:restartNumberingAfterBreak="0">
    <w:nsid w:val="0B771366"/>
    <w:multiLevelType w:val="hybridMultilevel"/>
    <w:tmpl w:val="D02E1E5A"/>
    <w:lvl w:ilvl="0" w:tplc="BF6AEEA0">
      <w:numFmt w:val="bullet"/>
      <w:lvlText w:val=""/>
      <w:lvlJc w:val="left"/>
      <w:pPr>
        <w:ind w:left="827" w:hanging="360"/>
      </w:pPr>
      <w:rPr>
        <w:rFonts w:ascii="Symbol" w:eastAsia="Symbol" w:hAnsi="Symbol" w:cs="Symbol" w:hint="default"/>
        <w:w w:val="99"/>
        <w:sz w:val="20"/>
        <w:szCs w:val="20"/>
      </w:rPr>
    </w:lvl>
    <w:lvl w:ilvl="1" w:tplc="1D90A5E6">
      <w:numFmt w:val="bullet"/>
      <w:lvlText w:val="•"/>
      <w:lvlJc w:val="left"/>
      <w:pPr>
        <w:ind w:left="1643" w:hanging="360"/>
      </w:pPr>
      <w:rPr>
        <w:rFonts w:hint="default"/>
      </w:rPr>
    </w:lvl>
    <w:lvl w:ilvl="2" w:tplc="EF7E7008">
      <w:numFmt w:val="bullet"/>
      <w:lvlText w:val="•"/>
      <w:lvlJc w:val="left"/>
      <w:pPr>
        <w:ind w:left="2467" w:hanging="360"/>
      </w:pPr>
      <w:rPr>
        <w:rFonts w:hint="default"/>
      </w:rPr>
    </w:lvl>
    <w:lvl w:ilvl="3" w:tplc="820460C2">
      <w:numFmt w:val="bullet"/>
      <w:lvlText w:val="•"/>
      <w:lvlJc w:val="left"/>
      <w:pPr>
        <w:ind w:left="3291" w:hanging="360"/>
      </w:pPr>
      <w:rPr>
        <w:rFonts w:hint="default"/>
      </w:rPr>
    </w:lvl>
    <w:lvl w:ilvl="4" w:tplc="65CEF030">
      <w:numFmt w:val="bullet"/>
      <w:lvlText w:val="•"/>
      <w:lvlJc w:val="left"/>
      <w:pPr>
        <w:ind w:left="4115" w:hanging="360"/>
      </w:pPr>
      <w:rPr>
        <w:rFonts w:hint="default"/>
      </w:rPr>
    </w:lvl>
    <w:lvl w:ilvl="5" w:tplc="E7181AE8">
      <w:numFmt w:val="bullet"/>
      <w:lvlText w:val="•"/>
      <w:lvlJc w:val="left"/>
      <w:pPr>
        <w:ind w:left="4939" w:hanging="360"/>
      </w:pPr>
      <w:rPr>
        <w:rFonts w:hint="default"/>
      </w:rPr>
    </w:lvl>
    <w:lvl w:ilvl="6" w:tplc="88ACC700">
      <w:numFmt w:val="bullet"/>
      <w:lvlText w:val="•"/>
      <w:lvlJc w:val="left"/>
      <w:pPr>
        <w:ind w:left="5763" w:hanging="360"/>
      </w:pPr>
      <w:rPr>
        <w:rFonts w:hint="default"/>
      </w:rPr>
    </w:lvl>
    <w:lvl w:ilvl="7" w:tplc="E65AA824">
      <w:numFmt w:val="bullet"/>
      <w:lvlText w:val="•"/>
      <w:lvlJc w:val="left"/>
      <w:pPr>
        <w:ind w:left="6587" w:hanging="360"/>
      </w:pPr>
      <w:rPr>
        <w:rFonts w:hint="default"/>
      </w:rPr>
    </w:lvl>
    <w:lvl w:ilvl="8" w:tplc="E75A2330">
      <w:numFmt w:val="bullet"/>
      <w:lvlText w:val="•"/>
      <w:lvlJc w:val="left"/>
      <w:pPr>
        <w:ind w:left="7411" w:hanging="360"/>
      </w:pPr>
      <w:rPr>
        <w:rFonts w:hint="default"/>
      </w:rPr>
    </w:lvl>
  </w:abstractNum>
  <w:abstractNum w:abstractNumId="8" w15:restartNumberingAfterBreak="0">
    <w:nsid w:val="0DB4690D"/>
    <w:multiLevelType w:val="multilevel"/>
    <w:tmpl w:val="02E8C3F8"/>
    <w:lvl w:ilvl="0">
      <w:start w:val="5"/>
      <w:numFmt w:val="decimal"/>
      <w:lvlText w:val="%1"/>
      <w:lvlJc w:val="left"/>
      <w:pPr>
        <w:ind w:left="108" w:hanging="332"/>
        <w:jc w:val="left"/>
      </w:pPr>
      <w:rPr>
        <w:rFonts w:hint="default"/>
      </w:rPr>
    </w:lvl>
    <w:lvl w:ilvl="1">
      <w:start w:val="1"/>
      <w:numFmt w:val="lowerLetter"/>
      <w:lvlText w:val="%1.%2"/>
      <w:lvlJc w:val="left"/>
      <w:pPr>
        <w:ind w:left="108" w:hanging="332"/>
        <w:jc w:val="left"/>
      </w:pPr>
      <w:rPr>
        <w:rFonts w:ascii="Arial" w:eastAsia="Arial" w:hAnsi="Arial" w:cs="Arial" w:hint="default"/>
        <w:spacing w:val="-1"/>
        <w:w w:val="99"/>
        <w:sz w:val="20"/>
        <w:szCs w:val="20"/>
      </w:rPr>
    </w:lvl>
    <w:lvl w:ilvl="2">
      <w:numFmt w:val="bullet"/>
      <w:lvlText w:val="•"/>
      <w:lvlJc w:val="left"/>
      <w:pPr>
        <w:ind w:left="1560" w:hanging="332"/>
      </w:pPr>
      <w:rPr>
        <w:rFonts w:hint="default"/>
      </w:rPr>
    </w:lvl>
    <w:lvl w:ilvl="3">
      <w:numFmt w:val="bullet"/>
      <w:lvlText w:val="•"/>
      <w:lvlJc w:val="left"/>
      <w:pPr>
        <w:ind w:left="2290" w:hanging="332"/>
      </w:pPr>
      <w:rPr>
        <w:rFonts w:hint="default"/>
      </w:rPr>
    </w:lvl>
    <w:lvl w:ilvl="4">
      <w:numFmt w:val="bullet"/>
      <w:lvlText w:val="•"/>
      <w:lvlJc w:val="left"/>
      <w:pPr>
        <w:ind w:left="3020" w:hanging="332"/>
      </w:pPr>
      <w:rPr>
        <w:rFonts w:hint="default"/>
      </w:rPr>
    </w:lvl>
    <w:lvl w:ilvl="5">
      <w:numFmt w:val="bullet"/>
      <w:lvlText w:val="•"/>
      <w:lvlJc w:val="left"/>
      <w:pPr>
        <w:ind w:left="3750" w:hanging="332"/>
      </w:pPr>
      <w:rPr>
        <w:rFonts w:hint="default"/>
      </w:rPr>
    </w:lvl>
    <w:lvl w:ilvl="6">
      <w:numFmt w:val="bullet"/>
      <w:lvlText w:val="•"/>
      <w:lvlJc w:val="left"/>
      <w:pPr>
        <w:ind w:left="4480" w:hanging="332"/>
      </w:pPr>
      <w:rPr>
        <w:rFonts w:hint="default"/>
      </w:rPr>
    </w:lvl>
    <w:lvl w:ilvl="7">
      <w:numFmt w:val="bullet"/>
      <w:lvlText w:val="•"/>
      <w:lvlJc w:val="left"/>
      <w:pPr>
        <w:ind w:left="5210" w:hanging="332"/>
      </w:pPr>
      <w:rPr>
        <w:rFonts w:hint="default"/>
      </w:rPr>
    </w:lvl>
    <w:lvl w:ilvl="8">
      <w:numFmt w:val="bullet"/>
      <w:lvlText w:val="•"/>
      <w:lvlJc w:val="left"/>
      <w:pPr>
        <w:ind w:left="5940" w:hanging="332"/>
      </w:pPr>
      <w:rPr>
        <w:rFonts w:hint="default"/>
      </w:rPr>
    </w:lvl>
  </w:abstractNum>
  <w:abstractNum w:abstractNumId="9" w15:restartNumberingAfterBreak="0">
    <w:nsid w:val="0EA7582D"/>
    <w:multiLevelType w:val="hybridMultilevel"/>
    <w:tmpl w:val="DF961942"/>
    <w:lvl w:ilvl="0" w:tplc="70C48918">
      <w:numFmt w:val="bullet"/>
      <w:lvlText w:val=""/>
      <w:lvlJc w:val="left"/>
      <w:pPr>
        <w:ind w:left="827" w:hanging="360"/>
      </w:pPr>
      <w:rPr>
        <w:rFonts w:ascii="Wingdings" w:eastAsia="Wingdings" w:hAnsi="Wingdings" w:cs="Wingdings" w:hint="default"/>
        <w:color w:val="30A2A9"/>
        <w:w w:val="99"/>
        <w:sz w:val="20"/>
        <w:szCs w:val="20"/>
      </w:rPr>
    </w:lvl>
    <w:lvl w:ilvl="1" w:tplc="DA56A6A4">
      <w:numFmt w:val="bullet"/>
      <w:lvlText w:val="•"/>
      <w:lvlJc w:val="left"/>
      <w:pPr>
        <w:ind w:left="1187" w:hanging="360"/>
      </w:pPr>
      <w:rPr>
        <w:rFonts w:hint="default"/>
      </w:rPr>
    </w:lvl>
    <w:lvl w:ilvl="2" w:tplc="88DAB95A">
      <w:numFmt w:val="bullet"/>
      <w:lvlText w:val="•"/>
      <w:lvlJc w:val="left"/>
      <w:pPr>
        <w:ind w:left="1555" w:hanging="360"/>
      </w:pPr>
      <w:rPr>
        <w:rFonts w:hint="default"/>
      </w:rPr>
    </w:lvl>
    <w:lvl w:ilvl="3" w:tplc="2702C9D4">
      <w:numFmt w:val="bullet"/>
      <w:lvlText w:val="•"/>
      <w:lvlJc w:val="left"/>
      <w:pPr>
        <w:ind w:left="1923" w:hanging="360"/>
      </w:pPr>
      <w:rPr>
        <w:rFonts w:hint="default"/>
      </w:rPr>
    </w:lvl>
    <w:lvl w:ilvl="4" w:tplc="5C8CBED0">
      <w:numFmt w:val="bullet"/>
      <w:lvlText w:val="•"/>
      <w:lvlJc w:val="left"/>
      <w:pPr>
        <w:ind w:left="2291" w:hanging="360"/>
      </w:pPr>
      <w:rPr>
        <w:rFonts w:hint="default"/>
      </w:rPr>
    </w:lvl>
    <w:lvl w:ilvl="5" w:tplc="E2743790">
      <w:numFmt w:val="bullet"/>
      <w:lvlText w:val="•"/>
      <w:lvlJc w:val="left"/>
      <w:pPr>
        <w:ind w:left="2659" w:hanging="360"/>
      </w:pPr>
      <w:rPr>
        <w:rFonts w:hint="default"/>
      </w:rPr>
    </w:lvl>
    <w:lvl w:ilvl="6" w:tplc="0A1AD70E">
      <w:numFmt w:val="bullet"/>
      <w:lvlText w:val="•"/>
      <w:lvlJc w:val="left"/>
      <w:pPr>
        <w:ind w:left="3026" w:hanging="360"/>
      </w:pPr>
      <w:rPr>
        <w:rFonts w:hint="default"/>
      </w:rPr>
    </w:lvl>
    <w:lvl w:ilvl="7" w:tplc="E4042006">
      <w:numFmt w:val="bullet"/>
      <w:lvlText w:val="•"/>
      <w:lvlJc w:val="left"/>
      <w:pPr>
        <w:ind w:left="3394" w:hanging="360"/>
      </w:pPr>
      <w:rPr>
        <w:rFonts w:hint="default"/>
      </w:rPr>
    </w:lvl>
    <w:lvl w:ilvl="8" w:tplc="00BA2A14">
      <w:numFmt w:val="bullet"/>
      <w:lvlText w:val="•"/>
      <w:lvlJc w:val="left"/>
      <w:pPr>
        <w:ind w:left="3762" w:hanging="360"/>
      </w:pPr>
      <w:rPr>
        <w:rFonts w:hint="default"/>
      </w:rPr>
    </w:lvl>
  </w:abstractNum>
  <w:abstractNum w:abstractNumId="10" w15:restartNumberingAfterBreak="0">
    <w:nsid w:val="100E2C96"/>
    <w:multiLevelType w:val="hybridMultilevel"/>
    <w:tmpl w:val="4BC65BCC"/>
    <w:lvl w:ilvl="0" w:tplc="0B8C7C94">
      <w:numFmt w:val="bullet"/>
      <w:lvlText w:val=""/>
      <w:lvlJc w:val="left"/>
      <w:pPr>
        <w:ind w:left="827" w:hanging="360"/>
      </w:pPr>
      <w:rPr>
        <w:rFonts w:ascii="Wingdings" w:eastAsia="Wingdings" w:hAnsi="Wingdings" w:cs="Wingdings" w:hint="default"/>
        <w:color w:val="30A2A9"/>
        <w:w w:val="99"/>
        <w:sz w:val="20"/>
        <w:szCs w:val="20"/>
      </w:rPr>
    </w:lvl>
    <w:lvl w:ilvl="1" w:tplc="9BB867C0">
      <w:numFmt w:val="bullet"/>
      <w:lvlText w:val="•"/>
      <w:lvlJc w:val="left"/>
      <w:pPr>
        <w:ind w:left="1672" w:hanging="360"/>
      </w:pPr>
      <w:rPr>
        <w:rFonts w:hint="default"/>
      </w:rPr>
    </w:lvl>
    <w:lvl w:ilvl="2" w:tplc="9B14EF70">
      <w:numFmt w:val="bullet"/>
      <w:lvlText w:val="•"/>
      <w:lvlJc w:val="left"/>
      <w:pPr>
        <w:ind w:left="2524" w:hanging="360"/>
      </w:pPr>
      <w:rPr>
        <w:rFonts w:hint="default"/>
      </w:rPr>
    </w:lvl>
    <w:lvl w:ilvl="3" w:tplc="48BCD112">
      <w:numFmt w:val="bullet"/>
      <w:lvlText w:val="•"/>
      <w:lvlJc w:val="left"/>
      <w:pPr>
        <w:ind w:left="3376" w:hanging="360"/>
      </w:pPr>
      <w:rPr>
        <w:rFonts w:hint="default"/>
      </w:rPr>
    </w:lvl>
    <w:lvl w:ilvl="4" w:tplc="2B828FD0">
      <w:numFmt w:val="bullet"/>
      <w:lvlText w:val="•"/>
      <w:lvlJc w:val="left"/>
      <w:pPr>
        <w:ind w:left="4228" w:hanging="360"/>
      </w:pPr>
      <w:rPr>
        <w:rFonts w:hint="default"/>
      </w:rPr>
    </w:lvl>
    <w:lvl w:ilvl="5" w:tplc="9956F1DA">
      <w:numFmt w:val="bullet"/>
      <w:lvlText w:val="•"/>
      <w:lvlJc w:val="left"/>
      <w:pPr>
        <w:ind w:left="5081" w:hanging="360"/>
      </w:pPr>
      <w:rPr>
        <w:rFonts w:hint="default"/>
      </w:rPr>
    </w:lvl>
    <w:lvl w:ilvl="6" w:tplc="DF160B58">
      <w:numFmt w:val="bullet"/>
      <w:lvlText w:val="•"/>
      <w:lvlJc w:val="left"/>
      <w:pPr>
        <w:ind w:left="5933" w:hanging="360"/>
      </w:pPr>
      <w:rPr>
        <w:rFonts w:hint="default"/>
      </w:rPr>
    </w:lvl>
    <w:lvl w:ilvl="7" w:tplc="B3A077DA">
      <w:numFmt w:val="bullet"/>
      <w:lvlText w:val="•"/>
      <w:lvlJc w:val="left"/>
      <w:pPr>
        <w:ind w:left="6785" w:hanging="360"/>
      </w:pPr>
      <w:rPr>
        <w:rFonts w:hint="default"/>
      </w:rPr>
    </w:lvl>
    <w:lvl w:ilvl="8" w:tplc="7E32A878">
      <w:numFmt w:val="bullet"/>
      <w:lvlText w:val="•"/>
      <w:lvlJc w:val="left"/>
      <w:pPr>
        <w:ind w:left="7637" w:hanging="360"/>
      </w:pPr>
      <w:rPr>
        <w:rFonts w:hint="default"/>
      </w:rPr>
    </w:lvl>
  </w:abstractNum>
  <w:abstractNum w:abstractNumId="11" w15:restartNumberingAfterBreak="0">
    <w:nsid w:val="102937C6"/>
    <w:multiLevelType w:val="multilevel"/>
    <w:tmpl w:val="92CACDBA"/>
    <w:lvl w:ilvl="0">
      <w:start w:val="5"/>
      <w:numFmt w:val="decimal"/>
      <w:lvlText w:val="%1"/>
      <w:lvlJc w:val="left"/>
      <w:pPr>
        <w:ind w:left="107" w:hanging="332"/>
        <w:jc w:val="left"/>
      </w:pPr>
      <w:rPr>
        <w:rFonts w:hint="default"/>
      </w:rPr>
    </w:lvl>
    <w:lvl w:ilvl="1">
      <w:start w:val="1"/>
      <w:numFmt w:val="lowerLetter"/>
      <w:lvlText w:val="%1.%2"/>
      <w:lvlJc w:val="left"/>
      <w:pPr>
        <w:ind w:left="107" w:hanging="332"/>
        <w:jc w:val="left"/>
      </w:pPr>
      <w:rPr>
        <w:rFonts w:ascii="Arial" w:eastAsia="Arial" w:hAnsi="Arial" w:cs="Arial" w:hint="default"/>
        <w:spacing w:val="-1"/>
        <w:w w:val="99"/>
        <w:sz w:val="20"/>
        <w:szCs w:val="20"/>
      </w:rPr>
    </w:lvl>
    <w:lvl w:ilvl="2">
      <w:numFmt w:val="bullet"/>
      <w:lvlText w:val="•"/>
      <w:lvlJc w:val="left"/>
      <w:pPr>
        <w:ind w:left="1580" w:hanging="332"/>
      </w:pPr>
      <w:rPr>
        <w:rFonts w:hint="default"/>
      </w:rPr>
    </w:lvl>
    <w:lvl w:ilvl="3">
      <w:numFmt w:val="bullet"/>
      <w:lvlText w:val="•"/>
      <w:lvlJc w:val="left"/>
      <w:pPr>
        <w:ind w:left="2320" w:hanging="332"/>
      </w:pPr>
      <w:rPr>
        <w:rFonts w:hint="default"/>
      </w:rPr>
    </w:lvl>
    <w:lvl w:ilvl="4">
      <w:numFmt w:val="bullet"/>
      <w:lvlText w:val="•"/>
      <w:lvlJc w:val="left"/>
      <w:pPr>
        <w:ind w:left="3061" w:hanging="332"/>
      </w:pPr>
      <w:rPr>
        <w:rFonts w:hint="default"/>
      </w:rPr>
    </w:lvl>
    <w:lvl w:ilvl="5">
      <w:numFmt w:val="bullet"/>
      <w:lvlText w:val="•"/>
      <w:lvlJc w:val="left"/>
      <w:pPr>
        <w:ind w:left="3801" w:hanging="332"/>
      </w:pPr>
      <w:rPr>
        <w:rFonts w:hint="default"/>
      </w:rPr>
    </w:lvl>
    <w:lvl w:ilvl="6">
      <w:numFmt w:val="bullet"/>
      <w:lvlText w:val="•"/>
      <w:lvlJc w:val="left"/>
      <w:pPr>
        <w:ind w:left="4541" w:hanging="332"/>
      </w:pPr>
      <w:rPr>
        <w:rFonts w:hint="default"/>
      </w:rPr>
    </w:lvl>
    <w:lvl w:ilvl="7">
      <w:numFmt w:val="bullet"/>
      <w:lvlText w:val="•"/>
      <w:lvlJc w:val="left"/>
      <w:pPr>
        <w:ind w:left="5282" w:hanging="332"/>
      </w:pPr>
      <w:rPr>
        <w:rFonts w:hint="default"/>
      </w:rPr>
    </w:lvl>
    <w:lvl w:ilvl="8">
      <w:numFmt w:val="bullet"/>
      <w:lvlText w:val="•"/>
      <w:lvlJc w:val="left"/>
      <w:pPr>
        <w:ind w:left="6022" w:hanging="332"/>
      </w:pPr>
      <w:rPr>
        <w:rFonts w:hint="default"/>
      </w:rPr>
    </w:lvl>
  </w:abstractNum>
  <w:abstractNum w:abstractNumId="12" w15:restartNumberingAfterBreak="0">
    <w:nsid w:val="10EC6101"/>
    <w:multiLevelType w:val="hybridMultilevel"/>
    <w:tmpl w:val="786AECF6"/>
    <w:lvl w:ilvl="0" w:tplc="1B0E4286">
      <w:numFmt w:val="bullet"/>
      <w:lvlText w:val=""/>
      <w:lvlJc w:val="left"/>
      <w:pPr>
        <w:ind w:left="827" w:hanging="360"/>
      </w:pPr>
      <w:rPr>
        <w:rFonts w:ascii="Wingdings" w:eastAsia="Wingdings" w:hAnsi="Wingdings" w:cs="Wingdings" w:hint="default"/>
        <w:color w:val="30A2A9"/>
        <w:w w:val="99"/>
        <w:sz w:val="20"/>
        <w:szCs w:val="20"/>
      </w:rPr>
    </w:lvl>
    <w:lvl w:ilvl="1" w:tplc="817619B2">
      <w:numFmt w:val="bullet"/>
      <w:lvlText w:val="•"/>
      <w:lvlJc w:val="left"/>
      <w:pPr>
        <w:ind w:left="1672" w:hanging="360"/>
      </w:pPr>
      <w:rPr>
        <w:rFonts w:hint="default"/>
      </w:rPr>
    </w:lvl>
    <w:lvl w:ilvl="2" w:tplc="41501D6A">
      <w:numFmt w:val="bullet"/>
      <w:lvlText w:val="•"/>
      <w:lvlJc w:val="left"/>
      <w:pPr>
        <w:ind w:left="2524" w:hanging="360"/>
      </w:pPr>
      <w:rPr>
        <w:rFonts w:hint="default"/>
      </w:rPr>
    </w:lvl>
    <w:lvl w:ilvl="3" w:tplc="B34299D4">
      <w:numFmt w:val="bullet"/>
      <w:lvlText w:val="•"/>
      <w:lvlJc w:val="left"/>
      <w:pPr>
        <w:ind w:left="3376" w:hanging="360"/>
      </w:pPr>
      <w:rPr>
        <w:rFonts w:hint="default"/>
      </w:rPr>
    </w:lvl>
    <w:lvl w:ilvl="4" w:tplc="030A09A6">
      <w:numFmt w:val="bullet"/>
      <w:lvlText w:val="•"/>
      <w:lvlJc w:val="left"/>
      <w:pPr>
        <w:ind w:left="4228" w:hanging="360"/>
      </w:pPr>
      <w:rPr>
        <w:rFonts w:hint="default"/>
      </w:rPr>
    </w:lvl>
    <w:lvl w:ilvl="5" w:tplc="6CC6753A">
      <w:numFmt w:val="bullet"/>
      <w:lvlText w:val="•"/>
      <w:lvlJc w:val="left"/>
      <w:pPr>
        <w:ind w:left="5081" w:hanging="360"/>
      </w:pPr>
      <w:rPr>
        <w:rFonts w:hint="default"/>
      </w:rPr>
    </w:lvl>
    <w:lvl w:ilvl="6" w:tplc="AFCA8576">
      <w:numFmt w:val="bullet"/>
      <w:lvlText w:val="•"/>
      <w:lvlJc w:val="left"/>
      <w:pPr>
        <w:ind w:left="5933" w:hanging="360"/>
      </w:pPr>
      <w:rPr>
        <w:rFonts w:hint="default"/>
      </w:rPr>
    </w:lvl>
    <w:lvl w:ilvl="7" w:tplc="781EA872">
      <w:numFmt w:val="bullet"/>
      <w:lvlText w:val="•"/>
      <w:lvlJc w:val="left"/>
      <w:pPr>
        <w:ind w:left="6785" w:hanging="360"/>
      </w:pPr>
      <w:rPr>
        <w:rFonts w:hint="default"/>
      </w:rPr>
    </w:lvl>
    <w:lvl w:ilvl="8" w:tplc="C1160868">
      <w:numFmt w:val="bullet"/>
      <w:lvlText w:val="•"/>
      <w:lvlJc w:val="left"/>
      <w:pPr>
        <w:ind w:left="7637" w:hanging="360"/>
      </w:pPr>
      <w:rPr>
        <w:rFonts w:hint="default"/>
      </w:rPr>
    </w:lvl>
  </w:abstractNum>
  <w:abstractNum w:abstractNumId="13" w15:restartNumberingAfterBreak="0">
    <w:nsid w:val="152A2350"/>
    <w:multiLevelType w:val="hybridMultilevel"/>
    <w:tmpl w:val="DA5A42C2"/>
    <w:lvl w:ilvl="0" w:tplc="8E76B35C">
      <w:numFmt w:val="bullet"/>
      <w:lvlText w:val=""/>
      <w:lvlJc w:val="left"/>
      <w:pPr>
        <w:ind w:left="827" w:hanging="360"/>
      </w:pPr>
      <w:rPr>
        <w:rFonts w:ascii="Symbol" w:eastAsia="Symbol" w:hAnsi="Symbol" w:cs="Symbol" w:hint="default"/>
        <w:w w:val="99"/>
        <w:sz w:val="20"/>
        <w:szCs w:val="20"/>
      </w:rPr>
    </w:lvl>
    <w:lvl w:ilvl="1" w:tplc="668CA606">
      <w:numFmt w:val="bullet"/>
      <w:lvlText w:val="•"/>
      <w:lvlJc w:val="left"/>
      <w:pPr>
        <w:ind w:left="1672" w:hanging="360"/>
      </w:pPr>
      <w:rPr>
        <w:rFonts w:hint="default"/>
      </w:rPr>
    </w:lvl>
    <w:lvl w:ilvl="2" w:tplc="D0C466AE">
      <w:numFmt w:val="bullet"/>
      <w:lvlText w:val="•"/>
      <w:lvlJc w:val="left"/>
      <w:pPr>
        <w:ind w:left="2524" w:hanging="360"/>
      </w:pPr>
      <w:rPr>
        <w:rFonts w:hint="default"/>
      </w:rPr>
    </w:lvl>
    <w:lvl w:ilvl="3" w:tplc="80665A0A">
      <w:numFmt w:val="bullet"/>
      <w:lvlText w:val="•"/>
      <w:lvlJc w:val="left"/>
      <w:pPr>
        <w:ind w:left="3376" w:hanging="360"/>
      </w:pPr>
      <w:rPr>
        <w:rFonts w:hint="default"/>
      </w:rPr>
    </w:lvl>
    <w:lvl w:ilvl="4" w:tplc="CC2661EA">
      <w:numFmt w:val="bullet"/>
      <w:lvlText w:val="•"/>
      <w:lvlJc w:val="left"/>
      <w:pPr>
        <w:ind w:left="4229" w:hanging="360"/>
      </w:pPr>
      <w:rPr>
        <w:rFonts w:hint="default"/>
      </w:rPr>
    </w:lvl>
    <w:lvl w:ilvl="5" w:tplc="BFF6E8C0">
      <w:numFmt w:val="bullet"/>
      <w:lvlText w:val="•"/>
      <w:lvlJc w:val="left"/>
      <w:pPr>
        <w:ind w:left="5081" w:hanging="360"/>
      </w:pPr>
      <w:rPr>
        <w:rFonts w:hint="default"/>
      </w:rPr>
    </w:lvl>
    <w:lvl w:ilvl="6" w:tplc="B276E66E">
      <w:numFmt w:val="bullet"/>
      <w:lvlText w:val="•"/>
      <w:lvlJc w:val="left"/>
      <w:pPr>
        <w:ind w:left="5933" w:hanging="360"/>
      </w:pPr>
      <w:rPr>
        <w:rFonts w:hint="default"/>
      </w:rPr>
    </w:lvl>
    <w:lvl w:ilvl="7" w:tplc="8D14B08C">
      <w:numFmt w:val="bullet"/>
      <w:lvlText w:val="•"/>
      <w:lvlJc w:val="left"/>
      <w:pPr>
        <w:ind w:left="6786" w:hanging="360"/>
      </w:pPr>
      <w:rPr>
        <w:rFonts w:hint="default"/>
      </w:rPr>
    </w:lvl>
    <w:lvl w:ilvl="8" w:tplc="8B6C48F4">
      <w:numFmt w:val="bullet"/>
      <w:lvlText w:val="•"/>
      <w:lvlJc w:val="left"/>
      <w:pPr>
        <w:ind w:left="7638" w:hanging="360"/>
      </w:pPr>
      <w:rPr>
        <w:rFonts w:hint="default"/>
      </w:rPr>
    </w:lvl>
  </w:abstractNum>
  <w:abstractNum w:abstractNumId="14" w15:restartNumberingAfterBreak="0">
    <w:nsid w:val="172513A7"/>
    <w:multiLevelType w:val="multilevel"/>
    <w:tmpl w:val="CEFC307E"/>
    <w:lvl w:ilvl="0">
      <w:start w:val="6"/>
      <w:numFmt w:val="decimal"/>
      <w:lvlText w:val="%1"/>
      <w:lvlJc w:val="left"/>
      <w:pPr>
        <w:ind w:left="107" w:hanging="332"/>
        <w:jc w:val="left"/>
      </w:pPr>
      <w:rPr>
        <w:rFonts w:hint="default"/>
      </w:rPr>
    </w:lvl>
    <w:lvl w:ilvl="1">
      <w:start w:val="1"/>
      <w:numFmt w:val="lowerLetter"/>
      <w:lvlText w:val="%1.%2"/>
      <w:lvlJc w:val="left"/>
      <w:pPr>
        <w:ind w:left="107" w:hanging="332"/>
        <w:jc w:val="left"/>
      </w:pPr>
      <w:rPr>
        <w:rFonts w:ascii="Arial" w:eastAsia="Arial" w:hAnsi="Arial" w:cs="Arial" w:hint="default"/>
        <w:spacing w:val="-1"/>
        <w:w w:val="99"/>
        <w:sz w:val="20"/>
        <w:szCs w:val="20"/>
      </w:rPr>
    </w:lvl>
    <w:lvl w:ilvl="2">
      <w:numFmt w:val="bullet"/>
      <w:lvlText w:val=""/>
      <w:lvlJc w:val="left"/>
      <w:pPr>
        <w:ind w:left="1188" w:hanging="360"/>
      </w:pPr>
      <w:rPr>
        <w:rFonts w:ascii="Symbol" w:eastAsia="Symbol" w:hAnsi="Symbol" w:cs="Symbol" w:hint="default"/>
        <w:w w:val="99"/>
        <w:sz w:val="20"/>
        <w:szCs w:val="20"/>
      </w:rPr>
    </w:lvl>
    <w:lvl w:ilvl="3">
      <w:numFmt w:val="bullet"/>
      <w:lvlText w:val="•"/>
      <w:lvlJc w:val="left"/>
      <w:pPr>
        <w:ind w:left="2550" w:hanging="360"/>
      </w:pPr>
      <w:rPr>
        <w:rFonts w:hint="default"/>
      </w:rPr>
    </w:lvl>
    <w:lvl w:ilvl="4">
      <w:numFmt w:val="bullet"/>
      <w:lvlText w:val="•"/>
      <w:lvlJc w:val="left"/>
      <w:pPr>
        <w:ind w:left="3235" w:hanging="360"/>
      </w:pPr>
      <w:rPr>
        <w:rFonts w:hint="default"/>
      </w:rPr>
    </w:lvl>
    <w:lvl w:ilvl="5">
      <w:numFmt w:val="bullet"/>
      <w:lvlText w:val="•"/>
      <w:lvlJc w:val="left"/>
      <w:pPr>
        <w:ind w:left="3920" w:hanging="360"/>
      </w:pPr>
      <w:rPr>
        <w:rFonts w:hint="default"/>
      </w:rPr>
    </w:lvl>
    <w:lvl w:ilvl="6">
      <w:numFmt w:val="bullet"/>
      <w:lvlText w:val="•"/>
      <w:lvlJc w:val="left"/>
      <w:pPr>
        <w:ind w:left="4606" w:hanging="360"/>
      </w:pPr>
      <w:rPr>
        <w:rFonts w:hint="default"/>
      </w:rPr>
    </w:lvl>
    <w:lvl w:ilvl="7">
      <w:numFmt w:val="bullet"/>
      <w:lvlText w:val="•"/>
      <w:lvlJc w:val="left"/>
      <w:pPr>
        <w:ind w:left="5291" w:hanging="360"/>
      </w:pPr>
      <w:rPr>
        <w:rFonts w:hint="default"/>
      </w:rPr>
    </w:lvl>
    <w:lvl w:ilvl="8">
      <w:numFmt w:val="bullet"/>
      <w:lvlText w:val="•"/>
      <w:lvlJc w:val="left"/>
      <w:pPr>
        <w:ind w:left="5976" w:hanging="360"/>
      </w:pPr>
      <w:rPr>
        <w:rFonts w:hint="default"/>
      </w:rPr>
    </w:lvl>
  </w:abstractNum>
  <w:abstractNum w:abstractNumId="15" w15:restartNumberingAfterBreak="0">
    <w:nsid w:val="17722B27"/>
    <w:multiLevelType w:val="hybridMultilevel"/>
    <w:tmpl w:val="443E8ACC"/>
    <w:lvl w:ilvl="0" w:tplc="4BD23568">
      <w:numFmt w:val="bullet"/>
      <w:lvlText w:val=""/>
      <w:lvlJc w:val="left"/>
      <w:pPr>
        <w:ind w:left="827" w:hanging="360"/>
      </w:pPr>
      <w:rPr>
        <w:rFonts w:ascii="Symbol" w:eastAsia="Symbol" w:hAnsi="Symbol" w:cs="Symbol" w:hint="default"/>
        <w:w w:val="99"/>
        <w:sz w:val="20"/>
        <w:szCs w:val="20"/>
      </w:rPr>
    </w:lvl>
    <w:lvl w:ilvl="1" w:tplc="228A8356">
      <w:numFmt w:val="bullet"/>
      <w:lvlText w:val="•"/>
      <w:lvlJc w:val="left"/>
      <w:pPr>
        <w:ind w:left="1672" w:hanging="360"/>
      </w:pPr>
      <w:rPr>
        <w:rFonts w:hint="default"/>
      </w:rPr>
    </w:lvl>
    <w:lvl w:ilvl="2" w:tplc="0E44BBD0">
      <w:numFmt w:val="bullet"/>
      <w:lvlText w:val="•"/>
      <w:lvlJc w:val="left"/>
      <w:pPr>
        <w:ind w:left="2524" w:hanging="360"/>
      </w:pPr>
      <w:rPr>
        <w:rFonts w:hint="default"/>
      </w:rPr>
    </w:lvl>
    <w:lvl w:ilvl="3" w:tplc="CF9AD1D2">
      <w:numFmt w:val="bullet"/>
      <w:lvlText w:val="•"/>
      <w:lvlJc w:val="left"/>
      <w:pPr>
        <w:ind w:left="3376" w:hanging="360"/>
      </w:pPr>
      <w:rPr>
        <w:rFonts w:hint="default"/>
      </w:rPr>
    </w:lvl>
    <w:lvl w:ilvl="4" w:tplc="DD4677B2">
      <w:numFmt w:val="bullet"/>
      <w:lvlText w:val="•"/>
      <w:lvlJc w:val="left"/>
      <w:pPr>
        <w:ind w:left="4229" w:hanging="360"/>
      </w:pPr>
      <w:rPr>
        <w:rFonts w:hint="default"/>
      </w:rPr>
    </w:lvl>
    <w:lvl w:ilvl="5" w:tplc="8910A4AC">
      <w:numFmt w:val="bullet"/>
      <w:lvlText w:val="•"/>
      <w:lvlJc w:val="left"/>
      <w:pPr>
        <w:ind w:left="5081" w:hanging="360"/>
      </w:pPr>
      <w:rPr>
        <w:rFonts w:hint="default"/>
      </w:rPr>
    </w:lvl>
    <w:lvl w:ilvl="6" w:tplc="CB9217A0">
      <w:numFmt w:val="bullet"/>
      <w:lvlText w:val="•"/>
      <w:lvlJc w:val="left"/>
      <w:pPr>
        <w:ind w:left="5933" w:hanging="360"/>
      </w:pPr>
      <w:rPr>
        <w:rFonts w:hint="default"/>
      </w:rPr>
    </w:lvl>
    <w:lvl w:ilvl="7" w:tplc="94D2BD82">
      <w:numFmt w:val="bullet"/>
      <w:lvlText w:val="•"/>
      <w:lvlJc w:val="left"/>
      <w:pPr>
        <w:ind w:left="6786" w:hanging="360"/>
      </w:pPr>
      <w:rPr>
        <w:rFonts w:hint="default"/>
      </w:rPr>
    </w:lvl>
    <w:lvl w:ilvl="8" w:tplc="C5C8294A">
      <w:numFmt w:val="bullet"/>
      <w:lvlText w:val="•"/>
      <w:lvlJc w:val="left"/>
      <w:pPr>
        <w:ind w:left="7638" w:hanging="360"/>
      </w:pPr>
      <w:rPr>
        <w:rFonts w:hint="default"/>
      </w:rPr>
    </w:lvl>
  </w:abstractNum>
  <w:abstractNum w:abstractNumId="16" w15:restartNumberingAfterBreak="0">
    <w:nsid w:val="1ADF0557"/>
    <w:multiLevelType w:val="hybridMultilevel"/>
    <w:tmpl w:val="2916AF36"/>
    <w:lvl w:ilvl="0" w:tplc="30EE6554">
      <w:numFmt w:val="bullet"/>
      <w:lvlText w:val=""/>
      <w:lvlJc w:val="left"/>
      <w:pPr>
        <w:ind w:left="468" w:hanging="360"/>
      </w:pPr>
      <w:rPr>
        <w:rFonts w:ascii="Symbol" w:eastAsia="Symbol" w:hAnsi="Symbol" w:cs="Symbol" w:hint="default"/>
        <w:w w:val="99"/>
        <w:sz w:val="20"/>
        <w:szCs w:val="20"/>
      </w:rPr>
    </w:lvl>
    <w:lvl w:ilvl="1" w:tplc="ABC88794">
      <w:numFmt w:val="bullet"/>
      <w:lvlText w:val="•"/>
      <w:lvlJc w:val="left"/>
      <w:pPr>
        <w:ind w:left="1062" w:hanging="360"/>
      </w:pPr>
      <w:rPr>
        <w:rFonts w:hint="default"/>
      </w:rPr>
    </w:lvl>
    <w:lvl w:ilvl="2" w:tplc="DAB4E57C">
      <w:numFmt w:val="bullet"/>
      <w:lvlText w:val="•"/>
      <w:lvlJc w:val="left"/>
      <w:pPr>
        <w:ind w:left="1664" w:hanging="360"/>
      </w:pPr>
      <w:rPr>
        <w:rFonts w:hint="default"/>
      </w:rPr>
    </w:lvl>
    <w:lvl w:ilvl="3" w:tplc="6DB40174">
      <w:numFmt w:val="bullet"/>
      <w:lvlText w:val="•"/>
      <w:lvlJc w:val="left"/>
      <w:pPr>
        <w:ind w:left="2266" w:hanging="360"/>
      </w:pPr>
      <w:rPr>
        <w:rFonts w:hint="default"/>
      </w:rPr>
    </w:lvl>
    <w:lvl w:ilvl="4" w:tplc="1AD2497A">
      <w:numFmt w:val="bullet"/>
      <w:lvlText w:val="•"/>
      <w:lvlJc w:val="left"/>
      <w:pPr>
        <w:ind w:left="2868" w:hanging="360"/>
      </w:pPr>
      <w:rPr>
        <w:rFonts w:hint="default"/>
      </w:rPr>
    </w:lvl>
    <w:lvl w:ilvl="5" w:tplc="65503FF0">
      <w:numFmt w:val="bullet"/>
      <w:lvlText w:val="•"/>
      <w:lvlJc w:val="left"/>
      <w:pPr>
        <w:ind w:left="3470" w:hanging="360"/>
      </w:pPr>
      <w:rPr>
        <w:rFonts w:hint="default"/>
      </w:rPr>
    </w:lvl>
    <w:lvl w:ilvl="6" w:tplc="37C291DC">
      <w:numFmt w:val="bullet"/>
      <w:lvlText w:val="•"/>
      <w:lvlJc w:val="left"/>
      <w:pPr>
        <w:ind w:left="4072" w:hanging="360"/>
      </w:pPr>
      <w:rPr>
        <w:rFonts w:hint="default"/>
      </w:rPr>
    </w:lvl>
    <w:lvl w:ilvl="7" w:tplc="2C6A6AA2">
      <w:numFmt w:val="bullet"/>
      <w:lvlText w:val="•"/>
      <w:lvlJc w:val="left"/>
      <w:pPr>
        <w:ind w:left="4674" w:hanging="360"/>
      </w:pPr>
      <w:rPr>
        <w:rFonts w:hint="default"/>
      </w:rPr>
    </w:lvl>
    <w:lvl w:ilvl="8" w:tplc="21285A98">
      <w:numFmt w:val="bullet"/>
      <w:lvlText w:val="•"/>
      <w:lvlJc w:val="left"/>
      <w:pPr>
        <w:ind w:left="5276" w:hanging="360"/>
      </w:pPr>
      <w:rPr>
        <w:rFonts w:hint="default"/>
      </w:rPr>
    </w:lvl>
  </w:abstractNum>
  <w:abstractNum w:abstractNumId="17" w15:restartNumberingAfterBreak="0">
    <w:nsid w:val="1DD10D17"/>
    <w:multiLevelType w:val="hybridMultilevel"/>
    <w:tmpl w:val="BA945EE4"/>
    <w:lvl w:ilvl="0" w:tplc="ACE0B308">
      <w:numFmt w:val="bullet"/>
      <w:lvlText w:val=""/>
      <w:lvlJc w:val="left"/>
      <w:pPr>
        <w:ind w:left="827" w:hanging="360"/>
      </w:pPr>
      <w:rPr>
        <w:rFonts w:ascii="Symbol" w:eastAsia="Symbol" w:hAnsi="Symbol" w:cs="Symbol" w:hint="default"/>
        <w:w w:val="99"/>
        <w:sz w:val="20"/>
        <w:szCs w:val="20"/>
      </w:rPr>
    </w:lvl>
    <w:lvl w:ilvl="1" w:tplc="AED80134">
      <w:numFmt w:val="bullet"/>
      <w:lvlText w:val="•"/>
      <w:lvlJc w:val="left"/>
      <w:pPr>
        <w:ind w:left="1672" w:hanging="360"/>
      </w:pPr>
      <w:rPr>
        <w:rFonts w:hint="default"/>
      </w:rPr>
    </w:lvl>
    <w:lvl w:ilvl="2" w:tplc="9D8C8A58">
      <w:numFmt w:val="bullet"/>
      <w:lvlText w:val="•"/>
      <w:lvlJc w:val="left"/>
      <w:pPr>
        <w:ind w:left="2524" w:hanging="360"/>
      </w:pPr>
      <w:rPr>
        <w:rFonts w:hint="default"/>
      </w:rPr>
    </w:lvl>
    <w:lvl w:ilvl="3" w:tplc="E4B6B48A">
      <w:numFmt w:val="bullet"/>
      <w:lvlText w:val="•"/>
      <w:lvlJc w:val="left"/>
      <w:pPr>
        <w:ind w:left="3376" w:hanging="360"/>
      </w:pPr>
      <w:rPr>
        <w:rFonts w:hint="default"/>
      </w:rPr>
    </w:lvl>
    <w:lvl w:ilvl="4" w:tplc="BB94AA26">
      <w:numFmt w:val="bullet"/>
      <w:lvlText w:val="•"/>
      <w:lvlJc w:val="left"/>
      <w:pPr>
        <w:ind w:left="4228" w:hanging="360"/>
      </w:pPr>
      <w:rPr>
        <w:rFonts w:hint="default"/>
      </w:rPr>
    </w:lvl>
    <w:lvl w:ilvl="5" w:tplc="212A906A">
      <w:numFmt w:val="bullet"/>
      <w:lvlText w:val="•"/>
      <w:lvlJc w:val="left"/>
      <w:pPr>
        <w:ind w:left="5080" w:hanging="360"/>
      </w:pPr>
      <w:rPr>
        <w:rFonts w:hint="default"/>
      </w:rPr>
    </w:lvl>
    <w:lvl w:ilvl="6" w:tplc="BFEA3042">
      <w:numFmt w:val="bullet"/>
      <w:lvlText w:val="•"/>
      <w:lvlJc w:val="left"/>
      <w:pPr>
        <w:ind w:left="5932" w:hanging="360"/>
      </w:pPr>
      <w:rPr>
        <w:rFonts w:hint="default"/>
      </w:rPr>
    </w:lvl>
    <w:lvl w:ilvl="7" w:tplc="B7E8CCEE">
      <w:numFmt w:val="bullet"/>
      <w:lvlText w:val="•"/>
      <w:lvlJc w:val="left"/>
      <w:pPr>
        <w:ind w:left="6784" w:hanging="360"/>
      </w:pPr>
      <w:rPr>
        <w:rFonts w:hint="default"/>
      </w:rPr>
    </w:lvl>
    <w:lvl w:ilvl="8" w:tplc="7F5AFF62">
      <w:numFmt w:val="bullet"/>
      <w:lvlText w:val="•"/>
      <w:lvlJc w:val="left"/>
      <w:pPr>
        <w:ind w:left="7636" w:hanging="360"/>
      </w:pPr>
      <w:rPr>
        <w:rFonts w:hint="default"/>
      </w:rPr>
    </w:lvl>
  </w:abstractNum>
  <w:abstractNum w:abstractNumId="18" w15:restartNumberingAfterBreak="0">
    <w:nsid w:val="1E6C40D4"/>
    <w:multiLevelType w:val="hybridMultilevel"/>
    <w:tmpl w:val="879CF188"/>
    <w:lvl w:ilvl="0" w:tplc="92C877BC">
      <w:numFmt w:val="bullet"/>
      <w:lvlText w:val=""/>
      <w:lvlJc w:val="left"/>
      <w:pPr>
        <w:ind w:left="750" w:hanging="360"/>
      </w:pPr>
      <w:rPr>
        <w:rFonts w:ascii="Symbol" w:eastAsia="Symbol" w:hAnsi="Symbol" w:cs="Symbol" w:hint="default"/>
        <w:w w:val="99"/>
        <w:sz w:val="20"/>
        <w:szCs w:val="20"/>
      </w:rPr>
    </w:lvl>
    <w:lvl w:ilvl="1" w:tplc="FF04CC34">
      <w:numFmt w:val="bullet"/>
      <w:lvlText w:val="•"/>
      <w:lvlJc w:val="left"/>
      <w:pPr>
        <w:ind w:left="1618" w:hanging="360"/>
      </w:pPr>
      <w:rPr>
        <w:rFonts w:hint="default"/>
      </w:rPr>
    </w:lvl>
    <w:lvl w:ilvl="2" w:tplc="62C6C884">
      <w:numFmt w:val="bullet"/>
      <w:lvlText w:val="•"/>
      <w:lvlJc w:val="left"/>
      <w:pPr>
        <w:ind w:left="2476" w:hanging="360"/>
      </w:pPr>
      <w:rPr>
        <w:rFonts w:hint="default"/>
      </w:rPr>
    </w:lvl>
    <w:lvl w:ilvl="3" w:tplc="1D20A2E6">
      <w:numFmt w:val="bullet"/>
      <w:lvlText w:val="•"/>
      <w:lvlJc w:val="left"/>
      <w:pPr>
        <w:ind w:left="3334" w:hanging="360"/>
      </w:pPr>
      <w:rPr>
        <w:rFonts w:hint="default"/>
      </w:rPr>
    </w:lvl>
    <w:lvl w:ilvl="4" w:tplc="E1C00428">
      <w:numFmt w:val="bullet"/>
      <w:lvlText w:val="•"/>
      <w:lvlJc w:val="left"/>
      <w:pPr>
        <w:ind w:left="4192" w:hanging="360"/>
      </w:pPr>
      <w:rPr>
        <w:rFonts w:hint="default"/>
      </w:rPr>
    </w:lvl>
    <w:lvl w:ilvl="5" w:tplc="CE4837D8">
      <w:numFmt w:val="bullet"/>
      <w:lvlText w:val="•"/>
      <w:lvlJc w:val="left"/>
      <w:pPr>
        <w:ind w:left="5050" w:hanging="360"/>
      </w:pPr>
      <w:rPr>
        <w:rFonts w:hint="default"/>
      </w:rPr>
    </w:lvl>
    <w:lvl w:ilvl="6" w:tplc="AA2002DA">
      <w:numFmt w:val="bullet"/>
      <w:lvlText w:val="•"/>
      <w:lvlJc w:val="left"/>
      <w:pPr>
        <w:ind w:left="5908" w:hanging="360"/>
      </w:pPr>
      <w:rPr>
        <w:rFonts w:hint="default"/>
      </w:rPr>
    </w:lvl>
    <w:lvl w:ilvl="7" w:tplc="BABAE9EC">
      <w:numFmt w:val="bullet"/>
      <w:lvlText w:val="•"/>
      <w:lvlJc w:val="left"/>
      <w:pPr>
        <w:ind w:left="6766" w:hanging="360"/>
      </w:pPr>
      <w:rPr>
        <w:rFonts w:hint="default"/>
      </w:rPr>
    </w:lvl>
    <w:lvl w:ilvl="8" w:tplc="8ACAF3B0">
      <w:numFmt w:val="bullet"/>
      <w:lvlText w:val="•"/>
      <w:lvlJc w:val="left"/>
      <w:pPr>
        <w:ind w:left="7624" w:hanging="360"/>
      </w:pPr>
      <w:rPr>
        <w:rFonts w:hint="default"/>
      </w:rPr>
    </w:lvl>
  </w:abstractNum>
  <w:abstractNum w:abstractNumId="19" w15:restartNumberingAfterBreak="0">
    <w:nsid w:val="1F571066"/>
    <w:multiLevelType w:val="hybridMultilevel"/>
    <w:tmpl w:val="BAAAA1E4"/>
    <w:lvl w:ilvl="0" w:tplc="2E549564">
      <w:numFmt w:val="bullet"/>
      <w:lvlText w:val=""/>
      <w:lvlJc w:val="left"/>
      <w:pPr>
        <w:ind w:left="467" w:hanging="361"/>
      </w:pPr>
      <w:rPr>
        <w:rFonts w:ascii="Symbol" w:eastAsia="Symbol" w:hAnsi="Symbol" w:cs="Symbol" w:hint="default"/>
        <w:w w:val="99"/>
        <w:sz w:val="20"/>
        <w:szCs w:val="20"/>
      </w:rPr>
    </w:lvl>
    <w:lvl w:ilvl="1" w:tplc="C466302E">
      <w:numFmt w:val="bullet"/>
      <w:lvlText w:val="•"/>
      <w:lvlJc w:val="left"/>
      <w:pPr>
        <w:ind w:left="1130" w:hanging="361"/>
      </w:pPr>
      <w:rPr>
        <w:rFonts w:hint="default"/>
      </w:rPr>
    </w:lvl>
    <w:lvl w:ilvl="2" w:tplc="E3A6F7C0">
      <w:numFmt w:val="bullet"/>
      <w:lvlText w:val="•"/>
      <w:lvlJc w:val="left"/>
      <w:pPr>
        <w:ind w:left="1800" w:hanging="361"/>
      </w:pPr>
      <w:rPr>
        <w:rFonts w:hint="default"/>
      </w:rPr>
    </w:lvl>
    <w:lvl w:ilvl="3" w:tplc="4ABEC402">
      <w:numFmt w:val="bullet"/>
      <w:lvlText w:val="•"/>
      <w:lvlJc w:val="left"/>
      <w:pPr>
        <w:ind w:left="2470" w:hanging="361"/>
      </w:pPr>
      <w:rPr>
        <w:rFonts w:hint="default"/>
      </w:rPr>
    </w:lvl>
    <w:lvl w:ilvl="4" w:tplc="FA1CBC0E">
      <w:numFmt w:val="bullet"/>
      <w:lvlText w:val="•"/>
      <w:lvlJc w:val="left"/>
      <w:pPr>
        <w:ind w:left="3140" w:hanging="361"/>
      </w:pPr>
      <w:rPr>
        <w:rFonts w:hint="default"/>
      </w:rPr>
    </w:lvl>
    <w:lvl w:ilvl="5" w:tplc="EB7A42E6">
      <w:numFmt w:val="bullet"/>
      <w:lvlText w:val="•"/>
      <w:lvlJc w:val="left"/>
      <w:pPr>
        <w:ind w:left="3810" w:hanging="361"/>
      </w:pPr>
      <w:rPr>
        <w:rFonts w:hint="default"/>
      </w:rPr>
    </w:lvl>
    <w:lvl w:ilvl="6" w:tplc="D004DC58">
      <w:numFmt w:val="bullet"/>
      <w:lvlText w:val="•"/>
      <w:lvlJc w:val="left"/>
      <w:pPr>
        <w:ind w:left="4480" w:hanging="361"/>
      </w:pPr>
      <w:rPr>
        <w:rFonts w:hint="default"/>
      </w:rPr>
    </w:lvl>
    <w:lvl w:ilvl="7" w:tplc="B6DA7DAE">
      <w:numFmt w:val="bullet"/>
      <w:lvlText w:val="•"/>
      <w:lvlJc w:val="left"/>
      <w:pPr>
        <w:ind w:left="5150" w:hanging="361"/>
      </w:pPr>
      <w:rPr>
        <w:rFonts w:hint="default"/>
      </w:rPr>
    </w:lvl>
    <w:lvl w:ilvl="8" w:tplc="0CE0421C">
      <w:numFmt w:val="bullet"/>
      <w:lvlText w:val="•"/>
      <w:lvlJc w:val="left"/>
      <w:pPr>
        <w:ind w:left="5820" w:hanging="361"/>
      </w:pPr>
      <w:rPr>
        <w:rFonts w:hint="default"/>
      </w:rPr>
    </w:lvl>
  </w:abstractNum>
  <w:abstractNum w:abstractNumId="20" w15:restartNumberingAfterBreak="0">
    <w:nsid w:val="1FA96034"/>
    <w:multiLevelType w:val="hybridMultilevel"/>
    <w:tmpl w:val="EA960E26"/>
    <w:lvl w:ilvl="0" w:tplc="4D8A0434">
      <w:start w:val="1"/>
      <w:numFmt w:val="lowerLetter"/>
      <w:lvlText w:val="%1)"/>
      <w:lvlJc w:val="left"/>
      <w:pPr>
        <w:ind w:left="828" w:hanging="361"/>
        <w:jc w:val="left"/>
      </w:pPr>
      <w:rPr>
        <w:rFonts w:ascii="Arial" w:eastAsia="Arial" w:hAnsi="Arial" w:cs="Arial" w:hint="default"/>
        <w:spacing w:val="-1"/>
        <w:w w:val="99"/>
        <w:sz w:val="20"/>
        <w:szCs w:val="20"/>
      </w:rPr>
    </w:lvl>
    <w:lvl w:ilvl="1" w:tplc="81B80100">
      <w:numFmt w:val="bullet"/>
      <w:lvlText w:val="•"/>
      <w:lvlJc w:val="left"/>
      <w:pPr>
        <w:ind w:left="1478" w:hanging="361"/>
      </w:pPr>
      <w:rPr>
        <w:rFonts w:hint="default"/>
      </w:rPr>
    </w:lvl>
    <w:lvl w:ilvl="2" w:tplc="A0009466">
      <w:numFmt w:val="bullet"/>
      <w:lvlText w:val="•"/>
      <w:lvlJc w:val="left"/>
      <w:pPr>
        <w:ind w:left="2136" w:hanging="361"/>
      </w:pPr>
      <w:rPr>
        <w:rFonts w:hint="default"/>
      </w:rPr>
    </w:lvl>
    <w:lvl w:ilvl="3" w:tplc="A09AC78C">
      <w:numFmt w:val="bullet"/>
      <w:lvlText w:val="•"/>
      <w:lvlJc w:val="left"/>
      <w:pPr>
        <w:ind w:left="2794" w:hanging="361"/>
      </w:pPr>
      <w:rPr>
        <w:rFonts w:hint="default"/>
      </w:rPr>
    </w:lvl>
    <w:lvl w:ilvl="4" w:tplc="D29C2032">
      <w:numFmt w:val="bullet"/>
      <w:lvlText w:val="•"/>
      <w:lvlJc w:val="left"/>
      <w:pPr>
        <w:ind w:left="3452" w:hanging="361"/>
      </w:pPr>
      <w:rPr>
        <w:rFonts w:hint="default"/>
      </w:rPr>
    </w:lvl>
    <w:lvl w:ilvl="5" w:tplc="6176868A">
      <w:numFmt w:val="bullet"/>
      <w:lvlText w:val="•"/>
      <w:lvlJc w:val="left"/>
      <w:pPr>
        <w:ind w:left="4110" w:hanging="361"/>
      </w:pPr>
      <w:rPr>
        <w:rFonts w:hint="default"/>
      </w:rPr>
    </w:lvl>
    <w:lvl w:ilvl="6" w:tplc="D6D688C8">
      <w:numFmt w:val="bullet"/>
      <w:lvlText w:val="•"/>
      <w:lvlJc w:val="left"/>
      <w:pPr>
        <w:ind w:left="4768" w:hanging="361"/>
      </w:pPr>
      <w:rPr>
        <w:rFonts w:hint="default"/>
      </w:rPr>
    </w:lvl>
    <w:lvl w:ilvl="7" w:tplc="F300C86C">
      <w:numFmt w:val="bullet"/>
      <w:lvlText w:val="•"/>
      <w:lvlJc w:val="left"/>
      <w:pPr>
        <w:ind w:left="5426" w:hanging="361"/>
      </w:pPr>
      <w:rPr>
        <w:rFonts w:hint="default"/>
      </w:rPr>
    </w:lvl>
    <w:lvl w:ilvl="8" w:tplc="61160E62">
      <w:numFmt w:val="bullet"/>
      <w:lvlText w:val="•"/>
      <w:lvlJc w:val="left"/>
      <w:pPr>
        <w:ind w:left="6084" w:hanging="361"/>
      </w:pPr>
      <w:rPr>
        <w:rFonts w:hint="default"/>
      </w:rPr>
    </w:lvl>
  </w:abstractNum>
  <w:abstractNum w:abstractNumId="21" w15:restartNumberingAfterBreak="0">
    <w:nsid w:val="2199255D"/>
    <w:multiLevelType w:val="multilevel"/>
    <w:tmpl w:val="B15CB55C"/>
    <w:lvl w:ilvl="0">
      <w:start w:val="5"/>
      <w:numFmt w:val="decimal"/>
      <w:lvlText w:val="%1"/>
      <w:lvlJc w:val="left"/>
      <w:pPr>
        <w:ind w:left="107" w:hanging="332"/>
        <w:jc w:val="left"/>
      </w:pPr>
      <w:rPr>
        <w:rFonts w:hint="default"/>
      </w:rPr>
    </w:lvl>
    <w:lvl w:ilvl="1">
      <w:start w:val="1"/>
      <w:numFmt w:val="lowerLetter"/>
      <w:lvlText w:val="%1.%2"/>
      <w:lvlJc w:val="left"/>
      <w:pPr>
        <w:ind w:left="107" w:hanging="332"/>
        <w:jc w:val="left"/>
      </w:pPr>
      <w:rPr>
        <w:rFonts w:ascii="Arial" w:eastAsia="Arial" w:hAnsi="Arial" w:cs="Arial" w:hint="default"/>
        <w:spacing w:val="-1"/>
        <w:w w:val="99"/>
        <w:sz w:val="20"/>
        <w:szCs w:val="20"/>
      </w:rPr>
    </w:lvl>
    <w:lvl w:ilvl="2">
      <w:numFmt w:val="bullet"/>
      <w:lvlText w:val="•"/>
      <w:lvlJc w:val="left"/>
      <w:pPr>
        <w:ind w:left="1549" w:hanging="332"/>
      </w:pPr>
      <w:rPr>
        <w:rFonts w:hint="default"/>
      </w:rPr>
    </w:lvl>
    <w:lvl w:ilvl="3">
      <w:numFmt w:val="bullet"/>
      <w:lvlText w:val="•"/>
      <w:lvlJc w:val="left"/>
      <w:pPr>
        <w:ind w:left="2274" w:hanging="332"/>
      </w:pPr>
      <w:rPr>
        <w:rFonts w:hint="default"/>
      </w:rPr>
    </w:lvl>
    <w:lvl w:ilvl="4">
      <w:numFmt w:val="bullet"/>
      <w:lvlText w:val="•"/>
      <w:lvlJc w:val="left"/>
      <w:pPr>
        <w:ind w:left="2998" w:hanging="332"/>
      </w:pPr>
      <w:rPr>
        <w:rFonts w:hint="default"/>
      </w:rPr>
    </w:lvl>
    <w:lvl w:ilvl="5">
      <w:numFmt w:val="bullet"/>
      <w:lvlText w:val="•"/>
      <w:lvlJc w:val="left"/>
      <w:pPr>
        <w:ind w:left="3723" w:hanging="332"/>
      </w:pPr>
      <w:rPr>
        <w:rFonts w:hint="default"/>
      </w:rPr>
    </w:lvl>
    <w:lvl w:ilvl="6">
      <w:numFmt w:val="bullet"/>
      <w:lvlText w:val="•"/>
      <w:lvlJc w:val="left"/>
      <w:pPr>
        <w:ind w:left="4448" w:hanging="332"/>
      </w:pPr>
      <w:rPr>
        <w:rFonts w:hint="default"/>
      </w:rPr>
    </w:lvl>
    <w:lvl w:ilvl="7">
      <w:numFmt w:val="bullet"/>
      <w:lvlText w:val="•"/>
      <w:lvlJc w:val="left"/>
      <w:pPr>
        <w:ind w:left="5172" w:hanging="332"/>
      </w:pPr>
      <w:rPr>
        <w:rFonts w:hint="default"/>
      </w:rPr>
    </w:lvl>
    <w:lvl w:ilvl="8">
      <w:numFmt w:val="bullet"/>
      <w:lvlText w:val="•"/>
      <w:lvlJc w:val="left"/>
      <w:pPr>
        <w:ind w:left="5897" w:hanging="332"/>
      </w:pPr>
      <w:rPr>
        <w:rFonts w:hint="default"/>
      </w:rPr>
    </w:lvl>
  </w:abstractNum>
  <w:abstractNum w:abstractNumId="22" w15:restartNumberingAfterBreak="0">
    <w:nsid w:val="253D4369"/>
    <w:multiLevelType w:val="hybridMultilevel"/>
    <w:tmpl w:val="92FAEFE8"/>
    <w:lvl w:ilvl="0" w:tplc="446A11AE">
      <w:numFmt w:val="bullet"/>
      <w:lvlText w:val=""/>
      <w:lvlJc w:val="left"/>
      <w:pPr>
        <w:ind w:left="827" w:hanging="360"/>
      </w:pPr>
      <w:rPr>
        <w:rFonts w:ascii="Wingdings" w:eastAsia="Wingdings" w:hAnsi="Wingdings" w:cs="Wingdings" w:hint="default"/>
        <w:color w:val="30A2A9"/>
        <w:w w:val="99"/>
        <w:sz w:val="20"/>
        <w:szCs w:val="20"/>
      </w:rPr>
    </w:lvl>
    <w:lvl w:ilvl="1" w:tplc="8CEC9C4C">
      <w:numFmt w:val="bullet"/>
      <w:lvlText w:val="•"/>
      <w:lvlJc w:val="left"/>
      <w:pPr>
        <w:ind w:left="1672" w:hanging="360"/>
      </w:pPr>
      <w:rPr>
        <w:rFonts w:hint="default"/>
      </w:rPr>
    </w:lvl>
    <w:lvl w:ilvl="2" w:tplc="A2528B00">
      <w:numFmt w:val="bullet"/>
      <w:lvlText w:val="•"/>
      <w:lvlJc w:val="left"/>
      <w:pPr>
        <w:ind w:left="2524" w:hanging="360"/>
      </w:pPr>
      <w:rPr>
        <w:rFonts w:hint="default"/>
      </w:rPr>
    </w:lvl>
    <w:lvl w:ilvl="3" w:tplc="FCCA98C0">
      <w:numFmt w:val="bullet"/>
      <w:lvlText w:val="•"/>
      <w:lvlJc w:val="left"/>
      <w:pPr>
        <w:ind w:left="3376" w:hanging="360"/>
      </w:pPr>
      <w:rPr>
        <w:rFonts w:hint="default"/>
      </w:rPr>
    </w:lvl>
    <w:lvl w:ilvl="4" w:tplc="6C648FC0">
      <w:numFmt w:val="bullet"/>
      <w:lvlText w:val="•"/>
      <w:lvlJc w:val="left"/>
      <w:pPr>
        <w:ind w:left="4229" w:hanging="360"/>
      </w:pPr>
      <w:rPr>
        <w:rFonts w:hint="default"/>
      </w:rPr>
    </w:lvl>
    <w:lvl w:ilvl="5" w:tplc="1BBEACC2">
      <w:numFmt w:val="bullet"/>
      <w:lvlText w:val="•"/>
      <w:lvlJc w:val="left"/>
      <w:pPr>
        <w:ind w:left="5081" w:hanging="360"/>
      </w:pPr>
      <w:rPr>
        <w:rFonts w:hint="default"/>
      </w:rPr>
    </w:lvl>
    <w:lvl w:ilvl="6" w:tplc="373EB0BC">
      <w:numFmt w:val="bullet"/>
      <w:lvlText w:val="•"/>
      <w:lvlJc w:val="left"/>
      <w:pPr>
        <w:ind w:left="5933" w:hanging="360"/>
      </w:pPr>
      <w:rPr>
        <w:rFonts w:hint="default"/>
      </w:rPr>
    </w:lvl>
    <w:lvl w:ilvl="7" w:tplc="B1209E90">
      <w:numFmt w:val="bullet"/>
      <w:lvlText w:val="•"/>
      <w:lvlJc w:val="left"/>
      <w:pPr>
        <w:ind w:left="6786" w:hanging="360"/>
      </w:pPr>
      <w:rPr>
        <w:rFonts w:hint="default"/>
      </w:rPr>
    </w:lvl>
    <w:lvl w:ilvl="8" w:tplc="869CAC8A">
      <w:numFmt w:val="bullet"/>
      <w:lvlText w:val="•"/>
      <w:lvlJc w:val="left"/>
      <w:pPr>
        <w:ind w:left="7638" w:hanging="360"/>
      </w:pPr>
      <w:rPr>
        <w:rFonts w:hint="default"/>
      </w:rPr>
    </w:lvl>
  </w:abstractNum>
  <w:abstractNum w:abstractNumId="23" w15:restartNumberingAfterBreak="0">
    <w:nsid w:val="2567126E"/>
    <w:multiLevelType w:val="multilevel"/>
    <w:tmpl w:val="313E8C9A"/>
    <w:lvl w:ilvl="0">
      <w:start w:val="8"/>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b/>
        <w:bCs/>
        <w:color w:val="006FC0"/>
        <w:spacing w:val="-1"/>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4" w15:restartNumberingAfterBreak="0">
    <w:nsid w:val="26AC5C52"/>
    <w:multiLevelType w:val="hybridMultilevel"/>
    <w:tmpl w:val="190C5BD6"/>
    <w:lvl w:ilvl="0" w:tplc="8DDEEA86">
      <w:numFmt w:val="bullet"/>
      <w:lvlText w:val=""/>
      <w:lvlJc w:val="left"/>
      <w:pPr>
        <w:ind w:left="827" w:hanging="361"/>
      </w:pPr>
      <w:rPr>
        <w:rFonts w:ascii="Wingdings" w:eastAsia="Wingdings" w:hAnsi="Wingdings" w:cs="Wingdings" w:hint="default"/>
        <w:color w:val="30A2A9"/>
        <w:w w:val="99"/>
        <w:sz w:val="20"/>
        <w:szCs w:val="20"/>
      </w:rPr>
    </w:lvl>
    <w:lvl w:ilvl="1" w:tplc="9EEAEB66">
      <w:numFmt w:val="bullet"/>
      <w:lvlText w:val="•"/>
      <w:lvlJc w:val="left"/>
      <w:pPr>
        <w:ind w:left="1188" w:hanging="361"/>
      </w:pPr>
      <w:rPr>
        <w:rFonts w:hint="default"/>
      </w:rPr>
    </w:lvl>
    <w:lvl w:ilvl="2" w:tplc="4D44BFE6">
      <w:numFmt w:val="bullet"/>
      <w:lvlText w:val="•"/>
      <w:lvlJc w:val="left"/>
      <w:pPr>
        <w:ind w:left="1556" w:hanging="361"/>
      </w:pPr>
      <w:rPr>
        <w:rFonts w:hint="default"/>
      </w:rPr>
    </w:lvl>
    <w:lvl w:ilvl="3" w:tplc="81868DEA">
      <w:numFmt w:val="bullet"/>
      <w:lvlText w:val="•"/>
      <w:lvlJc w:val="left"/>
      <w:pPr>
        <w:ind w:left="1924" w:hanging="361"/>
      </w:pPr>
      <w:rPr>
        <w:rFonts w:hint="default"/>
      </w:rPr>
    </w:lvl>
    <w:lvl w:ilvl="4" w:tplc="F21847A8">
      <w:numFmt w:val="bullet"/>
      <w:lvlText w:val="•"/>
      <w:lvlJc w:val="left"/>
      <w:pPr>
        <w:ind w:left="2292" w:hanging="361"/>
      </w:pPr>
      <w:rPr>
        <w:rFonts w:hint="default"/>
      </w:rPr>
    </w:lvl>
    <w:lvl w:ilvl="5" w:tplc="54B88FE4">
      <w:numFmt w:val="bullet"/>
      <w:lvlText w:val="•"/>
      <w:lvlJc w:val="left"/>
      <w:pPr>
        <w:ind w:left="2660" w:hanging="361"/>
      </w:pPr>
      <w:rPr>
        <w:rFonts w:hint="default"/>
      </w:rPr>
    </w:lvl>
    <w:lvl w:ilvl="6" w:tplc="C08C767C">
      <w:numFmt w:val="bullet"/>
      <w:lvlText w:val="•"/>
      <w:lvlJc w:val="left"/>
      <w:pPr>
        <w:ind w:left="3028" w:hanging="361"/>
      </w:pPr>
      <w:rPr>
        <w:rFonts w:hint="default"/>
      </w:rPr>
    </w:lvl>
    <w:lvl w:ilvl="7" w:tplc="EA10142E">
      <w:numFmt w:val="bullet"/>
      <w:lvlText w:val="•"/>
      <w:lvlJc w:val="left"/>
      <w:pPr>
        <w:ind w:left="3396" w:hanging="361"/>
      </w:pPr>
      <w:rPr>
        <w:rFonts w:hint="default"/>
      </w:rPr>
    </w:lvl>
    <w:lvl w:ilvl="8" w:tplc="6AE0B108">
      <w:numFmt w:val="bullet"/>
      <w:lvlText w:val="•"/>
      <w:lvlJc w:val="left"/>
      <w:pPr>
        <w:ind w:left="3764" w:hanging="361"/>
      </w:pPr>
      <w:rPr>
        <w:rFonts w:hint="default"/>
      </w:rPr>
    </w:lvl>
  </w:abstractNum>
  <w:abstractNum w:abstractNumId="25" w15:restartNumberingAfterBreak="0">
    <w:nsid w:val="26D3225E"/>
    <w:multiLevelType w:val="hybridMultilevel"/>
    <w:tmpl w:val="5328803A"/>
    <w:lvl w:ilvl="0" w:tplc="9EB64FA4">
      <w:numFmt w:val="bullet"/>
      <w:lvlText w:val=""/>
      <w:lvlJc w:val="left"/>
      <w:pPr>
        <w:ind w:left="465" w:hanging="360"/>
      </w:pPr>
      <w:rPr>
        <w:rFonts w:ascii="Symbol" w:eastAsia="Symbol" w:hAnsi="Symbol" w:cs="Symbol" w:hint="default"/>
        <w:w w:val="99"/>
        <w:sz w:val="20"/>
        <w:szCs w:val="20"/>
      </w:rPr>
    </w:lvl>
    <w:lvl w:ilvl="1" w:tplc="BA18C5C4">
      <w:numFmt w:val="bullet"/>
      <w:lvlText w:val="•"/>
      <w:lvlJc w:val="left"/>
      <w:pPr>
        <w:ind w:left="968" w:hanging="360"/>
      </w:pPr>
      <w:rPr>
        <w:rFonts w:hint="default"/>
      </w:rPr>
    </w:lvl>
    <w:lvl w:ilvl="2" w:tplc="632034E2">
      <w:numFmt w:val="bullet"/>
      <w:lvlText w:val="•"/>
      <w:lvlJc w:val="left"/>
      <w:pPr>
        <w:ind w:left="1477" w:hanging="360"/>
      </w:pPr>
      <w:rPr>
        <w:rFonts w:hint="default"/>
      </w:rPr>
    </w:lvl>
    <w:lvl w:ilvl="3" w:tplc="29002C74">
      <w:numFmt w:val="bullet"/>
      <w:lvlText w:val="•"/>
      <w:lvlJc w:val="left"/>
      <w:pPr>
        <w:ind w:left="1986" w:hanging="360"/>
      </w:pPr>
      <w:rPr>
        <w:rFonts w:hint="default"/>
      </w:rPr>
    </w:lvl>
    <w:lvl w:ilvl="4" w:tplc="C68A5268">
      <w:numFmt w:val="bullet"/>
      <w:lvlText w:val="•"/>
      <w:lvlJc w:val="left"/>
      <w:pPr>
        <w:ind w:left="2494" w:hanging="360"/>
      </w:pPr>
      <w:rPr>
        <w:rFonts w:hint="default"/>
      </w:rPr>
    </w:lvl>
    <w:lvl w:ilvl="5" w:tplc="BDE6C2B4">
      <w:numFmt w:val="bullet"/>
      <w:lvlText w:val="•"/>
      <w:lvlJc w:val="left"/>
      <w:pPr>
        <w:ind w:left="3003" w:hanging="360"/>
      </w:pPr>
      <w:rPr>
        <w:rFonts w:hint="default"/>
      </w:rPr>
    </w:lvl>
    <w:lvl w:ilvl="6" w:tplc="0082C5AA">
      <w:numFmt w:val="bullet"/>
      <w:lvlText w:val="•"/>
      <w:lvlJc w:val="left"/>
      <w:pPr>
        <w:ind w:left="3512" w:hanging="360"/>
      </w:pPr>
      <w:rPr>
        <w:rFonts w:hint="default"/>
      </w:rPr>
    </w:lvl>
    <w:lvl w:ilvl="7" w:tplc="A23ED018">
      <w:numFmt w:val="bullet"/>
      <w:lvlText w:val="•"/>
      <w:lvlJc w:val="left"/>
      <w:pPr>
        <w:ind w:left="4020" w:hanging="360"/>
      </w:pPr>
      <w:rPr>
        <w:rFonts w:hint="default"/>
      </w:rPr>
    </w:lvl>
    <w:lvl w:ilvl="8" w:tplc="D17E7F0C">
      <w:numFmt w:val="bullet"/>
      <w:lvlText w:val="•"/>
      <w:lvlJc w:val="left"/>
      <w:pPr>
        <w:ind w:left="4529" w:hanging="360"/>
      </w:pPr>
      <w:rPr>
        <w:rFonts w:hint="default"/>
      </w:rPr>
    </w:lvl>
  </w:abstractNum>
  <w:abstractNum w:abstractNumId="26" w15:restartNumberingAfterBreak="0">
    <w:nsid w:val="29124820"/>
    <w:multiLevelType w:val="hybridMultilevel"/>
    <w:tmpl w:val="50404184"/>
    <w:lvl w:ilvl="0" w:tplc="B7D4C142">
      <w:numFmt w:val="bullet"/>
      <w:lvlText w:val="o"/>
      <w:lvlJc w:val="left"/>
      <w:pPr>
        <w:ind w:left="1032" w:hanging="358"/>
      </w:pPr>
      <w:rPr>
        <w:rFonts w:ascii="Courier New" w:eastAsia="Courier New" w:hAnsi="Courier New" w:cs="Courier New" w:hint="default"/>
        <w:w w:val="99"/>
        <w:sz w:val="20"/>
        <w:szCs w:val="20"/>
      </w:rPr>
    </w:lvl>
    <w:lvl w:ilvl="1" w:tplc="BA0251C8">
      <w:numFmt w:val="bullet"/>
      <w:lvlText w:val="•"/>
      <w:lvlJc w:val="left"/>
      <w:pPr>
        <w:ind w:left="1692" w:hanging="358"/>
      </w:pPr>
      <w:rPr>
        <w:rFonts w:hint="default"/>
      </w:rPr>
    </w:lvl>
    <w:lvl w:ilvl="2" w:tplc="CE788E72">
      <w:numFmt w:val="bullet"/>
      <w:lvlText w:val="•"/>
      <w:lvlJc w:val="left"/>
      <w:pPr>
        <w:ind w:left="2344" w:hanging="358"/>
      </w:pPr>
      <w:rPr>
        <w:rFonts w:hint="default"/>
      </w:rPr>
    </w:lvl>
    <w:lvl w:ilvl="3" w:tplc="43045C6E">
      <w:numFmt w:val="bullet"/>
      <w:lvlText w:val="•"/>
      <w:lvlJc w:val="left"/>
      <w:pPr>
        <w:ind w:left="2996" w:hanging="358"/>
      </w:pPr>
      <w:rPr>
        <w:rFonts w:hint="default"/>
      </w:rPr>
    </w:lvl>
    <w:lvl w:ilvl="4" w:tplc="5F9A00D0">
      <w:numFmt w:val="bullet"/>
      <w:lvlText w:val="•"/>
      <w:lvlJc w:val="left"/>
      <w:pPr>
        <w:ind w:left="3648" w:hanging="358"/>
      </w:pPr>
      <w:rPr>
        <w:rFonts w:hint="default"/>
      </w:rPr>
    </w:lvl>
    <w:lvl w:ilvl="5" w:tplc="97422BB8">
      <w:numFmt w:val="bullet"/>
      <w:lvlText w:val="•"/>
      <w:lvlJc w:val="left"/>
      <w:pPr>
        <w:ind w:left="4300" w:hanging="358"/>
      </w:pPr>
      <w:rPr>
        <w:rFonts w:hint="default"/>
      </w:rPr>
    </w:lvl>
    <w:lvl w:ilvl="6" w:tplc="88FEECD8">
      <w:numFmt w:val="bullet"/>
      <w:lvlText w:val="•"/>
      <w:lvlJc w:val="left"/>
      <w:pPr>
        <w:ind w:left="4952" w:hanging="358"/>
      </w:pPr>
      <w:rPr>
        <w:rFonts w:hint="default"/>
      </w:rPr>
    </w:lvl>
    <w:lvl w:ilvl="7" w:tplc="B9D837BE">
      <w:numFmt w:val="bullet"/>
      <w:lvlText w:val="•"/>
      <w:lvlJc w:val="left"/>
      <w:pPr>
        <w:ind w:left="5604" w:hanging="358"/>
      </w:pPr>
      <w:rPr>
        <w:rFonts w:hint="default"/>
      </w:rPr>
    </w:lvl>
    <w:lvl w:ilvl="8" w:tplc="BB32029C">
      <w:numFmt w:val="bullet"/>
      <w:lvlText w:val="•"/>
      <w:lvlJc w:val="left"/>
      <w:pPr>
        <w:ind w:left="6256" w:hanging="358"/>
      </w:pPr>
      <w:rPr>
        <w:rFonts w:hint="default"/>
      </w:rPr>
    </w:lvl>
  </w:abstractNum>
  <w:abstractNum w:abstractNumId="27" w15:restartNumberingAfterBreak="0">
    <w:nsid w:val="2CEC0292"/>
    <w:multiLevelType w:val="hybridMultilevel"/>
    <w:tmpl w:val="7722C90A"/>
    <w:lvl w:ilvl="0" w:tplc="2AE4CD68">
      <w:numFmt w:val="bullet"/>
      <w:lvlText w:val=""/>
      <w:lvlJc w:val="left"/>
      <w:pPr>
        <w:ind w:left="827" w:hanging="360"/>
      </w:pPr>
      <w:rPr>
        <w:rFonts w:ascii="Symbol" w:eastAsia="Symbol" w:hAnsi="Symbol" w:cs="Symbol" w:hint="default"/>
        <w:w w:val="99"/>
        <w:sz w:val="20"/>
        <w:szCs w:val="20"/>
      </w:rPr>
    </w:lvl>
    <w:lvl w:ilvl="1" w:tplc="CC8CBC26">
      <w:numFmt w:val="bullet"/>
      <w:lvlText w:val="•"/>
      <w:lvlJc w:val="left"/>
      <w:pPr>
        <w:ind w:left="1672" w:hanging="360"/>
      </w:pPr>
      <w:rPr>
        <w:rFonts w:hint="default"/>
      </w:rPr>
    </w:lvl>
    <w:lvl w:ilvl="2" w:tplc="A35CB270">
      <w:numFmt w:val="bullet"/>
      <w:lvlText w:val="•"/>
      <w:lvlJc w:val="left"/>
      <w:pPr>
        <w:ind w:left="2524" w:hanging="360"/>
      </w:pPr>
      <w:rPr>
        <w:rFonts w:hint="default"/>
      </w:rPr>
    </w:lvl>
    <w:lvl w:ilvl="3" w:tplc="E452E4A4">
      <w:numFmt w:val="bullet"/>
      <w:lvlText w:val="•"/>
      <w:lvlJc w:val="left"/>
      <w:pPr>
        <w:ind w:left="3376" w:hanging="360"/>
      </w:pPr>
      <w:rPr>
        <w:rFonts w:hint="default"/>
      </w:rPr>
    </w:lvl>
    <w:lvl w:ilvl="4" w:tplc="EC1A22EA">
      <w:numFmt w:val="bullet"/>
      <w:lvlText w:val="•"/>
      <w:lvlJc w:val="left"/>
      <w:pPr>
        <w:ind w:left="4228" w:hanging="360"/>
      </w:pPr>
      <w:rPr>
        <w:rFonts w:hint="default"/>
      </w:rPr>
    </w:lvl>
    <w:lvl w:ilvl="5" w:tplc="E45C40BA">
      <w:numFmt w:val="bullet"/>
      <w:lvlText w:val="•"/>
      <w:lvlJc w:val="left"/>
      <w:pPr>
        <w:ind w:left="5081" w:hanging="360"/>
      </w:pPr>
      <w:rPr>
        <w:rFonts w:hint="default"/>
      </w:rPr>
    </w:lvl>
    <w:lvl w:ilvl="6" w:tplc="6BCE55FA">
      <w:numFmt w:val="bullet"/>
      <w:lvlText w:val="•"/>
      <w:lvlJc w:val="left"/>
      <w:pPr>
        <w:ind w:left="5933" w:hanging="360"/>
      </w:pPr>
      <w:rPr>
        <w:rFonts w:hint="default"/>
      </w:rPr>
    </w:lvl>
    <w:lvl w:ilvl="7" w:tplc="C0C03500">
      <w:numFmt w:val="bullet"/>
      <w:lvlText w:val="•"/>
      <w:lvlJc w:val="left"/>
      <w:pPr>
        <w:ind w:left="6785" w:hanging="360"/>
      </w:pPr>
      <w:rPr>
        <w:rFonts w:hint="default"/>
      </w:rPr>
    </w:lvl>
    <w:lvl w:ilvl="8" w:tplc="8F08CA7C">
      <w:numFmt w:val="bullet"/>
      <w:lvlText w:val="•"/>
      <w:lvlJc w:val="left"/>
      <w:pPr>
        <w:ind w:left="7637" w:hanging="360"/>
      </w:pPr>
      <w:rPr>
        <w:rFonts w:hint="default"/>
      </w:rPr>
    </w:lvl>
  </w:abstractNum>
  <w:abstractNum w:abstractNumId="28" w15:restartNumberingAfterBreak="0">
    <w:nsid w:val="31CC19A3"/>
    <w:multiLevelType w:val="hybridMultilevel"/>
    <w:tmpl w:val="5C4E71B8"/>
    <w:lvl w:ilvl="0" w:tplc="3092D8C0">
      <w:numFmt w:val="bullet"/>
      <w:lvlText w:val=""/>
      <w:lvlJc w:val="left"/>
      <w:pPr>
        <w:ind w:left="827" w:hanging="360"/>
      </w:pPr>
      <w:rPr>
        <w:rFonts w:ascii="Wingdings" w:eastAsia="Wingdings" w:hAnsi="Wingdings" w:cs="Wingdings" w:hint="default"/>
        <w:color w:val="30A2A9"/>
        <w:w w:val="99"/>
        <w:sz w:val="20"/>
        <w:szCs w:val="20"/>
      </w:rPr>
    </w:lvl>
    <w:lvl w:ilvl="1" w:tplc="F8AA14D0">
      <w:numFmt w:val="bullet"/>
      <w:lvlText w:val="•"/>
      <w:lvlJc w:val="left"/>
      <w:pPr>
        <w:ind w:left="1658" w:hanging="360"/>
      </w:pPr>
      <w:rPr>
        <w:rFonts w:hint="default"/>
      </w:rPr>
    </w:lvl>
    <w:lvl w:ilvl="2" w:tplc="B5E6B712">
      <w:numFmt w:val="bullet"/>
      <w:lvlText w:val="•"/>
      <w:lvlJc w:val="left"/>
      <w:pPr>
        <w:ind w:left="2496" w:hanging="360"/>
      </w:pPr>
      <w:rPr>
        <w:rFonts w:hint="default"/>
      </w:rPr>
    </w:lvl>
    <w:lvl w:ilvl="3" w:tplc="DF928954">
      <w:numFmt w:val="bullet"/>
      <w:lvlText w:val="•"/>
      <w:lvlJc w:val="left"/>
      <w:pPr>
        <w:ind w:left="3334" w:hanging="360"/>
      </w:pPr>
      <w:rPr>
        <w:rFonts w:hint="default"/>
      </w:rPr>
    </w:lvl>
    <w:lvl w:ilvl="4" w:tplc="C35090CE">
      <w:numFmt w:val="bullet"/>
      <w:lvlText w:val="•"/>
      <w:lvlJc w:val="left"/>
      <w:pPr>
        <w:ind w:left="4172" w:hanging="360"/>
      </w:pPr>
      <w:rPr>
        <w:rFonts w:hint="default"/>
      </w:rPr>
    </w:lvl>
    <w:lvl w:ilvl="5" w:tplc="B3C88ED0">
      <w:numFmt w:val="bullet"/>
      <w:lvlText w:val="•"/>
      <w:lvlJc w:val="left"/>
      <w:pPr>
        <w:ind w:left="5010" w:hanging="360"/>
      </w:pPr>
      <w:rPr>
        <w:rFonts w:hint="default"/>
      </w:rPr>
    </w:lvl>
    <w:lvl w:ilvl="6" w:tplc="4D2E5C30">
      <w:numFmt w:val="bullet"/>
      <w:lvlText w:val="•"/>
      <w:lvlJc w:val="left"/>
      <w:pPr>
        <w:ind w:left="5848" w:hanging="360"/>
      </w:pPr>
      <w:rPr>
        <w:rFonts w:hint="default"/>
      </w:rPr>
    </w:lvl>
    <w:lvl w:ilvl="7" w:tplc="32AAFE78">
      <w:numFmt w:val="bullet"/>
      <w:lvlText w:val="•"/>
      <w:lvlJc w:val="left"/>
      <w:pPr>
        <w:ind w:left="6686" w:hanging="360"/>
      </w:pPr>
      <w:rPr>
        <w:rFonts w:hint="default"/>
      </w:rPr>
    </w:lvl>
    <w:lvl w:ilvl="8" w:tplc="03567034">
      <w:numFmt w:val="bullet"/>
      <w:lvlText w:val="•"/>
      <w:lvlJc w:val="left"/>
      <w:pPr>
        <w:ind w:left="7524" w:hanging="360"/>
      </w:pPr>
      <w:rPr>
        <w:rFonts w:hint="default"/>
      </w:rPr>
    </w:lvl>
  </w:abstractNum>
  <w:abstractNum w:abstractNumId="29" w15:restartNumberingAfterBreak="0">
    <w:nsid w:val="31E5644E"/>
    <w:multiLevelType w:val="hybridMultilevel"/>
    <w:tmpl w:val="880EEE2E"/>
    <w:lvl w:ilvl="0" w:tplc="1A1CE356">
      <w:numFmt w:val="bullet"/>
      <w:lvlText w:val=""/>
      <w:lvlJc w:val="left"/>
      <w:pPr>
        <w:ind w:left="827" w:hanging="360"/>
      </w:pPr>
      <w:rPr>
        <w:rFonts w:ascii="Symbol" w:eastAsia="Symbol" w:hAnsi="Symbol" w:cs="Symbol" w:hint="default"/>
        <w:w w:val="99"/>
        <w:sz w:val="20"/>
        <w:szCs w:val="20"/>
      </w:rPr>
    </w:lvl>
    <w:lvl w:ilvl="1" w:tplc="17F0CDF0">
      <w:numFmt w:val="bullet"/>
      <w:lvlText w:val="•"/>
      <w:lvlJc w:val="left"/>
      <w:pPr>
        <w:ind w:left="1672" w:hanging="360"/>
      </w:pPr>
      <w:rPr>
        <w:rFonts w:hint="default"/>
      </w:rPr>
    </w:lvl>
    <w:lvl w:ilvl="2" w:tplc="30241F66">
      <w:numFmt w:val="bullet"/>
      <w:lvlText w:val="•"/>
      <w:lvlJc w:val="left"/>
      <w:pPr>
        <w:ind w:left="2524" w:hanging="360"/>
      </w:pPr>
      <w:rPr>
        <w:rFonts w:hint="default"/>
      </w:rPr>
    </w:lvl>
    <w:lvl w:ilvl="3" w:tplc="EFD8D782">
      <w:numFmt w:val="bullet"/>
      <w:lvlText w:val="•"/>
      <w:lvlJc w:val="left"/>
      <w:pPr>
        <w:ind w:left="3376" w:hanging="360"/>
      </w:pPr>
      <w:rPr>
        <w:rFonts w:hint="default"/>
      </w:rPr>
    </w:lvl>
    <w:lvl w:ilvl="4" w:tplc="0D7817B8">
      <w:numFmt w:val="bullet"/>
      <w:lvlText w:val="•"/>
      <w:lvlJc w:val="left"/>
      <w:pPr>
        <w:ind w:left="4229" w:hanging="360"/>
      </w:pPr>
      <w:rPr>
        <w:rFonts w:hint="default"/>
      </w:rPr>
    </w:lvl>
    <w:lvl w:ilvl="5" w:tplc="373A1D18">
      <w:numFmt w:val="bullet"/>
      <w:lvlText w:val="•"/>
      <w:lvlJc w:val="left"/>
      <w:pPr>
        <w:ind w:left="5081" w:hanging="360"/>
      </w:pPr>
      <w:rPr>
        <w:rFonts w:hint="default"/>
      </w:rPr>
    </w:lvl>
    <w:lvl w:ilvl="6" w:tplc="8A22D236">
      <w:numFmt w:val="bullet"/>
      <w:lvlText w:val="•"/>
      <w:lvlJc w:val="left"/>
      <w:pPr>
        <w:ind w:left="5933" w:hanging="360"/>
      </w:pPr>
      <w:rPr>
        <w:rFonts w:hint="default"/>
      </w:rPr>
    </w:lvl>
    <w:lvl w:ilvl="7" w:tplc="DB22612A">
      <w:numFmt w:val="bullet"/>
      <w:lvlText w:val="•"/>
      <w:lvlJc w:val="left"/>
      <w:pPr>
        <w:ind w:left="6786" w:hanging="360"/>
      </w:pPr>
      <w:rPr>
        <w:rFonts w:hint="default"/>
      </w:rPr>
    </w:lvl>
    <w:lvl w:ilvl="8" w:tplc="F1168EF8">
      <w:numFmt w:val="bullet"/>
      <w:lvlText w:val="•"/>
      <w:lvlJc w:val="left"/>
      <w:pPr>
        <w:ind w:left="7638" w:hanging="360"/>
      </w:pPr>
      <w:rPr>
        <w:rFonts w:hint="default"/>
      </w:rPr>
    </w:lvl>
  </w:abstractNum>
  <w:abstractNum w:abstractNumId="30" w15:restartNumberingAfterBreak="0">
    <w:nsid w:val="33090CFA"/>
    <w:multiLevelType w:val="hybridMultilevel"/>
    <w:tmpl w:val="EEF4C758"/>
    <w:lvl w:ilvl="0" w:tplc="25DCEA06">
      <w:numFmt w:val="bullet"/>
      <w:lvlText w:val=""/>
      <w:lvlJc w:val="left"/>
      <w:pPr>
        <w:ind w:left="468" w:hanging="361"/>
      </w:pPr>
      <w:rPr>
        <w:rFonts w:ascii="Symbol" w:eastAsia="Symbol" w:hAnsi="Symbol" w:cs="Symbol" w:hint="default"/>
        <w:w w:val="99"/>
        <w:sz w:val="20"/>
        <w:szCs w:val="20"/>
      </w:rPr>
    </w:lvl>
    <w:lvl w:ilvl="1" w:tplc="6CA8E5AE">
      <w:numFmt w:val="bullet"/>
      <w:lvlText w:val="•"/>
      <w:lvlJc w:val="left"/>
      <w:pPr>
        <w:ind w:left="1136" w:hanging="361"/>
      </w:pPr>
      <w:rPr>
        <w:rFonts w:hint="default"/>
      </w:rPr>
    </w:lvl>
    <w:lvl w:ilvl="2" w:tplc="F45E5A12">
      <w:numFmt w:val="bullet"/>
      <w:lvlText w:val="•"/>
      <w:lvlJc w:val="left"/>
      <w:pPr>
        <w:ind w:left="1812" w:hanging="361"/>
      </w:pPr>
      <w:rPr>
        <w:rFonts w:hint="default"/>
      </w:rPr>
    </w:lvl>
    <w:lvl w:ilvl="3" w:tplc="DE56312A">
      <w:numFmt w:val="bullet"/>
      <w:lvlText w:val="•"/>
      <w:lvlJc w:val="left"/>
      <w:pPr>
        <w:ind w:left="2488" w:hanging="361"/>
      </w:pPr>
      <w:rPr>
        <w:rFonts w:hint="default"/>
      </w:rPr>
    </w:lvl>
    <w:lvl w:ilvl="4" w:tplc="8BF4AB8A">
      <w:numFmt w:val="bullet"/>
      <w:lvlText w:val="•"/>
      <w:lvlJc w:val="left"/>
      <w:pPr>
        <w:ind w:left="3164" w:hanging="361"/>
      </w:pPr>
      <w:rPr>
        <w:rFonts w:hint="default"/>
      </w:rPr>
    </w:lvl>
    <w:lvl w:ilvl="5" w:tplc="7C1EFE54">
      <w:numFmt w:val="bullet"/>
      <w:lvlText w:val="•"/>
      <w:lvlJc w:val="left"/>
      <w:pPr>
        <w:ind w:left="3840" w:hanging="361"/>
      </w:pPr>
      <w:rPr>
        <w:rFonts w:hint="default"/>
      </w:rPr>
    </w:lvl>
    <w:lvl w:ilvl="6" w:tplc="91C82D62">
      <w:numFmt w:val="bullet"/>
      <w:lvlText w:val="•"/>
      <w:lvlJc w:val="left"/>
      <w:pPr>
        <w:ind w:left="4516" w:hanging="361"/>
      </w:pPr>
      <w:rPr>
        <w:rFonts w:hint="default"/>
      </w:rPr>
    </w:lvl>
    <w:lvl w:ilvl="7" w:tplc="51F81868">
      <w:numFmt w:val="bullet"/>
      <w:lvlText w:val="•"/>
      <w:lvlJc w:val="left"/>
      <w:pPr>
        <w:ind w:left="5192" w:hanging="361"/>
      </w:pPr>
      <w:rPr>
        <w:rFonts w:hint="default"/>
      </w:rPr>
    </w:lvl>
    <w:lvl w:ilvl="8" w:tplc="9668866C">
      <w:numFmt w:val="bullet"/>
      <w:lvlText w:val="•"/>
      <w:lvlJc w:val="left"/>
      <w:pPr>
        <w:ind w:left="5868" w:hanging="361"/>
      </w:pPr>
      <w:rPr>
        <w:rFonts w:hint="default"/>
      </w:rPr>
    </w:lvl>
  </w:abstractNum>
  <w:abstractNum w:abstractNumId="31" w15:restartNumberingAfterBreak="0">
    <w:nsid w:val="33130B11"/>
    <w:multiLevelType w:val="hybridMultilevel"/>
    <w:tmpl w:val="8892B15E"/>
    <w:lvl w:ilvl="0" w:tplc="F53A347E">
      <w:numFmt w:val="bullet"/>
      <w:lvlText w:val=""/>
      <w:lvlJc w:val="left"/>
      <w:pPr>
        <w:ind w:left="463" w:hanging="360"/>
      </w:pPr>
      <w:rPr>
        <w:rFonts w:ascii="Symbol" w:eastAsia="Symbol" w:hAnsi="Symbol" w:cs="Symbol" w:hint="default"/>
        <w:w w:val="99"/>
        <w:sz w:val="20"/>
        <w:szCs w:val="20"/>
      </w:rPr>
    </w:lvl>
    <w:lvl w:ilvl="1" w:tplc="35A68C60">
      <w:numFmt w:val="bullet"/>
      <w:lvlText w:val="•"/>
      <w:lvlJc w:val="left"/>
      <w:pPr>
        <w:ind w:left="1062" w:hanging="360"/>
      </w:pPr>
      <w:rPr>
        <w:rFonts w:hint="default"/>
      </w:rPr>
    </w:lvl>
    <w:lvl w:ilvl="2" w:tplc="CFF21BBA">
      <w:numFmt w:val="bullet"/>
      <w:lvlText w:val="•"/>
      <w:lvlJc w:val="left"/>
      <w:pPr>
        <w:ind w:left="1664" w:hanging="360"/>
      </w:pPr>
      <w:rPr>
        <w:rFonts w:hint="default"/>
      </w:rPr>
    </w:lvl>
    <w:lvl w:ilvl="3" w:tplc="28664B06">
      <w:numFmt w:val="bullet"/>
      <w:lvlText w:val="•"/>
      <w:lvlJc w:val="left"/>
      <w:pPr>
        <w:ind w:left="2266" w:hanging="360"/>
      </w:pPr>
      <w:rPr>
        <w:rFonts w:hint="default"/>
      </w:rPr>
    </w:lvl>
    <w:lvl w:ilvl="4" w:tplc="7C7AC578">
      <w:numFmt w:val="bullet"/>
      <w:lvlText w:val="•"/>
      <w:lvlJc w:val="left"/>
      <w:pPr>
        <w:ind w:left="2868" w:hanging="360"/>
      </w:pPr>
      <w:rPr>
        <w:rFonts w:hint="default"/>
      </w:rPr>
    </w:lvl>
    <w:lvl w:ilvl="5" w:tplc="24ECDDF6">
      <w:numFmt w:val="bullet"/>
      <w:lvlText w:val="•"/>
      <w:lvlJc w:val="left"/>
      <w:pPr>
        <w:ind w:left="3470" w:hanging="360"/>
      </w:pPr>
      <w:rPr>
        <w:rFonts w:hint="default"/>
      </w:rPr>
    </w:lvl>
    <w:lvl w:ilvl="6" w:tplc="A5D0BD7A">
      <w:numFmt w:val="bullet"/>
      <w:lvlText w:val="•"/>
      <w:lvlJc w:val="left"/>
      <w:pPr>
        <w:ind w:left="4072" w:hanging="360"/>
      </w:pPr>
      <w:rPr>
        <w:rFonts w:hint="default"/>
      </w:rPr>
    </w:lvl>
    <w:lvl w:ilvl="7" w:tplc="660A1BAC">
      <w:numFmt w:val="bullet"/>
      <w:lvlText w:val="•"/>
      <w:lvlJc w:val="left"/>
      <w:pPr>
        <w:ind w:left="4674" w:hanging="360"/>
      </w:pPr>
      <w:rPr>
        <w:rFonts w:hint="default"/>
      </w:rPr>
    </w:lvl>
    <w:lvl w:ilvl="8" w:tplc="D7A43456">
      <w:numFmt w:val="bullet"/>
      <w:lvlText w:val="•"/>
      <w:lvlJc w:val="left"/>
      <w:pPr>
        <w:ind w:left="5276" w:hanging="360"/>
      </w:pPr>
      <w:rPr>
        <w:rFonts w:hint="default"/>
      </w:rPr>
    </w:lvl>
  </w:abstractNum>
  <w:abstractNum w:abstractNumId="32" w15:restartNumberingAfterBreak="0">
    <w:nsid w:val="34362A55"/>
    <w:multiLevelType w:val="hybridMultilevel"/>
    <w:tmpl w:val="898EB7A4"/>
    <w:lvl w:ilvl="0" w:tplc="C45A274E">
      <w:start w:val="407"/>
      <w:numFmt w:val="decimal"/>
      <w:lvlText w:val="%1"/>
      <w:lvlJc w:val="left"/>
      <w:pPr>
        <w:ind w:left="412" w:hanging="312"/>
        <w:jc w:val="left"/>
      </w:pPr>
      <w:rPr>
        <w:rFonts w:ascii="Arial" w:eastAsia="Arial" w:hAnsi="Arial" w:cs="Arial" w:hint="default"/>
        <w:spacing w:val="-1"/>
        <w:w w:val="100"/>
        <w:sz w:val="16"/>
        <w:szCs w:val="16"/>
      </w:rPr>
    </w:lvl>
    <w:lvl w:ilvl="1" w:tplc="507040D4">
      <w:numFmt w:val="bullet"/>
      <w:lvlText w:val=""/>
      <w:lvlJc w:val="left"/>
      <w:pPr>
        <w:ind w:left="820" w:hanging="360"/>
      </w:pPr>
      <w:rPr>
        <w:rFonts w:ascii="Symbol" w:eastAsia="Symbol" w:hAnsi="Symbol" w:cs="Symbol" w:hint="default"/>
        <w:w w:val="99"/>
        <w:sz w:val="20"/>
        <w:szCs w:val="20"/>
      </w:rPr>
    </w:lvl>
    <w:lvl w:ilvl="2" w:tplc="6FBC0FDC">
      <w:numFmt w:val="bullet"/>
      <w:lvlText w:val="o"/>
      <w:lvlJc w:val="left"/>
      <w:pPr>
        <w:ind w:left="1540" w:hanging="360"/>
      </w:pPr>
      <w:rPr>
        <w:rFonts w:ascii="Courier New" w:eastAsia="Courier New" w:hAnsi="Courier New" w:cs="Courier New" w:hint="default"/>
        <w:w w:val="99"/>
        <w:sz w:val="20"/>
        <w:szCs w:val="20"/>
      </w:rPr>
    </w:lvl>
    <w:lvl w:ilvl="3" w:tplc="BDBEB1A6">
      <w:numFmt w:val="bullet"/>
      <w:lvlText w:val="•"/>
      <w:lvlJc w:val="left"/>
      <w:pPr>
        <w:ind w:left="2545" w:hanging="360"/>
      </w:pPr>
      <w:rPr>
        <w:rFonts w:hint="default"/>
      </w:rPr>
    </w:lvl>
    <w:lvl w:ilvl="4" w:tplc="AD727288">
      <w:numFmt w:val="bullet"/>
      <w:lvlText w:val="•"/>
      <w:lvlJc w:val="left"/>
      <w:pPr>
        <w:ind w:left="3550" w:hanging="360"/>
      </w:pPr>
      <w:rPr>
        <w:rFonts w:hint="default"/>
      </w:rPr>
    </w:lvl>
    <w:lvl w:ilvl="5" w:tplc="25F6D174">
      <w:numFmt w:val="bullet"/>
      <w:lvlText w:val="•"/>
      <w:lvlJc w:val="left"/>
      <w:pPr>
        <w:ind w:left="4555" w:hanging="360"/>
      </w:pPr>
      <w:rPr>
        <w:rFonts w:hint="default"/>
      </w:rPr>
    </w:lvl>
    <w:lvl w:ilvl="6" w:tplc="D2DCF748">
      <w:numFmt w:val="bullet"/>
      <w:lvlText w:val="•"/>
      <w:lvlJc w:val="left"/>
      <w:pPr>
        <w:ind w:left="5560" w:hanging="360"/>
      </w:pPr>
      <w:rPr>
        <w:rFonts w:hint="default"/>
      </w:rPr>
    </w:lvl>
    <w:lvl w:ilvl="7" w:tplc="23B681E0">
      <w:numFmt w:val="bullet"/>
      <w:lvlText w:val="•"/>
      <w:lvlJc w:val="left"/>
      <w:pPr>
        <w:ind w:left="6565" w:hanging="360"/>
      </w:pPr>
      <w:rPr>
        <w:rFonts w:hint="default"/>
      </w:rPr>
    </w:lvl>
    <w:lvl w:ilvl="8" w:tplc="10C4A6F8">
      <w:numFmt w:val="bullet"/>
      <w:lvlText w:val="•"/>
      <w:lvlJc w:val="left"/>
      <w:pPr>
        <w:ind w:left="7570" w:hanging="360"/>
      </w:pPr>
      <w:rPr>
        <w:rFonts w:hint="default"/>
      </w:rPr>
    </w:lvl>
  </w:abstractNum>
  <w:abstractNum w:abstractNumId="33" w15:restartNumberingAfterBreak="0">
    <w:nsid w:val="349D17C6"/>
    <w:multiLevelType w:val="hybridMultilevel"/>
    <w:tmpl w:val="98C2C580"/>
    <w:lvl w:ilvl="0" w:tplc="5448D124">
      <w:start w:val="23"/>
      <w:numFmt w:val="lowerLetter"/>
      <w:lvlText w:val="%1)"/>
      <w:lvlJc w:val="left"/>
      <w:pPr>
        <w:ind w:left="827" w:hanging="360"/>
        <w:jc w:val="left"/>
      </w:pPr>
      <w:rPr>
        <w:rFonts w:ascii="Arial" w:eastAsia="Arial" w:hAnsi="Arial" w:cs="Arial" w:hint="default"/>
        <w:w w:val="99"/>
        <w:sz w:val="20"/>
        <w:szCs w:val="20"/>
      </w:rPr>
    </w:lvl>
    <w:lvl w:ilvl="1" w:tplc="F530E666">
      <w:numFmt w:val="bullet"/>
      <w:lvlText w:val="•"/>
      <w:lvlJc w:val="left"/>
      <w:pPr>
        <w:ind w:left="1488" w:hanging="360"/>
      </w:pPr>
      <w:rPr>
        <w:rFonts w:hint="default"/>
      </w:rPr>
    </w:lvl>
    <w:lvl w:ilvl="2" w:tplc="876EFC92">
      <w:numFmt w:val="bullet"/>
      <w:lvlText w:val="•"/>
      <w:lvlJc w:val="left"/>
      <w:pPr>
        <w:ind w:left="2156" w:hanging="360"/>
      </w:pPr>
      <w:rPr>
        <w:rFonts w:hint="default"/>
      </w:rPr>
    </w:lvl>
    <w:lvl w:ilvl="3" w:tplc="338011EC">
      <w:numFmt w:val="bullet"/>
      <w:lvlText w:val="•"/>
      <w:lvlJc w:val="left"/>
      <w:pPr>
        <w:ind w:left="2824" w:hanging="360"/>
      </w:pPr>
      <w:rPr>
        <w:rFonts w:hint="default"/>
      </w:rPr>
    </w:lvl>
    <w:lvl w:ilvl="4" w:tplc="CEF8BF58">
      <w:numFmt w:val="bullet"/>
      <w:lvlText w:val="•"/>
      <w:lvlJc w:val="left"/>
      <w:pPr>
        <w:ind w:left="3493" w:hanging="360"/>
      </w:pPr>
      <w:rPr>
        <w:rFonts w:hint="default"/>
      </w:rPr>
    </w:lvl>
    <w:lvl w:ilvl="5" w:tplc="2EE0B516">
      <w:numFmt w:val="bullet"/>
      <w:lvlText w:val="•"/>
      <w:lvlJc w:val="left"/>
      <w:pPr>
        <w:ind w:left="4161" w:hanging="360"/>
      </w:pPr>
      <w:rPr>
        <w:rFonts w:hint="default"/>
      </w:rPr>
    </w:lvl>
    <w:lvl w:ilvl="6" w:tplc="7FD8E67A">
      <w:numFmt w:val="bullet"/>
      <w:lvlText w:val="•"/>
      <w:lvlJc w:val="left"/>
      <w:pPr>
        <w:ind w:left="4829" w:hanging="360"/>
      </w:pPr>
      <w:rPr>
        <w:rFonts w:hint="default"/>
      </w:rPr>
    </w:lvl>
    <w:lvl w:ilvl="7" w:tplc="99CE0E2A">
      <w:numFmt w:val="bullet"/>
      <w:lvlText w:val="•"/>
      <w:lvlJc w:val="left"/>
      <w:pPr>
        <w:ind w:left="5498" w:hanging="360"/>
      </w:pPr>
      <w:rPr>
        <w:rFonts w:hint="default"/>
      </w:rPr>
    </w:lvl>
    <w:lvl w:ilvl="8" w:tplc="B5BA5428">
      <w:numFmt w:val="bullet"/>
      <w:lvlText w:val="•"/>
      <w:lvlJc w:val="left"/>
      <w:pPr>
        <w:ind w:left="6166" w:hanging="360"/>
      </w:pPr>
      <w:rPr>
        <w:rFonts w:hint="default"/>
      </w:rPr>
    </w:lvl>
  </w:abstractNum>
  <w:abstractNum w:abstractNumId="34" w15:restartNumberingAfterBreak="0">
    <w:nsid w:val="351D518A"/>
    <w:multiLevelType w:val="hybridMultilevel"/>
    <w:tmpl w:val="D854A31E"/>
    <w:lvl w:ilvl="0" w:tplc="48A6790A">
      <w:numFmt w:val="bullet"/>
      <w:lvlText w:val=""/>
      <w:lvlJc w:val="left"/>
      <w:pPr>
        <w:ind w:left="465" w:hanging="358"/>
      </w:pPr>
      <w:rPr>
        <w:rFonts w:ascii="Symbol" w:eastAsia="Symbol" w:hAnsi="Symbol" w:cs="Symbol" w:hint="default"/>
        <w:w w:val="99"/>
        <w:sz w:val="20"/>
        <w:szCs w:val="20"/>
      </w:rPr>
    </w:lvl>
    <w:lvl w:ilvl="1" w:tplc="E19CBFD2">
      <w:numFmt w:val="bullet"/>
      <w:lvlText w:val="•"/>
      <w:lvlJc w:val="left"/>
      <w:pPr>
        <w:ind w:left="1170" w:hanging="358"/>
      </w:pPr>
      <w:rPr>
        <w:rFonts w:hint="default"/>
      </w:rPr>
    </w:lvl>
    <w:lvl w:ilvl="2" w:tplc="879E2CE0">
      <w:numFmt w:val="bullet"/>
      <w:lvlText w:val="•"/>
      <w:lvlJc w:val="left"/>
      <w:pPr>
        <w:ind w:left="1880" w:hanging="358"/>
      </w:pPr>
      <w:rPr>
        <w:rFonts w:hint="default"/>
      </w:rPr>
    </w:lvl>
    <w:lvl w:ilvl="3" w:tplc="D48C823A">
      <w:numFmt w:val="bullet"/>
      <w:lvlText w:val="•"/>
      <w:lvlJc w:val="left"/>
      <w:pPr>
        <w:ind w:left="2590" w:hanging="358"/>
      </w:pPr>
      <w:rPr>
        <w:rFonts w:hint="default"/>
      </w:rPr>
    </w:lvl>
    <w:lvl w:ilvl="4" w:tplc="6074C2B2">
      <w:numFmt w:val="bullet"/>
      <w:lvlText w:val="•"/>
      <w:lvlJc w:val="left"/>
      <w:pPr>
        <w:ind w:left="3300" w:hanging="358"/>
      </w:pPr>
      <w:rPr>
        <w:rFonts w:hint="default"/>
      </w:rPr>
    </w:lvl>
    <w:lvl w:ilvl="5" w:tplc="C65077B4">
      <w:numFmt w:val="bullet"/>
      <w:lvlText w:val="•"/>
      <w:lvlJc w:val="left"/>
      <w:pPr>
        <w:ind w:left="4010" w:hanging="358"/>
      </w:pPr>
      <w:rPr>
        <w:rFonts w:hint="default"/>
      </w:rPr>
    </w:lvl>
    <w:lvl w:ilvl="6" w:tplc="C808604A">
      <w:numFmt w:val="bullet"/>
      <w:lvlText w:val="•"/>
      <w:lvlJc w:val="left"/>
      <w:pPr>
        <w:ind w:left="4720" w:hanging="358"/>
      </w:pPr>
      <w:rPr>
        <w:rFonts w:hint="default"/>
      </w:rPr>
    </w:lvl>
    <w:lvl w:ilvl="7" w:tplc="78BC2AFC">
      <w:numFmt w:val="bullet"/>
      <w:lvlText w:val="•"/>
      <w:lvlJc w:val="left"/>
      <w:pPr>
        <w:ind w:left="5430" w:hanging="358"/>
      </w:pPr>
      <w:rPr>
        <w:rFonts w:hint="default"/>
      </w:rPr>
    </w:lvl>
    <w:lvl w:ilvl="8" w:tplc="637CF23A">
      <w:numFmt w:val="bullet"/>
      <w:lvlText w:val="•"/>
      <w:lvlJc w:val="left"/>
      <w:pPr>
        <w:ind w:left="6140" w:hanging="358"/>
      </w:pPr>
      <w:rPr>
        <w:rFonts w:hint="default"/>
      </w:rPr>
    </w:lvl>
  </w:abstractNum>
  <w:abstractNum w:abstractNumId="35" w15:restartNumberingAfterBreak="0">
    <w:nsid w:val="393F629E"/>
    <w:multiLevelType w:val="hybridMultilevel"/>
    <w:tmpl w:val="314EDB22"/>
    <w:lvl w:ilvl="0" w:tplc="68367C12">
      <w:numFmt w:val="bullet"/>
      <w:lvlText w:val=""/>
      <w:lvlJc w:val="left"/>
      <w:pPr>
        <w:ind w:left="827" w:hanging="360"/>
      </w:pPr>
      <w:rPr>
        <w:rFonts w:ascii="Symbol" w:eastAsia="Symbol" w:hAnsi="Symbol" w:cs="Symbol" w:hint="default"/>
        <w:w w:val="99"/>
        <w:sz w:val="20"/>
        <w:szCs w:val="20"/>
      </w:rPr>
    </w:lvl>
    <w:lvl w:ilvl="1" w:tplc="271CB6C8">
      <w:numFmt w:val="bullet"/>
      <w:lvlText w:val="•"/>
      <w:lvlJc w:val="left"/>
      <w:pPr>
        <w:ind w:left="1672" w:hanging="360"/>
      </w:pPr>
      <w:rPr>
        <w:rFonts w:hint="default"/>
      </w:rPr>
    </w:lvl>
    <w:lvl w:ilvl="2" w:tplc="8702BFFA">
      <w:numFmt w:val="bullet"/>
      <w:lvlText w:val="•"/>
      <w:lvlJc w:val="left"/>
      <w:pPr>
        <w:ind w:left="2524" w:hanging="360"/>
      </w:pPr>
      <w:rPr>
        <w:rFonts w:hint="default"/>
      </w:rPr>
    </w:lvl>
    <w:lvl w:ilvl="3" w:tplc="636E0E5A">
      <w:numFmt w:val="bullet"/>
      <w:lvlText w:val="•"/>
      <w:lvlJc w:val="left"/>
      <w:pPr>
        <w:ind w:left="3376" w:hanging="360"/>
      </w:pPr>
      <w:rPr>
        <w:rFonts w:hint="default"/>
      </w:rPr>
    </w:lvl>
    <w:lvl w:ilvl="4" w:tplc="F2A0983C">
      <w:numFmt w:val="bullet"/>
      <w:lvlText w:val="•"/>
      <w:lvlJc w:val="left"/>
      <w:pPr>
        <w:ind w:left="4228" w:hanging="360"/>
      </w:pPr>
      <w:rPr>
        <w:rFonts w:hint="default"/>
      </w:rPr>
    </w:lvl>
    <w:lvl w:ilvl="5" w:tplc="B2CCF3D6">
      <w:numFmt w:val="bullet"/>
      <w:lvlText w:val="•"/>
      <w:lvlJc w:val="left"/>
      <w:pPr>
        <w:ind w:left="5081" w:hanging="360"/>
      </w:pPr>
      <w:rPr>
        <w:rFonts w:hint="default"/>
      </w:rPr>
    </w:lvl>
    <w:lvl w:ilvl="6" w:tplc="DE922EAE">
      <w:numFmt w:val="bullet"/>
      <w:lvlText w:val="•"/>
      <w:lvlJc w:val="left"/>
      <w:pPr>
        <w:ind w:left="5933" w:hanging="360"/>
      </w:pPr>
      <w:rPr>
        <w:rFonts w:hint="default"/>
      </w:rPr>
    </w:lvl>
    <w:lvl w:ilvl="7" w:tplc="3AE829BC">
      <w:numFmt w:val="bullet"/>
      <w:lvlText w:val="•"/>
      <w:lvlJc w:val="left"/>
      <w:pPr>
        <w:ind w:left="6785" w:hanging="360"/>
      </w:pPr>
      <w:rPr>
        <w:rFonts w:hint="default"/>
      </w:rPr>
    </w:lvl>
    <w:lvl w:ilvl="8" w:tplc="72605F8A">
      <w:numFmt w:val="bullet"/>
      <w:lvlText w:val="•"/>
      <w:lvlJc w:val="left"/>
      <w:pPr>
        <w:ind w:left="7637" w:hanging="360"/>
      </w:pPr>
      <w:rPr>
        <w:rFonts w:hint="default"/>
      </w:rPr>
    </w:lvl>
  </w:abstractNum>
  <w:abstractNum w:abstractNumId="36" w15:restartNumberingAfterBreak="0">
    <w:nsid w:val="3B30677D"/>
    <w:multiLevelType w:val="hybridMultilevel"/>
    <w:tmpl w:val="E7D8CAD8"/>
    <w:lvl w:ilvl="0" w:tplc="60F8A072">
      <w:numFmt w:val="bullet"/>
      <w:lvlText w:val=""/>
      <w:lvlJc w:val="left"/>
      <w:pPr>
        <w:ind w:left="427" w:hanging="361"/>
      </w:pPr>
      <w:rPr>
        <w:rFonts w:ascii="Symbol" w:eastAsia="Symbol" w:hAnsi="Symbol" w:cs="Symbol" w:hint="default"/>
        <w:w w:val="99"/>
        <w:sz w:val="20"/>
        <w:szCs w:val="20"/>
      </w:rPr>
    </w:lvl>
    <w:lvl w:ilvl="1" w:tplc="E7961CD2">
      <w:numFmt w:val="bullet"/>
      <w:lvlText w:val="•"/>
      <w:lvlJc w:val="left"/>
      <w:pPr>
        <w:ind w:left="1096" w:hanging="361"/>
      </w:pPr>
      <w:rPr>
        <w:rFonts w:hint="default"/>
      </w:rPr>
    </w:lvl>
    <w:lvl w:ilvl="2" w:tplc="FAEE0470">
      <w:numFmt w:val="bullet"/>
      <w:lvlText w:val="•"/>
      <w:lvlJc w:val="left"/>
      <w:pPr>
        <w:ind w:left="1772" w:hanging="361"/>
      </w:pPr>
      <w:rPr>
        <w:rFonts w:hint="default"/>
      </w:rPr>
    </w:lvl>
    <w:lvl w:ilvl="3" w:tplc="BF8A9A28">
      <w:numFmt w:val="bullet"/>
      <w:lvlText w:val="•"/>
      <w:lvlJc w:val="left"/>
      <w:pPr>
        <w:ind w:left="2448" w:hanging="361"/>
      </w:pPr>
      <w:rPr>
        <w:rFonts w:hint="default"/>
      </w:rPr>
    </w:lvl>
    <w:lvl w:ilvl="4" w:tplc="78ACF5D8">
      <w:numFmt w:val="bullet"/>
      <w:lvlText w:val="•"/>
      <w:lvlJc w:val="left"/>
      <w:pPr>
        <w:ind w:left="3124" w:hanging="361"/>
      </w:pPr>
      <w:rPr>
        <w:rFonts w:hint="default"/>
      </w:rPr>
    </w:lvl>
    <w:lvl w:ilvl="5" w:tplc="121650D6">
      <w:numFmt w:val="bullet"/>
      <w:lvlText w:val="•"/>
      <w:lvlJc w:val="left"/>
      <w:pPr>
        <w:ind w:left="3800" w:hanging="361"/>
      </w:pPr>
      <w:rPr>
        <w:rFonts w:hint="default"/>
      </w:rPr>
    </w:lvl>
    <w:lvl w:ilvl="6" w:tplc="9394035A">
      <w:numFmt w:val="bullet"/>
      <w:lvlText w:val="•"/>
      <w:lvlJc w:val="left"/>
      <w:pPr>
        <w:ind w:left="4476" w:hanging="361"/>
      </w:pPr>
      <w:rPr>
        <w:rFonts w:hint="default"/>
      </w:rPr>
    </w:lvl>
    <w:lvl w:ilvl="7" w:tplc="F0B015F6">
      <w:numFmt w:val="bullet"/>
      <w:lvlText w:val="•"/>
      <w:lvlJc w:val="left"/>
      <w:pPr>
        <w:ind w:left="5152" w:hanging="361"/>
      </w:pPr>
      <w:rPr>
        <w:rFonts w:hint="default"/>
      </w:rPr>
    </w:lvl>
    <w:lvl w:ilvl="8" w:tplc="E90887D8">
      <w:numFmt w:val="bullet"/>
      <w:lvlText w:val="•"/>
      <w:lvlJc w:val="left"/>
      <w:pPr>
        <w:ind w:left="5828" w:hanging="361"/>
      </w:pPr>
      <w:rPr>
        <w:rFonts w:hint="default"/>
      </w:rPr>
    </w:lvl>
  </w:abstractNum>
  <w:abstractNum w:abstractNumId="37" w15:restartNumberingAfterBreak="0">
    <w:nsid w:val="3BE3214E"/>
    <w:multiLevelType w:val="hybridMultilevel"/>
    <w:tmpl w:val="AD763542"/>
    <w:lvl w:ilvl="0" w:tplc="9A54259A">
      <w:numFmt w:val="bullet"/>
      <w:lvlText w:val=""/>
      <w:lvlJc w:val="left"/>
      <w:pPr>
        <w:ind w:left="751" w:hanging="360"/>
      </w:pPr>
      <w:rPr>
        <w:rFonts w:ascii="Symbol" w:eastAsia="Symbol" w:hAnsi="Symbol" w:cs="Symbol" w:hint="default"/>
        <w:w w:val="99"/>
        <w:sz w:val="20"/>
        <w:szCs w:val="20"/>
      </w:rPr>
    </w:lvl>
    <w:lvl w:ilvl="1" w:tplc="125A72C6">
      <w:numFmt w:val="bullet"/>
      <w:lvlText w:val="•"/>
      <w:lvlJc w:val="left"/>
      <w:pPr>
        <w:ind w:left="1332" w:hanging="360"/>
      </w:pPr>
      <w:rPr>
        <w:rFonts w:hint="default"/>
      </w:rPr>
    </w:lvl>
    <w:lvl w:ilvl="2" w:tplc="7DF6ECB2">
      <w:numFmt w:val="bullet"/>
      <w:lvlText w:val="•"/>
      <w:lvlJc w:val="left"/>
      <w:pPr>
        <w:ind w:left="1904" w:hanging="360"/>
      </w:pPr>
      <w:rPr>
        <w:rFonts w:hint="default"/>
      </w:rPr>
    </w:lvl>
    <w:lvl w:ilvl="3" w:tplc="FED24CF0">
      <w:numFmt w:val="bullet"/>
      <w:lvlText w:val="•"/>
      <w:lvlJc w:val="left"/>
      <w:pPr>
        <w:ind w:left="2476" w:hanging="360"/>
      </w:pPr>
      <w:rPr>
        <w:rFonts w:hint="default"/>
      </w:rPr>
    </w:lvl>
    <w:lvl w:ilvl="4" w:tplc="29DC26F4">
      <w:numFmt w:val="bullet"/>
      <w:lvlText w:val="•"/>
      <w:lvlJc w:val="left"/>
      <w:pPr>
        <w:ind w:left="3048" w:hanging="360"/>
      </w:pPr>
      <w:rPr>
        <w:rFonts w:hint="default"/>
      </w:rPr>
    </w:lvl>
    <w:lvl w:ilvl="5" w:tplc="D8BC4930">
      <w:numFmt w:val="bullet"/>
      <w:lvlText w:val="•"/>
      <w:lvlJc w:val="left"/>
      <w:pPr>
        <w:ind w:left="3620" w:hanging="360"/>
      </w:pPr>
      <w:rPr>
        <w:rFonts w:hint="default"/>
      </w:rPr>
    </w:lvl>
    <w:lvl w:ilvl="6" w:tplc="4EFCAA7E">
      <w:numFmt w:val="bullet"/>
      <w:lvlText w:val="•"/>
      <w:lvlJc w:val="left"/>
      <w:pPr>
        <w:ind w:left="4192" w:hanging="360"/>
      </w:pPr>
      <w:rPr>
        <w:rFonts w:hint="default"/>
      </w:rPr>
    </w:lvl>
    <w:lvl w:ilvl="7" w:tplc="3DC660B8">
      <w:numFmt w:val="bullet"/>
      <w:lvlText w:val="•"/>
      <w:lvlJc w:val="left"/>
      <w:pPr>
        <w:ind w:left="4764" w:hanging="360"/>
      </w:pPr>
      <w:rPr>
        <w:rFonts w:hint="default"/>
      </w:rPr>
    </w:lvl>
    <w:lvl w:ilvl="8" w:tplc="FFDE82B0">
      <w:numFmt w:val="bullet"/>
      <w:lvlText w:val="•"/>
      <w:lvlJc w:val="left"/>
      <w:pPr>
        <w:ind w:left="5336" w:hanging="360"/>
      </w:pPr>
      <w:rPr>
        <w:rFonts w:hint="default"/>
      </w:rPr>
    </w:lvl>
  </w:abstractNum>
  <w:abstractNum w:abstractNumId="38" w15:restartNumberingAfterBreak="0">
    <w:nsid w:val="3C525B5F"/>
    <w:multiLevelType w:val="hybridMultilevel"/>
    <w:tmpl w:val="22522B28"/>
    <w:lvl w:ilvl="0" w:tplc="F4AC2BEC">
      <w:start w:val="1"/>
      <w:numFmt w:val="lowerLetter"/>
      <w:lvlText w:val="%1)"/>
      <w:lvlJc w:val="left"/>
      <w:pPr>
        <w:ind w:left="827" w:hanging="360"/>
        <w:jc w:val="left"/>
      </w:pPr>
      <w:rPr>
        <w:rFonts w:ascii="Arial" w:eastAsia="Arial" w:hAnsi="Arial" w:cs="Arial" w:hint="default"/>
        <w:spacing w:val="-1"/>
        <w:w w:val="99"/>
        <w:sz w:val="20"/>
        <w:szCs w:val="20"/>
      </w:rPr>
    </w:lvl>
    <w:lvl w:ilvl="1" w:tplc="6256F9C6">
      <w:numFmt w:val="bullet"/>
      <w:lvlText w:val="•"/>
      <w:lvlJc w:val="left"/>
      <w:pPr>
        <w:ind w:left="1488" w:hanging="360"/>
      </w:pPr>
      <w:rPr>
        <w:rFonts w:hint="default"/>
      </w:rPr>
    </w:lvl>
    <w:lvl w:ilvl="2" w:tplc="A1FA5FF0">
      <w:numFmt w:val="bullet"/>
      <w:lvlText w:val="•"/>
      <w:lvlJc w:val="left"/>
      <w:pPr>
        <w:ind w:left="2156" w:hanging="360"/>
      </w:pPr>
      <w:rPr>
        <w:rFonts w:hint="default"/>
      </w:rPr>
    </w:lvl>
    <w:lvl w:ilvl="3" w:tplc="E410C966">
      <w:numFmt w:val="bullet"/>
      <w:lvlText w:val="•"/>
      <w:lvlJc w:val="left"/>
      <w:pPr>
        <w:ind w:left="2824" w:hanging="360"/>
      </w:pPr>
      <w:rPr>
        <w:rFonts w:hint="default"/>
      </w:rPr>
    </w:lvl>
    <w:lvl w:ilvl="4" w:tplc="E82CA128">
      <w:numFmt w:val="bullet"/>
      <w:lvlText w:val="•"/>
      <w:lvlJc w:val="left"/>
      <w:pPr>
        <w:ind w:left="3493" w:hanging="360"/>
      </w:pPr>
      <w:rPr>
        <w:rFonts w:hint="default"/>
      </w:rPr>
    </w:lvl>
    <w:lvl w:ilvl="5" w:tplc="EE68D5D4">
      <w:numFmt w:val="bullet"/>
      <w:lvlText w:val="•"/>
      <w:lvlJc w:val="left"/>
      <w:pPr>
        <w:ind w:left="4161" w:hanging="360"/>
      </w:pPr>
      <w:rPr>
        <w:rFonts w:hint="default"/>
      </w:rPr>
    </w:lvl>
    <w:lvl w:ilvl="6" w:tplc="E3AE0E38">
      <w:numFmt w:val="bullet"/>
      <w:lvlText w:val="•"/>
      <w:lvlJc w:val="left"/>
      <w:pPr>
        <w:ind w:left="4829" w:hanging="360"/>
      </w:pPr>
      <w:rPr>
        <w:rFonts w:hint="default"/>
      </w:rPr>
    </w:lvl>
    <w:lvl w:ilvl="7" w:tplc="F4B442E8">
      <w:numFmt w:val="bullet"/>
      <w:lvlText w:val="•"/>
      <w:lvlJc w:val="left"/>
      <w:pPr>
        <w:ind w:left="5498" w:hanging="360"/>
      </w:pPr>
      <w:rPr>
        <w:rFonts w:hint="default"/>
      </w:rPr>
    </w:lvl>
    <w:lvl w:ilvl="8" w:tplc="214CAE66">
      <w:numFmt w:val="bullet"/>
      <w:lvlText w:val="•"/>
      <w:lvlJc w:val="left"/>
      <w:pPr>
        <w:ind w:left="6166" w:hanging="360"/>
      </w:pPr>
      <w:rPr>
        <w:rFonts w:hint="default"/>
      </w:rPr>
    </w:lvl>
  </w:abstractNum>
  <w:abstractNum w:abstractNumId="39" w15:restartNumberingAfterBreak="0">
    <w:nsid w:val="3DA5334A"/>
    <w:multiLevelType w:val="hybridMultilevel"/>
    <w:tmpl w:val="ABB267F0"/>
    <w:lvl w:ilvl="0" w:tplc="C802889E">
      <w:numFmt w:val="bullet"/>
      <w:lvlText w:val=""/>
      <w:lvlJc w:val="left"/>
      <w:pPr>
        <w:ind w:left="823" w:hanging="360"/>
      </w:pPr>
      <w:rPr>
        <w:rFonts w:ascii="Wingdings" w:eastAsia="Wingdings" w:hAnsi="Wingdings" w:cs="Wingdings" w:hint="default"/>
        <w:color w:val="30A2A9"/>
        <w:w w:val="99"/>
        <w:sz w:val="20"/>
        <w:szCs w:val="20"/>
      </w:rPr>
    </w:lvl>
    <w:lvl w:ilvl="1" w:tplc="981AB87C">
      <w:numFmt w:val="bullet"/>
      <w:lvlText w:val="•"/>
      <w:lvlJc w:val="left"/>
      <w:pPr>
        <w:ind w:left="1187" w:hanging="360"/>
      </w:pPr>
      <w:rPr>
        <w:rFonts w:hint="default"/>
      </w:rPr>
    </w:lvl>
    <w:lvl w:ilvl="2" w:tplc="1C98647E">
      <w:numFmt w:val="bullet"/>
      <w:lvlText w:val="•"/>
      <w:lvlJc w:val="left"/>
      <w:pPr>
        <w:ind w:left="1555" w:hanging="360"/>
      </w:pPr>
      <w:rPr>
        <w:rFonts w:hint="default"/>
      </w:rPr>
    </w:lvl>
    <w:lvl w:ilvl="3" w:tplc="BD260B58">
      <w:numFmt w:val="bullet"/>
      <w:lvlText w:val="•"/>
      <w:lvlJc w:val="left"/>
      <w:pPr>
        <w:ind w:left="1923" w:hanging="360"/>
      </w:pPr>
      <w:rPr>
        <w:rFonts w:hint="default"/>
      </w:rPr>
    </w:lvl>
    <w:lvl w:ilvl="4" w:tplc="87EAB454">
      <w:numFmt w:val="bullet"/>
      <w:lvlText w:val="•"/>
      <w:lvlJc w:val="left"/>
      <w:pPr>
        <w:ind w:left="2291" w:hanging="360"/>
      </w:pPr>
      <w:rPr>
        <w:rFonts w:hint="default"/>
      </w:rPr>
    </w:lvl>
    <w:lvl w:ilvl="5" w:tplc="975AE14E">
      <w:numFmt w:val="bullet"/>
      <w:lvlText w:val="•"/>
      <w:lvlJc w:val="left"/>
      <w:pPr>
        <w:ind w:left="2659" w:hanging="360"/>
      </w:pPr>
      <w:rPr>
        <w:rFonts w:hint="default"/>
      </w:rPr>
    </w:lvl>
    <w:lvl w:ilvl="6" w:tplc="181C4C54">
      <w:numFmt w:val="bullet"/>
      <w:lvlText w:val="•"/>
      <w:lvlJc w:val="left"/>
      <w:pPr>
        <w:ind w:left="3026" w:hanging="360"/>
      </w:pPr>
      <w:rPr>
        <w:rFonts w:hint="default"/>
      </w:rPr>
    </w:lvl>
    <w:lvl w:ilvl="7" w:tplc="B4000F6E">
      <w:numFmt w:val="bullet"/>
      <w:lvlText w:val="•"/>
      <w:lvlJc w:val="left"/>
      <w:pPr>
        <w:ind w:left="3394" w:hanging="360"/>
      </w:pPr>
      <w:rPr>
        <w:rFonts w:hint="default"/>
      </w:rPr>
    </w:lvl>
    <w:lvl w:ilvl="8" w:tplc="6F72F9F2">
      <w:numFmt w:val="bullet"/>
      <w:lvlText w:val="•"/>
      <w:lvlJc w:val="left"/>
      <w:pPr>
        <w:ind w:left="3762" w:hanging="360"/>
      </w:pPr>
      <w:rPr>
        <w:rFonts w:hint="default"/>
      </w:rPr>
    </w:lvl>
  </w:abstractNum>
  <w:abstractNum w:abstractNumId="40" w15:restartNumberingAfterBreak="0">
    <w:nsid w:val="3E74273B"/>
    <w:multiLevelType w:val="hybridMultilevel"/>
    <w:tmpl w:val="74C8BE80"/>
    <w:lvl w:ilvl="0" w:tplc="BCF81A2A">
      <w:numFmt w:val="bullet"/>
      <w:lvlText w:val=""/>
      <w:lvlJc w:val="left"/>
      <w:pPr>
        <w:ind w:left="467" w:hanging="360"/>
      </w:pPr>
      <w:rPr>
        <w:rFonts w:ascii="Symbol" w:eastAsia="Symbol" w:hAnsi="Symbol" w:cs="Symbol" w:hint="default"/>
        <w:w w:val="99"/>
        <w:sz w:val="20"/>
        <w:szCs w:val="20"/>
      </w:rPr>
    </w:lvl>
    <w:lvl w:ilvl="1" w:tplc="3DCE60B2">
      <w:numFmt w:val="bullet"/>
      <w:lvlText w:val="•"/>
      <w:lvlJc w:val="left"/>
      <w:pPr>
        <w:ind w:left="1034" w:hanging="360"/>
      </w:pPr>
      <w:rPr>
        <w:rFonts w:hint="default"/>
      </w:rPr>
    </w:lvl>
    <w:lvl w:ilvl="2" w:tplc="EE9C5D32">
      <w:numFmt w:val="bullet"/>
      <w:lvlText w:val="•"/>
      <w:lvlJc w:val="left"/>
      <w:pPr>
        <w:ind w:left="1608" w:hanging="360"/>
      </w:pPr>
      <w:rPr>
        <w:rFonts w:hint="default"/>
      </w:rPr>
    </w:lvl>
    <w:lvl w:ilvl="3" w:tplc="CB5AEB76">
      <w:numFmt w:val="bullet"/>
      <w:lvlText w:val="•"/>
      <w:lvlJc w:val="left"/>
      <w:pPr>
        <w:ind w:left="2182" w:hanging="360"/>
      </w:pPr>
      <w:rPr>
        <w:rFonts w:hint="default"/>
      </w:rPr>
    </w:lvl>
    <w:lvl w:ilvl="4" w:tplc="BB14A1AA">
      <w:numFmt w:val="bullet"/>
      <w:lvlText w:val="•"/>
      <w:lvlJc w:val="left"/>
      <w:pPr>
        <w:ind w:left="2756" w:hanging="360"/>
      </w:pPr>
      <w:rPr>
        <w:rFonts w:hint="default"/>
      </w:rPr>
    </w:lvl>
    <w:lvl w:ilvl="5" w:tplc="7B1AF7CA">
      <w:numFmt w:val="bullet"/>
      <w:lvlText w:val="•"/>
      <w:lvlJc w:val="left"/>
      <w:pPr>
        <w:ind w:left="3331" w:hanging="360"/>
      </w:pPr>
      <w:rPr>
        <w:rFonts w:hint="default"/>
      </w:rPr>
    </w:lvl>
    <w:lvl w:ilvl="6" w:tplc="B34ACC24">
      <w:numFmt w:val="bullet"/>
      <w:lvlText w:val="•"/>
      <w:lvlJc w:val="left"/>
      <w:pPr>
        <w:ind w:left="3905" w:hanging="360"/>
      </w:pPr>
      <w:rPr>
        <w:rFonts w:hint="default"/>
      </w:rPr>
    </w:lvl>
    <w:lvl w:ilvl="7" w:tplc="3E3834F0">
      <w:numFmt w:val="bullet"/>
      <w:lvlText w:val="•"/>
      <w:lvlJc w:val="left"/>
      <w:pPr>
        <w:ind w:left="4479" w:hanging="360"/>
      </w:pPr>
      <w:rPr>
        <w:rFonts w:hint="default"/>
      </w:rPr>
    </w:lvl>
    <w:lvl w:ilvl="8" w:tplc="33A48E62">
      <w:numFmt w:val="bullet"/>
      <w:lvlText w:val="•"/>
      <w:lvlJc w:val="left"/>
      <w:pPr>
        <w:ind w:left="5053" w:hanging="360"/>
      </w:pPr>
      <w:rPr>
        <w:rFonts w:hint="default"/>
      </w:rPr>
    </w:lvl>
  </w:abstractNum>
  <w:abstractNum w:abstractNumId="41" w15:restartNumberingAfterBreak="0">
    <w:nsid w:val="40166042"/>
    <w:multiLevelType w:val="hybridMultilevel"/>
    <w:tmpl w:val="3CEA67EE"/>
    <w:lvl w:ilvl="0" w:tplc="7AF47228">
      <w:numFmt w:val="bullet"/>
      <w:lvlText w:val=""/>
      <w:lvlJc w:val="left"/>
      <w:pPr>
        <w:ind w:left="468" w:hanging="360"/>
      </w:pPr>
      <w:rPr>
        <w:rFonts w:ascii="Symbol" w:eastAsia="Symbol" w:hAnsi="Symbol" w:cs="Symbol" w:hint="default"/>
        <w:w w:val="99"/>
        <w:sz w:val="20"/>
        <w:szCs w:val="20"/>
      </w:rPr>
    </w:lvl>
    <w:lvl w:ilvl="1" w:tplc="F2287C08">
      <w:numFmt w:val="bullet"/>
      <w:lvlText w:val="•"/>
      <w:lvlJc w:val="left"/>
      <w:pPr>
        <w:ind w:left="1062" w:hanging="360"/>
      </w:pPr>
      <w:rPr>
        <w:rFonts w:hint="default"/>
      </w:rPr>
    </w:lvl>
    <w:lvl w:ilvl="2" w:tplc="C352965C">
      <w:numFmt w:val="bullet"/>
      <w:lvlText w:val="•"/>
      <w:lvlJc w:val="left"/>
      <w:pPr>
        <w:ind w:left="1664" w:hanging="360"/>
      </w:pPr>
      <w:rPr>
        <w:rFonts w:hint="default"/>
      </w:rPr>
    </w:lvl>
    <w:lvl w:ilvl="3" w:tplc="F50A1B7C">
      <w:numFmt w:val="bullet"/>
      <w:lvlText w:val="•"/>
      <w:lvlJc w:val="left"/>
      <w:pPr>
        <w:ind w:left="2266" w:hanging="360"/>
      </w:pPr>
      <w:rPr>
        <w:rFonts w:hint="default"/>
      </w:rPr>
    </w:lvl>
    <w:lvl w:ilvl="4" w:tplc="C5E0BDAC">
      <w:numFmt w:val="bullet"/>
      <w:lvlText w:val="•"/>
      <w:lvlJc w:val="left"/>
      <w:pPr>
        <w:ind w:left="2868" w:hanging="360"/>
      </w:pPr>
      <w:rPr>
        <w:rFonts w:hint="default"/>
      </w:rPr>
    </w:lvl>
    <w:lvl w:ilvl="5" w:tplc="EDBC054A">
      <w:numFmt w:val="bullet"/>
      <w:lvlText w:val="•"/>
      <w:lvlJc w:val="left"/>
      <w:pPr>
        <w:ind w:left="3470" w:hanging="360"/>
      </w:pPr>
      <w:rPr>
        <w:rFonts w:hint="default"/>
      </w:rPr>
    </w:lvl>
    <w:lvl w:ilvl="6" w:tplc="533CA582">
      <w:numFmt w:val="bullet"/>
      <w:lvlText w:val="•"/>
      <w:lvlJc w:val="left"/>
      <w:pPr>
        <w:ind w:left="4072" w:hanging="360"/>
      </w:pPr>
      <w:rPr>
        <w:rFonts w:hint="default"/>
      </w:rPr>
    </w:lvl>
    <w:lvl w:ilvl="7" w:tplc="F2E61EAC">
      <w:numFmt w:val="bullet"/>
      <w:lvlText w:val="•"/>
      <w:lvlJc w:val="left"/>
      <w:pPr>
        <w:ind w:left="4674" w:hanging="360"/>
      </w:pPr>
      <w:rPr>
        <w:rFonts w:hint="default"/>
      </w:rPr>
    </w:lvl>
    <w:lvl w:ilvl="8" w:tplc="F698CF4E">
      <w:numFmt w:val="bullet"/>
      <w:lvlText w:val="•"/>
      <w:lvlJc w:val="left"/>
      <w:pPr>
        <w:ind w:left="5276" w:hanging="360"/>
      </w:pPr>
      <w:rPr>
        <w:rFonts w:hint="default"/>
      </w:rPr>
    </w:lvl>
  </w:abstractNum>
  <w:abstractNum w:abstractNumId="42" w15:restartNumberingAfterBreak="0">
    <w:nsid w:val="402D44E3"/>
    <w:multiLevelType w:val="hybridMultilevel"/>
    <w:tmpl w:val="14D8F388"/>
    <w:lvl w:ilvl="0" w:tplc="67EAE10C">
      <w:numFmt w:val="bullet"/>
      <w:lvlText w:val=""/>
      <w:lvlJc w:val="left"/>
      <w:pPr>
        <w:ind w:left="827" w:hanging="360"/>
      </w:pPr>
      <w:rPr>
        <w:rFonts w:ascii="Symbol" w:eastAsia="Symbol" w:hAnsi="Symbol" w:cs="Symbol" w:hint="default"/>
        <w:w w:val="99"/>
        <w:sz w:val="20"/>
        <w:szCs w:val="20"/>
      </w:rPr>
    </w:lvl>
    <w:lvl w:ilvl="1" w:tplc="4F722C14">
      <w:numFmt w:val="bullet"/>
      <w:lvlText w:val="•"/>
      <w:lvlJc w:val="left"/>
      <w:pPr>
        <w:ind w:left="1643" w:hanging="360"/>
      </w:pPr>
      <w:rPr>
        <w:rFonts w:hint="default"/>
      </w:rPr>
    </w:lvl>
    <w:lvl w:ilvl="2" w:tplc="8744CC00">
      <w:numFmt w:val="bullet"/>
      <w:lvlText w:val="•"/>
      <w:lvlJc w:val="left"/>
      <w:pPr>
        <w:ind w:left="2467" w:hanging="360"/>
      </w:pPr>
      <w:rPr>
        <w:rFonts w:hint="default"/>
      </w:rPr>
    </w:lvl>
    <w:lvl w:ilvl="3" w:tplc="BCC2D598">
      <w:numFmt w:val="bullet"/>
      <w:lvlText w:val="•"/>
      <w:lvlJc w:val="left"/>
      <w:pPr>
        <w:ind w:left="3291" w:hanging="360"/>
      </w:pPr>
      <w:rPr>
        <w:rFonts w:hint="default"/>
      </w:rPr>
    </w:lvl>
    <w:lvl w:ilvl="4" w:tplc="E3946B40">
      <w:numFmt w:val="bullet"/>
      <w:lvlText w:val="•"/>
      <w:lvlJc w:val="left"/>
      <w:pPr>
        <w:ind w:left="4115" w:hanging="360"/>
      </w:pPr>
      <w:rPr>
        <w:rFonts w:hint="default"/>
      </w:rPr>
    </w:lvl>
    <w:lvl w:ilvl="5" w:tplc="E1262F74">
      <w:numFmt w:val="bullet"/>
      <w:lvlText w:val="•"/>
      <w:lvlJc w:val="left"/>
      <w:pPr>
        <w:ind w:left="4939" w:hanging="360"/>
      </w:pPr>
      <w:rPr>
        <w:rFonts w:hint="default"/>
      </w:rPr>
    </w:lvl>
    <w:lvl w:ilvl="6" w:tplc="BC1AB8B8">
      <w:numFmt w:val="bullet"/>
      <w:lvlText w:val="•"/>
      <w:lvlJc w:val="left"/>
      <w:pPr>
        <w:ind w:left="5762" w:hanging="360"/>
      </w:pPr>
      <w:rPr>
        <w:rFonts w:hint="default"/>
      </w:rPr>
    </w:lvl>
    <w:lvl w:ilvl="7" w:tplc="1AD6FF3A">
      <w:numFmt w:val="bullet"/>
      <w:lvlText w:val="•"/>
      <w:lvlJc w:val="left"/>
      <w:pPr>
        <w:ind w:left="6586" w:hanging="360"/>
      </w:pPr>
      <w:rPr>
        <w:rFonts w:hint="default"/>
      </w:rPr>
    </w:lvl>
    <w:lvl w:ilvl="8" w:tplc="EFAA00B2">
      <w:numFmt w:val="bullet"/>
      <w:lvlText w:val="•"/>
      <w:lvlJc w:val="left"/>
      <w:pPr>
        <w:ind w:left="7410" w:hanging="360"/>
      </w:pPr>
      <w:rPr>
        <w:rFonts w:hint="default"/>
      </w:rPr>
    </w:lvl>
  </w:abstractNum>
  <w:abstractNum w:abstractNumId="43" w15:restartNumberingAfterBreak="0">
    <w:nsid w:val="44844BD7"/>
    <w:multiLevelType w:val="hybridMultilevel"/>
    <w:tmpl w:val="68DAF6A6"/>
    <w:lvl w:ilvl="0" w:tplc="C8168260">
      <w:numFmt w:val="bullet"/>
      <w:lvlText w:val=""/>
      <w:lvlJc w:val="left"/>
      <w:pPr>
        <w:ind w:left="465" w:hanging="360"/>
      </w:pPr>
      <w:rPr>
        <w:rFonts w:ascii="Symbol" w:eastAsia="Symbol" w:hAnsi="Symbol" w:cs="Symbol" w:hint="default"/>
        <w:w w:val="99"/>
        <w:sz w:val="20"/>
        <w:szCs w:val="20"/>
      </w:rPr>
    </w:lvl>
    <w:lvl w:ilvl="1" w:tplc="0248F7BE">
      <w:numFmt w:val="bullet"/>
      <w:lvlText w:val="•"/>
      <w:lvlJc w:val="left"/>
      <w:pPr>
        <w:ind w:left="968" w:hanging="360"/>
      </w:pPr>
      <w:rPr>
        <w:rFonts w:hint="default"/>
      </w:rPr>
    </w:lvl>
    <w:lvl w:ilvl="2" w:tplc="FFF28922">
      <w:numFmt w:val="bullet"/>
      <w:lvlText w:val="•"/>
      <w:lvlJc w:val="left"/>
      <w:pPr>
        <w:ind w:left="1477" w:hanging="360"/>
      </w:pPr>
      <w:rPr>
        <w:rFonts w:hint="default"/>
      </w:rPr>
    </w:lvl>
    <w:lvl w:ilvl="3" w:tplc="6EA2AD78">
      <w:numFmt w:val="bullet"/>
      <w:lvlText w:val="•"/>
      <w:lvlJc w:val="left"/>
      <w:pPr>
        <w:ind w:left="1986" w:hanging="360"/>
      </w:pPr>
      <w:rPr>
        <w:rFonts w:hint="default"/>
      </w:rPr>
    </w:lvl>
    <w:lvl w:ilvl="4" w:tplc="53F8B7E0">
      <w:numFmt w:val="bullet"/>
      <w:lvlText w:val="•"/>
      <w:lvlJc w:val="left"/>
      <w:pPr>
        <w:ind w:left="2494" w:hanging="360"/>
      </w:pPr>
      <w:rPr>
        <w:rFonts w:hint="default"/>
      </w:rPr>
    </w:lvl>
    <w:lvl w:ilvl="5" w:tplc="881AF636">
      <w:numFmt w:val="bullet"/>
      <w:lvlText w:val="•"/>
      <w:lvlJc w:val="left"/>
      <w:pPr>
        <w:ind w:left="3003" w:hanging="360"/>
      </w:pPr>
      <w:rPr>
        <w:rFonts w:hint="default"/>
      </w:rPr>
    </w:lvl>
    <w:lvl w:ilvl="6" w:tplc="08C8607C">
      <w:numFmt w:val="bullet"/>
      <w:lvlText w:val="•"/>
      <w:lvlJc w:val="left"/>
      <w:pPr>
        <w:ind w:left="3512" w:hanging="360"/>
      </w:pPr>
      <w:rPr>
        <w:rFonts w:hint="default"/>
      </w:rPr>
    </w:lvl>
    <w:lvl w:ilvl="7" w:tplc="F0103314">
      <w:numFmt w:val="bullet"/>
      <w:lvlText w:val="•"/>
      <w:lvlJc w:val="left"/>
      <w:pPr>
        <w:ind w:left="4020" w:hanging="360"/>
      </w:pPr>
      <w:rPr>
        <w:rFonts w:hint="default"/>
      </w:rPr>
    </w:lvl>
    <w:lvl w:ilvl="8" w:tplc="DC008C38">
      <w:numFmt w:val="bullet"/>
      <w:lvlText w:val="•"/>
      <w:lvlJc w:val="left"/>
      <w:pPr>
        <w:ind w:left="4529" w:hanging="360"/>
      </w:pPr>
      <w:rPr>
        <w:rFonts w:hint="default"/>
      </w:rPr>
    </w:lvl>
  </w:abstractNum>
  <w:abstractNum w:abstractNumId="44" w15:restartNumberingAfterBreak="0">
    <w:nsid w:val="46D058F0"/>
    <w:multiLevelType w:val="hybridMultilevel"/>
    <w:tmpl w:val="8D603DF4"/>
    <w:lvl w:ilvl="0" w:tplc="0EEA87B6">
      <w:numFmt w:val="bullet"/>
      <w:lvlText w:val=""/>
      <w:lvlJc w:val="left"/>
      <w:pPr>
        <w:ind w:left="467" w:hanging="360"/>
      </w:pPr>
      <w:rPr>
        <w:rFonts w:ascii="Symbol" w:eastAsia="Symbol" w:hAnsi="Symbol" w:cs="Symbol" w:hint="default"/>
        <w:w w:val="99"/>
        <w:sz w:val="20"/>
        <w:szCs w:val="20"/>
      </w:rPr>
    </w:lvl>
    <w:lvl w:ilvl="1" w:tplc="BBA0689A">
      <w:start w:val="1"/>
      <w:numFmt w:val="lowerRoman"/>
      <w:lvlText w:val="%2)"/>
      <w:lvlJc w:val="left"/>
      <w:pPr>
        <w:ind w:left="1188" w:hanging="360"/>
        <w:jc w:val="left"/>
      </w:pPr>
      <w:rPr>
        <w:rFonts w:ascii="Arial" w:eastAsia="Arial" w:hAnsi="Arial" w:cs="Arial" w:hint="default"/>
        <w:spacing w:val="-2"/>
        <w:w w:val="99"/>
        <w:sz w:val="20"/>
        <w:szCs w:val="20"/>
      </w:rPr>
    </w:lvl>
    <w:lvl w:ilvl="2" w:tplc="374EFC68">
      <w:numFmt w:val="bullet"/>
      <w:lvlText w:val="•"/>
      <w:lvlJc w:val="left"/>
      <w:pPr>
        <w:ind w:left="1889" w:hanging="360"/>
      </w:pPr>
      <w:rPr>
        <w:rFonts w:hint="default"/>
      </w:rPr>
    </w:lvl>
    <w:lvl w:ilvl="3" w:tplc="F01C2C26">
      <w:numFmt w:val="bullet"/>
      <w:lvlText w:val="•"/>
      <w:lvlJc w:val="left"/>
      <w:pPr>
        <w:ind w:left="2598" w:hanging="360"/>
      </w:pPr>
      <w:rPr>
        <w:rFonts w:hint="default"/>
      </w:rPr>
    </w:lvl>
    <w:lvl w:ilvl="4" w:tplc="F874FDD6">
      <w:numFmt w:val="bullet"/>
      <w:lvlText w:val="•"/>
      <w:lvlJc w:val="left"/>
      <w:pPr>
        <w:ind w:left="3307" w:hanging="360"/>
      </w:pPr>
      <w:rPr>
        <w:rFonts w:hint="default"/>
      </w:rPr>
    </w:lvl>
    <w:lvl w:ilvl="5" w:tplc="A3E29CE8">
      <w:numFmt w:val="bullet"/>
      <w:lvlText w:val="•"/>
      <w:lvlJc w:val="left"/>
      <w:pPr>
        <w:ind w:left="4016" w:hanging="360"/>
      </w:pPr>
      <w:rPr>
        <w:rFonts w:hint="default"/>
      </w:rPr>
    </w:lvl>
    <w:lvl w:ilvl="6" w:tplc="F2A42206">
      <w:numFmt w:val="bullet"/>
      <w:lvlText w:val="•"/>
      <w:lvlJc w:val="left"/>
      <w:pPr>
        <w:ind w:left="4725" w:hanging="360"/>
      </w:pPr>
      <w:rPr>
        <w:rFonts w:hint="default"/>
      </w:rPr>
    </w:lvl>
    <w:lvl w:ilvl="7" w:tplc="8E7809C2">
      <w:numFmt w:val="bullet"/>
      <w:lvlText w:val="•"/>
      <w:lvlJc w:val="left"/>
      <w:pPr>
        <w:ind w:left="5434" w:hanging="360"/>
      </w:pPr>
      <w:rPr>
        <w:rFonts w:hint="default"/>
      </w:rPr>
    </w:lvl>
    <w:lvl w:ilvl="8" w:tplc="C2E8D5F0">
      <w:numFmt w:val="bullet"/>
      <w:lvlText w:val="•"/>
      <w:lvlJc w:val="left"/>
      <w:pPr>
        <w:ind w:left="6143" w:hanging="360"/>
      </w:pPr>
      <w:rPr>
        <w:rFonts w:hint="default"/>
      </w:rPr>
    </w:lvl>
  </w:abstractNum>
  <w:abstractNum w:abstractNumId="45" w15:restartNumberingAfterBreak="0">
    <w:nsid w:val="4A8C2C25"/>
    <w:multiLevelType w:val="hybridMultilevel"/>
    <w:tmpl w:val="92E60282"/>
    <w:lvl w:ilvl="0" w:tplc="AAD2D3FE">
      <w:numFmt w:val="bullet"/>
      <w:lvlText w:val=""/>
      <w:lvlJc w:val="left"/>
      <w:pPr>
        <w:ind w:left="465" w:hanging="360"/>
      </w:pPr>
      <w:rPr>
        <w:rFonts w:ascii="Symbol" w:eastAsia="Symbol" w:hAnsi="Symbol" w:cs="Symbol" w:hint="default"/>
        <w:w w:val="99"/>
        <w:sz w:val="20"/>
        <w:szCs w:val="20"/>
      </w:rPr>
    </w:lvl>
    <w:lvl w:ilvl="1" w:tplc="4A12EFB2">
      <w:numFmt w:val="bullet"/>
      <w:lvlText w:val="•"/>
      <w:lvlJc w:val="left"/>
      <w:pPr>
        <w:ind w:left="968" w:hanging="360"/>
      </w:pPr>
      <w:rPr>
        <w:rFonts w:hint="default"/>
      </w:rPr>
    </w:lvl>
    <w:lvl w:ilvl="2" w:tplc="268639CE">
      <w:numFmt w:val="bullet"/>
      <w:lvlText w:val="•"/>
      <w:lvlJc w:val="left"/>
      <w:pPr>
        <w:ind w:left="1477" w:hanging="360"/>
      </w:pPr>
      <w:rPr>
        <w:rFonts w:hint="default"/>
      </w:rPr>
    </w:lvl>
    <w:lvl w:ilvl="3" w:tplc="132A9CC8">
      <w:numFmt w:val="bullet"/>
      <w:lvlText w:val="•"/>
      <w:lvlJc w:val="left"/>
      <w:pPr>
        <w:ind w:left="1986" w:hanging="360"/>
      </w:pPr>
      <w:rPr>
        <w:rFonts w:hint="default"/>
      </w:rPr>
    </w:lvl>
    <w:lvl w:ilvl="4" w:tplc="187839F0">
      <w:numFmt w:val="bullet"/>
      <w:lvlText w:val="•"/>
      <w:lvlJc w:val="left"/>
      <w:pPr>
        <w:ind w:left="2494" w:hanging="360"/>
      </w:pPr>
      <w:rPr>
        <w:rFonts w:hint="default"/>
      </w:rPr>
    </w:lvl>
    <w:lvl w:ilvl="5" w:tplc="32823082">
      <w:numFmt w:val="bullet"/>
      <w:lvlText w:val="•"/>
      <w:lvlJc w:val="left"/>
      <w:pPr>
        <w:ind w:left="3003" w:hanging="360"/>
      </w:pPr>
      <w:rPr>
        <w:rFonts w:hint="default"/>
      </w:rPr>
    </w:lvl>
    <w:lvl w:ilvl="6" w:tplc="5ED69088">
      <w:numFmt w:val="bullet"/>
      <w:lvlText w:val="•"/>
      <w:lvlJc w:val="left"/>
      <w:pPr>
        <w:ind w:left="3512" w:hanging="360"/>
      </w:pPr>
      <w:rPr>
        <w:rFonts w:hint="default"/>
      </w:rPr>
    </w:lvl>
    <w:lvl w:ilvl="7" w:tplc="56767ED8">
      <w:numFmt w:val="bullet"/>
      <w:lvlText w:val="•"/>
      <w:lvlJc w:val="left"/>
      <w:pPr>
        <w:ind w:left="4020" w:hanging="360"/>
      </w:pPr>
      <w:rPr>
        <w:rFonts w:hint="default"/>
      </w:rPr>
    </w:lvl>
    <w:lvl w:ilvl="8" w:tplc="ADD8D01E">
      <w:numFmt w:val="bullet"/>
      <w:lvlText w:val="•"/>
      <w:lvlJc w:val="left"/>
      <w:pPr>
        <w:ind w:left="4529" w:hanging="360"/>
      </w:pPr>
      <w:rPr>
        <w:rFonts w:hint="default"/>
      </w:rPr>
    </w:lvl>
  </w:abstractNum>
  <w:abstractNum w:abstractNumId="46" w15:restartNumberingAfterBreak="0">
    <w:nsid w:val="4AEE4390"/>
    <w:multiLevelType w:val="hybridMultilevel"/>
    <w:tmpl w:val="4ECE8802"/>
    <w:lvl w:ilvl="0" w:tplc="49FEEB7A">
      <w:numFmt w:val="bullet"/>
      <w:lvlText w:val="o"/>
      <w:lvlJc w:val="left"/>
      <w:pPr>
        <w:ind w:left="1545" w:hanging="361"/>
      </w:pPr>
      <w:rPr>
        <w:rFonts w:ascii="Courier New" w:eastAsia="Courier New" w:hAnsi="Courier New" w:cs="Courier New" w:hint="default"/>
        <w:w w:val="99"/>
        <w:sz w:val="20"/>
        <w:szCs w:val="20"/>
      </w:rPr>
    </w:lvl>
    <w:lvl w:ilvl="1" w:tplc="2D56B1A8">
      <w:numFmt w:val="bullet"/>
      <w:lvlText w:val="•"/>
      <w:lvlJc w:val="left"/>
      <w:pPr>
        <w:ind w:left="1945" w:hanging="361"/>
      </w:pPr>
      <w:rPr>
        <w:rFonts w:hint="default"/>
      </w:rPr>
    </w:lvl>
    <w:lvl w:ilvl="2" w:tplc="0EB48082">
      <w:numFmt w:val="bullet"/>
      <w:lvlText w:val="•"/>
      <w:lvlJc w:val="left"/>
      <w:pPr>
        <w:ind w:left="2351" w:hanging="361"/>
      </w:pPr>
      <w:rPr>
        <w:rFonts w:hint="default"/>
      </w:rPr>
    </w:lvl>
    <w:lvl w:ilvl="3" w:tplc="A364D32A">
      <w:numFmt w:val="bullet"/>
      <w:lvlText w:val="•"/>
      <w:lvlJc w:val="left"/>
      <w:pPr>
        <w:ind w:left="2756" w:hanging="361"/>
      </w:pPr>
      <w:rPr>
        <w:rFonts w:hint="default"/>
      </w:rPr>
    </w:lvl>
    <w:lvl w:ilvl="4" w:tplc="67DA8ABC">
      <w:numFmt w:val="bullet"/>
      <w:lvlText w:val="•"/>
      <w:lvlJc w:val="left"/>
      <w:pPr>
        <w:ind w:left="3162" w:hanging="361"/>
      </w:pPr>
      <w:rPr>
        <w:rFonts w:hint="default"/>
      </w:rPr>
    </w:lvl>
    <w:lvl w:ilvl="5" w:tplc="CAEC38B6">
      <w:numFmt w:val="bullet"/>
      <w:lvlText w:val="•"/>
      <w:lvlJc w:val="left"/>
      <w:pPr>
        <w:ind w:left="3567" w:hanging="361"/>
      </w:pPr>
      <w:rPr>
        <w:rFonts w:hint="default"/>
      </w:rPr>
    </w:lvl>
    <w:lvl w:ilvl="6" w:tplc="2E420ECA">
      <w:numFmt w:val="bullet"/>
      <w:lvlText w:val="•"/>
      <w:lvlJc w:val="left"/>
      <w:pPr>
        <w:ind w:left="3973" w:hanging="361"/>
      </w:pPr>
      <w:rPr>
        <w:rFonts w:hint="default"/>
      </w:rPr>
    </w:lvl>
    <w:lvl w:ilvl="7" w:tplc="B6648786">
      <w:numFmt w:val="bullet"/>
      <w:lvlText w:val="•"/>
      <w:lvlJc w:val="left"/>
      <w:pPr>
        <w:ind w:left="4378" w:hanging="361"/>
      </w:pPr>
      <w:rPr>
        <w:rFonts w:hint="default"/>
      </w:rPr>
    </w:lvl>
    <w:lvl w:ilvl="8" w:tplc="9A8EEA2C">
      <w:numFmt w:val="bullet"/>
      <w:lvlText w:val="•"/>
      <w:lvlJc w:val="left"/>
      <w:pPr>
        <w:ind w:left="4784" w:hanging="361"/>
      </w:pPr>
      <w:rPr>
        <w:rFonts w:hint="default"/>
      </w:rPr>
    </w:lvl>
  </w:abstractNum>
  <w:abstractNum w:abstractNumId="47" w15:restartNumberingAfterBreak="0">
    <w:nsid w:val="4FD571F5"/>
    <w:multiLevelType w:val="hybridMultilevel"/>
    <w:tmpl w:val="1A8A7EEA"/>
    <w:lvl w:ilvl="0" w:tplc="7C240F52">
      <w:numFmt w:val="bullet"/>
      <w:lvlText w:val=""/>
      <w:lvlJc w:val="left"/>
      <w:pPr>
        <w:ind w:left="827" w:hanging="360"/>
      </w:pPr>
      <w:rPr>
        <w:rFonts w:ascii="Wingdings" w:eastAsia="Wingdings" w:hAnsi="Wingdings" w:cs="Wingdings" w:hint="default"/>
        <w:color w:val="30A2A9"/>
        <w:w w:val="99"/>
        <w:sz w:val="20"/>
        <w:szCs w:val="20"/>
      </w:rPr>
    </w:lvl>
    <w:lvl w:ilvl="1" w:tplc="1D104356">
      <w:numFmt w:val="bullet"/>
      <w:lvlText w:val="•"/>
      <w:lvlJc w:val="left"/>
      <w:pPr>
        <w:ind w:left="1375" w:hanging="360"/>
      </w:pPr>
      <w:rPr>
        <w:rFonts w:hint="default"/>
      </w:rPr>
    </w:lvl>
    <w:lvl w:ilvl="2" w:tplc="B3E85340">
      <w:numFmt w:val="bullet"/>
      <w:lvlText w:val="•"/>
      <w:lvlJc w:val="left"/>
      <w:pPr>
        <w:ind w:left="1930" w:hanging="360"/>
      </w:pPr>
      <w:rPr>
        <w:rFonts w:hint="default"/>
      </w:rPr>
    </w:lvl>
    <w:lvl w:ilvl="3" w:tplc="40323D48">
      <w:numFmt w:val="bullet"/>
      <w:lvlText w:val="•"/>
      <w:lvlJc w:val="left"/>
      <w:pPr>
        <w:ind w:left="2485" w:hanging="360"/>
      </w:pPr>
      <w:rPr>
        <w:rFonts w:hint="default"/>
      </w:rPr>
    </w:lvl>
    <w:lvl w:ilvl="4" w:tplc="46A0B53C">
      <w:numFmt w:val="bullet"/>
      <w:lvlText w:val="•"/>
      <w:lvlJc w:val="left"/>
      <w:pPr>
        <w:ind w:left="3040" w:hanging="360"/>
      </w:pPr>
      <w:rPr>
        <w:rFonts w:hint="default"/>
      </w:rPr>
    </w:lvl>
    <w:lvl w:ilvl="5" w:tplc="51407248">
      <w:numFmt w:val="bullet"/>
      <w:lvlText w:val="•"/>
      <w:lvlJc w:val="left"/>
      <w:pPr>
        <w:ind w:left="3595" w:hanging="360"/>
      </w:pPr>
      <w:rPr>
        <w:rFonts w:hint="default"/>
      </w:rPr>
    </w:lvl>
    <w:lvl w:ilvl="6" w:tplc="C94E3DD8">
      <w:numFmt w:val="bullet"/>
      <w:lvlText w:val="•"/>
      <w:lvlJc w:val="left"/>
      <w:pPr>
        <w:ind w:left="4150" w:hanging="360"/>
      </w:pPr>
      <w:rPr>
        <w:rFonts w:hint="default"/>
      </w:rPr>
    </w:lvl>
    <w:lvl w:ilvl="7" w:tplc="048855C2">
      <w:numFmt w:val="bullet"/>
      <w:lvlText w:val="•"/>
      <w:lvlJc w:val="left"/>
      <w:pPr>
        <w:ind w:left="4705" w:hanging="360"/>
      </w:pPr>
      <w:rPr>
        <w:rFonts w:hint="default"/>
      </w:rPr>
    </w:lvl>
    <w:lvl w:ilvl="8" w:tplc="7E1EE2AE">
      <w:numFmt w:val="bullet"/>
      <w:lvlText w:val="•"/>
      <w:lvlJc w:val="left"/>
      <w:pPr>
        <w:ind w:left="5260" w:hanging="360"/>
      </w:pPr>
      <w:rPr>
        <w:rFonts w:hint="default"/>
      </w:rPr>
    </w:lvl>
  </w:abstractNum>
  <w:abstractNum w:abstractNumId="48" w15:restartNumberingAfterBreak="0">
    <w:nsid w:val="514058B8"/>
    <w:multiLevelType w:val="hybridMultilevel"/>
    <w:tmpl w:val="C706E892"/>
    <w:lvl w:ilvl="0" w:tplc="E3CC9610">
      <w:numFmt w:val="bullet"/>
      <w:lvlText w:val=""/>
      <w:lvlJc w:val="left"/>
      <w:pPr>
        <w:ind w:left="751" w:hanging="360"/>
      </w:pPr>
      <w:rPr>
        <w:rFonts w:ascii="Symbol" w:eastAsia="Symbol" w:hAnsi="Symbol" w:cs="Symbol" w:hint="default"/>
        <w:w w:val="99"/>
        <w:sz w:val="20"/>
        <w:szCs w:val="20"/>
      </w:rPr>
    </w:lvl>
    <w:lvl w:ilvl="1" w:tplc="5DBEAD9E">
      <w:numFmt w:val="bullet"/>
      <w:lvlText w:val="•"/>
      <w:lvlJc w:val="left"/>
      <w:pPr>
        <w:ind w:left="1400" w:hanging="360"/>
      </w:pPr>
      <w:rPr>
        <w:rFonts w:hint="default"/>
      </w:rPr>
    </w:lvl>
    <w:lvl w:ilvl="2" w:tplc="219E32D4">
      <w:numFmt w:val="bullet"/>
      <w:lvlText w:val="•"/>
      <w:lvlJc w:val="left"/>
      <w:pPr>
        <w:ind w:left="2040" w:hanging="360"/>
      </w:pPr>
      <w:rPr>
        <w:rFonts w:hint="default"/>
      </w:rPr>
    </w:lvl>
    <w:lvl w:ilvl="3" w:tplc="6E424DBE">
      <w:numFmt w:val="bullet"/>
      <w:lvlText w:val="•"/>
      <w:lvlJc w:val="left"/>
      <w:pPr>
        <w:ind w:left="2680" w:hanging="360"/>
      </w:pPr>
      <w:rPr>
        <w:rFonts w:hint="default"/>
      </w:rPr>
    </w:lvl>
    <w:lvl w:ilvl="4" w:tplc="F1922E94">
      <w:numFmt w:val="bullet"/>
      <w:lvlText w:val="•"/>
      <w:lvlJc w:val="left"/>
      <w:pPr>
        <w:ind w:left="3320" w:hanging="360"/>
      </w:pPr>
      <w:rPr>
        <w:rFonts w:hint="default"/>
      </w:rPr>
    </w:lvl>
    <w:lvl w:ilvl="5" w:tplc="4D02B18E">
      <w:numFmt w:val="bullet"/>
      <w:lvlText w:val="•"/>
      <w:lvlJc w:val="left"/>
      <w:pPr>
        <w:ind w:left="3960" w:hanging="360"/>
      </w:pPr>
      <w:rPr>
        <w:rFonts w:hint="default"/>
      </w:rPr>
    </w:lvl>
    <w:lvl w:ilvl="6" w:tplc="1A62932C">
      <w:numFmt w:val="bullet"/>
      <w:lvlText w:val="•"/>
      <w:lvlJc w:val="left"/>
      <w:pPr>
        <w:ind w:left="4600" w:hanging="360"/>
      </w:pPr>
      <w:rPr>
        <w:rFonts w:hint="default"/>
      </w:rPr>
    </w:lvl>
    <w:lvl w:ilvl="7" w:tplc="8D100D1A">
      <w:numFmt w:val="bullet"/>
      <w:lvlText w:val="•"/>
      <w:lvlJc w:val="left"/>
      <w:pPr>
        <w:ind w:left="5240" w:hanging="360"/>
      </w:pPr>
      <w:rPr>
        <w:rFonts w:hint="default"/>
      </w:rPr>
    </w:lvl>
    <w:lvl w:ilvl="8" w:tplc="F46C88DE">
      <w:numFmt w:val="bullet"/>
      <w:lvlText w:val="•"/>
      <w:lvlJc w:val="left"/>
      <w:pPr>
        <w:ind w:left="5880" w:hanging="360"/>
      </w:pPr>
      <w:rPr>
        <w:rFonts w:hint="default"/>
      </w:rPr>
    </w:lvl>
  </w:abstractNum>
  <w:abstractNum w:abstractNumId="49" w15:restartNumberingAfterBreak="0">
    <w:nsid w:val="53262D53"/>
    <w:multiLevelType w:val="hybridMultilevel"/>
    <w:tmpl w:val="FD1CC134"/>
    <w:lvl w:ilvl="0" w:tplc="93664700">
      <w:numFmt w:val="bullet"/>
      <w:lvlText w:val="o"/>
      <w:lvlJc w:val="left"/>
      <w:pPr>
        <w:ind w:left="1548" w:hanging="360"/>
      </w:pPr>
      <w:rPr>
        <w:rFonts w:ascii="Courier New" w:eastAsia="Courier New" w:hAnsi="Courier New" w:cs="Courier New" w:hint="default"/>
        <w:w w:val="99"/>
        <w:sz w:val="20"/>
        <w:szCs w:val="20"/>
      </w:rPr>
    </w:lvl>
    <w:lvl w:ilvl="1" w:tplc="35021AB0">
      <w:numFmt w:val="bullet"/>
      <w:lvlText w:val="•"/>
      <w:lvlJc w:val="left"/>
      <w:pPr>
        <w:ind w:left="2104" w:hanging="360"/>
      </w:pPr>
      <w:rPr>
        <w:rFonts w:hint="default"/>
      </w:rPr>
    </w:lvl>
    <w:lvl w:ilvl="2" w:tplc="266C41CA">
      <w:numFmt w:val="bullet"/>
      <w:lvlText w:val="•"/>
      <w:lvlJc w:val="left"/>
      <w:pPr>
        <w:ind w:left="2668" w:hanging="360"/>
      </w:pPr>
      <w:rPr>
        <w:rFonts w:hint="default"/>
      </w:rPr>
    </w:lvl>
    <w:lvl w:ilvl="3" w:tplc="5CE894F8">
      <w:numFmt w:val="bullet"/>
      <w:lvlText w:val="•"/>
      <w:lvlJc w:val="left"/>
      <w:pPr>
        <w:ind w:left="3232" w:hanging="360"/>
      </w:pPr>
      <w:rPr>
        <w:rFonts w:hint="default"/>
      </w:rPr>
    </w:lvl>
    <w:lvl w:ilvl="4" w:tplc="7494D9E8">
      <w:numFmt w:val="bullet"/>
      <w:lvlText w:val="•"/>
      <w:lvlJc w:val="left"/>
      <w:pPr>
        <w:ind w:left="3796" w:hanging="360"/>
      </w:pPr>
      <w:rPr>
        <w:rFonts w:hint="default"/>
      </w:rPr>
    </w:lvl>
    <w:lvl w:ilvl="5" w:tplc="4292352E">
      <w:numFmt w:val="bullet"/>
      <w:lvlText w:val="•"/>
      <w:lvlJc w:val="left"/>
      <w:pPr>
        <w:ind w:left="4360" w:hanging="360"/>
      </w:pPr>
      <w:rPr>
        <w:rFonts w:hint="default"/>
      </w:rPr>
    </w:lvl>
    <w:lvl w:ilvl="6" w:tplc="A6CC48D0">
      <w:numFmt w:val="bullet"/>
      <w:lvlText w:val="•"/>
      <w:lvlJc w:val="left"/>
      <w:pPr>
        <w:ind w:left="4924" w:hanging="360"/>
      </w:pPr>
      <w:rPr>
        <w:rFonts w:hint="default"/>
      </w:rPr>
    </w:lvl>
    <w:lvl w:ilvl="7" w:tplc="C2EC84FA">
      <w:numFmt w:val="bullet"/>
      <w:lvlText w:val="•"/>
      <w:lvlJc w:val="left"/>
      <w:pPr>
        <w:ind w:left="5488" w:hanging="360"/>
      </w:pPr>
      <w:rPr>
        <w:rFonts w:hint="default"/>
      </w:rPr>
    </w:lvl>
    <w:lvl w:ilvl="8" w:tplc="FFE4677E">
      <w:numFmt w:val="bullet"/>
      <w:lvlText w:val="•"/>
      <w:lvlJc w:val="left"/>
      <w:pPr>
        <w:ind w:left="6052" w:hanging="360"/>
      </w:pPr>
      <w:rPr>
        <w:rFonts w:hint="default"/>
      </w:rPr>
    </w:lvl>
  </w:abstractNum>
  <w:abstractNum w:abstractNumId="50" w15:restartNumberingAfterBreak="0">
    <w:nsid w:val="5992731B"/>
    <w:multiLevelType w:val="hybridMultilevel"/>
    <w:tmpl w:val="4EA47A9C"/>
    <w:lvl w:ilvl="0" w:tplc="56348EE6">
      <w:numFmt w:val="bullet"/>
      <w:lvlText w:val=""/>
      <w:lvlJc w:val="left"/>
      <w:pPr>
        <w:ind w:left="468" w:hanging="360"/>
      </w:pPr>
      <w:rPr>
        <w:rFonts w:ascii="Symbol" w:eastAsia="Symbol" w:hAnsi="Symbol" w:cs="Symbol" w:hint="default"/>
        <w:w w:val="99"/>
        <w:sz w:val="20"/>
        <w:szCs w:val="20"/>
      </w:rPr>
    </w:lvl>
    <w:lvl w:ilvl="1" w:tplc="9DB4B3C6">
      <w:numFmt w:val="bullet"/>
      <w:lvlText w:val="•"/>
      <w:lvlJc w:val="left"/>
      <w:pPr>
        <w:ind w:left="1062" w:hanging="360"/>
      </w:pPr>
      <w:rPr>
        <w:rFonts w:hint="default"/>
      </w:rPr>
    </w:lvl>
    <w:lvl w:ilvl="2" w:tplc="40AEBDDC">
      <w:numFmt w:val="bullet"/>
      <w:lvlText w:val="•"/>
      <w:lvlJc w:val="left"/>
      <w:pPr>
        <w:ind w:left="1664" w:hanging="360"/>
      </w:pPr>
      <w:rPr>
        <w:rFonts w:hint="default"/>
      </w:rPr>
    </w:lvl>
    <w:lvl w:ilvl="3" w:tplc="3FAE8972">
      <w:numFmt w:val="bullet"/>
      <w:lvlText w:val="•"/>
      <w:lvlJc w:val="left"/>
      <w:pPr>
        <w:ind w:left="2266" w:hanging="360"/>
      </w:pPr>
      <w:rPr>
        <w:rFonts w:hint="default"/>
      </w:rPr>
    </w:lvl>
    <w:lvl w:ilvl="4" w:tplc="46F21212">
      <w:numFmt w:val="bullet"/>
      <w:lvlText w:val="•"/>
      <w:lvlJc w:val="left"/>
      <w:pPr>
        <w:ind w:left="2868" w:hanging="360"/>
      </w:pPr>
      <w:rPr>
        <w:rFonts w:hint="default"/>
      </w:rPr>
    </w:lvl>
    <w:lvl w:ilvl="5" w:tplc="C1D6C874">
      <w:numFmt w:val="bullet"/>
      <w:lvlText w:val="•"/>
      <w:lvlJc w:val="left"/>
      <w:pPr>
        <w:ind w:left="3470" w:hanging="360"/>
      </w:pPr>
      <w:rPr>
        <w:rFonts w:hint="default"/>
      </w:rPr>
    </w:lvl>
    <w:lvl w:ilvl="6" w:tplc="9348DE82">
      <w:numFmt w:val="bullet"/>
      <w:lvlText w:val="•"/>
      <w:lvlJc w:val="left"/>
      <w:pPr>
        <w:ind w:left="4072" w:hanging="360"/>
      </w:pPr>
      <w:rPr>
        <w:rFonts w:hint="default"/>
      </w:rPr>
    </w:lvl>
    <w:lvl w:ilvl="7" w:tplc="B37634AC">
      <w:numFmt w:val="bullet"/>
      <w:lvlText w:val="•"/>
      <w:lvlJc w:val="left"/>
      <w:pPr>
        <w:ind w:left="4674" w:hanging="360"/>
      </w:pPr>
      <w:rPr>
        <w:rFonts w:hint="default"/>
      </w:rPr>
    </w:lvl>
    <w:lvl w:ilvl="8" w:tplc="28B62136">
      <w:numFmt w:val="bullet"/>
      <w:lvlText w:val="•"/>
      <w:lvlJc w:val="left"/>
      <w:pPr>
        <w:ind w:left="5276" w:hanging="360"/>
      </w:pPr>
      <w:rPr>
        <w:rFonts w:hint="default"/>
      </w:rPr>
    </w:lvl>
  </w:abstractNum>
  <w:abstractNum w:abstractNumId="51" w15:restartNumberingAfterBreak="0">
    <w:nsid w:val="59C93086"/>
    <w:multiLevelType w:val="hybridMultilevel"/>
    <w:tmpl w:val="79727AC8"/>
    <w:lvl w:ilvl="0" w:tplc="CAC69864">
      <w:start w:val="428"/>
      <w:numFmt w:val="decimal"/>
      <w:lvlText w:val="%1"/>
      <w:lvlJc w:val="left"/>
      <w:pPr>
        <w:ind w:left="412" w:hanging="312"/>
        <w:jc w:val="left"/>
      </w:pPr>
      <w:rPr>
        <w:rFonts w:ascii="Arial" w:eastAsia="Arial" w:hAnsi="Arial" w:cs="Arial" w:hint="default"/>
        <w:spacing w:val="-1"/>
        <w:w w:val="100"/>
        <w:sz w:val="16"/>
        <w:szCs w:val="16"/>
      </w:rPr>
    </w:lvl>
    <w:lvl w:ilvl="1" w:tplc="D4B6E3E8">
      <w:numFmt w:val="bullet"/>
      <w:lvlText w:val="•"/>
      <w:lvlJc w:val="left"/>
      <w:pPr>
        <w:ind w:left="1336" w:hanging="312"/>
      </w:pPr>
      <w:rPr>
        <w:rFonts w:hint="default"/>
      </w:rPr>
    </w:lvl>
    <w:lvl w:ilvl="2" w:tplc="DF14B0CC">
      <w:numFmt w:val="bullet"/>
      <w:lvlText w:val="•"/>
      <w:lvlJc w:val="left"/>
      <w:pPr>
        <w:ind w:left="2252" w:hanging="312"/>
      </w:pPr>
      <w:rPr>
        <w:rFonts w:hint="default"/>
      </w:rPr>
    </w:lvl>
    <w:lvl w:ilvl="3" w:tplc="27BCBE3A">
      <w:numFmt w:val="bullet"/>
      <w:lvlText w:val="•"/>
      <w:lvlJc w:val="left"/>
      <w:pPr>
        <w:ind w:left="3168" w:hanging="312"/>
      </w:pPr>
      <w:rPr>
        <w:rFonts w:hint="default"/>
      </w:rPr>
    </w:lvl>
    <w:lvl w:ilvl="4" w:tplc="47CA918E">
      <w:numFmt w:val="bullet"/>
      <w:lvlText w:val="•"/>
      <w:lvlJc w:val="left"/>
      <w:pPr>
        <w:ind w:left="4084" w:hanging="312"/>
      </w:pPr>
      <w:rPr>
        <w:rFonts w:hint="default"/>
      </w:rPr>
    </w:lvl>
    <w:lvl w:ilvl="5" w:tplc="7F684E3E">
      <w:numFmt w:val="bullet"/>
      <w:lvlText w:val="•"/>
      <w:lvlJc w:val="left"/>
      <w:pPr>
        <w:ind w:left="5000" w:hanging="312"/>
      </w:pPr>
      <w:rPr>
        <w:rFonts w:hint="default"/>
      </w:rPr>
    </w:lvl>
    <w:lvl w:ilvl="6" w:tplc="FEDAA0D0">
      <w:numFmt w:val="bullet"/>
      <w:lvlText w:val="•"/>
      <w:lvlJc w:val="left"/>
      <w:pPr>
        <w:ind w:left="5916" w:hanging="312"/>
      </w:pPr>
      <w:rPr>
        <w:rFonts w:hint="default"/>
      </w:rPr>
    </w:lvl>
    <w:lvl w:ilvl="7" w:tplc="DFF8D52C">
      <w:numFmt w:val="bullet"/>
      <w:lvlText w:val="•"/>
      <w:lvlJc w:val="left"/>
      <w:pPr>
        <w:ind w:left="6832" w:hanging="312"/>
      </w:pPr>
      <w:rPr>
        <w:rFonts w:hint="default"/>
      </w:rPr>
    </w:lvl>
    <w:lvl w:ilvl="8" w:tplc="A6B61710">
      <w:numFmt w:val="bullet"/>
      <w:lvlText w:val="•"/>
      <w:lvlJc w:val="left"/>
      <w:pPr>
        <w:ind w:left="7748" w:hanging="312"/>
      </w:pPr>
      <w:rPr>
        <w:rFonts w:hint="default"/>
      </w:rPr>
    </w:lvl>
  </w:abstractNum>
  <w:abstractNum w:abstractNumId="52" w15:restartNumberingAfterBreak="0">
    <w:nsid w:val="59D507B4"/>
    <w:multiLevelType w:val="hybridMultilevel"/>
    <w:tmpl w:val="7E4ED330"/>
    <w:lvl w:ilvl="0" w:tplc="808CDFDC">
      <w:numFmt w:val="bullet"/>
      <w:lvlText w:val=""/>
      <w:lvlJc w:val="left"/>
      <w:pPr>
        <w:ind w:left="467" w:hanging="361"/>
      </w:pPr>
      <w:rPr>
        <w:rFonts w:ascii="Symbol" w:eastAsia="Symbol" w:hAnsi="Symbol" w:cs="Symbol" w:hint="default"/>
        <w:w w:val="99"/>
        <w:sz w:val="20"/>
        <w:szCs w:val="20"/>
      </w:rPr>
    </w:lvl>
    <w:lvl w:ilvl="1" w:tplc="8FA05018">
      <w:numFmt w:val="bullet"/>
      <w:lvlText w:val="•"/>
      <w:lvlJc w:val="left"/>
      <w:pPr>
        <w:ind w:left="1130" w:hanging="361"/>
      </w:pPr>
      <w:rPr>
        <w:rFonts w:hint="default"/>
      </w:rPr>
    </w:lvl>
    <w:lvl w:ilvl="2" w:tplc="FD985BA6">
      <w:numFmt w:val="bullet"/>
      <w:lvlText w:val="•"/>
      <w:lvlJc w:val="left"/>
      <w:pPr>
        <w:ind w:left="1800" w:hanging="361"/>
      </w:pPr>
      <w:rPr>
        <w:rFonts w:hint="default"/>
      </w:rPr>
    </w:lvl>
    <w:lvl w:ilvl="3" w:tplc="6AACBC84">
      <w:numFmt w:val="bullet"/>
      <w:lvlText w:val="•"/>
      <w:lvlJc w:val="left"/>
      <w:pPr>
        <w:ind w:left="2470" w:hanging="361"/>
      </w:pPr>
      <w:rPr>
        <w:rFonts w:hint="default"/>
      </w:rPr>
    </w:lvl>
    <w:lvl w:ilvl="4" w:tplc="870EB276">
      <w:numFmt w:val="bullet"/>
      <w:lvlText w:val="•"/>
      <w:lvlJc w:val="left"/>
      <w:pPr>
        <w:ind w:left="3140" w:hanging="361"/>
      </w:pPr>
      <w:rPr>
        <w:rFonts w:hint="default"/>
      </w:rPr>
    </w:lvl>
    <w:lvl w:ilvl="5" w:tplc="DFF2E80A">
      <w:numFmt w:val="bullet"/>
      <w:lvlText w:val="•"/>
      <w:lvlJc w:val="left"/>
      <w:pPr>
        <w:ind w:left="3810" w:hanging="361"/>
      </w:pPr>
      <w:rPr>
        <w:rFonts w:hint="default"/>
      </w:rPr>
    </w:lvl>
    <w:lvl w:ilvl="6" w:tplc="4B822FE2">
      <w:numFmt w:val="bullet"/>
      <w:lvlText w:val="•"/>
      <w:lvlJc w:val="left"/>
      <w:pPr>
        <w:ind w:left="4480" w:hanging="361"/>
      </w:pPr>
      <w:rPr>
        <w:rFonts w:hint="default"/>
      </w:rPr>
    </w:lvl>
    <w:lvl w:ilvl="7" w:tplc="45E4BADA">
      <w:numFmt w:val="bullet"/>
      <w:lvlText w:val="•"/>
      <w:lvlJc w:val="left"/>
      <w:pPr>
        <w:ind w:left="5150" w:hanging="361"/>
      </w:pPr>
      <w:rPr>
        <w:rFonts w:hint="default"/>
      </w:rPr>
    </w:lvl>
    <w:lvl w:ilvl="8" w:tplc="B76664D4">
      <w:numFmt w:val="bullet"/>
      <w:lvlText w:val="•"/>
      <w:lvlJc w:val="left"/>
      <w:pPr>
        <w:ind w:left="5820" w:hanging="361"/>
      </w:pPr>
      <w:rPr>
        <w:rFonts w:hint="default"/>
      </w:rPr>
    </w:lvl>
  </w:abstractNum>
  <w:abstractNum w:abstractNumId="53" w15:restartNumberingAfterBreak="0">
    <w:nsid w:val="5B2903EF"/>
    <w:multiLevelType w:val="multilevel"/>
    <w:tmpl w:val="9BDA970E"/>
    <w:lvl w:ilvl="0">
      <w:start w:val="1"/>
      <w:numFmt w:val="decimal"/>
      <w:lvlText w:val="%1."/>
      <w:lvlJc w:val="left"/>
      <w:pPr>
        <w:ind w:left="820" w:hanging="720"/>
        <w:jc w:val="left"/>
      </w:pPr>
      <w:rPr>
        <w:rFonts w:ascii="Arial" w:eastAsia="Arial" w:hAnsi="Arial" w:cs="Arial" w:hint="default"/>
        <w:b/>
        <w:bCs/>
        <w:color w:val="087ADA"/>
        <w:w w:val="100"/>
        <w:sz w:val="28"/>
        <w:szCs w:val="28"/>
      </w:rPr>
    </w:lvl>
    <w:lvl w:ilvl="1">
      <w:start w:val="1"/>
      <w:numFmt w:val="decimal"/>
      <w:lvlText w:val="%1.%2"/>
      <w:lvlJc w:val="left"/>
      <w:pPr>
        <w:ind w:left="820" w:hanging="720"/>
        <w:jc w:val="left"/>
      </w:pPr>
      <w:rPr>
        <w:rFonts w:ascii="Arial" w:eastAsia="Arial" w:hAnsi="Arial" w:cs="Arial" w:hint="default"/>
        <w:b/>
        <w:bCs/>
        <w:color w:val="006FC0"/>
        <w:spacing w:val="-2"/>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54" w15:restartNumberingAfterBreak="0">
    <w:nsid w:val="5D0E24AF"/>
    <w:multiLevelType w:val="hybridMultilevel"/>
    <w:tmpl w:val="F5B49F0C"/>
    <w:lvl w:ilvl="0" w:tplc="2F74FB4E">
      <w:numFmt w:val="bullet"/>
      <w:lvlText w:val=""/>
      <w:lvlJc w:val="left"/>
      <w:pPr>
        <w:ind w:left="827" w:hanging="360"/>
      </w:pPr>
      <w:rPr>
        <w:rFonts w:ascii="Symbol" w:eastAsia="Symbol" w:hAnsi="Symbol" w:cs="Symbol" w:hint="default"/>
        <w:w w:val="99"/>
        <w:sz w:val="20"/>
        <w:szCs w:val="20"/>
      </w:rPr>
    </w:lvl>
    <w:lvl w:ilvl="1" w:tplc="9A68F728">
      <w:numFmt w:val="bullet"/>
      <w:lvlText w:val="•"/>
      <w:lvlJc w:val="left"/>
      <w:pPr>
        <w:ind w:left="1672" w:hanging="360"/>
      </w:pPr>
      <w:rPr>
        <w:rFonts w:hint="default"/>
      </w:rPr>
    </w:lvl>
    <w:lvl w:ilvl="2" w:tplc="46A82818">
      <w:numFmt w:val="bullet"/>
      <w:lvlText w:val="•"/>
      <w:lvlJc w:val="left"/>
      <w:pPr>
        <w:ind w:left="2524" w:hanging="360"/>
      </w:pPr>
      <w:rPr>
        <w:rFonts w:hint="default"/>
      </w:rPr>
    </w:lvl>
    <w:lvl w:ilvl="3" w:tplc="63D8C654">
      <w:numFmt w:val="bullet"/>
      <w:lvlText w:val="•"/>
      <w:lvlJc w:val="left"/>
      <w:pPr>
        <w:ind w:left="3376" w:hanging="360"/>
      </w:pPr>
      <w:rPr>
        <w:rFonts w:hint="default"/>
      </w:rPr>
    </w:lvl>
    <w:lvl w:ilvl="4" w:tplc="1548D03E">
      <w:numFmt w:val="bullet"/>
      <w:lvlText w:val="•"/>
      <w:lvlJc w:val="left"/>
      <w:pPr>
        <w:ind w:left="4228" w:hanging="360"/>
      </w:pPr>
      <w:rPr>
        <w:rFonts w:hint="default"/>
      </w:rPr>
    </w:lvl>
    <w:lvl w:ilvl="5" w:tplc="70EA5BAC">
      <w:numFmt w:val="bullet"/>
      <w:lvlText w:val="•"/>
      <w:lvlJc w:val="left"/>
      <w:pPr>
        <w:ind w:left="5081" w:hanging="360"/>
      </w:pPr>
      <w:rPr>
        <w:rFonts w:hint="default"/>
      </w:rPr>
    </w:lvl>
    <w:lvl w:ilvl="6" w:tplc="5EB22DB4">
      <w:numFmt w:val="bullet"/>
      <w:lvlText w:val="•"/>
      <w:lvlJc w:val="left"/>
      <w:pPr>
        <w:ind w:left="5933" w:hanging="360"/>
      </w:pPr>
      <w:rPr>
        <w:rFonts w:hint="default"/>
      </w:rPr>
    </w:lvl>
    <w:lvl w:ilvl="7" w:tplc="D6A4C8CE">
      <w:numFmt w:val="bullet"/>
      <w:lvlText w:val="•"/>
      <w:lvlJc w:val="left"/>
      <w:pPr>
        <w:ind w:left="6785" w:hanging="360"/>
      </w:pPr>
      <w:rPr>
        <w:rFonts w:hint="default"/>
      </w:rPr>
    </w:lvl>
    <w:lvl w:ilvl="8" w:tplc="14848E76">
      <w:numFmt w:val="bullet"/>
      <w:lvlText w:val="•"/>
      <w:lvlJc w:val="left"/>
      <w:pPr>
        <w:ind w:left="7637" w:hanging="360"/>
      </w:pPr>
      <w:rPr>
        <w:rFonts w:hint="default"/>
      </w:rPr>
    </w:lvl>
  </w:abstractNum>
  <w:abstractNum w:abstractNumId="55" w15:restartNumberingAfterBreak="0">
    <w:nsid w:val="5DBF33AF"/>
    <w:multiLevelType w:val="hybridMultilevel"/>
    <w:tmpl w:val="09D6C55E"/>
    <w:lvl w:ilvl="0" w:tplc="3AD42E3A">
      <w:numFmt w:val="bullet"/>
      <w:lvlText w:val=""/>
      <w:lvlJc w:val="left"/>
      <w:pPr>
        <w:ind w:left="467" w:hanging="360"/>
      </w:pPr>
      <w:rPr>
        <w:rFonts w:ascii="Symbol" w:eastAsia="Symbol" w:hAnsi="Symbol" w:cs="Symbol" w:hint="default"/>
        <w:w w:val="99"/>
        <w:sz w:val="20"/>
        <w:szCs w:val="20"/>
      </w:rPr>
    </w:lvl>
    <w:lvl w:ilvl="1" w:tplc="EB8029D6">
      <w:numFmt w:val="bullet"/>
      <w:lvlText w:val="•"/>
      <w:lvlJc w:val="left"/>
      <w:pPr>
        <w:ind w:left="1170" w:hanging="360"/>
      </w:pPr>
      <w:rPr>
        <w:rFonts w:hint="default"/>
      </w:rPr>
    </w:lvl>
    <w:lvl w:ilvl="2" w:tplc="48623D2E">
      <w:numFmt w:val="bullet"/>
      <w:lvlText w:val="•"/>
      <w:lvlJc w:val="left"/>
      <w:pPr>
        <w:ind w:left="1880" w:hanging="360"/>
      </w:pPr>
      <w:rPr>
        <w:rFonts w:hint="default"/>
      </w:rPr>
    </w:lvl>
    <w:lvl w:ilvl="3" w:tplc="89B8F108">
      <w:numFmt w:val="bullet"/>
      <w:lvlText w:val="•"/>
      <w:lvlJc w:val="left"/>
      <w:pPr>
        <w:ind w:left="2590" w:hanging="360"/>
      </w:pPr>
      <w:rPr>
        <w:rFonts w:hint="default"/>
      </w:rPr>
    </w:lvl>
    <w:lvl w:ilvl="4" w:tplc="6388EC82">
      <w:numFmt w:val="bullet"/>
      <w:lvlText w:val="•"/>
      <w:lvlJc w:val="left"/>
      <w:pPr>
        <w:ind w:left="3300" w:hanging="360"/>
      </w:pPr>
      <w:rPr>
        <w:rFonts w:hint="default"/>
      </w:rPr>
    </w:lvl>
    <w:lvl w:ilvl="5" w:tplc="F51E466A">
      <w:numFmt w:val="bullet"/>
      <w:lvlText w:val="•"/>
      <w:lvlJc w:val="left"/>
      <w:pPr>
        <w:ind w:left="4010" w:hanging="360"/>
      </w:pPr>
      <w:rPr>
        <w:rFonts w:hint="default"/>
      </w:rPr>
    </w:lvl>
    <w:lvl w:ilvl="6" w:tplc="D0A6ED4C">
      <w:numFmt w:val="bullet"/>
      <w:lvlText w:val="•"/>
      <w:lvlJc w:val="left"/>
      <w:pPr>
        <w:ind w:left="4720" w:hanging="360"/>
      </w:pPr>
      <w:rPr>
        <w:rFonts w:hint="default"/>
      </w:rPr>
    </w:lvl>
    <w:lvl w:ilvl="7" w:tplc="1368F678">
      <w:numFmt w:val="bullet"/>
      <w:lvlText w:val="•"/>
      <w:lvlJc w:val="left"/>
      <w:pPr>
        <w:ind w:left="5430" w:hanging="360"/>
      </w:pPr>
      <w:rPr>
        <w:rFonts w:hint="default"/>
      </w:rPr>
    </w:lvl>
    <w:lvl w:ilvl="8" w:tplc="12024DB8">
      <w:numFmt w:val="bullet"/>
      <w:lvlText w:val="•"/>
      <w:lvlJc w:val="left"/>
      <w:pPr>
        <w:ind w:left="6140" w:hanging="360"/>
      </w:pPr>
      <w:rPr>
        <w:rFonts w:hint="default"/>
      </w:rPr>
    </w:lvl>
  </w:abstractNum>
  <w:abstractNum w:abstractNumId="56" w15:restartNumberingAfterBreak="0">
    <w:nsid w:val="604F7DEB"/>
    <w:multiLevelType w:val="hybridMultilevel"/>
    <w:tmpl w:val="D66C8D7C"/>
    <w:lvl w:ilvl="0" w:tplc="3F7848E2">
      <w:numFmt w:val="bullet"/>
      <w:lvlText w:val=""/>
      <w:lvlJc w:val="left"/>
      <w:pPr>
        <w:ind w:left="467" w:hanging="360"/>
      </w:pPr>
      <w:rPr>
        <w:rFonts w:ascii="Symbol" w:eastAsia="Symbol" w:hAnsi="Symbol" w:cs="Symbol" w:hint="default"/>
        <w:w w:val="99"/>
        <w:sz w:val="20"/>
        <w:szCs w:val="20"/>
      </w:rPr>
    </w:lvl>
    <w:lvl w:ilvl="1" w:tplc="8592B026">
      <w:numFmt w:val="bullet"/>
      <w:lvlText w:val="•"/>
      <w:lvlJc w:val="left"/>
      <w:pPr>
        <w:ind w:left="1034" w:hanging="360"/>
      </w:pPr>
      <w:rPr>
        <w:rFonts w:hint="default"/>
      </w:rPr>
    </w:lvl>
    <w:lvl w:ilvl="2" w:tplc="1E8EA8B4">
      <w:numFmt w:val="bullet"/>
      <w:lvlText w:val="•"/>
      <w:lvlJc w:val="left"/>
      <w:pPr>
        <w:ind w:left="1608" w:hanging="360"/>
      </w:pPr>
      <w:rPr>
        <w:rFonts w:hint="default"/>
      </w:rPr>
    </w:lvl>
    <w:lvl w:ilvl="3" w:tplc="A1B63EB4">
      <w:numFmt w:val="bullet"/>
      <w:lvlText w:val="•"/>
      <w:lvlJc w:val="left"/>
      <w:pPr>
        <w:ind w:left="2182" w:hanging="360"/>
      </w:pPr>
      <w:rPr>
        <w:rFonts w:hint="default"/>
      </w:rPr>
    </w:lvl>
    <w:lvl w:ilvl="4" w:tplc="E8B0445C">
      <w:numFmt w:val="bullet"/>
      <w:lvlText w:val="•"/>
      <w:lvlJc w:val="left"/>
      <w:pPr>
        <w:ind w:left="2756" w:hanging="360"/>
      </w:pPr>
      <w:rPr>
        <w:rFonts w:hint="default"/>
      </w:rPr>
    </w:lvl>
    <w:lvl w:ilvl="5" w:tplc="F5C89A2C">
      <w:numFmt w:val="bullet"/>
      <w:lvlText w:val="•"/>
      <w:lvlJc w:val="left"/>
      <w:pPr>
        <w:ind w:left="3331" w:hanging="360"/>
      </w:pPr>
      <w:rPr>
        <w:rFonts w:hint="default"/>
      </w:rPr>
    </w:lvl>
    <w:lvl w:ilvl="6" w:tplc="37341136">
      <w:numFmt w:val="bullet"/>
      <w:lvlText w:val="•"/>
      <w:lvlJc w:val="left"/>
      <w:pPr>
        <w:ind w:left="3905" w:hanging="360"/>
      </w:pPr>
      <w:rPr>
        <w:rFonts w:hint="default"/>
      </w:rPr>
    </w:lvl>
    <w:lvl w:ilvl="7" w:tplc="BE9A95AA">
      <w:numFmt w:val="bullet"/>
      <w:lvlText w:val="•"/>
      <w:lvlJc w:val="left"/>
      <w:pPr>
        <w:ind w:left="4479" w:hanging="360"/>
      </w:pPr>
      <w:rPr>
        <w:rFonts w:hint="default"/>
      </w:rPr>
    </w:lvl>
    <w:lvl w:ilvl="8" w:tplc="00B0C194">
      <w:numFmt w:val="bullet"/>
      <w:lvlText w:val="•"/>
      <w:lvlJc w:val="left"/>
      <w:pPr>
        <w:ind w:left="5053" w:hanging="360"/>
      </w:pPr>
      <w:rPr>
        <w:rFonts w:hint="default"/>
      </w:rPr>
    </w:lvl>
  </w:abstractNum>
  <w:abstractNum w:abstractNumId="57" w15:restartNumberingAfterBreak="0">
    <w:nsid w:val="60753E61"/>
    <w:multiLevelType w:val="hybridMultilevel"/>
    <w:tmpl w:val="7B20F4E2"/>
    <w:lvl w:ilvl="0" w:tplc="364C8010">
      <w:numFmt w:val="bullet"/>
      <w:lvlText w:val=""/>
      <w:lvlJc w:val="left"/>
      <w:pPr>
        <w:ind w:left="827" w:hanging="360"/>
      </w:pPr>
      <w:rPr>
        <w:rFonts w:ascii="Wingdings" w:eastAsia="Wingdings" w:hAnsi="Wingdings" w:cs="Wingdings" w:hint="default"/>
        <w:color w:val="30A2A9"/>
        <w:w w:val="99"/>
        <w:sz w:val="20"/>
        <w:szCs w:val="20"/>
      </w:rPr>
    </w:lvl>
    <w:lvl w:ilvl="1" w:tplc="58F66EF6">
      <w:numFmt w:val="bullet"/>
      <w:lvlText w:val="•"/>
      <w:lvlJc w:val="left"/>
      <w:pPr>
        <w:ind w:left="1375" w:hanging="360"/>
      </w:pPr>
      <w:rPr>
        <w:rFonts w:hint="default"/>
      </w:rPr>
    </w:lvl>
    <w:lvl w:ilvl="2" w:tplc="3560F2E2">
      <w:numFmt w:val="bullet"/>
      <w:lvlText w:val="•"/>
      <w:lvlJc w:val="left"/>
      <w:pPr>
        <w:ind w:left="1930" w:hanging="360"/>
      </w:pPr>
      <w:rPr>
        <w:rFonts w:hint="default"/>
      </w:rPr>
    </w:lvl>
    <w:lvl w:ilvl="3" w:tplc="8AE28102">
      <w:numFmt w:val="bullet"/>
      <w:lvlText w:val="•"/>
      <w:lvlJc w:val="left"/>
      <w:pPr>
        <w:ind w:left="2485" w:hanging="360"/>
      </w:pPr>
      <w:rPr>
        <w:rFonts w:hint="default"/>
      </w:rPr>
    </w:lvl>
    <w:lvl w:ilvl="4" w:tplc="8AA2D814">
      <w:numFmt w:val="bullet"/>
      <w:lvlText w:val="•"/>
      <w:lvlJc w:val="left"/>
      <w:pPr>
        <w:ind w:left="3040" w:hanging="360"/>
      </w:pPr>
      <w:rPr>
        <w:rFonts w:hint="default"/>
      </w:rPr>
    </w:lvl>
    <w:lvl w:ilvl="5" w:tplc="31A84F86">
      <w:numFmt w:val="bullet"/>
      <w:lvlText w:val="•"/>
      <w:lvlJc w:val="left"/>
      <w:pPr>
        <w:ind w:left="3595" w:hanging="360"/>
      </w:pPr>
      <w:rPr>
        <w:rFonts w:hint="default"/>
      </w:rPr>
    </w:lvl>
    <w:lvl w:ilvl="6" w:tplc="245E959C">
      <w:numFmt w:val="bullet"/>
      <w:lvlText w:val="•"/>
      <w:lvlJc w:val="left"/>
      <w:pPr>
        <w:ind w:left="4150" w:hanging="360"/>
      </w:pPr>
      <w:rPr>
        <w:rFonts w:hint="default"/>
      </w:rPr>
    </w:lvl>
    <w:lvl w:ilvl="7" w:tplc="1F149E06">
      <w:numFmt w:val="bullet"/>
      <w:lvlText w:val="•"/>
      <w:lvlJc w:val="left"/>
      <w:pPr>
        <w:ind w:left="4705" w:hanging="360"/>
      </w:pPr>
      <w:rPr>
        <w:rFonts w:hint="default"/>
      </w:rPr>
    </w:lvl>
    <w:lvl w:ilvl="8" w:tplc="E65C0584">
      <w:numFmt w:val="bullet"/>
      <w:lvlText w:val="•"/>
      <w:lvlJc w:val="left"/>
      <w:pPr>
        <w:ind w:left="5260" w:hanging="360"/>
      </w:pPr>
      <w:rPr>
        <w:rFonts w:hint="default"/>
      </w:rPr>
    </w:lvl>
  </w:abstractNum>
  <w:abstractNum w:abstractNumId="58" w15:restartNumberingAfterBreak="0">
    <w:nsid w:val="63A27F51"/>
    <w:multiLevelType w:val="hybridMultilevel"/>
    <w:tmpl w:val="44024BAC"/>
    <w:lvl w:ilvl="0" w:tplc="8C5AF5A0">
      <w:start w:val="1"/>
      <w:numFmt w:val="decimal"/>
      <w:lvlText w:val="%1."/>
      <w:lvlJc w:val="left"/>
      <w:pPr>
        <w:ind w:left="820" w:hanging="360"/>
        <w:jc w:val="left"/>
      </w:pPr>
      <w:rPr>
        <w:rFonts w:ascii="Arial" w:eastAsia="Arial" w:hAnsi="Arial" w:cs="Arial" w:hint="default"/>
        <w:spacing w:val="-1"/>
        <w:w w:val="99"/>
        <w:sz w:val="20"/>
        <w:szCs w:val="20"/>
      </w:rPr>
    </w:lvl>
    <w:lvl w:ilvl="1" w:tplc="84764770">
      <w:numFmt w:val="bullet"/>
      <w:lvlText w:val="•"/>
      <w:lvlJc w:val="left"/>
      <w:pPr>
        <w:ind w:left="1696" w:hanging="360"/>
      </w:pPr>
      <w:rPr>
        <w:rFonts w:hint="default"/>
      </w:rPr>
    </w:lvl>
    <w:lvl w:ilvl="2" w:tplc="29948CB2">
      <w:numFmt w:val="bullet"/>
      <w:lvlText w:val="•"/>
      <w:lvlJc w:val="left"/>
      <w:pPr>
        <w:ind w:left="2572" w:hanging="360"/>
      </w:pPr>
      <w:rPr>
        <w:rFonts w:hint="default"/>
      </w:rPr>
    </w:lvl>
    <w:lvl w:ilvl="3" w:tplc="2138E882">
      <w:numFmt w:val="bullet"/>
      <w:lvlText w:val="•"/>
      <w:lvlJc w:val="left"/>
      <w:pPr>
        <w:ind w:left="3448" w:hanging="360"/>
      </w:pPr>
      <w:rPr>
        <w:rFonts w:hint="default"/>
      </w:rPr>
    </w:lvl>
    <w:lvl w:ilvl="4" w:tplc="532E9B1E">
      <w:numFmt w:val="bullet"/>
      <w:lvlText w:val="•"/>
      <w:lvlJc w:val="left"/>
      <w:pPr>
        <w:ind w:left="4324" w:hanging="360"/>
      </w:pPr>
      <w:rPr>
        <w:rFonts w:hint="default"/>
      </w:rPr>
    </w:lvl>
    <w:lvl w:ilvl="5" w:tplc="551C910E">
      <w:numFmt w:val="bullet"/>
      <w:lvlText w:val="•"/>
      <w:lvlJc w:val="left"/>
      <w:pPr>
        <w:ind w:left="5200" w:hanging="360"/>
      </w:pPr>
      <w:rPr>
        <w:rFonts w:hint="default"/>
      </w:rPr>
    </w:lvl>
    <w:lvl w:ilvl="6" w:tplc="62F6DBF2">
      <w:numFmt w:val="bullet"/>
      <w:lvlText w:val="•"/>
      <w:lvlJc w:val="left"/>
      <w:pPr>
        <w:ind w:left="6076" w:hanging="360"/>
      </w:pPr>
      <w:rPr>
        <w:rFonts w:hint="default"/>
      </w:rPr>
    </w:lvl>
    <w:lvl w:ilvl="7" w:tplc="7A1603E6">
      <w:numFmt w:val="bullet"/>
      <w:lvlText w:val="•"/>
      <w:lvlJc w:val="left"/>
      <w:pPr>
        <w:ind w:left="6952" w:hanging="360"/>
      </w:pPr>
      <w:rPr>
        <w:rFonts w:hint="default"/>
      </w:rPr>
    </w:lvl>
    <w:lvl w:ilvl="8" w:tplc="DE2E412E">
      <w:numFmt w:val="bullet"/>
      <w:lvlText w:val="•"/>
      <w:lvlJc w:val="left"/>
      <w:pPr>
        <w:ind w:left="7828" w:hanging="360"/>
      </w:pPr>
      <w:rPr>
        <w:rFonts w:hint="default"/>
      </w:rPr>
    </w:lvl>
  </w:abstractNum>
  <w:abstractNum w:abstractNumId="59" w15:restartNumberingAfterBreak="0">
    <w:nsid w:val="641B357B"/>
    <w:multiLevelType w:val="hybridMultilevel"/>
    <w:tmpl w:val="BC40646E"/>
    <w:lvl w:ilvl="0" w:tplc="4F90D534">
      <w:numFmt w:val="bullet"/>
      <w:lvlText w:val=""/>
      <w:lvlJc w:val="left"/>
      <w:pPr>
        <w:ind w:left="827" w:hanging="360"/>
      </w:pPr>
      <w:rPr>
        <w:rFonts w:ascii="Symbol" w:eastAsia="Symbol" w:hAnsi="Symbol" w:cs="Symbol" w:hint="default"/>
        <w:w w:val="99"/>
        <w:sz w:val="20"/>
        <w:szCs w:val="20"/>
      </w:rPr>
    </w:lvl>
    <w:lvl w:ilvl="1" w:tplc="B64C277C">
      <w:numFmt w:val="bullet"/>
      <w:lvlText w:val="•"/>
      <w:lvlJc w:val="left"/>
      <w:pPr>
        <w:ind w:left="1658" w:hanging="360"/>
      </w:pPr>
      <w:rPr>
        <w:rFonts w:hint="default"/>
      </w:rPr>
    </w:lvl>
    <w:lvl w:ilvl="2" w:tplc="09F0B3B2">
      <w:numFmt w:val="bullet"/>
      <w:lvlText w:val="•"/>
      <w:lvlJc w:val="left"/>
      <w:pPr>
        <w:ind w:left="2496" w:hanging="360"/>
      </w:pPr>
      <w:rPr>
        <w:rFonts w:hint="default"/>
      </w:rPr>
    </w:lvl>
    <w:lvl w:ilvl="3" w:tplc="4F0E2C7E">
      <w:numFmt w:val="bullet"/>
      <w:lvlText w:val="•"/>
      <w:lvlJc w:val="left"/>
      <w:pPr>
        <w:ind w:left="3334" w:hanging="360"/>
      </w:pPr>
      <w:rPr>
        <w:rFonts w:hint="default"/>
      </w:rPr>
    </w:lvl>
    <w:lvl w:ilvl="4" w:tplc="611E20D8">
      <w:numFmt w:val="bullet"/>
      <w:lvlText w:val="•"/>
      <w:lvlJc w:val="left"/>
      <w:pPr>
        <w:ind w:left="4172" w:hanging="360"/>
      </w:pPr>
      <w:rPr>
        <w:rFonts w:hint="default"/>
      </w:rPr>
    </w:lvl>
    <w:lvl w:ilvl="5" w:tplc="4928F970">
      <w:numFmt w:val="bullet"/>
      <w:lvlText w:val="•"/>
      <w:lvlJc w:val="left"/>
      <w:pPr>
        <w:ind w:left="5010" w:hanging="360"/>
      </w:pPr>
      <w:rPr>
        <w:rFonts w:hint="default"/>
      </w:rPr>
    </w:lvl>
    <w:lvl w:ilvl="6" w:tplc="EB1058F6">
      <w:numFmt w:val="bullet"/>
      <w:lvlText w:val="•"/>
      <w:lvlJc w:val="left"/>
      <w:pPr>
        <w:ind w:left="5848" w:hanging="360"/>
      </w:pPr>
      <w:rPr>
        <w:rFonts w:hint="default"/>
      </w:rPr>
    </w:lvl>
    <w:lvl w:ilvl="7" w:tplc="4CDAAC24">
      <w:numFmt w:val="bullet"/>
      <w:lvlText w:val="•"/>
      <w:lvlJc w:val="left"/>
      <w:pPr>
        <w:ind w:left="6686" w:hanging="360"/>
      </w:pPr>
      <w:rPr>
        <w:rFonts w:hint="default"/>
      </w:rPr>
    </w:lvl>
    <w:lvl w:ilvl="8" w:tplc="7390BECE">
      <w:numFmt w:val="bullet"/>
      <w:lvlText w:val="•"/>
      <w:lvlJc w:val="left"/>
      <w:pPr>
        <w:ind w:left="7524" w:hanging="360"/>
      </w:pPr>
      <w:rPr>
        <w:rFonts w:hint="default"/>
      </w:rPr>
    </w:lvl>
  </w:abstractNum>
  <w:abstractNum w:abstractNumId="60" w15:restartNumberingAfterBreak="0">
    <w:nsid w:val="67C71251"/>
    <w:multiLevelType w:val="hybridMultilevel"/>
    <w:tmpl w:val="D92AAC0A"/>
    <w:lvl w:ilvl="0" w:tplc="831A0C0E">
      <w:numFmt w:val="bullet"/>
      <w:lvlText w:val=""/>
      <w:lvlJc w:val="left"/>
      <w:pPr>
        <w:ind w:left="828" w:hanging="360"/>
      </w:pPr>
      <w:rPr>
        <w:rFonts w:ascii="Symbol" w:eastAsia="Symbol" w:hAnsi="Symbol" w:cs="Symbol" w:hint="default"/>
        <w:w w:val="99"/>
        <w:sz w:val="20"/>
        <w:szCs w:val="20"/>
      </w:rPr>
    </w:lvl>
    <w:lvl w:ilvl="1" w:tplc="ED02111C">
      <w:numFmt w:val="bullet"/>
      <w:lvlText w:val="•"/>
      <w:lvlJc w:val="left"/>
      <w:pPr>
        <w:ind w:left="1456" w:hanging="360"/>
      </w:pPr>
      <w:rPr>
        <w:rFonts w:hint="default"/>
      </w:rPr>
    </w:lvl>
    <w:lvl w:ilvl="2" w:tplc="CC0A4D90">
      <w:numFmt w:val="bullet"/>
      <w:lvlText w:val="•"/>
      <w:lvlJc w:val="left"/>
      <w:pPr>
        <w:ind w:left="2092" w:hanging="360"/>
      </w:pPr>
      <w:rPr>
        <w:rFonts w:hint="default"/>
      </w:rPr>
    </w:lvl>
    <w:lvl w:ilvl="3" w:tplc="F17232C6">
      <w:numFmt w:val="bullet"/>
      <w:lvlText w:val="•"/>
      <w:lvlJc w:val="left"/>
      <w:pPr>
        <w:ind w:left="2728" w:hanging="360"/>
      </w:pPr>
      <w:rPr>
        <w:rFonts w:hint="default"/>
      </w:rPr>
    </w:lvl>
    <w:lvl w:ilvl="4" w:tplc="46F24708">
      <w:numFmt w:val="bullet"/>
      <w:lvlText w:val="•"/>
      <w:lvlJc w:val="left"/>
      <w:pPr>
        <w:ind w:left="3364" w:hanging="360"/>
      </w:pPr>
      <w:rPr>
        <w:rFonts w:hint="default"/>
      </w:rPr>
    </w:lvl>
    <w:lvl w:ilvl="5" w:tplc="937ECE42">
      <w:numFmt w:val="bullet"/>
      <w:lvlText w:val="•"/>
      <w:lvlJc w:val="left"/>
      <w:pPr>
        <w:ind w:left="4000" w:hanging="360"/>
      </w:pPr>
      <w:rPr>
        <w:rFonts w:hint="default"/>
      </w:rPr>
    </w:lvl>
    <w:lvl w:ilvl="6" w:tplc="39E6AE82">
      <w:numFmt w:val="bullet"/>
      <w:lvlText w:val="•"/>
      <w:lvlJc w:val="left"/>
      <w:pPr>
        <w:ind w:left="4636" w:hanging="360"/>
      </w:pPr>
      <w:rPr>
        <w:rFonts w:hint="default"/>
      </w:rPr>
    </w:lvl>
    <w:lvl w:ilvl="7" w:tplc="32428656">
      <w:numFmt w:val="bullet"/>
      <w:lvlText w:val="•"/>
      <w:lvlJc w:val="left"/>
      <w:pPr>
        <w:ind w:left="5272" w:hanging="360"/>
      </w:pPr>
      <w:rPr>
        <w:rFonts w:hint="default"/>
      </w:rPr>
    </w:lvl>
    <w:lvl w:ilvl="8" w:tplc="08A61972">
      <w:numFmt w:val="bullet"/>
      <w:lvlText w:val="•"/>
      <w:lvlJc w:val="left"/>
      <w:pPr>
        <w:ind w:left="5908" w:hanging="360"/>
      </w:pPr>
      <w:rPr>
        <w:rFonts w:hint="default"/>
      </w:rPr>
    </w:lvl>
  </w:abstractNum>
  <w:abstractNum w:abstractNumId="61" w15:restartNumberingAfterBreak="0">
    <w:nsid w:val="690115C5"/>
    <w:multiLevelType w:val="hybridMultilevel"/>
    <w:tmpl w:val="C11027D0"/>
    <w:lvl w:ilvl="0" w:tplc="C39A773A">
      <w:numFmt w:val="bullet"/>
      <w:lvlText w:val=""/>
      <w:lvlJc w:val="left"/>
      <w:pPr>
        <w:ind w:left="827" w:hanging="360"/>
      </w:pPr>
      <w:rPr>
        <w:rFonts w:ascii="Wingdings" w:eastAsia="Wingdings" w:hAnsi="Wingdings" w:cs="Wingdings" w:hint="default"/>
        <w:color w:val="30A2A9"/>
        <w:w w:val="99"/>
        <w:sz w:val="20"/>
        <w:szCs w:val="20"/>
      </w:rPr>
    </w:lvl>
    <w:lvl w:ilvl="1" w:tplc="89BEB3B0">
      <w:numFmt w:val="bullet"/>
      <w:lvlText w:val="•"/>
      <w:lvlJc w:val="left"/>
      <w:pPr>
        <w:ind w:left="1375" w:hanging="360"/>
      </w:pPr>
      <w:rPr>
        <w:rFonts w:hint="default"/>
      </w:rPr>
    </w:lvl>
    <w:lvl w:ilvl="2" w:tplc="FFD8A636">
      <w:numFmt w:val="bullet"/>
      <w:lvlText w:val="•"/>
      <w:lvlJc w:val="left"/>
      <w:pPr>
        <w:ind w:left="1930" w:hanging="360"/>
      </w:pPr>
      <w:rPr>
        <w:rFonts w:hint="default"/>
      </w:rPr>
    </w:lvl>
    <w:lvl w:ilvl="3" w:tplc="DBDC134C">
      <w:numFmt w:val="bullet"/>
      <w:lvlText w:val="•"/>
      <w:lvlJc w:val="left"/>
      <w:pPr>
        <w:ind w:left="2485" w:hanging="360"/>
      </w:pPr>
      <w:rPr>
        <w:rFonts w:hint="default"/>
      </w:rPr>
    </w:lvl>
    <w:lvl w:ilvl="4" w:tplc="93EE78A4">
      <w:numFmt w:val="bullet"/>
      <w:lvlText w:val="•"/>
      <w:lvlJc w:val="left"/>
      <w:pPr>
        <w:ind w:left="3040" w:hanging="360"/>
      </w:pPr>
      <w:rPr>
        <w:rFonts w:hint="default"/>
      </w:rPr>
    </w:lvl>
    <w:lvl w:ilvl="5" w:tplc="B304330A">
      <w:numFmt w:val="bullet"/>
      <w:lvlText w:val="•"/>
      <w:lvlJc w:val="left"/>
      <w:pPr>
        <w:ind w:left="3595" w:hanging="360"/>
      </w:pPr>
      <w:rPr>
        <w:rFonts w:hint="default"/>
      </w:rPr>
    </w:lvl>
    <w:lvl w:ilvl="6" w:tplc="5EE257E6">
      <w:numFmt w:val="bullet"/>
      <w:lvlText w:val="•"/>
      <w:lvlJc w:val="left"/>
      <w:pPr>
        <w:ind w:left="4150" w:hanging="360"/>
      </w:pPr>
      <w:rPr>
        <w:rFonts w:hint="default"/>
      </w:rPr>
    </w:lvl>
    <w:lvl w:ilvl="7" w:tplc="782A4C10">
      <w:numFmt w:val="bullet"/>
      <w:lvlText w:val="•"/>
      <w:lvlJc w:val="left"/>
      <w:pPr>
        <w:ind w:left="4705" w:hanging="360"/>
      </w:pPr>
      <w:rPr>
        <w:rFonts w:hint="default"/>
      </w:rPr>
    </w:lvl>
    <w:lvl w:ilvl="8" w:tplc="5A084230">
      <w:numFmt w:val="bullet"/>
      <w:lvlText w:val="•"/>
      <w:lvlJc w:val="left"/>
      <w:pPr>
        <w:ind w:left="5260" w:hanging="360"/>
      </w:pPr>
      <w:rPr>
        <w:rFonts w:hint="default"/>
      </w:rPr>
    </w:lvl>
  </w:abstractNum>
  <w:abstractNum w:abstractNumId="62" w15:restartNumberingAfterBreak="0">
    <w:nsid w:val="69AC4874"/>
    <w:multiLevelType w:val="hybridMultilevel"/>
    <w:tmpl w:val="B56C7F3E"/>
    <w:lvl w:ilvl="0" w:tplc="F068903C">
      <w:numFmt w:val="bullet"/>
      <w:lvlText w:val=""/>
      <w:lvlJc w:val="left"/>
      <w:pPr>
        <w:ind w:left="827" w:hanging="360"/>
      </w:pPr>
      <w:rPr>
        <w:rFonts w:ascii="Symbol" w:eastAsia="Symbol" w:hAnsi="Symbol" w:cs="Symbol" w:hint="default"/>
        <w:w w:val="99"/>
        <w:sz w:val="20"/>
        <w:szCs w:val="20"/>
      </w:rPr>
    </w:lvl>
    <w:lvl w:ilvl="1" w:tplc="DF764824">
      <w:numFmt w:val="bullet"/>
      <w:lvlText w:val="•"/>
      <w:lvlJc w:val="left"/>
      <w:pPr>
        <w:ind w:left="1658" w:hanging="360"/>
      </w:pPr>
      <w:rPr>
        <w:rFonts w:hint="default"/>
      </w:rPr>
    </w:lvl>
    <w:lvl w:ilvl="2" w:tplc="D8FCD132">
      <w:numFmt w:val="bullet"/>
      <w:lvlText w:val="•"/>
      <w:lvlJc w:val="left"/>
      <w:pPr>
        <w:ind w:left="2496" w:hanging="360"/>
      </w:pPr>
      <w:rPr>
        <w:rFonts w:hint="default"/>
      </w:rPr>
    </w:lvl>
    <w:lvl w:ilvl="3" w:tplc="FE20A5D6">
      <w:numFmt w:val="bullet"/>
      <w:lvlText w:val="•"/>
      <w:lvlJc w:val="left"/>
      <w:pPr>
        <w:ind w:left="3334" w:hanging="360"/>
      </w:pPr>
      <w:rPr>
        <w:rFonts w:hint="default"/>
      </w:rPr>
    </w:lvl>
    <w:lvl w:ilvl="4" w:tplc="7766063A">
      <w:numFmt w:val="bullet"/>
      <w:lvlText w:val="•"/>
      <w:lvlJc w:val="left"/>
      <w:pPr>
        <w:ind w:left="4172" w:hanging="360"/>
      </w:pPr>
      <w:rPr>
        <w:rFonts w:hint="default"/>
      </w:rPr>
    </w:lvl>
    <w:lvl w:ilvl="5" w:tplc="56EC0ACA">
      <w:numFmt w:val="bullet"/>
      <w:lvlText w:val="•"/>
      <w:lvlJc w:val="left"/>
      <w:pPr>
        <w:ind w:left="5010" w:hanging="360"/>
      </w:pPr>
      <w:rPr>
        <w:rFonts w:hint="default"/>
      </w:rPr>
    </w:lvl>
    <w:lvl w:ilvl="6" w:tplc="258CBFEA">
      <w:numFmt w:val="bullet"/>
      <w:lvlText w:val="•"/>
      <w:lvlJc w:val="left"/>
      <w:pPr>
        <w:ind w:left="5848" w:hanging="360"/>
      </w:pPr>
      <w:rPr>
        <w:rFonts w:hint="default"/>
      </w:rPr>
    </w:lvl>
    <w:lvl w:ilvl="7" w:tplc="EA4E3186">
      <w:numFmt w:val="bullet"/>
      <w:lvlText w:val="•"/>
      <w:lvlJc w:val="left"/>
      <w:pPr>
        <w:ind w:left="6686" w:hanging="360"/>
      </w:pPr>
      <w:rPr>
        <w:rFonts w:hint="default"/>
      </w:rPr>
    </w:lvl>
    <w:lvl w:ilvl="8" w:tplc="31E2FB42">
      <w:numFmt w:val="bullet"/>
      <w:lvlText w:val="•"/>
      <w:lvlJc w:val="left"/>
      <w:pPr>
        <w:ind w:left="7524" w:hanging="360"/>
      </w:pPr>
      <w:rPr>
        <w:rFonts w:hint="default"/>
      </w:rPr>
    </w:lvl>
  </w:abstractNum>
  <w:abstractNum w:abstractNumId="63" w15:restartNumberingAfterBreak="0">
    <w:nsid w:val="6B310079"/>
    <w:multiLevelType w:val="multilevel"/>
    <w:tmpl w:val="6518B166"/>
    <w:lvl w:ilvl="0">
      <w:start w:val="6"/>
      <w:numFmt w:val="decimal"/>
      <w:lvlText w:val="%1"/>
      <w:lvlJc w:val="left"/>
      <w:pPr>
        <w:ind w:left="107" w:hanging="332"/>
        <w:jc w:val="left"/>
      </w:pPr>
      <w:rPr>
        <w:rFonts w:hint="default"/>
      </w:rPr>
    </w:lvl>
    <w:lvl w:ilvl="1">
      <w:start w:val="1"/>
      <w:numFmt w:val="lowerLetter"/>
      <w:lvlText w:val="%1.%2"/>
      <w:lvlJc w:val="left"/>
      <w:pPr>
        <w:ind w:left="107" w:hanging="332"/>
        <w:jc w:val="left"/>
      </w:pPr>
      <w:rPr>
        <w:rFonts w:ascii="Arial" w:eastAsia="Arial" w:hAnsi="Arial" w:cs="Arial" w:hint="default"/>
        <w:spacing w:val="-1"/>
        <w:w w:val="99"/>
        <w:sz w:val="20"/>
        <w:szCs w:val="20"/>
      </w:rPr>
    </w:lvl>
    <w:lvl w:ilvl="2">
      <w:numFmt w:val="bullet"/>
      <w:lvlText w:val=""/>
      <w:lvlJc w:val="left"/>
      <w:pPr>
        <w:ind w:left="828" w:hanging="360"/>
      </w:pPr>
      <w:rPr>
        <w:rFonts w:ascii="Symbol" w:eastAsia="Symbol" w:hAnsi="Symbol" w:cs="Symbol" w:hint="default"/>
        <w:w w:val="99"/>
        <w:sz w:val="20"/>
        <w:szCs w:val="20"/>
      </w:rPr>
    </w:lvl>
    <w:lvl w:ilvl="3">
      <w:numFmt w:val="bullet"/>
      <w:lvlText w:val="•"/>
      <w:lvlJc w:val="left"/>
      <w:pPr>
        <w:ind w:left="2195" w:hanging="360"/>
      </w:pPr>
      <w:rPr>
        <w:rFonts w:hint="default"/>
      </w:rPr>
    </w:lvl>
    <w:lvl w:ilvl="4">
      <w:numFmt w:val="bullet"/>
      <w:lvlText w:val="•"/>
      <w:lvlJc w:val="left"/>
      <w:pPr>
        <w:ind w:left="2883" w:hanging="360"/>
      </w:pPr>
      <w:rPr>
        <w:rFonts w:hint="default"/>
      </w:rPr>
    </w:lvl>
    <w:lvl w:ilvl="5">
      <w:numFmt w:val="bullet"/>
      <w:lvlText w:val="•"/>
      <w:lvlJc w:val="left"/>
      <w:pPr>
        <w:ind w:left="3570" w:hanging="360"/>
      </w:pPr>
      <w:rPr>
        <w:rFonts w:hint="default"/>
      </w:rPr>
    </w:lvl>
    <w:lvl w:ilvl="6">
      <w:numFmt w:val="bullet"/>
      <w:lvlText w:val="•"/>
      <w:lvlJc w:val="left"/>
      <w:pPr>
        <w:ind w:left="4258" w:hanging="360"/>
      </w:pPr>
      <w:rPr>
        <w:rFonts w:hint="default"/>
      </w:rPr>
    </w:lvl>
    <w:lvl w:ilvl="7">
      <w:numFmt w:val="bullet"/>
      <w:lvlText w:val="•"/>
      <w:lvlJc w:val="left"/>
      <w:pPr>
        <w:ind w:left="4946" w:hanging="360"/>
      </w:pPr>
      <w:rPr>
        <w:rFonts w:hint="default"/>
      </w:rPr>
    </w:lvl>
    <w:lvl w:ilvl="8">
      <w:numFmt w:val="bullet"/>
      <w:lvlText w:val="•"/>
      <w:lvlJc w:val="left"/>
      <w:pPr>
        <w:ind w:left="5633" w:hanging="360"/>
      </w:pPr>
      <w:rPr>
        <w:rFonts w:hint="default"/>
      </w:rPr>
    </w:lvl>
  </w:abstractNum>
  <w:abstractNum w:abstractNumId="64" w15:restartNumberingAfterBreak="0">
    <w:nsid w:val="6CE97FD4"/>
    <w:multiLevelType w:val="hybridMultilevel"/>
    <w:tmpl w:val="537A0A74"/>
    <w:lvl w:ilvl="0" w:tplc="85F0BE9E">
      <w:numFmt w:val="bullet"/>
      <w:lvlText w:val=""/>
      <w:lvlJc w:val="left"/>
      <w:pPr>
        <w:ind w:left="827" w:hanging="360"/>
      </w:pPr>
      <w:rPr>
        <w:rFonts w:ascii="Wingdings" w:eastAsia="Wingdings" w:hAnsi="Wingdings" w:cs="Wingdings" w:hint="default"/>
        <w:color w:val="30A2A9"/>
        <w:w w:val="99"/>
        <w:sz w:val="20"/>
        <w:szCs w:val="20"/>
      </w:rPr>
    </w:lvl>
    <w:lvl w:ilvl="1" w:tplc="3F9499CC">
      <w:numFmt w:val="bullet"/>
      <w:lvlText w:val="•"/>
      <w:lvlJc w:val="left"/>
      <w:pPr>
        <w:ind w:left="1672" w:hanging="360"/>
      </w:pPr>
      <w:rPr>
        <w:rFonts w:hint="default"/>
      </w:rPr>
    </w:lvl>
    <w:lvl w:ilvl="2" w:tplc="8BB06B7E">
      <w:numFmt w:val="bullet"/>
      <w:lvlText w:val="•"/>
      <w:lvlJc w:val="left"/>
      <w:pPr>
        <w:ind w:left="2524" w:hanging="360"/>
      </w:pPr>
      <w:rPr>
        <w:rFonts w:hint="default"/>
      </w:rPr>
    </w:lvl>
    <w:lvl w:ilvl="3" w:tplc="5E32345C">
      <w:numFmt w:val="bullet"/>
      <w:lvlText w:val="•"/>
      <w:lvlJc w:val="left"/>
      <w:pPr>
        <w:ind w:left="3376" w:hanging="360"/>
      </w:pPr>
      <w:rPr>
        <w:rFonts w:hint="default"/>
      </w:rPr>
    </w:lvl>
    <w:lvl w:ilvl="4" w:tplc="1728CAF4">
      <w:numFmt w:val="bullet"/>
      <w:lvlText w:val="•"/>
      <w:lvlJc w:val="left"/>
      <w:pPr>
        <w:ind w:left="4228" w:hanging="360"/>
      </w:pPr>
      <w:rPr>
        <w:rFonts w:hint="default"/>
      </w:rPr>
    </w:lvl>
    <w:lvl w:ilvl="5" w:tplc="8C7E4B0E">
      <w:numFmt w:val="bullet"/>
      <w:lvlText w:val="•"/>
      <w:lvlJc w:val="left"/>
      <w:pPr>
        <w:ind w:left="5081" w:hanging="360"/>
      </w:pPr>
      <w:rPr>
        <w:rFonts w:hint="default"/>
      </w:rPr>
    </w:lvl>
    <w:lvl w:ilvl="6" w:tplc="DC509036">
      <w:numFmt w:val="bullet"/>
      <w:lvlText w:val="•"/>
      <w:lvlJc w:val="left"/>
      <w:pPr>
        <w:ind w:left="5933" w:hanging="360"/>
      </w:pPr>
      <w:rPr>
        <w:rFonts w:hint="default"/>
      </w:rPr>
    </w:lvl>
    <w:lvl w:ilvl="7" w:tplc="D69C9C32">
      <w:numFmt w:val="bullet"/>
      <w:lvlText w:val="•"/>
      <w:lvlJc w:val="left"/>
      <w:pPr>
        <w:ind w:left="6785" w:hanging="360"/>
      </w:pPr>
      <w:rPr>
        <w:rFonts w:hint="default"/>
      </w:rPr>
    </w:lvl>
    <w:lvl w:ilvl="8" w:tplc="D7CC6970">
      <w:numFmt w:val="bullet"/>
      <w:lvlText w:val="•"/>
      <w:lvlJc w:val="left"/>
      <w:pPr>
        <w:ind w:left="7637" w:hanging="360"/>
      </w:pPr>
      <w:rPr>
        <w:rFonts w:hint="default"/>
      </w:rPr>
    </w:lvl>
  </w:abstractNum>
  <w:abstractNum w:abstractNumId="65" w15:restartNumberingAfterBreak="0">
    <w:nsid w:val="6FFB4D3A"/>
    <w:multiLevelType w:val="hybridMultilevel"/>
    <w:tmpl w:val="C4126742"/>
    <w:lvl w:ilvl="0" w:tplc="B46664F6">
      <w:numFmt w:val="bullet"/>
      <w:lvlText w:val=""/>
      <w:lvlJc w:val="left"/>
      <w:pPr>
        <w:ind w:left="820" w:hanging="360"/>
      </w:pPr>
      <w:rPr>
        <w:rFonts w:ascii="Symbol" w:eastAsia="Symbol" w:hAnsi="Symbol" w:cs="Symbol" w:hint="default"/>
        <w:w w:val="99"/>
        <w:sz w:val="20"/>
        <w:szCs w:val="20"/>
      </w:rPr>
    </w:lvl>
    <w:lvl w:ilvl="1" w:tplc="94AAC518">
      <w:numFmt w:val="bullet"/>
      <w:lvlText w:val="•"/>
      <w:lvlJc w:val="left"/>
      <w:pPr>
        <w:ind w:left="1696" w:hanging="360"/>
      </w:pPr>
      <w:rPr>
        <w:rFonts w:hint="default"/>
      </w:rPr>
    </w:lvl>
    <w:lvl w:ilvl="2" w:tplc="A50E7C1A">
      <w:numFmt w:val="bullet"/>
      <w:lvlText w:val="•"/>
      <w:lvlJc w:val="left"/>
      <w:pPr>
        <w:ind w:left="2572" w:hanging="360"/>
      </w:pPr>
      <w:rPr>
        <w:rFonts w:hint="default"/>
      </w:rPr>
    </w:lvl>
    <w:lvl w:ilvl="3" w:tplc="8704353E">
      <w:numFmt w:val="bullet"/>
      <w:lvlText w:val="•"/>
      <w:lvlJc w:val="left"/>
      <w:pPr>
        <w:ind w:left="3448" w:hanging="360"/>
      </w:pPr>
      <w:rPr>
        <w:rFonts w:hint="default"/>
      </w:rPr>
    </w:lvl>
    <w:lvl w:ilvl="4" w:tplc="E1122646">
      <w:numFmt w:val="bullet"/>
      <w:lvlText w:val="•"/>
      <w:lvlJc w:val="left"/>
      <w:pPr>
        <w:ind w:left="4324" w:hanging="360"/>
      </w:pPr>
      <w:rPr>
        <w:rFonts w:hint="default"/>
      </w:rPr>
    </w:lvl>
    <w:lvl w:ilvl="5" w:tplc="C1D0F3F2">
      <w:numFmt w:val="bullet"/>
      <w:lvlText w:val="•"/>
      <w:lvlJc w:val="left"/>
      <w:pPr>
        <w:ind w:left="5200" w:hanging="360"/>
      </w:pPr>
      <w:rPr>
        <w:rFonts w:hint="default"/>
      </w:rPr>
    </w:lvl>
    <w:lvl w:ilvl="6" w:tplc="32F0A690">
      <w:numFmt w:val="bullet"/>
      <w:lvlText w:val="•"/>
      <w:lvlJc w:val="left"/>
      <w:pPr>
        <w:ind w:left="6076" w:hanging="360"/>
      </w:pPr>
      <w:rPr>
        <w:rFonts w:hint="default"/>
      </w:rPr>
    </w:lvl>
    <w:lvl w:ilvl="7" w:tplc="6E08BFD8">
      <w:numFmt w:val="bullet"/>
      <w:lvlText w:val="•"/>
      <w:lvlJc w:val="left"/>
      <w:pPr>
        <w:ind w:left="6952" w:hanging="360"/>
      </w:pPr>
      <w:rPr>
        <w:rFonts w:hint="default"/>
      </w:rPr>
    </w:lvl>
    <w:lvl w:ilvl="8" w:tplc="4E022234">
      <w:numFmt w:val="bullet"/>
      <w:lvlText w:val="•"/>
      <w:lvlJc w:val="left"/>
      <w:pPr>
        <w:ind w:left="7828" w:hanging="360"/>
      </w:pPr>
      <w:rPr>
        <w:rFonts w:hint="default"/>
      </w:rPr>
    </w:lvl>
  </w:abstractNum>
  <w:abstractNum w:abstractNumId="66" w15:restartNumberingAfterBreak="0">
    <w:nsid w:val="70582679"/>
    <w:multiLevelType w:val="hybridMultilevel"/>
    <w:tmpl w:val="755E2CDA"/>
    <w:lvl w:ilvl="0" w:tplc="255CB2A6">
      <w:numFmt w:val="bullet"/>
      <w:lvlText w:val=""/>
      <w:lvlJc w:val="left"/>
      <w:pPr>
        <w:ind w:left="827" w:hanging="360"/>
      </w:pPr>
      <w:rPr>
        <w:rFonts w:ascii="Symbol" w:eastAsia="Symbol" w:hAnsi="Symbol" w:cs="Symbol" w:hint="default"/>
        <w:w w:val="99"/>
        <w:sz w:val="20"/>
        <w:szCs w:val="20"/>
      </w:rPr>
    </w:lvl>
    <w:lvl w:ilvl="1" w:tplc="36E43852">
      <w:numFmt w:val="bullet"/>
      <w:lvlText w:val="•"/>
      <w:lvlJc w:val="left"/>
      <w:pPr>
        <w:ind w:left="1658" w:hanging="360"/>
      </w:pPr>
      <w:rPr>
        <w:rFonts w:hint="default"/>
      </w:rPr>
    </w:lvl>
    <w:lvl w:ilvl="2" w:tplc="07FA7108">
      <w:numFmt w:val="bullet"/>
      <w:lvlText w:val="•"/>
      <w:lvlJc w:val="left"/>
      <w:pPr>
        <w:ind w:left="2496" w:hanging="360"/>
      </w:pPr>
      <w:rPr>
        <w:rFonts w:hint="default"/>
      </w:rPr>
    </w:lvl>
    <w:lvl w:ilvl="3" w:tplc="DBCCC450">
      <w:numFmt w:val="bullet"/>
      <w:lvlText w:val="•"/>
      <w:lvlJc w:val="left"/>
      <w:pPr>
        <w:ind w:left="3334" w:hanging="360"/>
      </w:pPr>
      <w:rPr>
        <w:rFonts w:hint="default"/>
      </w:rPr>
    </w:lvl>
    <w:lvl w:ilvl="4" w:tplc="D3C01780">
      <w:numFmt w:val="bullet"/>
      <w:lvlText w:val="•"/>
      <w:lvlJc w:val="left"/>
      <w:pPr>
        <w:ind w:left="4172" w:hanging="360"/>
      </w:pPr>
      <w:rPr>
        <w:rFonts w:hint="default"/>
      </w:rPr>
    </w:lvl>
    <w:lvl w:ilvl="5" w:tplc="DCBCD45E">
      <w:numFmt w:val="bullet"/>
      <w:lvlText w:val="•"/>
      <w:lvlJc w:val="left"/>
      <w:pPr>
        <w:ind w:left="5010" w:hanging="360"/>
      </w:pPr>
      <w:rPr>
        <w:rFonts w:hint="default"/>
      </w:rPr>
    </w:lvl>
    <w:lvl w:ilvl="6" w:tplc="A59A70C0">
      <w:numFmt w:val="bullet"/>
      <w:lvlText w:val="•"/>
      <w:lvlJc w:val="left"/>
      <w:pPr>
        <w:ind w:left="5848" w:hanging="360"/>
      </w:pPr>
      <w:rPr>
        <w:rFonts w:hint="default"/>
      </w:rPr>
    </w:lvl>
    <w:lvl w:ilvl="7" w:tplc="17B4C962">
      <w:numFmt w:val="bullet"/>
      <w:lvlText w:val="•"/>
      <w:lvlJc w:val="left"/>
      <w:pPr>
        <w:ind w:left="6686" w:hanging="360"/>
      </w:pPr>
      <w:rPr>
        <w:rFonts w:hint="default"/>
      </w:rPr>
    </w:lvl>
    <w:lvl w:ilvl="8" w:tplc="3DC4D9B0">
      <w:numFmt w:val="bullet"/>
      <w:lvlText w:val="•"/>
      <w:lvlJc w:val="left"/>
      <w:pPr>
        <w:ind w:left="7524" w:hanging="360"/>
      </w:pPr>
      <w:rPr>
        <w:rFonts w:hint="default"/>
      </w:rPr>
    </w:lvl>
  </w:abstractNum>
  <w:abstractNum w:abstractNumId="67" w15:restartNumberingAfterBreak="0">
    <w:nsid w:val="71B621A4"/>
    <w:multiLevelType w:val="hybridMultilevel"/>
    <w:tmpl w:val="9B685594"/>
    <w:lvl w:ilvl="0" w:tplc="66427B3A">
      <w:numFmt w:val="bullet"/>
      <w:lvlText w:val=""/>
      <w:lvlJc w:val="left"/>
      <w:pPr>
        <w:ind w:left="825" w:hanging="360"/>
      </w:pPr>
      <w:rPr>
        <w:rFonts w:ascii="Symbol" w:eastAsia="Symbol" w:hAnsi="Symbol" w:cs="Symbol" w:hint="default"/>
        <w:w w:val="99"/>
        <w:sz w:val="20"/>
        <w:szCs w:val="20"/>
      </w:rPr>
    </w:lvl>
    <w:lvl w:ilvl="1" w:tplc="C34E19D4">
      <w:numFmt w:val="bullet"/>
      <w:lvlText w:val="•"/>
      <w:lvlJc w:val="left"/>
      <w:pPr>
        <w:ind w:left="1297" w:hanging="360"/>
      </w:pPr>
      <w:rPr>
        <w:rFonts w:hint="default"/>
      </w:rPr>
    </w:lvl>
    <w:lvl w:ilvl="2" w:tplc="59BA8E10">
      <w:numFmt w:val="bullet"/>
      <w:lvlText w:val="•"/>
      <w:lvlJc w:val="left"/>
      <w:pPr>
        <w:ind w:left="1775" w:hanging="360"/>
      </w:pPr>
      <w:rPr>
        <w:rFonts w:hint="default"/>
      </w:rPr>
    </w:lvl>
    <w:lvl w:ilvl="3" w:tplc="6A98A226">
      <w:numFmt w:val="bullet"/>
      <w:lvlText w:val="•"/>
      <w:lvlJc w:val="left"/>
      <w:pPr>
        <w:ind w:left="2252" w:hanging="360"/>
      </w:pPr>
      <w:rPr>
        <w:rFonts w:hint="default"/>
      </w:rPr>
    </w:lvl>
    <w:lvl w:ilvl="4" w:tplc="FA287894">
      <w:numFmt w:val="bullet"/>
      <w:lvlText w:val="•"/>
      <w:lvlJc w:val="left"/>
      <w:pPr>
        <w:ind w:left="2730" w:hanging="360"/>
      </w:pPr>
      <w:rPr>
        <w:rFonts w:hint="default"/>
      </w:rPr>
    </w:lvl>
    <w:lvl w:ilvl="5" w:tplc="2C74A7AA">
      <w:numFmt w:val="bullet"/>
      <w:lvlText w:val="•"/>
      <w:lvlJc w:val="left"/>
      <w:pPr>
        <w:ind w:left="3207" w:hanging="360"/>
      </w:pPr>
      <w:rPr>
        <w:rFonts w:hint="default"/>
      </w:rPr>
    </w:lvl>
    <w:lvl w:ilvl="6" w:tplc="9168AD8A">
      <w:numFmt w:val="bullet"/>
      <w:lvlText w:val="•"/>
      <w:lvlJc w:val="left"/>
      <w:pPr>
        <w:ind w:left="3685" w:hanging="360"/>
      </w:pPr>
      <w:rPr>
        <w:rFonts w:hint="default"/>
      </w:rPr>
    </w:lvl>
    <w:lvl w:ilvl="7" w:tplc="F8FCA61C">
      <w:numFmt w:val="bullet"/>
      <w:lvlText w:val="•"/>
      <w:lvlJc w:val="left"/>
      <w:pPr>
        <w:ind w:left="4162" w:hanging="360"/>
      </w:pPr>
      <w:rPr>
        <w:rFonts w:hint="default"/>
      </w:rPr>
    </w:lvl>
    <w:lvl w:ilvl="8" w:tplc="F850CACC">
      <w:numFmt w:val="bullet"/>
      <w:lvlText w:val="•"/>
      <w:lvlJc w:val="left"/>
      <w:pPr>
        <w:ind w:left="4640" w:hanging="360"/>
      </w:pPr>
      <w:rPr>
        <w:rFonts w:hint="default"/>
      </w:rPr>
    </w:lvl>
  </w:abstractNum>
  <w:abstractNum w:abstractNumId="68" w15:restartNumberingAfterBreak="0">
    <w:nsid w:val="73776151"/>
    <w:multiLevelType w:val="hybridMultilevel"/>
    <w:tmpl w:val="3D6CE220"/>
    <w:lvl w:ilvl="0" w:tplc="7BA267D6">
      <w:start w:val="1"/>
      <w:numFmt w:val="decimal"/>
      <w:lvlText w:val="%1."/>
      <w:lvlJc w:val="left"/>
      <w:pPr>
        <w:ind w:left="460" w:hanging="360"/>
        <w:jc w:val="left"/>
      </w:pPr>
      <w:rPr>
        <w:rFonts w:ascii="Arial" w:eastAsia="Arial" w:hAnsi="Arial" w:cs="Arial" w:hint="default"/>
        <w:spacing w:val="-1"/>
        <w:w w:val="99"/>
        <w:sz w:val="20"/>
        <w:szCs w:val="20"/>
      </w:rPr>
    </w:lvl>
    <w:lvl w:ilvl="1" w:tplc="E858403A">
      <w:start w:val="1"/>
      <w:numFmt w:val="lowerLetter"/>
      <w:lvlText w:val="%2."/>
      <w:lvlJc w:val="left"/>
      <w:pPr>
        <w:ind w:left="1180" w:hanging="360"/>
        <w:jc w:val="left"/>
      </w:pPr>
      <w:rPr>
        <w:rFonts w:ascii="Arial" w:eastAsia="Arial" w:hAnsi="Arial" w:cs="Arial" w:hint="default"/>
        <w:spacing w:val="-1"/>
        <w:w w:val="99"/>
        <w:sz w:val="20"/>
        <w:szCs w:val="20"/>
      </w:rPr>
    </w:lvl>
    <w:lvl w:ilvl="2" w:tplc="53FA0876">
      <w:start w:val="1"/>
      <w:numFmt w:val="lowerRoman"/>
      <w:lvlText w:val="%3."/>
      <w:lvlJc w:val="left"/>
      <w:pPr>
        <w:ind w:left="1518" w:hanging="243"/>
        <w:jc w:val="left"/>
      </w:pPr>
      <w:rPr>
        <w:rFonts w:ascii="Arial" w:eastAsia="Arial" w:hAnsi="Arial" w:cs="Arial" w:hint="default"/>
        <w:spacing w:val="-2"/>
        <w:w w:val="99"/>
        <w:sz w:val="20"/>
        <w:szCs w:val="20"/>
      </w:rPr>
    </w:lvl>
    <w:lvl w:ilvl="3" w:tplc="E7A4403E">
      <w:numFmt w:val="bullet"/>
      <w:lvlText w:val="•"/>
      <w:lvlJc w:val="left"/>
      <w:pPr>
        <w:ind w:left="2527" w:hanging="243"/>
      </w:pPr>
      <w:rPr>
        <w:rFonts w:hint="default"/>
      </w:rPr>
    </w:lvl>
    <w:lvl w:ilvl="4" w:tplc="1ACA02E8">
      <w:numFmt w:val="bullet"/>
      <w:lvlText w:val="•"/>
      <w:lvlJc w:val="left"/>
      <w:pPr>
        <w:ind w:left="3535" w:hanging="243"/>
      </w:pPr>
      <w:rPr>
        <w:rFonts w:hint="default"/>
      </w:rPr>
    </w:lvl>
    <w:lvl w:ilvl="5" w:tplc="D4868EE2">
      <w:numFmt w:val="bullet"/>
      <w:lvlText w:val="•"/>
      <w:lvlJc w:val="left"/>
      <w:pPr>
        <w:ind w:left="4542" w:hanging="243"/>
      </w:pPr>
      <w:rPr>
        <w:rFonts w:hint="default"/>
      </w:rPr>
    </w:lvl>
    <w:lvl w:ilvl="6" w:tplc="046E3646">
      <w:numFmt w:val="bullet"/>
      <w:lvlText w:val="•"/>
      <w:lvlJc w:val="left"/>
      <w:pPr>
        <w:ind w:left="5550" w:hanging="243"/>
      </w:pPr>
      <w:rPr>
        <w:rFonts w:hint="default"/>
      </w:rPr>
    </w:lvl>
    <w:lvl w:ilvl="7" w:tplc="A62A0A54">
      <w:numFmt w:val="bullet"/>
      <w:lvlText w:val="•"/>
      <w:lvlJc w:val="left"/>
      <w:pPr>
        <w:ind w:left="6557" w:hanging="243"/>
      </w:pPr>
      <w:rPr>
        <w:rFonts w:hint="default"/>
      </w:rPr>
    </w:lvl>
    <w:lvl w:ilvl="8" w:tplc="AB84812E">
      <w:numFmt w:val="bullet"/>
      <w:lvlText w:val="•"/>
      <w:lvlJc w:val="left"/>
      <w:pPr>
        <w:ind w:left="7565" w:hanging="243"/>
      </w:pPr>
      <w:rPr>
        <w:rFonts w:hint="default"/>
      </w:rPr>
    </w:lvl>
  </w:abstractNum>
  <w:abstractNum w:abstractNumId="69" w15:restartNumberingAfterBreak="0">
    <w:nsid w:val="74C87EDD"/>
    <w:multiLevelType w:val="hybridMultilevel"/>
    <w:tmpl w:val="7FCEA948"/>
    <w:lvl w:ilvl="0" w:tplc="B8A07B18">
      <w:numFmt w:val="bullet"/>
      <w:lvlText w:val=""/>
      <w:lvlJc w:val="left"/>
      <w:pPr>
        <w:ind w:left="750" w:hanging="360"/>
      </w:pPr>
      <w:rPr>
        <w:rFonts w:ascii="Symbol" w:eastAsia="Symbol" w:hAnsi="Symbol" w:cs="Symbol" w:hint="default"/>
        <w:w w:val="99"/>
        <w:sz w:val="20"/>
        <w:szCs w:val="20"/>
      </w:rPr>
    </w:lvl>
    <w:lvl w:ilvl="1" w:tplc="CEF66E0E">
      <w:numFmt w:val="bullet"/>
      <w:lvlText w:val="•"/>
      <w:lvlJc w:val="left"/>
      <w:pPr>
        <w:ind w:left="1304" w:hanging="360"/>
      </w:pPr>
      <w:rPr>
        <w:rFonts w:hint="default"/>
      </w:rPr>
    </w:lvl>
    <w:lvl w:ilvl="2" w:tplc="AA483332">
      <w:numFmt w:val="bullet"/>
      <w:lvlText w:val="•"/>
      <w:lvlJc w:val="left"/>
      <w:pPr>
        <w:ind w:left="1848" w:hanging="360"/>
      </w:pPr>
      <w:rPr>
        <w:rFonts w:hint="default"/>
      </w:rPr>
    </w:lvl>
    <w:lvl w:ilvl="3" w:tplc="53A67CC6">
      <w:numFmt w:val="bullet"/>
      <w:lvlText w:val="•"/>
      <w:lvlJc w:val="left"/>
      <w:pPr>
        <w:ind w:left="2392" w:hanging="360"/>
      </w:pPr>
      <w:rPr>
        <w:rFonts w:hint="default"/>
      </w:rPr>
    </w:lvl>
    <w:lvl w:ilvl="4" w:tplc="261C4D8A">
      <w:numFmt w:val="bullet"/>
      <w:lvlText w:val="•"/>
      <w:lvlJc w:val="left"/>
      <w:pPr>
        <w:ind w:left="2936" w:hanging="360"/>
      </w:pPr>
      <w:rPr>
        <w:rFonts w:hint="default"/>
      </w:rPr>
    </w:lvl>
    <w:lvl w:ilvl="5" w:tplc="2B7CBDA6">
      <w:numFmt w:val="bullet"/>
      <w:lvlText w:val="•"/>
      <w:lvlJc w:val="left"/>
      <w:pPr>
        <w:ind w:left="3481" w:hanging="360"/>
      </w:pPr>
      <w:rPr>
        <w:rFonts w:hint="default"/>
      </w:rPr>
    </w:lvl>
    <w:lvl w:ilvl="6" w:tplc="0F382A8E">
      <w:numFmt w:val="bullet"/>
      <w:lvlText w:val="•"/>
      <w:lvlJc w:val="left"/>
      <w:pPr>
        <w:ind w:left="4025" w:hanging="360"/>
      </w:pPr>
      <w:rPr>
        <w:rFonts w:hint="default"/>
      </w:rPr>
    </w:lvl>
    <w:lvl w:ilvl="7" w:tplc="FE303F2A">
      <w:numFmt w:val="bullet"/>
      <w:lvlText w:val="•"/>
      <w:lvlJc w:val="left"/>
      <w:pPr>
        <w:ind w:left="4569" w:hanging="360"/>
      </w:pPr>
      <w:rPr>
        <w:rFonts w:hint="default"/>
      </w:rPr>
    </w:lvl>
    <w:lvl w:ilvl="8" w:tplc="9DD8FEC8">
      <w:numFmt w:val="bullet"/>
      <w:lvlText w:val="•"/>
      <w:lvlJc w:val="left"/>
      <w:pPr>
        <w:ind w:left="5113" w:hanging="360"/>
      </w:pPr>
      <w:rPr>
        <w:rFonts w:hint="default"/>
      </w:rPr>
    </w:lvl>
  </w:abstractNum>
  <w:abstractNum w:abstractNumId="70" w15:restartNumberingAfterBreak="0">
    <w:nsid w:val="7516142B"/>
    <w:multiLevelType w:val="hybridMultilevel"/>
    <w:tmpl w:val="DDE2AC7A"/>
    <w:lvl w:ilvl="0" w:tplc="7488208A">
      <w:numFmt w:val="bullet"/>
      <w:lvlText w:val=""/>
      <w:lvlJc w:val="left"/>
      <w:pPr>
        <w:ind w:left="820" w:hanging="360"/>
      </w:pPr>
      <w:rPr>
        <w:rFonts w:ascii="Wingdings" w:eastAsia="Wingdings" w:hAnsi="Wingdings" w:cs="Wingdings" w:hint="default"/>
        <w:color w:val="30A2A9"/>
        <w:w w:val="99"/>
        <w:sz w:val="20"/>
        <w:szCs w:val="20"/>
      </w:rPr>
    </w:lvl>
    <w:lvl w:ilvl="1" w:tplc="D3804F5C">
      <w:numFmt w:val="bullet"/>
      <w:lvlText w:val="•"/>
      <w:lvlJc w:val="left"/>
      <w:pPr>
        <w:ind w:left="1696" w:hanging="360"/>
      </w:pPr>
      <w:rPr>
        <w:rFonts w:hint="default"/>
      </w:rPr>
    </w:lvl>
    <w:lvl w:ilvl="2" w:tplc="F6CCB78C">
      <w:numFmt w:val="bullet"/>
      <w:lvlText w:val="•"/>
      <w:lvlJc w:val="left"/>
      <w:pPr>
        <w:ind w:left="2572" w:hanging="360"/>
      </w:pPr>
      <w:rPr>
        <w:rFonts w:hint="default"/>
      </w:rPr>
    </w:lvl>
    <w:lvl w:ilvl="3" w:tplc="15165778">
      <w:numFmt w:val="bullet"/>
      <w:lvlText w:val="•"/>
      <w:lvlJc w:val="left"/>
      <w:pPr>
        <w:ind w:left="3448" w:hanging="360"/>
      </w:pPr>
      <w:rPr>
        <w:rFonts w:hint="default"/>
      </w:rPr>
    </w:lvl>
    <w:lvl w:ilvl="4" w:tplc="EE92F8C8">
      <w:numFmt w:val="bullet"/>
      <w:lvlText w:val="•"/>
      <w:lvlJc w:val="left"/>
      <w:pPr>
        <w:ind w:left="4324" w:hanging="360"/>
      </w:pPr>
      <w:rPr>
        <w:rFonts w:hint="default"/>
      </w:rPr>
    </w:lvl>
    <w:lvl w:ilvl="5" w:tplc="95708F5C">
      <w:numFmt w:val="bullet"/>
      <w:lvlText w:val="•"/>
      <w:lvlJc w:val="left"/>
      <w:pPr>
        <w:ind w:left="5200" w:hanging="360"/>
      </w:pPr>
      <w:rPr>
        <w:rFonts w:hint="default"/>
      </w:rPr>
    </w:lvl>
    <w:lvl w:ilvl="6" w:tplc="4740D33E">
      <w:numFmt w:val="bullet"/>
      <w:lvlText w:val="•"/>
      <w:lvlJc w:val="left"/>
      <w:pPr>
        <w:ind w:left="6076" w:hanging="360"/>
      </w:pPr>
      <w:rPr>
        <w:rFonts w:hint="default"/>
      </w:rPr>
    </w:lvl>
    <w:lvl w:ilvl="7" w:tplc="9A38EAFA">
      <w:numFmt w:val="bullet"/>
      <w:lvlText w:val="•"/>
      <w:lvlJc w:val="left"/>
      <w:pPr>
        <w:ind w:left="6952" w:hanging="360"/>
      </w:pPr>
      <w:rPr>
        <w:rFonts w:hint="default"/>
      </w:rPr>
    </w:lvl>
    <w:lvl w:ilvl="8" w:tplc="F8B626B6">
      <w:numFmt w:val="bullet"/>
      <w:lvlText w:val="•"/>
      <w:lvlJc w:val="left"/>
      <w:pPr>
        <w:ind w:left="7828" w:hanging="360"/>
      </w:pPr>
      <w:rPr>
        <w:rFonts w:hint="default"/>
      </w:rPr>
    </w:lvl>
  </w:abstractNum>
  <w:abstractNum w:abstractNumId="71" w15:restartNumberingAfterBreak="0">
    <w:nsid w:val="75D23C32"/>
    <w:multiLevelType w:val="hybridMultilevel"/>
    <w:tmpl w:val="1C286F8C"/>
    <w:lvl w:ilvl="0" w:tplc="C84210D2">
      <w:numFmt w:val="bullet"/>
      <w:lvlText w:val=""/>
      <w:lvlJc w:val="left"/>
      <w:pPr>
        <w:ind w:left="827" w:hanging="360"/>
      </w:pPr>
      <w:rPr>
        <w:rFonts w:ascii="Symbol" w:eastAsia="Symbol" w:hAnsi="Symbol" w:cs="Symbol" w:hint="default"/>
        <w:w w:val="99"/>
        <w:sz w:val="20"/>
        <w:szCs w:val="20"/>
      </w:rPr>
    </w:lvl>
    <w:lvl w:ilvl="1" w:tplc="8D009D50">
      <w:numFmt w:val="bullet"/>
      <w:lvlText w:val="•"/>
      <w:lvlJc w:val="left"/>
      <w:pPr>
        <w:ind w:left="1672" w:hanging="360"/>
      </w:pPr>
      <w:rPr>
        <w:rFonts w:hint="default"/>
      </w:rPr>
    </w:lvl>
    <w:lvl w:ilvl="2" w:tplc="72CA0B98">
      <w:numFmt w:val="bullet"/>
      <w:lvlText w:val="•"/>
      <w:lvlJc w:val="left"/>
      <w:pPr>
        <w:ind w:left="2524" w:hanging="360"/>
      </w:pPr>
      <w:rPr>
        <w:rFonts w:hint="default"/>
      </w:rPr>
    </w:lvl>
    <w:lvl w:ilvl="3" w:tplc="03B69FFC">
      <w:numFmt w:val="bullet"/>
      <w:lvlText w:val="•"/>
      <w:lvlJc w:val="left"/>
      <w:pPr>
        <w:ind w:left="3376" w:hanging="360"/>
      </w:pPr>
      <w:rPr>
        <w:rFonts w:hint="default"/>
      </w:rPr>
    </w:lvl>
    <w:lvl w:ilvl="4" w:tplc="F8CA2210">
      <w:numFmt w:val="bullet"/>
      <w:lvlText w:val="•"/>
      <w:lvlJc w:val="left"/>
      <w:pPr>
        <w:ind w:left="4228" w:hanging="360"/>
      </w:pPr>
      <w:rPr>
        <w:rFonts w:hint="default"/>
      </w:rPr>
    </w:lvl>
    <w:lvl w:ilvl="5" w:tplc="320200F8">
      <w:numFmt w:val="bullet"/>
      <w:lvlText w:val="•"/>
      <w:lvlJc w:val="left"/>
      <w:pPr>
        <w:ind w:left="5081" w:hanging="360"/>
      </w:pPr>
      <w:rPr>
        <w:rFonts w:hint="default"/>
      </w:rPr>
    </w:lvl>
    <w:lvl w:ilvl="6" w:tplc="68F28108">
      <w:numFmt w:val="bullet"/>
      <w:lvlText w:val="•"/>
      <w:lvlJc w:val="left"/>
      <w:pPr>
        <w:ind w:left="5933" w:hanging="360"/>
      </w:pPr>
      <w:rPr>
        <w:rFonts w:hint="default"/>
      </w:rPr>
    </w:lvl>
    <w:lvl w:ilvl="7" w:tplc="728A937C">
      <w:numFmt w:val="bullet"/>
      <w:lvlText w:val="•"/>
      <w:lvlJc w:val="left"/>
      <w:pPr>
        <w:ind w:left="6785" w:hanging="360"/>
      </w:pPr>
      <w:rPr>
        <w:rFonts w:hint="default"/>
      </w:rPr>
    </w:lvl>
    <w:lvl w:ilvl="8" w:tplc="A0F2FBA8">
      <w:numFmt w:val="bullet"/>
      <w:lvlText w:val="•"/>
      <w:lvlJc w:val="left"/>
      <w:pPr>
        <w:ind w:left="7637" w:hanging="360"/>
      </w:pPr>
      <w:rPr>
        <w:rFonts w:hint="default"/>
      </w:rPr>
    </w:lvl>
  </w:abstractNum>
  <w:abstractNum w:abstractNumId="72" w15:restartNumberingAfterBreak="0">
    <w:nsid w:val="75ED4678"/>
    <w:multiLevelType w:val="hybridMultilevel"/>
    <w:tmpl w:val="34BED5FC"/>
    <w:lvl w:ilvl="0" w:tplc="9D9ABF80">
      <w:numFmt w:val="bullet"/>
      <w:lvlText w:val=""/>
      <w:lvlJc w:val="left"/>
      <w:pPr>
        <w:ind w:left="750" w:hanging="360"/>
      </w:pPr>
      <w:rPr>
        <w:rFonts w:ascii="Symbol" w:eastAsia="Symbol" w:hAnsi="Symbol" w:cs="Symbol" w:hint="default"/>
        <w:w w:val="99"/>
        <w:sz w:val="20"/>
        <w:szCs w:val="20"/>
      </w:rPr>
    </w:lvl>
    <w:lvl w:ilvl="1" w:tplc="0C268192">
      <w:numFmt w:val="bullet"/>
      <w:lvlText w:val="•"/>
      <w:lvlJc w:val="left"/>
      <w:pPr>
        <w:ind w:left="1618" w:hanging="360"/>
      </w:pPr>
      <w:rPr>
        <w:rFonts w:hint="default"/>
      </w:rPr>
    </w:lvl>
    <w:lvl w:ilvl="2" w:tplc="3E628B48">
      <w:numFmt w:val="bullet"/>
      <w:lvlText w:val="•"/>
      <w:lvlJc w:val="left"/>
      <w:pPr>
        <w:ind w:left="2476" w:hanging="360"/>
      </w:pPr>
      <w:rPr>
        <w:rFonts w:hint="default"/>
      </w:rPr>
    </w:lvl>
    <w:lvl w:ilvl="3" w:tplc="D7021D9E">
      <w:numFmt w:val="bullet"/>
      <w:lvlText w:val="•"/>
      <w:lvlJc w:val="left"/>
      <w:pPr>
        <w:ind w:left="3334" w:hanging="360"/>
      </w:pPr>
      <w:rPr>
        <w:rFonts w:hint="default"/>
      </w:rPr>
    </w:lvl>
    <w:lvl w:ilvl="4" w:tplc="919C8A92">
      <w:numFmt w:val="bullet"/>
      <w:lvlText w:val="•"/>
      <w:lvlJc w:val="left"/>
      <w:pPr>
        <w:ind w:left="4192" w:hanging="360"/>
      </w:pPr>
      <w:rPr>
        <w:rFonts w:hint="default"/>
      </w:rPr>
    </w:lvl>
    <w:lvl w:ilvl="5" w:tplc="9C4A356C">
      <w:numFmt w:val="bullet"/>
      <w:lvlText w:val="•"/>
      <w:lvlJc w:val="left"/>
      <w:pPr>
        <w:ind w:left="5051" w:hanging="360"/>
      </w:pPr>
      <w:rPr>
        <w:rFonts w:hint="default"/>
      </w:rPr>
    </w:lvl>
    <w:lvl w:ilvl="6" w:tplc="FE4C4FAA">
      <w:numFmt w:val="bullet"/>
      <w:lvlText w:val="•"/>
      <w:lvlJc w:val="left"/>
      <w:pPr>
        <w:ind w:left="5909" w:hanging="360"/>
      </w:pPr>
      <w:rPr>
        <w:rFonts w:hint="default"/>
      </w:rPr>
    </w:lvl>
    <w:lvl w:ilvl="7" w:tplc="7EB6A9A8">
      <w:numFmt w:val="bullet"/>
      <w:lvlText w:val="•"/>
      <w:lvlJc w:val="left"/>
      <w:pPr>
        <w:ind w:left="6767" w:hanging="360"/>
      </w:pPr>
      <w:rPr>
        <w:rFonts w:hint="default"/>
      </w:rPr>
    </w:lvl>
    <w:lvl w:ilvl="8" w:tplc="1D7EAB96">
      <w:numFmt w:val="bullet"/>
      <w:lvlText w:val="•"/>
      <w:lvlJc w:val="left"/>
      <w:pPr>
        <w:ind w:left="7625" w:hanging="360"/>
      </w:pPr>
      <w:rPr>
        <w:rFonts w:hint="default"/>
      </w:rPr>
    </w:lvl>
  </w:abstractNum>
  <w:abstractNum w:abstractNumId="73" w15:restartNumberingAfterBreak="0">
    <w:nsid w:val="78077CAB"/>
    <w:multiLevelType w:val="hybridMultilevel"/>
    <w:tmpl w:val="0AF0EBF0"/>
    <w:lvl w:ilvl="0" w:tplc="16040A24">
      <w:numFmt w:val="bullet"/>
      <w:lvlText w:val=""/>
      <w:lvlJc w:val="left"/>
      <w:pPr>
        <w:ind w:left="467" w:hanging="361"/>
      </w:pPr>
      <w:rPr>
        <w:rFonts w:ascii="Symbol" w:eastAsia="Symbol" w:hAnsi="Symbol" w:cs="Symbol" w:hint="default"/>
        <w:w w:val="99"/>
        <w:sz w:val="20"/>
        <w:szCs w:val="20"/>
      </w:rPr>
    </w:lvl>
    <w:lvl w:ilvl="1" w:tplc="7ADCD6D4">
      <w:numFmt w:val="bullet"/>
      <w:lvlText w:val="•"/>
      <w:lvlJc w:val="left"/>
      <w:pPr>
        <w:ind w:left="1130" w:hanging="361"/>
      </w:pPr>
      <w:rPr>
        <w:rFonts w:hint="default"/>
      </w:rPr>
    </w:lvl>
    <w:lvl w:ilvl="2" w:tplc="302EE310">
      <w:numFmt w:val="bullet"/>
      <w:lvlText w:val="•"/>
      <w:lvlJc w:val="left"/>
      <w:pPr>
        <w:ind w:left="1800" w:hanging="361"/>
      </w:pPr>
      <w:rPr>
        <w:rFonts w:hint="default"/>
      </w:rPr>
    </w:lvl>
    <w:lvl w:ilvl="3" w:tplc="9F9A61CE">
      <w:numFmt w:val="bullet"/>
      <w:lvlText w:val="•"/>
      <w:lvlJc w:val="left"/>
      <w:pPr>
        <w:ind w:left="2470" w:hanging="361"/>
      </w:pPr>
      <w:rPr>
        <w:rFonts w:hint="default"/>
      </w:rPr>
    </w:lvl>
    <w:lvl w:ilvl="4" w:tplc="A6F0E4F6">
      <w:numFmt w:val="bullet"/>
      <w:lvlText w:val="•"/>
      <w:lvlJc w:val="left"/>
      <w:pPr>
        <w:ind w:left="3140" w:hanging="361"/>
      </w:pPr>
      <w:rPr>
        <w:rFonts w:hint="default"/>
      </w:rPr>
    </w:lvl>
    <w:lvl w:ilvl="5" w:tplc="369C6FD4">
      <w:numFmt w:val="bullet"/>
      <w:lvlText w:val="•"/>
      <w:lvlJc w:val="left"/>
      <w:pPr>
        <w:ind w:left="3810" w:hanging="361"/>
      </w:pPr>
      <w:rPr>
        <w:rFonts w:hint="default"/>
      </w:rPr>
    </w:lvl>
    <w:lvl w:ilvl="6" w:tplc="B3E60342">
      <w:numFmt w:val="bullet"/>
      <w:lvlText w:val="•"/>
      <w:lvlJc w:val="left"/>
      <w:pPr>
        <w:ind w:left="4480" w:hanging="361"/>
      </w:pPr>
      <w:rPr>
        <w:rFonts w:hint="default"/>
      </w:rPr>
    </w:lvl>
    <w:lvl w:ilvl="7" w:tplc="66FC2734">
      <w:numFmt w:val="bullet"/>
      <w:lvlText w:val="•"/>
      <w:lvlJc w:val="left"/>
      <w:pPr>
        <w:ind w:left="5150" w:hanging="361"/>
      </w:pPr>
      <w:rPr>
        <w:rFonts w:hint="default"/>
      </w:rPr>
    </w:lvl>
    <w:lvl w:ilvl="8" w:tplc="4B78A2E8">
      <w:numFmt w:val="bullet"/>
      <w:lvlText w:val="•"/>
      <w:lvlJc w:val="left"/>
      <w:pPr>
        <w:ind w:left="5820" w:hanging="361"/>
      </w:pPr>
      <w:rPr>
        <w:rFonts w:hint="default"/>
      </w:rPr>
    </w:lvl>
  </w:abstractNum>
  <w:abstractNum w:abstractNumId="74" w15:restartNumberingAfterBreak="0">
    <w:nsid w:val="7A7A73EC"/>
    <w:multiLevelType w:val="hybridMultilevel"/>
    <w:tmpl w:val="E18674D0"/>
    <w:lvl w:ilvl="0" w:tplc="DC6E1E3A">
      <w:numFmt w:val="bullet"/>
      <w:lvlText w:val=""/>
      <w:lvlJc w:val="left"/>
      <w:pPr>
        <w:ind w:left="827" w:hanging="360"/>
      </w:pPr>
      <w:rPr>
        <w:rFonts w:ascii="Symbol" w:eastAsia="Symbol" w:hAnsi="Symbol" w:cs="Symbol" w:hint="default"/>
        <w:w w:val="99"/>
        <w:sz w:val="20"/>
        <w:szCs w:val="20"/>
      </w:rPr>
    </w:lvl>
    <w:lvl w:ilvl="1" w:tplc="E6282078">
      <w:numFmt w:val="bullet"/>
      <w:lvlText w:val="•"/>
      <w:lvlJc w:val="left"/>
      <w:pPr>
        <w:ind w:left="1643" w:hanging="360"/>
      </w:pPr>
      <w:rPr>
        <w:rFonts w:hint="default"/>
      </w:rPr>
    </w:lvl>
    <w:lvl w:ilvl="2" w:tplc="0CAEF0A0">
      <w:numFmt w:val="bullet"/>
      <w:lvlText w:val="•"/>
      <w:lvlJc w:val="left"/>
      <w:pPr>
        <w:ind w:left="2467" w:hanging="360"/>
      </w:pPr>
      <w:rPr>
        <w:rFonts w:hint="default"/>
      </w:rPr>
    </w:lvl>
    <w:lvl w:ilvl="3" w:tplc="B8C02C32">
      <w:numFmt w:val="bullet"/>
      <w:lvlText w:val="•"/>
      <w:lvlJc w:val="left"/>
      <w:pPr>
        <w:ind w:left="3291" w:hanging="360"/>
      </w:pPr>
      <w:rPr>
        <w:rFonts w:hint="default"/>
      </w:rPr>
    </w:lvl>
    <w:lvl w:ilvl="4" w:tplc="E00A9AAE">
      <w:numFmt w:val="bullet"/>
      <w:lvlText w:val="•"/>
      <w:lvlJc w:val="left"/>
      <w:pPr>
        <w:ind w:left="4115" w:hanging="360"/>
      </w:pPr>
      <w:rPr>
        <w:rFonts w:hint="default"/>
      </w:rPr>
    </w:lvl>
    <w:lvl w:ilvl="5" w:tplc="B120AAD2">
      <w:numFmt w:val="bullet"/>
      <w:lvlText w:val="•"/>
      <w:lvlJc w:val="left"/>
      <w:pPr>
        <w:ind w:left="4939" w:hanging="360"/>
      </w:pPr>
      <w:rPr>
        <w:rFonts w:hint="default"/>
      </w:rPr>
    </w:lvl>
    <w:lvl w:ilvl="6" w:tplc="E5E409BE">
      <w:numFmt w:val="bullet"/>
      <w:lvlText w:val="•"/>
      <w:lvlJc w:val="left"/>
      <w:pPr>
        <w:ind w:left="5762" w:hanging="360"/>
      </w:pPr>
      <w:rPr>
        <w:rFonts w:hint="default"/>
      </w:rPr>
    </w:lvl>
    <w:lvl w:ilvl="7" w:tplc="29AC2818">
      <w:numFmt w:val="bullet"/>
      <w:lvlText w:val="•"/>
      <w:lvlJc w:val="left"/>
      <w:pPr>
        <w:ind w:left="6586" w:hanging="360"/>
      </w:pPr>
      <w:rPr>
        <w:rFonts w:hint="default"/>
      </w:rPr>
    </w:lvl>
    <w:lvl w:ilvl="8" w:tplc="8162F64C">
      <w:numFmt w:val="bullet"/>
      <w:lvlText w:val="•"/>
      <w:lvlJc w:val="left"/>
      <w:pPr>
        <w:ind w:left="7410" w:hanging="360"/>
      </w:pPr>
      <w:rPr>
        <w:rFonts w:hint="default"/>
      </w:rPr>
    </w:lvl>
  </w:abstractNum>
  <w:abstractNum w:abstractNumId="75" w15:restartNumberingAfterBreak="0">
    <w:nsid w:val="7AAB499F"/>
    <w:multiLevelType w:val="hybridMultilevel"/>
    <w:tmpl w:val="4546E944"/>
    <w:lvl w:ilvl="0" w:tplc="8138D4C4">
      <w:numFmt w:val="bullet"/>
      <w:lvlText w:val=""/>
      <w:lvlJc w:val="left"/>
      <w:pPr>
        <w:ind w:left="827" w:hanging="360"/>
      </w:pPr>
      <w:rPr>
        <w:rFonts w:ascii="Symbol" w:eastAsia="Symbol" w:hAnsi="Symbol" w:cs="Symbol" w:hint="default"/>
        <w:w w:val="99"/>
        <w:sz w:val="20"/>
        <w:szCs w:val="20"/>
      </w:rPr>
    </w:lvl>
    <w:lvl w:ilvl="1" w:tplc="0EB21BE8">
      <w:numFmt w:val="bullet"/>
      <w:lvlText w:val="•"/>
      <w:lvlJc w:val="left"/>
      <w:pPr>
        <w:ind w:left="1672" w:hanging="360"/>
      </w:pPr>
      <w:rPr>
        <w:rFonts w:hint="default"/>
      </w:rPr>
    </w:lvl>
    <w:lvl w:ilvl="2" w:tplc="D4402514">
      <w:numFmt w:val="bullet"/>
      <w:lvlText w:val="•"/>
      <w:lvlJc w:val="left"/>
      <w:pPr>
        <w:ind w:left="2524" w:hanging="360"/>
      </w:pPr>
      <w:rPr>
        <w:rFonts w:hint="default"/>
      </w:rPr>
    </w:lvl>
    <w:lvl w:ilvl="3" w:tplc="DF80F46C">
      <w:numFmt w:val="bullet"/>
      <w:lvlText w:val="•"/>
      <w:lvlJc w:val="left"/>
      <w:pPr>
        <w:ind w:left="3376" w:hanging="360"/>
      </w:pPr>
      <w:rPr>
        <w:rFonts w:hint="default"/>
      </w:rPr>
    </w:lvl>
    <w:lvl w:ilvl="4" w:tplc="9880EF38">
      <w:numFmt w:val="bullet"/>
      <w:lvlText w:val="•"/>
      <w:lvlJc w:val="left"/>
      <w:pPr>
        <w:ind w:left="4228" w:hanging="360"/>
      </w:pPr>
      <w:rPr>
        <w:rFonts w:hint="default"/>
      </w:rPr>
    </w:lvl>
    <w:lvl w:ilvl="5" w:tplc="C4EE60D8">
      <w:numFmt w:val="bullet"/>
      <w:lvlText w:val="•"/>
      <w:lvlJc w:val="left"/>
      <w:pPr>
        <w:ind w:left="5081" w:hanging="360"/>
      </w:pPr>
      <w:rPr>
        <w:rFonts w:hint="default"/>
      </w:rPr>
    </w:lvl>
    <w:lvl w:ilvl="6" w:tplc="A0C6751E">
      <w:numFmt w:val="bullet"/>
      <w:lvlText w:val="•"/>
      <w:lvlJc w:val="left"/>
      <w:pPr>
        <w:ind w:left="5933" w:hanging="360"/>
      </w:pPr>
      <w:rPr>
        <w:rFonts w:hint="default"/>
      </w:rPr>
    </w:lvl>
    <w:lvl w:ilvl="7" w:tplc="59DCA32C">
      <w:numFmt w:val="bullet"/>
      <w:lvlText w:val="•"/>
      <w:lvlJc w:val="left"/>
      <w:pPr>
        <w:ind w:left="6785" w:hanging="360"/>
      </w:pPr>
      <w:rPr>
        <w:rFonts w:hint="default"/>
      </w:rPr>
    </w:lvl>
    <w:lvl w:ilvl="8" w:tplc="740671E0">
      <w:numFmt w:val="bullet"/>
      <w:lvlText w:val="•"/>
      <w:lvlJc w:val="left"/>
      <w:pPr>
        <w:ind w:left="7637" w:hanging="360"/>
      </w:pPr>
      <w:rPr>
        <w:rFonts w:hint="default"/>
      </w:rPr>
    </w:lvl>
  </w:abstractNum>
  <w:abstractNum w:abstractNumId="76" w15:restartNumberingAfterBreak="0">
    <w:nsid w:val="7B2219EB"/>
    <w:multiLevelType w:val="hybridMultilevel"/>
    <w:tmpl w:val="DF9A9160"/>
    <w:lvl w:ilvl="0" w:tplc="848ED38A">
      <w:numFmt w:val="bullet"/>
      <w:lvlText w:val=""/>
      <w:lvlJc w:val="left"/>
      <w:pPr>
        <w:ind w:left="827" w:hanging="360"/>
      </w:pPr>
      <w:rPr>
        <w:rFonts w:ascii="Symbol" w:eastAsia="Symbol" w:hAnsi="Symbol" w:cs="Symbol" w:hint="default"/>
        <w:w w:val="99"/>
        <w:sz w:val="20"/>
        <w:szCs w:val="20"/>
      </w:rPr>
    </w:lvl>
    <w:lvl w:ilvl="1" w:tplc="0CD0F5C8">
      <w:numFmt w:val="bullet"/>
      <w:lvlText w:val="•"/>
      <w:lvlJc w:val="left"/>
      <w:pPr>
        <w:ind w:left="1672" w:hanging="360"/>
      </w:pPr>
      <w:rPr>
        <w:rFonts w:hint="default"/>
      </w:rPr>
    </w:lvl>
    <w:lvl w:ilvl="2" w:tplc="8F0A1D58">
      <w:numFmt w:val="bullet"/>
      <w:lvlText w:val="•"/>
      <w:lvlJc w:val="left"/>
      <w:pPr>
        <w:ind w:left="2524" w:hanging="360"/>
      </w:pPr>
      <w:rPr>
        <w:rFonts w:hint="default"/>
      </w:rPr>
    </w:lvl>
    <w:lvl w:ilvl="3" w:tplc="28B04CE2">
      <w:numFmt w:val="bullet"/>
      <w:lvlText w:val="•"/>
      <w:lvlJc w:val="left"/>
      <w:pPr>
        <w:ind w:left="3376" w:hanging="360"/>
      </w:pPr>
      <w:rPr>
        <w:rFonts w:hint="default"/>
      </w:rPr>
    </w:lvl>
    <w:lvl w:ilvl="4" w:tplc="D4263792">
      <w:numFmt w:val="bullet"/>
      <w:lvlText w:val="•"/>
      <w:lvlJc w:val="left"/>
      <w:pPr>
        <w:ind w:left="4228" w:hanging="360"/>
      </w:pPr>
      <w:rPr>
        <w:rFonts w:hint="default"/>
      </w:rPr>
    </w:lvl>
    <w:lvl w:ilvl="5" w:tplc="3710BE9E">
      <w:numFmt w:val="bullet"/>
      <w:lvlText w:val="•"/>
      <w:lvlJc w:val="left"/>
      <w:pPr>
        <w:ind w:left="5081" w:hanging="360"/>
      </w:pPr>
      <w:rPr>
        <w:rFonts w:hint="default"/>
      </w:rPr>
    </w:lvl>
    <w:lvl w:ilvl="6" w:tplc="4C8616E2">
      <w:numFmt w:val="bullet"/>
      <w:lvlText w:val="•"/>
      <w:lvlJc w:val="left"/>
      <w:pPr>
        <w:ind w:left="5933" w:hanging="360"/>
      </w:pPr>
      <w:rPr>
        <w:rFonts w:hint="default"/>
      </w:rPr>
    </w:lvl>
    <w:lvl w:ilvl="7" w:tplc="5868F068">
      <w:numFmt w:val="bullet"/>
      <w:lvlText w:val="•"/>
      <w:lvlJc w:val="left"/>
      <w:pPr>
        <w:ind w:left="6785" w:hanging="360"/>
      </w:pPr>
      <w:rPr>
        <w:rFonts w:hint="default"/>
      </w:rPr>
    </w:lvl>
    <w:lvl w:ilvl="8" w:tplc="442CBEA2">
      <w:numFmt w:val="bullet"/>
      <w:lvlText w:val="•"/>
      <w:lvlJc w:val="left"/>
      <w:pPr>
        <w:ind w:left="7637" w:hanging="360"/>
      </w:pPr>
      <w:rPr>
        <w:rFonts w:hint="default"/>
      </w:rPr>
    </w:lvl>
  </w:abstractNum>
  <w:abstractNum w:abstractNumId="77" w15:restartNumberingAfterBreak="0">
    <w:nsid w:val="7B84487C"/>
    <w:multiLevelType w:val="hybridMultilevel"/>
    <w:tmpl w:val="22789BE4"/>
    <w:lvl w:ilvl="0" w:tplc="DF1AA010">
      <w:numFmt w:val="bullet"/>
      <w:lvlText w:val=""/>
      <w:lvlJc w:val="left"/>
      <w:pPr>
        <w:ind w:left="405" w:hanging="286"/>
      </w:pPr>
      <w:rPr>
        <w:rFonts w:ascii="Symbol" w:eastAsia="Symbol" w:hAnsi="Symbol" w:cs="Symbol" w:hint="default"/>
        <w:w w:val="99"/>
        <w:sz w:val="20"/>
        <w:szCs w:val="20"/>
      </w:rPr>
    </w:lvl>
    <w:lvl w:ilvl="1" w:tplc="2684F56E">
      <w:numFmt w:val="bullet"/>
      <w:lvlText w:val="•"/>
      <w:lvlJc w:val="left"/>
      <w:pPr>
        <w:ind w:left="1116" w:hanging="286"/>
      </w:pPr>
      <w:rPr>
        <w:rFonts w:hint="default"/>
      </w:rPr>
    </w:lvl>
    <w:lvl w:ilvl="2" w:tplc="244A9FDA">
      <w:numFmt w:val="bullet"/>
      <w:lvlText w:val="•"/>
      <w:lvlJc w:val="left"/>
      <w:pPr>
        <w:ind w:left="1832" w:hanging="286"/>
      </w:pPr>
      <w:rPr>
        <w:rFonts w:hint="default"/>
      </w:rPr>
    </w:lvl>
    <w:lvl w:ilvl="3" w:tplc="F8940C4A">
      <w:numFmt w:val="bullet"/>
      <w:lvlText w:val="•"/>
      <w:lvlJc w:val="left"/>
      <w:pPr>
        <w:ind w:left="2548" w:hanging="286"/>
      </w:pPr>
      <w:rPr>
        <w:rFonts w:hint="default"/>
      </w:rPr>
    </w:lvl>
    <w:lvl w:ilvl="4" w:tplc="B8704B18">
      <w:numFmt w:val="bullet"/>
      <w:lvlText w:val="•"/>
      <w:lvlJc w:val="left"/>
      <w:pPr>
        <w:ind w:left="3264" w:hanging="286"/>
      </w:pPr>
      <w:rPr>
        <w:rFonts w:hint="default"/>
      </w:rPr>
    </w:lvl>
    <w:lvl w:ilvl="5" w:tplc="3278AA06">
      <w:numFmt w:val="bullet"/>
      <w:lvlText w:val="•"/>
      <w:lvlJc w:val="left"/>
      <w:pPr>
        <w:ind w:left="3981" w:hanging="286"/>
      </w:pPr>
      <w:rPr>
        <w:rFonts w:hint="default"/>
      </w:rPr>
    </w:lvl>
    <w:lvl w:ilvl="6" w:tplc="4E0816D6">
      <w:numFmt w:val="bullet"/>
      <w:lvlText w:val="•"/>
      <w:lvlJc w:val="left"/>
      <w:pPr>
        <w:ind w:left="4697" w:hanging="286"/>
      </w:pPr>
      <w:rPr>
        <w:rFonts w:hint="default"/>
      </w:rPr>
    </w:lvl>
    <w:lvl w:ilvl="7" w:tplc="9290175C">
      <w:numFmt w:val="bullet"/>
      <w:lvlText w:val="•"/>
      <w:lvlJc w:val="left"/>
      <w:pPr>
        <w:ind w:left="5413" w:hanging="286"/>
      </w:pPr>
      <w:rPr>
        <w:rFonts w:hint="default"/>
      </w:rPr>
    </w:lvl>
    <w:lvl w:ilvl="8" w:tplc="873C861A">
      <w:numFmt w:val="bullet"/>
      <w:lvlText w:val="•"/>
      <w:lvlJc w:val="left"/>
      <w:pPr>
        <w:ind w:left="6129" w:hanging="286"/>
      </w:pPr>
      <w:rPr>
        <w:rFonts w:hint="default"/>
      </w:rPr>
    </w:lvl>
  </w:abstractNum>
  <w:abstractNum w:abstractNumId="78" w15:restartNumberingAfterBreak="0">
    <w:nsid w:val="7B9F61F5"/>
    <w:multiLevelType w:val="hybridMultilevel"/>
    <w:tmpl w:val="8EF6FCCA"/>
    <w:lvl w:ilvl="0" w:tplc="6650837C">
      <w:numFmt w:val="bullet"/>
      <w:lvlText w:val=""/>
      <w:lvlJc w:val="left"/>
      <w:pPr>
        <w:ind w:left="827" w:hanging="360"/>
      </w:pPr>
      <w:rPr>
        <w:rFonts w:ascii="Wingdings" w:eastAsia="Wingdings" w:hAnsi="Wingdings" w:cs="Wingdings" w:hint="default"/>
        <w:color w:val="30A2A9"/>
        <w:w w:val="99"/>
        <w:sz w:val="20"/>
        <w:szCs w:val="20"/>
      </w:rPr>
    </w:lvl>
    <w:lvl w:ilvl="1" w:tplc="C1463052">
      <w:numFmt w:val="bullet"/>
      <w:lvlText w:val="•"/>
      <w:lvlJc w:val="left"/>
      <w:pPr>
        <w:ind w:left="1672" w:hanging="360"/>
      </w:pPr>
      <w:rPr>
        <w:rFonts w:hint="default"/>
      </w:rPr>
    </w:lvl>
    <w:lvl w:ilvl="2" w:tplc="455AFE3A">
      <w:numFmt w:val="bullet"/>
      <w:lvlText w:val="•"/>
      <w:lvlJc w:val="left"/>
      <w:pPr>
        <w:ind w:left="2524" w:hanging="360"/>
      </w:pPr>
      <w:rPr>
        <w:rFonts w:hint="default"/>
      </w:rPr>
    </w:lvl>
    <w:lvl w:ilvl="3" w:tplc="B43CECB4">
      <w:numFmt w:val="bullet"/>
      <w:lvlText w:val="•"/>
      <w:lvlJc w:val="left"/>
      <w:pPr>
        <w:ind w:left="3376" w:hanging="360"/>
      </w:pPr>
      <w:rPr>
        <w:rFonts w:hint="default"/>
      </w:rPr>
    </w:lvl>
    <w:lvl w:ilvl="4" w:tplc="642A32E2">
      <w:numFmt w:val="bullet"/>
      <w:lvlText w:val="•"/>
      <w:lvlJc w:val="left"/>
      <w:pPr>
        <w:ind w:left="4229" w:hanging="360"/>
      </w:pPr>
      <w:rPr>
        <w:rFonts w:hint="default"/>
      </w:rPr>
    </w:lvl>
    <w:lvl w:ilvl="5" w:tplc="5DBA0616">
      <w:numFmt w:val="bullet"/>
      <w:lvlText w:val="•"/>
      <w:lvlJc w:val="left"/>
      <w:pPr>
        <w:ind w:left="5081" w:hanging="360"/>
      </w:pPr>
      <w:rPr>
        <w:rFonts w:hint="default"/>
      </w:rPr>
    </w:lvl>
    <w:lvl w:ilvl="6" w:tplc="D362F9D4">
      <w:numFmt w:val="bullet"/>
      <w:lvlText w:val="•"/>
      <w:lvlJc w:val="left"/>
      <w:pPr>
        <w:ind w:left="5933" w:hanging="360"/>
      </w:pPr>
      <w:rPr>
        <w:rFonts w:hint="default"/>
      </w:rPr>
    </w:lvl>
    <w:lvl w:ilvl="7" w:tplc="F3767C2C">
      <w:numFmt w:val="bullet"/>
      <w:lvlText w:val="•"/>
      <w:lvlJc w:val="left"/>
      <w:pPr>
        <w:ind w:left="6786" w:hanging="360"/>
      </w:pPr>
      <w:rPr>
        <w:rFonts w:hint="default"/>
      </w:rPr>
    </w:lvl>
    <w:lvl w:ilvl="8" w:tplc="0A16349E">
      <w:numFmt w:val="bullet"/>
      <w:lvlText w:val="•"/>
      <w:lvlJc w:val="left"/>
      <w:pPr>
        <w:ind w:left="7638" w:hanging="360"/>
      </w:pPr>
      <w:rPr>
        <w:rFonts w:hint="default"/>
      </w:rPr>
    </w:lvl>
  </w:abstractNum>
  <w:abstractNum w:abstractNumId="79" w15:restartNumberingAfterBreak="0">
    <w:nsid w:val="7D504A78"/>
    <w:multiLevelType w:val="hybridMultilevel"/>
    <w:tmpl w:val="3342CA54"/>
    <w:lvl w:ilvl="0" w:tplc="9884641C">
      <w:numFmt w:val="bullet"/>
      <w:lvlText w:val=""/>
      <w:lvlJc w:val="left"/>
      <w:pPr>
        <w:ind w:left="827" w:hanging="360"/>
      </w:pPr>
      <w:rPr>
        <w:rFonts w:ascii="Symbol" w:eastAsia="Symbol" w:hAnsi="Symbol" w:cs="Symbol" w:hint="default"/>
        <w:w w:val="99"/>
        <w:sz w:val="20"/>
        <w:szCs w:val="20"/>
      </w:rPr>
    </w:lvl>
    <w:lvl w:ilvl="1" w:tplc="DF94D630">
      <w:numFmt w:val="bullet"/>
      <w:lvlText w:val="•"/>
      <w:lvlJc w:val="left"/>
      <w:pPr>
        <w:ind w:left="1672" w:hanging="360"/>
      </w:pPr>
      <w:rPr>
        <w:rFonts w:hint="default"/>
      </w:rPr>
    </w:lvl>
    <w:lvl w:ilvl="2" w:tplc="B25E3878">
      <w:numFmt w:val="bullet"/>
      <w:lvlText w:val="•"/>
      <w:lvlJc w:val="left"/>
      <w:pPr>
        <w:ind w:left="2524" w:hanging="360"/>
      </w:pPr>
      <w:rPr>
        <w:rFonts w:hint="default"/>
      </w:rPr>
    </w:lvl>
    <w:lvl w:ilvl="3" w:tplc="A328B8A2">
      <w:numFmt w:val="bullet"/>
      <w:lvlText w:val="•"/>
      <w:lvlJc w:val="left"/>
      <w:pPr>
        <w:ind w:left="3376" w:hanging="360"/>
      </w:pPr>
      <w:rPr>
        <w:rFonts w:hint="default"/>
      </w:rPr>
    </w:lvl>
    <w:lvl w:ilvl="4" w:tplc="A0AA0962">
      <w:numFmt w:val="bullet"/>
      <w:lvlText w:val="•"/>
      <w:lvlJc w:val="left"/>
      <w:pPr>
        <w:ind w:left="4229" w:hanging="360"/>
      </w:pPr>
      <w:rPr>
        <w:rFonts w:hint="default"/>
      </w:rPr>
    </w:lvl>
    <w:lvl w:ilvl="5" w:tplc="56AC9084">
      <w:numFmt w:val="bullet"/>
      <w:lvlText w:val="•"/>
      <w:lvlJc w:val="left"/>
      <w:pPr>
        <w:ind w:left="5081" w:hanging="360"/>
      </w:pPr>
      <w:rPr>
        <w:rFonts w:hint="default"/>
      </w:rPr>
    </w:lvl>
    <w:lvl w:ilvl="6" w:tplc="B9B04EEA">
      <w:numFmt w:val="bullet"/>
      <w:lvlText w:val="•"/>
      <w:lvlJc w:val="left"/>
      <w:pPr>
        <w:ind w:left="5933" w:hanging="360"/>
      </w:pPr>
      <w:rPr>
        <w:rFonts w:hint="default"/>
      </w:rPr>
    </w:lvl>
    <w:lvl w:ilvl="7" w:tplc="E892DAFA">
      <w:numFmt w:val="bullet"/>
      <w:lvlText w:val="•"/>
      <w:lvlJc w:val="left"/>
      <w:pPr>
        <w:ind w:left="6786" w:hanging="360"/>
      </w:pPr>
      <w:rPr>
        <w:rFonts w:hint="default"/>
      </w:rPr>
    </w:lvl>
    <w:lvl w:ilvl="8" w:tplc="56DA3F04">
      <w:numFmt w:val="bullet"/>
      <w:lvlText w:val="•"/>
      <w:lvlJc w:val="left"/>
      <w:pPr>
        <w:ind w:left="7638" w:hanging="360"/>
      </w:pPr>
      <w:rPr>
        <w:rFonts w:hint="default"/>
      </w:rPr>
    </w:lvl>
  </w:abstractNum>
  <w:abstractNum w:abstractNumId="80" w15:restartNumberingAfterBreak="0">
    <w:nsid w:val="7D6C5A7C"/>
    <w:multiLevelType w:val="hybridMultilevel"/>
    <w:tmpl w:val="1F86DFE4"/>
    <w:lvl w:ilvl="0" w:tplc="A778505C">
      <w:numFmt w:val="bullet"/>
      <w:lvlText w:val=""/>
      <w:lvlJc w:val="left"/>
      <w:pPr>
        <w:ind w:left="467" w:hanging="360"/>
      </w:pPr>
      <w:rPr>
        <w:rFonts w:ascii="Symbol" w:eastAsia="Symbol" w:hAnsi="Symbol" w:cs="Symbol" w:hint="default"/>
        <w:w w:val="99"/>
        <w:sz w:val="20"/>
        <w:szCs w:val="20"/>
      </w:rPr>
    </w:lvl>
    <w:lvl w:ilvl="1" w:tplc="3850B802">
      <w:numFmt w:val="bullet"/>
      <w:lvlText w:val="•"/>
      <w:lvlJc w:val="left"/>
      <w:pPr>
        <w:ind w:left="1034" w:hanging="360"/>
      </w:pPr>
      <w:rPr>
        <w:rFonts w:hint="default"/>
      </w:rPr>
    </w:lvl>
    <w:lvl w:ilvl="2" w:tplc="ABF211D6">
      <w:numFmt w:val="bullet"/>
      <w:lvlText w:val="•"/>
      <w:lvlJc w:val="left"/>
      <w:pPr>
        <w:ind w:left="1608" w:hanging="360"/>
      </w:pPr>
      <w:rPr>
        <w:rFonts w:hint="default"/>
      </w:rPr>
    </w:lvl>
    <w:lvl w:ilvl="3" w:tplc="9C0278CC">
      <w:numFmt w:val="bullet"/>
      <w:lvlText w:val="•"/>
      <w:lvlJc w:val="left"/>
      <w:pPr>
        <w:ind w:left="2182" w:hanging="360"/>
      </w:pPr>
      <w:rPr>
        <w:rFonts w:hint="default"/>
      </w:rPr>
    </w:lvl>
    <w:lvl w:ilvl="4" w:tplc="A5F89018">
      <w:numFmt w:val="bullet"/>
      <w:lvlText w:val="•"/>
      <w:lvlJc w:val="left"/>
      <w:pPr>
        <w:ind w:left="2756" w:hanging="360"/>
      </w:pPr>
      <w:rPr>
        <w:rFonts w:hint="default"/>
      </w:rPr>
    </w:lvl>
    <w:lvl w:ilvl="5" w:tplc="64AE0146">
      <w:numFmt w:val="bullet"/>
      <w:lvlText w:val="•"/>
      <w:lvlJc w:val="left"/>
      <w:pPr>
        <w:ind w:left="3331" w:hanging="360"/>
      </w:pPr>
      <w:rPr>
        <w:rFonts w:hint="default"/>
      </w:rPr>
    </w:lvl>
    <w:lvl w:ilvl="6" w:tplc="2E608EC0">
      <w:numFmt w:val="bullet"/>
      <w:lvlText w:val="•"/>
      <w:lvlJc w:val="left"/>
      <w:pPr>
        <w:ind w:left="3905" w:hanging="360"/>
      </w:pPr>
      <w:rPr>
        <w:rFonts w:hint="default"/>
      </w:rPr>
    </w:lvl>
    <w:lvl w:ilvl="7" w:tplc="05027B86">
      <w:numFmt w:val="bullet"/>
      <w:lvlText w:val="•"/>
      <w:lvlJc w:val="left"/>
      <w:pPr>
        <w:ind w:left="4479" w:hanging="360"/>
      </w:pPr>
      <w:rPr>
        <w:rFonts w:hint="default"/>
      </w:rPr>
    </w:lvl>
    <w:lvl w:ilvl="8" w:tplc="589E1A94">
      <w:numFmt w:val="bullet"/>
      <w:lvlText w:val="•"/>
      <w:lvlJc w:val="left"/>
      <w:pPr>
        <w:ind w:left="5053" w:hanging="360"/>
      </w:pPr>
      <w:rPr>
        <w:rFonts w:hint="default"/>
      </w:rPr>
    </w:lvl>
  </w:abstractNum>
  <w:abstractNum w:abstractNumId="81" w15:restartNumberingAfterBreak="0">
    <w:nsid w:val="7F50008E"/>
    <w:multiLevelType w:val="hybridMultilevel"/>
    <w:tmpl w:val="E4BC8406"/>
    <w:lvl w:ilvl="0" w:tplc="72BE4582">
      <w:numFmt w:val="bullet"/>
      <w:lvlText w:val=""/>
      <w:lvlJc w:val="left"/>
      <w:pPr>
        <w:ind w:left="468" w:hanging="360"/>
      </w:pPr>
      <w:rPr>
        <w:rFonts w:ascii="Symbol" w:eastAsia="Symbol" w:hAnsi="Symbol" w:cs="Symbol" w:hint="default"/>
        <w:w w:val="99"/>
        <w:sz w:val="20"/>
        <w:szCs w:val="20"/>
      </w:rPr>
    </w:lvl>
    <w:lvl w:ilvl="1" w:tplc="E0A843B8">
      <w:numFmt w:val="bullet"/>
      <w:lvlText w:val="•"/>
      <w:lvlJc w:val="left"/>
      <w:pPr>
        <w:ind w:left="1062" w:hanging="360"/>
      </w:pPr>
      <w:rPr>
        <w:rFonts w:hint="default"/>
      </w:rPr>
    </w:lvl>
    <w:lvl w:ilvl="2" w:tplc="524CBFA0">
      <w:numFmt w:val="bullet"/>
      <w:lvlText w:val="•"/>
      <w:lvlJc w:val="left"/>
      <w:pPr>
        <w:ind w:left="1664" w:hanging="360"/>
      </w:pPr>
      <w:rPr>
        <w:rFonts w:hint="default"/>
      </w:rPr>
    </w:lvl>
    <w:lvl w:ilvl="3" w:tplc="06B6C19E">
      <w:numFmt w:val="bullet"/>
      <w:lvlText w:val="•"/>
      <w:lvlJc w:val="left"/>
      <w:pPr>
        <w:ind w:left="2266" w:hanging="360"/>
      </w:pPr>
      <w:rPr>
        <w:rFonts w:hint="default"/>
      </w:rPr>
    </w:lvl>
    <w:lvl w:ilvl="4" w:tplc="5A8AC4C0">
      <w:numFmt w:val="bullet"/>
      <w:lvlText w:val="•"/>
      <w:lvlJc w:val="left"/>
      <w:pPr>
        <w:ind w:left="2868" w:hanging="360"/>
      </w:pPr>
      <w:rPr>
        <w:rFonts w:hint="default"/>
      </w:rPr>
    </w:lvl>
    <w:lvl w:ilvl="5" w:tplc="7A4C1112">
      <w:numFmt w:val="bullet"/>
      <w:lvlText w:val="•"/>
      <w:lvlJc w:val="left"/>
      <w:pPr>
        <w:ind w:left="3470" w:hanging="360"/>
      </w:pPr>
      <w:rPr>
        <w:rFonts w:hint="default"/>
      </w:rPr>
    </w:lvl>
    <w:lvl w:ilvl="6" w:tplc="635AF8D0">
      <w:numFmt w:val="bullet"/>
      <w:lvlText w:val="•"/>
      <w:lvlJc w:val="left"/>
      <w:pPr>
        <w:ind w:left="4072" w:hanging="360"/>
      </w:pPr>
      <w:rPr>
        <w:rFonts w:hint="default"/>
      </w:rPr>
    </w:lvl>
    <w:lvl w:ilvl="7" w:tplc="E1FC10C0">
      <w:numFmt w:val="bullet"/>
      <w:lvlText w:val="•"/>
      <w:lvlJc w:val="left"/>
      <w:pPr>
        <w:ind w:left="4674" w:hanging="360"/>
      </w:pPr>
      <w:rPr>
        <w:rFonts w:hint="default"/>
      </w:rPr>
    </w:lvl>
    <w:lvl w:ilvl="8" w:tplc="D51C4F96">
      <w:numFmt w:val="bullet"/>
      <w:lvlText w:val="•"/>
      <w:lvlJc w:val="left"/>
      <w:pPr>
        <w:ind w:left="5276" w:hanging="360"/>
      </w:pPr>
      <w:rPr>
        <w:rFonts w:hint="default"/>
      </w:rPr>
    </w:lvl>
  </w:abstractNum>
  <w:abstractNum w:abstractNumId="82" w15:restartNumberingAfterBreak="0">
    <w:nsid w:val="7F926736"/>
    <w:multiLevelType w:val="hybridMultilevel"/>
    <w:tmpl w:val="A2AACC04"/>
    <w:lvl w:ilvl="0" w:tplc="671AE4EA">
      <w:numFmt w:val="bullet"/>
      <w:lvlText w:val=""/>
      <w:lvlJc w:val="left"/>
      <w:pPr>
        <w:ind w:left="484" w:hanging="360"/>
      </w:pPr>
      <w:rPr>
        <w:rFonts w:hint="default"/>
        <w:w w:val="100"/>
      </w:rPr>
    </w:lvl>
    <w:lvl w:ilvl="1" w:tplc="A9081A8E">
      <w:numFmt w:val="bullet"/>
      <w:lvlText w:val="•"/>
      <w:lvlJc w:val="left"/>
      <w:pPr>
        <w:ind w:left="1188" w:hanging="360"/>
      </w:pPr>
      <w:rPr>
        <w:rFonts w:hint="default"/>
      </w:rPr>
    </w:lvl>
    <w:lvl w:ilvl="2" w:tplc="12FE1E5C">
      <w:numFmt w:val="bullet"/>
      <w:lvlText w:val="•"/>
      <w:lvlJc w:val="left"/>
      <w:pPr>
        <w:ind w:left="1896" w:hanging="360"/>
      </w:pPr>
      <w:rPr>
        <w:rFonts w:hint="default"/>
      </w:rPr>
    </w:lvl>
    <w:lvl w:ilvl="3" w:tplc="F5AEC622">
      <w:numFmt w:val="bullet"/>
      <w:lvlText w:val="•"/>
      <w:lvlJc w:val="left"/>
      <w:pPr>
        <w:ind w:left="2604" w:hanging="360"/>
      </w:pPr>
      <w:rPr>
        <w:rFonts w:hint="default"/>
      </w:rPr>
    </w:lvl>
    <w:lvl w:ilvl="4" w:tplc="A3904DA8">
      <w:numFmt w:val="bullet"/>
      <w:lvlText w:val="•"/>
      <w:lvlJc w:val="left"/>
      <w:pPr>
        <w:ind w:left="3312" w:hanging="360"/>
      </w:pPr>
      <w:rPr>
        <w:rFonts w:hint="default"/>
      </w:rPr>
    </w:lvl>
    <w:lvl w:ilvl="5" w:tplc="92B6FAF4">
      <w:numFmt w:val="bullet"/>
      <w:lvlText w:val="•"/>
      <w:lvlJc w:val="left"/>
      <w:pPr>
        <w:ind w:left="4020" w:hanging="360"/>
      </w:pPr>
      <w:rPr>
        <w:rFonts w:hint="default"/>
      </w:rPr>
    </w:lvl>
    <w:lvl w:ilvl="6" w:tplc="06B805AA">
      <w:numFmt w:val="bullet"/>
      <w:lvlText w:val="•"/>
      <w:lvlJc w:val="left"/>
      <w:pPr>
        <w:ind w:left="4728" w:hanging="360"/>
      </w:pPr>
      <w:rPr>
        <w:rFonts w:hint="default"/>
      </w:rPr>
    </w:lvl>
    <w:lvl w:ilvl="7" w:tplc="A3104B38">
      <w:numFmt w:val="bullet"/>
      <w:lvlText w:val="•"/>
      <w:lvlJc w:val="left"/>
      <w:pPr>
        <w:ind w:left="5436" w:hanging="360"/>
      </w:pPr>
      <w:rPr>
        <w:rFonts w:hint="default"/>
      </w:rPr>
    </w:lvl>
    <w:lvl w:ilvl="8" w:tplc="0952D9E4">
      <w:numFmt w:val="bullet"/>
      <w:lvlText w:val="•"/>
      <w:lvlJc w:val="left"/>
      <w:pPr>
        <w:ind w:left="6144" w:hanging="360"/>
      </w:pPr>
      <w:rPr>
        <w:rFonts w:hint="default"/>
      </w:rPr>
    </w:lvl>
  </w:abstractNum>
  <w:abstractNum w:abstractNumId="83" w15:restartNumberingAfterBreak="0">
    <w:nsid w:val="7FD90A10"/>
    <w:multiLevelType w:val="hybridMultilevel"/>
    <w:tmpl w:val="9640B670"/>
    <w:lvl w:ilvl="0" w:tplc="72B87326">
      <w:start w:val="1"/>
      <w:numFmt w:val="lowerLetter"/>
      <w:lvlText w:val="(%1)"/>
      <w:lvlJc w:val="left"/>
      <w:pPr>
        <w:ind w:left="100" w:hanging="240"/>
        <w:jc w:val="left"/>
      </w:pPr>
      <w:rPr>
        <w:rFonts w:ascii="Arial" w:eastAsia="Arial" w:hAnsi="Arial" w:cs="Arial" w:hint="default"/>
        <w:spacing w:val="-1"/>
        <w:w w:val="100"/>
        <w:sz w:val="16"/>
        <w:szCs w:val="16"/>
      </w:rPr>
    </w:lvl>
    <w:lvl w:ilvl="1" w:tplc="1DD61E8C">
      <w:numFmt w:val="bullet"/>
      <w:lvlText w:val="•"/>
      <w:lvlJc w:val="left"/>
      <w:pPr>
        <w:ind w:left="1048" w:hanging="240"/>
      </w:pPr>
      <w:rPr>
        <w:rFonts w:hint="default"/>
      </w:rPr>
    </w:lvl>
    <w:lvl w:ilvl="2" w:tplc="4D3A07E2">
      <w:numFmt w:val="bullet"/>
      <w:lvlText w:val="•"/>
      <w:lvlJc w:val="left"/>
      <w:pPr>
        <w:ind w:left="1996" w:hanging="240"/>
      </w:pPr>
      <w:rPr>
        <w:rFonts w:hint="default"/>
      </w:rPr>
    </w:lvl>
    <w:lvl w:ilvl="3" w:tplc="E88A9418">
      <w:numFmt w:val="bullet"/>
      <w:lvlText w:val="•"/>
      <w:lvlJc w:val="left"/>
      <w:pPr>
        <w:ind w:left="2944" w:hanging="240"/>
      </w:pPr>
      <w:rPr>
        <w:rFonts w:hint="default"/>
      </w:rPr>
    </w:lvl>
    <w:lvl w:ilvl="4" w:tplc="E7D8017C">
      <w:numFmt w:val="bullet"/>
      <w:lvlText w:val="•"/>
      <w:lvlJc w:val="left"/>
      <w:pPr>
        <w:ind w:left="3892" w:hanging="240"/>
      </w:pPr>
      <w:rPr>
        <w:rFonts w:hint="default"/>
      </w:rPr>
    </w:lvl>
    <w:lvl w:ilvl="5" w:tplc="36362C9E">
      <w:numFmt w:val="bullet"/>
      <w:lvlText w:val="•"/>
      <w:lvlJc w:val="left"/>
      <w:pPr>
        <w:ind w:left="4840" w:hanging="240"/>
      </w:pPr>
      <w:rPr>
        <w:rFonts w:hint="default"/>
      </w:rPr>
    </w:lvl>
    <w:lvl w:ilvl="6" w:tplc="FB36080E">
      <w:numFmt w:val="bullet"/>
      <w:lvlText w:val="•"/>
      <w:lvlJc w:val="left"/>
      <w:pPr>
        <w:ind w:left="5788" w:hanging="240"/>
      </w:pPr>
      <w:rPr>
        <w:rFonts w:hint="default"/>
      </w:rPr>
    </w:lvl>
    <w:lvl w:ilvl="7" w:tplc="58984F44">
      <w:numFmt w:val="bullet"/>
      <w:lvlText w:val="•"/>
      <w:lvlJc w:val="left"/>
      <w:pPr>
        <w:ind w:left="6736" w:hanging="240"/>
      </w:pPr>
      <w:rPr>
        <w:rFonts w:hint="default"/>
      </w:rPr>
    </w:lvl>
    <w:lvl w:ilvl="8" w:tplc="6540C3E4">
      <w:numFmt w:val="bullet"/>
      <w:lvlText w:val="•"/>
      <w:lvlJc w:val="left"/>
      <w:pPr>
        <w:ind w:left="7684" w:hanging="240"/>
      </w:pPr>
      <w:rPr>
        <w:rFonts w:hint="default"/>
      </w:rPr>
    </w:lvl>
  </w:abstractNum>
  <w:num w:numId="1">
    <w:abstractNumId w:val="70"/>
  </w:num>
  <w:num w:numId="2">
    <w:abstractNumId w:val="34"/>
  </w:num>
  <w:num w:numId="3">
    <w:abstractNumId w:val="26"/>
  </w:num>
  <w:num w:numId="4">
    <w:abstractNumId w:val="44"/>
  </w:num>
  <w:num w:numId="5">
    <w:abstractNumId w:val="6"/>
  </w:num>
  <w:num w:numId="6">
    <w:abstractNumId w:val="82"/>
  </w:num>
  <w:num w:numId="7">
    <w:abstractNumId w:val="55"/>
  </w:num>
  <w:num w:numId="8">
    <w:abstractNumId w:val="1"/>
  </w:num>
  <w:num w:numId="9">
    <w:abstractNumId w:val="77"/>
  </w:num>
  <w:num w:numId="10">
    <w:abstractNumId w:val="79"/>
  </w:num>
  <w:num w:numId="11">
    <w:abstractNumId w:val="78"/>
  </w:num>
  <w:num w:numId="12">
    <w:abstractNumId w:val="4"/>
  </w:num>
  <w:num w:numId="13">
    <w:abstractNumId w:val="30"/>
  </w:num>
  <w:num w:numId="14">
    <w:abstractNumId w:val="36"/>
  </w:num>
  <w:num w:numId="15">
    <w:abstractNumId w:val="60"/>
  </w:num>
  <w:num w:numId="16">
    <w:abstractNumId w:val="49"/>
  </w:num>
  <w:num w:numId="17">
    <w:abstractNumId w:val="62"/>
  </w:num>
  <w:num w:numId="18">
    <w:abstractNumId w:val="66"/>
  </w:num>
  <w:num w:numId="19">
    <w:abstractNumId w:val="59"/>
  </w:num>
  <w:num w:numId="20">
    <w:abstractNumId w:val="28"/>
  </w:num>
  <w:num w:numId="21">
    <w:abstractNumId w:val="3"/>
  </w:num>
  <w:num w:numId="22">
    <w:abstractNumId w:val="25"/>
  </w:num>
  <w:num w:numId="23">
    <w:abstractNumId w:val="45"/>
  </w:num>
  <w:num w:numId="24">
    <w:abstractNumId w:val="43"/>
  </w:num>
  <w:num w:numId="25">
    <w:abstractNumId w:val="67"/>
  </w:num>
  <w:num w:numId="26">
    <w:abstractNumId w:val="46"/>
  </w:num>
  <w:num w:numId="27">
    <w:abstractNumId w:val="27"/>
  </w:num>
  <w:num w:numId="28">
    <w:abstractNumId w:val="35"/>
  </w:num>
  <w:num w:numId="29">
    <w:abstractNumId w:val="54"/>
  </w:num>
  <w:num w:numId="30">
    <w:abstractNumId w:val="64"/>
  </w:num>
  <w:num w:numId="31">
    <w:abstractNumId w:val="31"/>
  </w:num>
  <w:num w:numId="32">
    <w:abstractNumId w:val="16"/>
  </w:num>
  <w:num w:numId="33">
    <w:abstractNumId w:val="81"/>
  </w:num>
  <w:num w:numId="34">
    <w:abstractNumId w:val="50"/>
  </w:num>
  <w:num w:numId="35">
    <w:abstractNumId w:val="41"/>
  </w:num>
  <w:num w:numId="36">
    <w:abstractNumId w:val="37"/>
  </w:num>
  <w:num w:numId="37">
    <w:abstractNumId w:val="18"/>
  </w:num>
  <w:num w:numId="38">
    <w:abstractNumId w:val="17"/>
  </w:num>
  <w:num w:numId="39">
    <w:abstractNumId w:val="71"/>
  </w:num>
  <w:num w:numId="40">
    <w:abstractNumId w:val="10"/>
  </w:num>
  <w:num w:numId="41">
    <w:abstractNumId w:val="40"/>
  </w:num>
  <w:num w:numId="42">
    <w:abstractNumId w:val="56"/>
  </w:num>
  <w:num w:numId="43">
    <w:abstractNumId w:val="80"/>
  </w:num>
  <w:num w:numId="44">
    <w:abstractNumId w:val="2"/>
  </w:num>
  <w:num w:numId="45">
    <w:abstractNumId w:val="69"/>
  </w:num>
  <w:num w:numId="46">
    <w:abstractNumId w:val="72"/>
  </w:num>
  <w:num w:numId="47">
    <w:abstractNumId w:val="5"/>
  </w:num>
  <w:num w:numId="48">
    <w:abstractNumId w:val="12"/>
  </w:num>
  <w:num w:numId="49">
    <w:abstractNumId w:val="73"/>
  </w:num>
  <w:num w:numId="50">
    <w:abstractNumId w:val="19"/>
  </w:num>
  <w:num w:numId="51">
    <w:abstractNumId w:val="52"/>
  </w:num>
  <w:num w:numId="52">
    <w:abstractNumId w:val="48"/>
  </w:num>
  <w:num w:numId="53">
    <w:abstractNumId w:val="13"/>
  </w:num>
  <w:num w:numId="54">
    <w:abstractNumId w:val="15"/>
  </w:num>
  <w:num w:numId="55">
    <w:abstractNumId w:val="29"/>
  </w:num>
  <w:num w:numId="56">
    <w:abstractNumId w:val="22"/>
  </w:num>
  <w:num w:numId="57">
    <w:abstractNumId w:val="53"/>
  </w:num>
  <w:num w:numId="58">
    <w:abstractNumId w:val="39"/>
  </w:num>
  <w:num w:numId="59">
    <w:abstractNumId w:val="24"/>
  </w:num>
  <w:num w:numId="60">
    <w:abstractNumId w:val="9"/>
  </w:num>
  <w:num w:numId="61">
    <w:abstractNumId w:val="57"/>
  </w:num>
  <w:num w:numId="62">
    <w:abstractNumId w:val="61"/>
  </w:num>
  <w:num w:numId="63">
    <w:abstractNumId w:val="47"/>
  </w:num>
  <w:num w:numId="64">
    <w:abstractNumId w:val="63"/>
  </w:num>
  <w:num w:numId="65">
    <w:abstractNumId w:val="76"/>
  </w:num>
  <w:num w:numId="66">
    <w:abstractNumId w:val="75"/>
  </w:num>
  <w:num w:numId="67">
    <w:abstractNumId w:val="11"/>
  </w:num>
  <w:num w:numId="68">
    <w:abstractNumId w:val="74"/>
  </w:num>
  <w:num w:numId="69">
    <w:abstractNumId w:val="33"/>
  </w:num>
  <w:num w:numId="70">
    <w:abstractNumId w:val="0"/>
  </w:num>
  <w:num w:numId="71">
    <w:abstractNumId w:val="38"/>
  </w:num>
  <w:num w:numId="72">
    <w:abstractNumId w:val="8"/>
  </w:num>
  <w:num w:numId="73">
    <w:abstractNumId w:val="42"/>
  </w:num>
  <w:num w:numId="74">
    <w:abstractNumId w:val="83"/>
  </w:num>
  <w:num w:numId="75">
    <w:abstractNumId w:val="51"/>
  </w:num>
  <w:num w:numId="76">
    <w:abstractNumId w:val="20"/>
  </w:num>
  <w:num w:numId="77">
    <w:abstractNumId w:val="14"/>
  </w:num>
  <w:num w:numId="78">
    <w:abstractNumId w:val="21"/>
  </w:num>
  <w:num w:numId="79">
    <w:abstractNumId w:val="7"/>
  </w:num>
  <w:num w:numId="80">
    <w:abstractNumId w:val="23"/>
  </w:num>
  <w:num w:numId="81">
    <w:abstractNumId w:val="58"/>
  </w:num>
  <w:num w:numId="82">
    <w:abstractNumId w:val="65"/>
  </w:num>
  <w:num w:numId="83">
    <w:abstractNumId w:val="32"/>
  </w:num>
  <w:num w:numId="84">
    <w:abstractNumId w:val="68"/>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西田 純">
    <w15:presenceInfo w15:providerId="Windows Live" w15:userId="1afbca07be144223"/>
  </w15:person>
  <w15:person w15:author="西田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77"/>
    <w:rsid w:val="00073E07"/>
    <w:rsid w:val="00074B8A"/>
    <w:rsid w:val="00077DDE"/>
    <w:rsid w:val="000A7E83"/>
    <w:rsid w:val="00157C22"/>
    <w:rsid w:val="001C5E3D"/>
    <w:rsid w:val="001E493D"/>
    <w:rsid w:val="002137A1"/>
    <w:rsid w:val="0025254E"/>
    <w:rsid w:val="00262E3E"/>
    <w:rsid w:val="00273D28"/>
    <w:rsid w:val="002804B6"/>
    <w:rsid w:val="00293CDD"/>
    <w:rsid w:val="002C0C4A"/>
    <w:rsid w:val="003A09B2"/>
    <w:rsid w:val="003F1469"/>
    <w:rsid w:val="004C3E6E"/>
    <w:rsid w:val="004D03E7"/>
    <w:rsid w:val="004D2BEE"/>
    <w:rsid w:val="004F4CD9"/>
    <w:rsid w:val="00536203"/>
    <w:rsid w:val="00565FC9"/>
    <w:rsid w:val="0064226D"/>
    <w:rsid w:val="006C7013"/>
    <w:rsid w:val="00883ED4"/>
    <w:rsid w:val="008C3560"/>
    <w:rsid w:val="008E4F96"/>
    <w:rsid w:val="0092330E"/>
    <w:rsid w:val="00970FA7"/>
    <w:rsid w:val="00993E65"/>
    <w:rsid w:val="009C3082"/>
    <w:rsid w:val="00A33266"/>
    <w:rsid w:val="00B11D3A"/>
    <w:rsid w:val="00B429D6"/>
    <w:rsid w:val="00BC58F2"/>
    <w:rsid w:val="00C105D2"/>
    <w:rsid w:val="00C65BB5"/>
    <w:rsid w:val="00CB7911"/>
    <w:rsid w:val="00D32C0B"/>
    <w:rsid w:val="00E2224B"/>
    <w:rsid w:val="00E555A1"/>
    <w:rsid w:val="00E93A82"/>
    <w:rsid w:val="00F63DBD"/>
    <w:rsid w:val="00F82477"/>
    <w:rsid w:val="00F9033C"/>
    <w:rsid w:val="00FA1E04"/>
    <w:rsid w:val="00FB283D"/>
    <w:rsid w:val="00FC11E2"/>
    <w:rsid w:val="00FC5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32BF82"/>
  <w15:docId w15:val="{456B8BDB-ADD0-4B2C-8C34-3C3FE369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79"/>
      <w:ind w:left="820" w:hanging="720"/>
      <w:outlineLvl w:val="0"/>
    </w:pPr>
    <w:rPr>
      <w:b/>
      <w:bCs/>
      <w:sz w:val="28"/>
      <w:szCs w:val="28"/>
    </w:rPr>
  </w:style>
  <w:style w:type="paragraph" w:styleId="2">
    <w:name w:val="heading 2"/>
    <w:basedOn w:val="a"/>
    <w:uiPriority w:val="1"/>
    <w:qFormat/>
    <w:pPr>
      <w:spacing w:before="80"/>
      <w:ind w:left="820" w:hanging="720"/>
      <w:outlineLvl w:val="1"/>
    </w:pPr>
    <w:rPr>
      <w:b/>
      <w:bCs/>
      <w:sz w:val="24"/>
      <w:szCs w:val="24"/>
    </w:rPr>
  </w:style>
  <w:style w:type="paragraph" w:styleId="3">
    <w:name w:val="heading 3"/>
    <w:basedOn w:val="a"/>
    <w:uiPriority w:val="1"/>
    <w:qFormat/>
    <w:pPr>
      <w:ind w:left="10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820" w:hanging="360"/>
    </w:pPr>
  </w:style>
  <w:style w:type="paragraph" w:customStyle="1" w:styleId="TableParagraph">
    <w:name w:val="Table Paragraph"/>
    <w:basedOn w:val="a"/>
    <w:uiPriority w:val="1"/>
    <w:qFormat/>
    <w:pPr>
      <w:spacing w:before="40"/>
      <w:ind w:left="107"/>
    </w:pPr>
  </w:style>
  <w:style w:type="paragraph" w:styleId="a5">
    <w:name w:val="Balloon Text"/>
    <w:basedOn w:val="a"/>
    <w:link w:val="a6"/>
    <w:uiPriority w:val="99"/>
    <w:semiHidden/>
    <w:unhideWhenUsed/>
    <w:rsid w:val="00565F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5FC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11D3A"/>
    <w:rPr>
      <w:sz w:val="18"/>
      <w:szCs w:val="18"/>
    </w:rPr>
  </w:style>
  <w:style w:type="paragraph" w:styleId="a8">
    <w:name w:val="annotation text"/>
    <w:basedOn w:val="a"/>
    <w:link w:val="a9"/>
    <w:uiPriority w:val="99"/>
    <w:semiHidden/>
    <w:unhideWhenUsed/>
    <w:rsid w:val="00B11D3A"/>
  </w:style>
  <w:style w:type="character" w:customStyle="1" w:styleId="a9">
    <w:name w:val="コメント文字列 (文字)"/>
    <w:basedOn w:val="a0"/>
    <w:link w:val="a8"/>
    <w:uiPriority w:val="99"/>
    <w:semiHidden/>
    <w:rsid w:val="00B11D3A"/>
    <w:rPr>
      <w:rFonts w:ascii="Arial" w:eastAsia="ＭＳ Ｐゴシック" w:hAnsi="Arial" w:cs="Arial"/>
    </w:rPr>
  </w:style>
  <w:style w:type="paragraph" w:styleId="aa">
    <w:name w:val="annotation subject"/>
    <w:basedOn w:val="a8"/>
    <w:next w:val="a8"/>
    <w:link w:val="ab"/>
    <w:uiPriority w:val="99"/>
    <w:semiHidden/>
    <w:unhideWhenUsed/>
    <w:rsid w:val="00B11D3A"/>
    <w:rPr>
      <w:b/>
      <w:bCs/>
    </w:rPr>
  </w:style>
  <w:style w:type="character" w:customStyle="1" w:styleId="ab">
    <w:name w:val="コメント内容 (文字)"/>
    <w:basedOn w:val="a9"/>
    <w:link w:val="aa"/>
    <w:uiPriority w:val="99"/>
    <w:semiHidden/>
    <w:rsid w:val="00B11D3A"/>
    <w:rPr>
      <w:rFonts w:ascii="Arial" w:eastAsia="ＭＳ Ｐゴシック" w:hAnsi="Arial" w:cs="Arial"/>
      <w:b/>
      <w:bCs/>
    </w:rPr>
  </w:style>
  <w:style w:type="paragraph" w:styleId="ac">
    <w:name w:val="header"/>
    <w:basedOn w:val="a"/>
    <w:link w:val="ad"/>
    <w:uiPriority w:val="99"/>
    <w:unhideWhenUsed/>
    <w:rsid w:val="003A09B2"/>
    <w:pPr>
      <w:tabs>
        <w:tab w:val="center" w:pos="4252"/>
        <w:tab w:val="right" w:pos="8504"/>
      </w:tabs>
      <w:snapToGrid w:val="0"/>
    </w:pPr>
  </w:style>
  <w:style w:type="character" w:customStyle="1" w:styleId="ad">
    <w:name w:val="ヘッダー (文字)"/>
    <w:basedOn w:val="a0"/>
    <w:link w:val="ac"/>
    <w:uiPriority w:val="99"/>
    <w:rsid w:val="003A09B2"/>
    <w:rPr>
      <w:rFonts w:ascii="Arial" w:eastAsia="ＭＳ Ｐゴシック" w:hAnsi="Arial" w:cs="Arial"/>
    </w:rPr>
  </w:style>
  <w:style w:type="paragraph" w:styleId="ae">
    <w:name w:val="footer"/>
    <w:basedOn w:val="a"/>
    <w:link w:val="af"/>
    <w:uiPriority w:val="99"/>
    <w:unhideWhenUsed/>
    <w:rsid w:val="003A09B2"/>
    <w:pPr>
      <w:tabs>
        <w:tab w:val="center" w:pos="4252"/>
        <w:tab w:val="right" w:pos="8504"/>
      </w:tabs>
      <w:snapToGrid w:val="0"/>
    </w:pPr>
  </w:style>
  <w:style w:type="character" w:customStyle="1" w:styleId="af">
    <w:name w:val="フッター (文字)"/>
    <w:basedOn w:val="a0"/>
    <w:link w:val="ae"/>
    <w:uiPriority w:val="99"/>
    <w:rsid w:val="003A09B2"/>
    <w:rPr>
      <w:rFonts w:ascii="Arial" w:eastAsia="ＭＳ Ｐゴシック"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c.europa.eu/energy/en/topics/energy-efficiency/energy-performance-of-buildings" TargetMode="External"/><Relationship Id="rId13" Type="http://schemas.microsoft.com/office/2011/relationships/commentsExtended" Target="commentsExtended.xml"/><Relationship Id="rId18" Type="http://schemas.openxmlformats.org/officeDocument/2006/relationships/hyperlink" Target="http://www.europeanwaterlabel.e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rotect-eu.mimecast.com/s/8vj3C4x60SYJjvzUBVpK2?domain=architecture2030.org" TargetMode="External"/><Relationship Id="rId20" Type="http://schemas.openxmlformats.org/officeDocument/2006/relationships/hyperlink" Target="http://www.europeanwaterlabe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40.org/" TargetMode="External"/><Relationship Id="rId23" Type="http://schemas.microsoft.com/office/2011/relationships/people" Target="people.xml"/><Relationship Id="rId10" Type="http://schemas.openxmlformats.org/officeDocument/2006/relationships/hyperlink" Target="https://www.carbontrust.com/media/81361/ctg047-closing-the-gap-low-carbon-building-desig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europa.eu/energy/en/eu-buildings-database" TargetMode="External"/><Relationship Id="rId14" Type="http://schemas.openxmlformats.org/officeDocument/2006/relationships/hyperlink" Target="https://globalabc.org/uploads/media/default/0001/02/9ab4984b5d2e006ad533bca08257a43bdf974fa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593F-088F-4787-B766-070E62ED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32</Pages>
  <Words>3728</Words>
  <Characters>21252</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24931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西田純</cp:lastModifiedBy>
  <cp:revision>7</cp:revision>
  <dcterms:created xsi:type="dcterms:W3CDTF">2020-12-07T06:48:00Z</dcterms:created>
  <dcterms:modified xsi:type="dcterms:W3CDTF">2020-12-07T09:13:00Z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