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7D1" w:rsidRDefault="00E065D3">
      <w:pPr>
        <w:tabs>
          <w:tab w:val="left" w:pos="820"/>
        </w:tabs>
        <w:spacing w:before="79"/>
        <w:ind w:left="100"/>
        <w:rPr>
          <w:b/>
          <w:sz w:val="28"/>
          <w:lang w:eastAsia="ja-JP"/>
        </w:rPr>
      </w:pPr>
      <w:r>
        <w:rPr>
          <w:b/>
          <w:color w:val="087ADA"/>
          <w:sz w:val="28"/>
          <w:lang w:eastAsia="ja-JP"/>
        </w:rPr>
        <w:t>4.</w:t>
      </w:r>
      <w:r>
        <w:rPr>
          <w:b/>
          <w:color w:val="087ADA"/>
          <w:sz w:val="28"/>
          <w:lang w:eastAsia="ja-JP"/>
        </w:rPr>
        <w:tab/>
        <w:t>電気・ガス・蒸気・空調供給業</w:t>
      </w:r>
    </w:p>
    <w:p w:rsidR="006567D1" w:rsidRDefault="006567D1">
      <w:pPr>
        <w:pStyle w:val="a3"/>
        <w:spacing w:before="1"/>
        <w:rPr>
          <w:b/>
          <w:sz w:val="25"/>
          <w:lang w:eastAsia="ja-JP"/>
        </w:rPr>
      </w:pPr>
    </w:p>
    <w:p w:rsidR="006567D1" w:rsidRDefault="00E065D3">
      <w:pPr>
        <w:pStyle w:val="2"/>
        <w:rPr>
          <w:lang w:eastAsia="ja-JP"/>
        </w:rPr>
      </w:pPr>
      <w:r>
        <w:rPr>
          <w:lang w:eastAsia="ja-JP"/>
        </w:rPr>
        <w:t>なぜ熱と発電がタクソノミーに含まれるのか</w:t>
      </w:r>
    </w:p>
    <w:p w:rsidR="006567D1" w:rsidRDefault="00E065D3">
      <w:pPr>
        <w:pStyle w:val="a3"/>
        <w:spacing w:before="154" w:line="276" w:lineRule="auto"/>
        <w:ind w:left="100" w:right="391"/>
        <w:rPr>
          <w:lang w:eastAsia="ja-JP"/>
        </w:rPr>
      </w:pPr>
      <w:r>
        <w:rPr>
          <w:lang w:eastAsia="ja-JP"/>
        </w:rPr>
        <w:t>熱と発電はEUの温室効果ガス排出量の4分の1以上を占めており、この部門における野心的な排出削減は</w:t>
      </w:r>
      <w:r>
        <w:rPr>
          <w:rFonts w:hint="eastAsia"/>
          <w:lang w:eastAsia="ja-JP"/>
        </w:rPr>
        <w:t>脱炭素化に</w:t>
      </w:r>
      <w:r>
        <w:rPr>
          <w:lang w:eastAsia="ja-JP"/>
        </w:rPr>
        <w:t>不可欠である。 熱と電力部門に関するタクソノミー</w:t>
      </w:r>
      <w:r>
        <w:rPr>
          <w:rFonts w:hint="eastAsia"/>
          <w:lang w:eastAsia="ja-JP"/>
        </w:rPr>
        <w:t>で</w:t>
      </w:r>
      <w:r>
        <w:rPr>
          <w:lang w:eastAsia="ja-JP"/>
        </w:rPr>
        <w:t>は、EUの排出削減目標</w:t>
      </w:r>
      <w:r w:rsidR="00343E15">
        <w:rPr>
          <w:rFonts w:hint="eastAsia"/>
          <w:lang w:eastAsia="ja-JP"/>
        </w:rPr>
        <w:t>達成</w:t>
      </w:r>
      <w:r>
        <w:rPr>
          <w:lang w:eastAsia="ja-JP"/>
        </w:rPr>
        <w:t>を支援するモデルの中で、適</w:t>
      </w:r>
      <w:r>
        <w:rPr>
          <w:rFonts w:hint="eastAsia"/>
          <w:lang w:eastAsia="ja-JP"/>
        </w:rPr>
        <w:t>度に</w:t>
      </w:r>
      <w:r>
        <w:rPr>
          <w:lang w:eastAsia="ja-JP"/>
        </w:rPr>
        <w:t>野心的な要件を</w:t>
      </w:r>
      <w:r>
        <w:rPr>
          <w:rFonts w:hint="eastAsia"/>
          <w:lang w:eastAsia="ja-JP"/>
        </w:rPr>
        <w:t>設定</w:t>
      </w:r>
      <w:r>
        <w:rPr>
          <w:lang w:eastAsia="ja-JP"/>
        </w:rPr>
        <w:t>することによって、こ</w:t>
      </w:r>
      <w:r w:rsidR="00343E15">
        <w:rPr>
          <w:rFonts w:hint="eastAsia"/>
          <w:lang w:eastAsia="ja-JP"/>
        </w:rPr>
        <w:t>の実現を図ろうとした</w:t>
      </w:r>
      <w:r>
        <w:rPr>
          <w:lang w:eastAsia="ja-JP"/>
        </w:rPr>
        <w:t>。</w:t>
      </w:r>
    </w:p>
    <w:p w:rsidR="006567D1" w:rsidRDefault="006567D1">
      <w:pPr>
        <w:pStyle w:val="a3"/>
        <w:rPr>
          <w:sz w:val="23"/>
          <w:lang w:eastAsia="ja-JP"/>
        </w:rPr>
      </w:pPr>
    </w:p>
    <w:p w:rsidR="006567D1" w:rsidRDefault="00E065D3">
      <w:pPr>
        <w:pStyle w:val="2"/>
        <w:rPr>
          <w:lang w:eastAsia="ja-JP"/>
        </w:rPr>
      </w:pPr>
      <w:r>
        <w:rPr>
          <w:lang w:eastAsia="ja-JP"/>
        </w:rPr>
        <w:t>基準:</w:t>
      </w:r>
      <w:r w:rsidR="00CA77D7">
        <w:rPr>
          <w:rFonts w:hint="eastAsia"/>
          <w:lang w:eastAsia="ja-JP"/>
        </w:rPr>
        <w:t>参照値</w:t>
      </w:r>
      <w:r>
        <w:rPr>
          <w:lang w:eastAsia="ja-JP"/>
        </w:rPr>
        <w:t>と</w:t>
      </w:r>
      <w:r>
        <w:rPr>
          <w:rFonts w:hint="eastAsia"/>
          <w:lang w:eastAsia="ja-JP"/>
        </w:rPr>
        <w:t>閾</w:t>
      </w:r>
      <w:r>
        <w:rPr>
          <w:lang w:eastAsia="ja-JP"/>
        </w:rPr>
        <w:t>値</w:t>
      </w:r>
    </w:p>
    <w:p w:rsidR="006567D1" w:rsidRDefault="006567D1">
      <w:pPr>
        <w:pStyle w:val="a3"/>
        <w:rPr>
          <w:b/>
          <w:sz w:val="24"/>
          <w:lang w:eastAsia="ja-JP"/>
        </w:rPr>
      </w:pPr>
    </w:p>
    <w:p w:rsidR="006567D1" w:rsidRDefault="00E065D3">
      <w:pPr>
        <w:pStyle w:val="a3"/>
        <w:spacing w:line="276" w:lineRule="auto"/>
        <w:ind w:left="100" w:right="207"/>
        <w:rPr>
          <w:lang w:eastAsia="ja-JP"/>
        </w:rPr>
      </w:pPr>
      <w:r>
        <w:rPr>
          <w:lang w:eastAsia="ja-JP"/>
        </w:rPr>
        <w:t>ここでは、熱・電気エネルギーの生産・貯蔵・供給に関する幅広い活動を</w:t>
      </w:r>
      <w:r w:rsidR="00343E15">
        <w:rPr>
          <w:rFonts w:hint="eastAsia"/>
          <w:lang w:eastAsia="ja-JP"/>
        </w:rPr>
        <w:t>対象とす</w:t>
      </w:r>
      <w:r w:rsidR="00CA77D7">
        <w:rPr>
          <w:rFonts w:hint="eastAsia"/>
          <w:lang w:eastAsia="ja-JP"/>
        </w:rPr>
        <w:t>る</w:t>
      </w:r>
      <w:r>
        <w:rPr>
          <w:lang w:eastAsia="ja-JP"/>
        </w:rPr>
        <w:t>。 電気と冷暖房の様々な供給源に対して、</w:t>
      </w:r>
      <w:r w:rsidR="00CA77D7">
        <w:rPr>
          <w:rFonts w:hint="eastAsia"/>
          <w:lang w:eastAsia="ja-JP"/>
        </w:rPr>
        <w:t>異なる技術に関する判定</w:t>
      </w:r>
      <w:r>
        <w:rPr>
          <w:lang w:eastAsia="ja-JP"/>
        </w:rPr>
        <w:t>基準が</w:t>
      </w:r>
      <w:r w:rsidR="00343E15">
        <w:rPr>
          <w:rFonts w:hint="eastAsia"/>
          <w:lang w:eastAsia="ja-JP"/>
        </w:rPr>
        <w:t>作られて</w:t>
      </w:r>
      <w:r>
        <w:rPr>
          <w:lang w:eastAsia="ja-JP"/>
        </w:rPr>
        <w:t xml:space="preserve">いる。 </w:t>
      </w:r>
      <w:r w:rsidR="00343E15">
        <w:rPr>
          <w:rFonts w:hint="eastAsia"/>
          <w:lang w:eastAsia="ja-JP"/>
        </w:rPr>
        <w:t>ここ</w:t>
      </w:r>
      <w:r>
        <w:rPr>
          <w:lang w:eastAsia="ja-JP"/>
        </w:rPr>
        <w:t>ではまた、EUの</w:t>
      </w:r>
      <w:r w:rsidR="00E60A5B">
        <w:rPr>
          <w:lang w:eastAsia="ja-JP"/>
        </w:rPr>
        <w:t>正味ゼロエミッション</w:t>
      </w:r>
      <w:r>
        <w:rPr>
          <w:lang w:eastAsia="ja-JP"/>
        </w:rPr>
        <w:t>目標を達成する上で、両タイプのエネルギーの供給に関連する</w:t>
      </w:r>
      <w:r w:rsidR="00343E15">
        <w:rPr>
          <w:rFonts w:hint="eastAsia"/>
          <w:lang w:eastAsia="ja-JP"/>
        </w:rPr>
        <w:t>サポート</w:t>
      </w:r>
      <w:r>
        <w:rPr>
          <w:lang w:eastAsia="ja-JP"/>
        </w:rPr>
        <w:t>インフラの改善が果たす重要な役割</w:t>
      </w:r>
      <w:r w:rsidR="00CA77D7">
        <w:rPr>
          <w:rFonts w:hint="eastAsia"/>
          <w:lang w:eastAsia="ja-JP"/>
        </w:rPr>
        <w:t>について</w:t>
      </w:r>
      <w:r w:rsidR="00343E15">
        <w:rPr>
          <w:rFonts w:hint="eastAsia"/>
          <w:lang w:eastAsia="ja-JP"/>
        </w:rPr>
        <w:t>も</w:t>
      </w:r>
      <w:r w:rsidR="00CA77D7">
        <w:rPr>
          <w:rFonts w:hint="eastAsia"/>
          <w:lang w:eastAsia="ja-JP"/>
        </w:rPr>
        <w:t>検討する</w:t>
      </w:r>
      <w:r>
        <w:rPr>
          <w:lang w:eastAsia="ja-JP"/>
        </w:rPr>
        <w:t>。 TEGは、エネルギー部門の分類基準を、世界的に利用</w:t>
      </w:r>
      <w:r w:rsidR="00343E15">
        <w:rPr>
          <w:rFonts w:hint="eastAsia"/>
          <w:lang w:eastAsia="ja-JP"/>
        </w:rPr>
        <w:t>してもらえ</w:t>
      </w:r>
      <w:r>
        <w:rPr>
          <w:lang w:eastAsia="ja-JP"/>
        </w:rPr>
        <w:t>るように</w:t>
      </w:r>
      <w:r w:rsidR="00CA77D7">
        <w:rPr>
          <w:rFonts w:hint="eastAsia"/>
          <w:lang w:eastAsia="ja-JP"/>
        </w:rPr>
        <w:t>策定</w:t>
      </w:r>
      <w:r>
        <w:rPr>
          <w:lang w:eastAsia="ja-JP"/>
        </w:rPr>
        <w:t>している。</w:t>
      </w:r>
    </w:p>
    <w:p w:rsidR="006567D1" w:rsidRDefault="006567D1">
      <w:pPr>
        <w:pStyle w:val="a3"/>
        <w:spacing w:before="10"/>
        <w:rPr>
          <w:lang w:eastAsia="ja-JP"/>
        </w:rPr>
      </w:pPr>
    </w:p>
    <w:p w:rsidR="006567D1" w:rsidRDefault="00E065D3">
      <w:pPr>
        <w:pStyle w:val="a3"/>
        <w:ind w:left="100"/>
        <w:rPr>
          <w:lang w:eastAsia="ja-JP"/>
        </w:rPr>
      </w:pPr>
      <w:r>
        <w:rPr>
          <w:lang w:eastAsia="ja-JP"/>
        </w:rPr>
        <w:t>発電、熱生産、および熱と電気のコージェネレーション</w:t>
      </w:r>
      <w:r w:rsidR="00343E15">
        <w:rPr>
          <w:rFonts w:hint="eastAsia"/>
          <w:lang w:eastAsia="ja-JP"/>
        </w:rPr>
        <w:t>については</w:t>
      </w:r>
      <w:r>
        <w:rPr>
          <w:lang w:eastAsia="ja-JP"/>
        </w:rPr>
        <w:t>、</w:t>
      </w:r>
      <w:r w:rsidR="00343E15">
        <w:rPr>
          <w:rFonts w:hint="eastAsia"/>
          <w:lang w:eastAsia="ja-JP"/>
        </w:rPr>
        <w:t>異なる技術を対象とするため</w:t>
      </w:r>
      <w:r>
        <w:rPr>
          <w:lang w:eastAsia="ja-JP"/>
        </w:rPr>
        <w:t>100g CO2e/kWh</w:t>
      </w:r>
      <w:r w:rsidR="00CA77D7">
        <w:rPr>
          <w:rFonts w:hint="eastAsia"/>
          <w:lang w:eastAsia="ja-JP"/>
        </w:rPr>
        <w:t>と</w:t>
      </w:r>
      <w:r w:rsidR="00343E15">
        <w:rPr>
          <w:rFonts w:hint="eastAsia"/>
          <w:lang w:eastAsia="ja-JP"/>
        </w:rPr>
        <w:t>いう包摂</w:t>
      </w:r>
      <w:r>
        <w:rPr>
          <w:lang w:eastAsia="ja-JP"/>
        </w:rPr>
        <w:t>的な排出原単位</w:t>
      </w:r>
      <w:r w:rsidR="00CA77D7">
        <w:rPr>
          <w:rFonts w:hint="eastAsia"/>
          <w:lang w:eastAsia="ja-JP"/>
        </w:rPr>
        <w:t>の</w:t>
      </w:r>
      <w:r>
        <w:rPr>
          <w:lang w:eastAsia="ja-JP"/>
        </w:rPr>
        <w:t>閾値</w:t>
      </w:r>
      <w:r w:rsidR="00CA77D7">
        <w:rPr>
          <w:rFonts w:hint="eastAsia"/>
          <w:lang w:eastAsia="ja-JP"/>
        </w:rPr>
        <w:t>が</w:t>
      </w:r>
      <w:r>
        <w:rPr>
          <w:lang w:eastAsia="ja-JP"/>
        </w:rPr>
        <w:t>提案</w:t>
      </w:r>
      <w:r w:rsidR="00CA77D7">
        <w:rPr>
          <w:rFonts w:hint="eastAsia"/>
          <w:lang w:eastAsia="ja-JP"/>
        </w:rPr>
        <w:t>され</w:t>
      </w:r>
      <w:r>
        <w:rPr>
          <w:lang w:eastAsia="ja-JP"/>
        </w:rPr>
        <w:t>た。 この基準値は、2050年までに</w:t>
      </w:r>
      <w:r w:rsidR="00E60A5B">
        <w:rPr>
          <w:lang w:eastAsia="ja-JP"/>
        </w:rPr>
        <w:t>正味ゼロエミッション</w:t>
      </w:r>
      <w:r>
        <w:rPr>
          <w:lang w:eastAsia="ja-JP"/>
        </w:rPr>
        <w:t>を達成するという政治目標に沿って、5年ごとに</w:t>
      </w:r>
      <w:r w:rsidR="00CA77D7" w:rsidRPr="00451CBD">
        <w:rPr>
          <w:rFonts w:hint="eastAsia"/>
          <w:highlight w:val="yellow"/>
          <w:lang w:eastAsia="ja-JP"/>
        </w:rPr>
        <w:t>段階的に</w:t>
      </w:r>
      <w:r>
        <w:rPr>
          <w:lang w:eastAsia="ja-JP"/>
        </w:rPr>
        <w:t>削減される。</w:t>
      </w:r>
    </w:p>
    <w:p w:rsidR="006567D1" w:rsidRDefault="006567D1">
      <w:pPr>
        <w:pStyle w:val="a3"/>
        <w:rPr>
          <w:lang w:eastAsia="ja-JP"/>
        </w:rPr>
      </w:pPr>
    </w:p>
    <w:p w:rsidR="006567D1" w:rsidRDefault="00CA77D7">
      <w:pPr>
        <w:pStyle w:val="a3"/>
        <w:ind w:left="100" w:right="101"/>
        <w:rPr>
          <w:lang w:eastAsia="ja-JP"/>
        </w:rPr>
      </w:pPr>
      <w:r>
        <w:rPr>
          <w:rFonts w:hint="eastAsia"/>
          <w:color w:val="212121"/>
          <w:lang w:eastAsia="ja-JP"/>
        </w:rPr>
        <w:t>発電・創熱事業</w:t>
      </w:r>
      <w:r w:rsidR="00E065D3">
        <w:rPr>
          <w:color w:val="212121"/>
          <w:lang w:eastAsia="ja-JP"/>
        </w:rPr>
        <w:t>には、ISO 14067またはGHGプロトコル製品ライフサイクル規格に準拠した製品カーボンフットプリント(PCF)評価(</w:t>
      </w:r>
      <w:r w:rsidR="00343E15">
        <w:rPr>
          <w:rFonts w:hint="eastAsia"/>
          <w:color w:val="212121"/>
          <w:lang w:eastAsia="ja-JP"/>
        </w:rPr>
        <w:t>遺漏する</w:t>
      </w:r>
      <w:r w:rsidR="00343E15">
        <w:rPr>
          <w:color w:val="212121"/>
          <w:lang w:eastAsia="ja-JP"/>
        </w:rPr>
        <w:t>排出量</w:t>
      </w:r>
      <w:r w:rsidR="00E065D3">
        <w:rPr>
          <w:color w:val="212121"/>
          <w:lang w:eastAsia="ja-JP"/>
        </w:rPr>
        <w:t>を含む)</w:t>
      </w:r>
      <w:r w:rsidRPr="00451CBD">
        <w:rPr>
          <w:rFonts w:hint="eastAsia"/>
          <w:color w:val="212121"/>
          <w:highlight w:val="yellow"/>
          <w:lang w:eastAsia="ja-JP"/>
        </w:rPr>
        <w:t>の算定</w:t>
      </w:r>
      <w:r w:rsidR="00E065D3">
        <w:rPr>
          <w:color w:val="212121"/>
          <w:lang w:eastAsia="ja-JP"/>
        </w:rPr>
        <w:t>が必要</w:t>
      </w:r>
      <w:r>
        <w:rPr>
          <w:rFonts w:hint="eastAsia"/>
          <w:color w:val="212121"/>
          <w:lang w:eastAsia="ja-JP"/>
        </w:rPr>
        <w:t>とされている</w:t>
      </w:r>
      <w:r w:rsidR="00E065D3">
        <w:rPr>
          <w:color w:val="212121"/>
          <w:lang w:eastAsia="ja-JP"/>
        </w:rPr>
        <w:t>。 これには、抽出</w:t>
      </w:r>
      <w:r>
        <w:rPr>
          <w:rFonts w:hint="eastAsia"/>
          <w:color w:val="212121"/>
          <w:lang w:eastAsia="ja-JP"/>
        </w:rPr>
        <w:t>点</w:t>
      </w:r>
      <w:r w:rsidR="00E065D3">
        <w:rPr>
          <w:color w:val="212121"/>
          <w:lang w:eastAsia="ja-JP"/>
        </w:rPr>
        <w:t>/井戸</w:t>
      </w:r>
      <w:r>
        <w:rPr>
          <w:rFonts w:hint="eastAsia"/>
          <w:color w:val="212121"/>
          <w:lang w:eastAsia="ja-JP"/>
        </w:rPr>
        <w:t>元</w:t>
      </w:r>
      <w:r w:rsidR="00E065D3">
        <w:rPr>
          <w:color w:val="212121"/>
          <w:lang w:eastAsia="ja-JP"/>
        </w:rPr>
        <w:t>からエネルギー(電気および/または熱)の生成まで</w:t>
      </w:r>
      <w:r>
        <w:rPr>
          <w:rFonts w:hint="eastAsia"/>
          <w:color w:val="212121"/>
          <w:lang w:eastAsia="ja-JP"/>
        </w:rPr>
        <w:t>における</w:t>
      </w:r>
      <w:r w:rsidR="00E065D3">
        <w:rPr>
          <w:color w:val="212121"/>
          <w:lang w:eastAsia="ja-JP"/>
        </w:rPr>
        <w:t>メタン漏</w:t>
      </w:r>
      <w:r>
        <w:rPr>
          <w:rFonts w:hint="eastAsia"/>
          <w:color w:val="212121"/>
          <w:lang w:eastAsia="ja-JP"/>
        </w:rPr>
        <w:t>出</w:t>
      </w:r>
      <w:r w:rsidR="00E065D3">
        <w:rPr>
          <w:color w:val="212121"/>
          <w:lang w:eastAsia="ja-JP"/>
        </w:rPr>
        <w:t>の</w:t>
      </w:r>
      <w:r>
        <w:rPr>
          <w:rFonts w:hint="eastAsia"/>
          <w:color w:val="212121"/>
          <w:lang w:eastAsia="ja-JP"/>
        </w:rPr>
        <w:t>実績値</w:t>
      </w:r>
      <w:r w:rsidR="00E065D3">
        <w:rPr>
          <w:color w:val="212121"/>
          <w:lang w:eastAsia="ja-JP"/>
        </w:rPr>
        <w:t>の物理的測定</w:t>
      </w:r>
      <w:r>
        <w:rPr>
          <w:rFonts w:hint="eastAsia"/>
          <w:color w:val="212121"/>
          <w:lang w:eastAsia="ja-JP"/>
        </w:rPr>
        <w:t>も</w:t>
      </w:r>
      <w:r w:rsidR="00E065D3">
        <w:rPr>
          <w:color w:val="212121"/>
          <w:lang w:eastAsia="ja-JP"/>
        </w:rPr>
        <w:t>含まれる。 TEG</w:t>
      </w:r>
      <w:r w:rsidR="00343E15">
        <w:rPr>
          <w:color w:val="212121"/>
          <w:lang w:eastAsia="ja-JP"/>
        </w:rPr>
        <w:t>は、</w:t>
      </w:r>
      <w:r w:rsidR="00343E15">
        <w:rPr>
          <w:rFonts w:hint="eastAsia"/>
          <w:color w:val="212121"/>
          <w:lang w:eastAsia="ja-JP"/>
        </w:rPr>
        <w:t>よりよい</w:t>
      </w:r>
      <w:r w:rsidR="00E065D3">
        <w:rPr>
          <w:color w:val="212121"/>
          <w:lang w:eastAsia="ja-JP"/>
        </w:rPr>
        <w:t>基準及び方法論が</w:t>
      </w:r>
      <w:r w:rsidR="00343E15">
        <w:rPr>
          <w:rFonts w:hint="eastAsia"/>
          <w:color w:val="212121"/>
          <w:lang w:eastAsia="ja-JP"/>
        </w:rPr>
        <w:t>出来て</w:t>
      </w:r>
      <w:r w:rsidR="00E065D3">
        <w:rPr>
          <w:color w:val="212121"/>
          <w:lang w:eastAsia="ja-JP"/>
        </w:rPr>
        <w:t>、ISO 14067、GHGプロトコル製品ライフサイクル規格及びPCF</w:t>
      </w:r>
      <w:r w:rsidR="00343E15">
        <w:rPr>
          <w:color w:val="212121"/>
          <w:lang w:eastAsia="ja-JP"/>
        </w:rPr>
        <w:t>方法論がプラットフォームによって定期的にレビューされるように</w:t>
      </w:r>
      <w:r w:rsidR="00343E15">
        <w:rPr>
          <w:rFonts w:hint="eastAsia"/>
          <w:color w:val="212121"/>
          <w:lang w:eastAsia="ja-JP"/>
        </w:rPr>
        <w:t>整備</w:t>
      </w:r>
      <w:r w:rsidR="00E065D3">
        <w:rPr>
          <w:color w:val="212121"/>
          <w:lang w:eastAsia="ja-JP"/>
        </w:rPr>
        <w:t>され、勧告される</w:t>
      </w:r>
      <w:r w:rsidR="00343E15">
        <w:rPr>
          <w:rFonts w:hint="eastAsia"/>
          <w:color w:val="212121"/>
          <w:lang w:eastAsia="ja-JP"/>
        </w:rPr>
        <w:t>ようになる</w:t>
      </w:r>
      <w:r w:rsidR="00C03C9B">
        <w:rPr>
          <w:rFonts w:hint="eastAsia"/>
          <w:color w:val="212121"/>
          <w:lang w:eastAsia="ja-JP"/>
        </w:rPr>
        <w:t>と考えている</w:t>
      </w:r>
      <w:r w:rsidR="00E065D3">
        <w:rPr>
          <w:color w:val="212121"/>
          <w:lang w:eastAsia="ja-JP"/>
        </w:rPr>
        <w:t>。</w:t>
      </w:r>
    </w:p>
    <w:p w:rsidR="006567D1" w:rsidRDefault="006567D1">
      <w:pPr>
        <w:pStyle w:val="a3"/>
        <w:spacing w:before="1"/>
        <w:rPr>
          <w:lang w:eastAsia="ja-JP"/>
        </w:rPr>
      </w:pPr>
    </w:p>
    <w:p w:rsidR="006567D1" w:rsidRDefault="00343E15">
      <w:pPr>
        <w:pStyle w:val="a3"/>
        <w:ind w:left="100"/>
        <w:rPr>
          <w:lang w:eastAsia="ja-JP"/>
        </w:rPr>
      </w:pPr>
      <w:r>
        <w:rPr>
          <w:rFonts w:hint="eastAsia"/>
          <w:lang w:eastAsia="ja-JP"/>
        </w:rPr>
        <w:t>正味</w:t>
      </w:r>
      <w:r w:rsidR="00E065D3">
        <w:rPr>
          <w:lang w:eastAsia="ja-JP"/>
        </w:rPr>
        <w:t>ゼロ</w:t>
      </w:r>
      <w:r>
        <w:rPr>
          <w:rFonts w:hint="eastAsia"/>
          <w:lang w:eastAsia="ja-JP"/>
        </w:rPr>
        <w:t>エミッション</w:t>
      </w:r>
      <w:r w:rsidR="00E065D3">
        <w:rPr>
          <w:lang w:eastAsia="ja-JP"/>
        </w:rPr>
        <w:t>経済への移行を支援するために、太陽光、風力、潮力エネルギーのような技術は、現在</w:t>
      </w:r>
      <w:r>
        <w:rPr>
          <w:rFonts w:hint="eastAsia"/>
          <w:lang w:eastAsia="ja-JP"/>
        </w:rPr>
        <w:t>の</w:t>
      </w:r>
      <w:r w:rsidR="00E065D3">
        <w:rPr>
          <w:lang w:eastAsia="ja-JP"/>
        </w:rPr>
        <w:t>閾値を大幅に下回る性能を有すること</w:t>
      </w:r>
      <w:r w:rsidR="00C03C9B">
        <w:rPr>
          <w:rFonts w:hint="eastAsia"/>
          <w:lang w:eastAsia="ja-JP"/>
        </w:rPr>
        <w:t>から</w:t>
      </w:r>
      <w:r w:rsidR="00E065D3">
        <w:rPr>
          <w:lang w:eastAsia="ja-JP"/>
        </w:rPr>
        <w:t>、PCF評価を</w:t>
      </w:r>
      <w:r w:rsidR="00C03C9B">
        <w:rPr>
          <w:rFonts w:hint="eastAsia"/>
          <w:lang w:eastAsia="ja-JP"/>
        </w:rPr>
        <w:t>実施しなくても良いとされている</w:t>
      </w:r>
      <w:r w:rsidR="00E065D3">
        <w:rPr>
          <w:lang w:eastAsia="ja-JP"/>
        </w:rPr>
        <w:t>。 これらの規制緩和は、</w:t>
      </w:r>
      <w:r w:rsidR="00C03C9B">
        <w:rPr>
          <w:rFonts w:hint="eastAsia"/>
          <w:lang w:eastAsia="ja-JP"/>
        </w:rPr>
        <w:t>今後段階的に厳格化される閾値</w:t>
      </w:r>
      <w:r w:rsidR="00E065D3">
        <w:rPr>
          <w:lang w:eastAsia="ja-JP"/>
        </w:rPr>
        <w:t>に従って定期的に見直される。</w:t>
      </w:r>
    </w:p>
    <w:p w:rsidR="006567D1" w:rsidRDefault="006567D1">
      <w:pPr>
        <w:pStyle w:val="a3"/>
        <w:rPr>
          <w:lang w:eastAsia="ja-JP"/>
        </w:rPr>
      </w:pPr>
    </w:p>
    <w:p w:rsidR="006567D1" w:rsidRDefault="00E065D3">
      <w:pPr>
        <w:pStyle w:val="a3"/>
        <w:ind w:left="100"/>
        <w:rPr>
          <w:lang w:eastAsia="ja-JP"/>
        </w:rPr>
      </w:pPr>
      <w:r>
        <w:rPr>
          <w:lang w:eastAsia="ja-JP"/>
        </w:rPr>
        <w:t>さらに、排出原単位の閾値を満たすためにCCSが使用される場合、炭素自体がタクソノミー</w:t>
      </w:r>
      <w:r w:rsidR="00C03C9B">
        <w:rPr>
          <w:rFonts w:hint="eastAsia"/>
          <w:lang w:eastAsia="ja-JP"/>
        </w:rPr>
        <w:t>に適合した</w:t>
      </w:r>
      <w:r>
        <w:rPr>
          <w:lang w:eastAsia="ja-JP"/>
        </w:rPr>
        <w:t>経済活動に</w:t>
      </w:r>
      <w:r w:rsidR="00C03C9B">
        <w:rPr>
          <w:rFonts w:hint="eastAsia"/>
          <w:lang w:eastAsia="ja-JP"/>
        </w:rPr>
        <w:t>よって</w:t>
      </w:r>
      <w:r>
        <w:rPr>
          <w:lang w:eastAsia="ja-JP"/>
        </w:rPr>
        <w:t>輸送され、隔離されることを証明するために、</w:t>
      </w:r>
      <w:r w:rsidR="00C03C9B">
        <w:rPr>
          <w:rFonts w:hint="eastAsia"/>
          <w:lang w:eastAsia="ja-JP"/>
        </w:rPr>
        <w:t>正式な</w:t>
      </w:r>
      <w:r>
        <w:rPr>
          <w:lang w:eastAsia="ja-JP"/>
        </w:rPr>
        <w:t>契約</w:t>
      </w:r>
      <w:r w:rsidR="00C03C9B">
        <w:rPr>
          <w:rFonts w:hint="eastAsia"/>
          <w:lang w:eastAsia="ja-JP"/>
        </w:rPr>
        <w:t>書の提示</w:t>
      </w:r>
      <w:r>
        <w:rPr>
          <w:lang w:eastAsia="ja-JP"/>
        </w:rPr>
        <w:t>が必要</w:t>
      </w:r>
      <w:r w:rsidR="00C03C9B">
        <w:rPr>
          <w:rFonts w:hint="eastAsia"/>
          <w:lang w:eastAsia="ja-JP"/>
        </w:rPr>
        <w:t>となる</w:t>
      </w:r>
      <w:r>
        <w:rPr>
          <w:lang w:eastAsia="ja-JP"/>
        </w:rPr>
        <w:t>。</w:t>
      </w:r>
    </w:p>
    <w:p w:rsidR="006567D1" w:rsidRDefault="006567D1">
      <w:pPr>
        <w:pStyle w:val="a3"/>
        <w:rPr>
          <w:lang w:eastAsia="ja-JP"/>
        </w:rPr>
      </w:pPr>
    </w:p>
    <w:p w:rsidR="006567D1" w:rsidRDefault="006567D1">
      <w:pPr>
        <w:pStyle w:val="a3"/>
        <w:rPr>
          <w:lang w:eastAsia="ja-JP"/>
        </w:rPr>
      </w:pPr>
    </w:p>
    <w:p w:rsidR="006567D1" w:rsidRDefault="006567D1">
      <w:pPr>
        <w:pStyle w:val="a3"/>
        <w:rPr>
          <w:lang w:eastAsia="ja-JP"/>
        </w:rPr>
      </w:pPr>
    </w:p>
    <w:p w:rsidR="006567D1" w:rsidRDefault="006567D1">
      <w:pPr>
        <w:pStyle w:val="a3"/>
        <w:rPr>
          <w:lang w:eastAsia="ja-JP"/>
        </w:rPr>
      </w:pPr>
    </w:p>
    <w:p w:rsidR="006567D1" w:rsidRDefault="006567D1">
      <w:pPr>
        <w:pStyle w:val="a3"/>
        <w:rPr>
          <w:lang w:eastAsia="ja-JP"/>
        </w:rPr>
      </w:pPr>
    </w:p>
    <w:p w:rsidR="006567D1" w:rsidRDefault="006567D1">
      <w:pPr>
        <w:pStyle w:val="a3"/>
        <w:rPr>
          <w:lang w:eastAsia="ja-JP"/>
        </w:rPr>
      </w:pPr>
    </w:p>
    <w:p w:rsidR="006567D1" w:rsidRDefault="006567D1">
      <w:pPr>
        <w:pStyle w:val="a3"/>
        <w:rPr>
          <w:lang w:eastAsia="ja-JP"/>
        </w:rPr>
      </w:pPr>
    </w:p>
    <w:p w:rsidR="006567D1" w:rsidRDefault="006567D1">
      <w:pPr>
        <w:pStyle w:val="a3"/>
        <w:rPr>
          <w:lang w:eastAsia="ja-JP"/>
        </w:rPr>
      </w:pPr>
    </w:p>
    <w:p w:rsidR="006567D1" w:rsidRDefault="006567D1">
      <w:pPr>
        <w:pStyle w:val="a3"/>
        <w:rPr>
          <w:lang w:eastAsia="ja-JP"/>
        </w:rPr>
      </w:pPr>
    </w:p>
    <w:p w:rsidR="006567D1" w:rsidRDefault="002F4DCA">
      <w:pPr>
        <w:pStyle w:val="a3"/>
        <w:spacing w:before="3"/>
        <w:rPr>
          <w:sz w:val="15"/>
          <w:lang w:eastAsia="ja-JP"/>
        </w:rPr>
      </w:pPr>
      <w:r>
        <w:rPr>
          <w:noProof/>
          <w:lang w:val="en-US" w:eastAsia="ja-JP"/>
        </w:rPr>
        <mc:AlternateContent>
          <mc:Choice Requires="wps">
            <w:drawing>
              <wp:anchor distT="0" distB="0" distL="0" distR="0" simplePos="0" relativeHeight="251653632" behindDoc="1" locked="0" layoutInCell="1" allowOverlap="1">
                <wp:simplePos x="0" y="0"/>
                <wp:positionH relativeFrom="page">
                  <wp:posOffset>914400</wp:posOffset>
                </wp:positionH>
                <wp:positionV relativeFrom="paragraph">
                  <wp:posOffset>139700</wp:posOffset>
                </wp:positionV>
                <wp:extent cx="1829435" cy="0"/>
                <wp:effectExtent l="9525" t="13970" r="8890" b="5080"/>
                <wp:wrapTopAndBottom/>
                <wp:docPr id="2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AC3FE" id="Line 14" o:spid="_x0000_s1026" style="position:absolute;left:0;text-align:lef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1pt" to="216.0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zZHwIAAEMEAAAOAAAAZHJzL2Uyb0RvYy54bWysU8GO2jAQvVfqP1i+QxLIsh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FkipEi&#10;HezoWSiOsjzMpjeugJBKbW3ojp7Uq3nW9LtDSlctUXseOb6dDeRlISN5lxIuzkCFXf9FM4ghB6/j&#10;oE6N7QIkjACd4j7Ot33wk0cUPmbzySKfPmBEr76EFNdEY53/zHWHglFiCaQjMDk+Ox+IkOIaEuoo&#10;vRFSxnVLhfoSz9LFY0xwWgoWnCHM2f2ukhYdSRBM/MWuwHMfFpBr4tohLroGKVl9UCxWaTlh64vt&#10;iZCDDaykCoWgR+B5sQap/Fiki/V8Pc9H+WS2HuVpXY8+bap8NNtkjw/1tK6qOvsZOGd50QrGuAq0&#10;r7LN8r+TxeUBDYK7Cfc2n+Q9ehwkkL3+R9JxyWGvg0J2mp239rp8UGoMvryq8BTu72Dfv/3VLwAA&#10;AP//AwBQSwMEFAAGAAgAAAAhALZl6+fcAAAACQEAAA8AAABkcnMvZG93bnJldi54bWxMj81LxDAQ&#10;xe+C/0MYwZubfilLbbrogiB4cv04p83YFpNJabLd1r/eEQ96Gt7M483vVbvFWTHjFAZPCtJNAgKp&#10;9WagTsHry8PVFkSImoy2nlDBigF29flZpUvjT/SM8yF2gkMolFpBH+NYShnaHp0OGz8i8e3DT05H&#10;llMnzaRPHO6szJLkRjo9EH/o9Yj7HtvPw9EpKOZlffra433ePKbr9rp7y8O7VeryYrm7BRFxiX9m&#10;+MFndKiZqfFHMkFY1kXBXaKCLOPJhiLPUhDN70LWlfzfoP4GAAD//wMAUEsBAi0AFAAGAAgAAAAh&#10;ALaDOJL+AAAA4QEAABMAAAAAAAAAAAAAAAAAAAAAAFtDb250ZW50X1R5cGVzXS54bWxQSwECLQAU&#10;AAYACAAAACEAOP0h/9YAAACUAQAACwAAAAAAAAAAAAAAAAAvAQAAX3JlbHMvLnJlbHNQSwECLQAU&#10;AAYACAAAACEAGQv82R8CAABDBAAADgAAAAAAAAAAAAAAAAAuAgAAZHJzL2Uyb0RvYy54bWxQSwEC&#10;LQAUAAYACAAAACEAtmXr59wAAAAJAQAADwAAAAAAAAAAAAAAAAB5BAAAZHJzL2Rvd25yZXYueG1s&#10;UEsFBgAAAAAEAAQA8wAAAIIFAAAAAA==&#10;" strokeweight=".16936mm">
                <w10:wrap type="topAndBottom" anchorx="page"/>
              </v:line>
            </w:pict>
          </mc:Fallback>
        </mc:AlternateContent>
      </w:r>
    </w:p>
    <w:p w:rsidR="006567D1" w:rsidRDefault="006567D1">
      <w:pPr>
        <w:pStyle w:val="a3"/>
        <w:spacing w:before="2"/>
        <w:rPr>
          <w:sz w:val="17"/>
          <w:lang w:eastAsia="ja-JP"/>
        </w:rPr>
      </w:pPr>
    </w:p>
    <w:p w:rsidR="006567D1" w:rsidRDefault="00E065D3" w:rsidP="00451CBD">
      <w:pPr>
        <w:pStyle w:val="a4"/>
        <w:numPr>
          <w:ilvl w:val="0"/>
          <w:numId w:val="86"/>
        </w:numPr>
        <w:tabs>
          <w:tab w:val="left" w:pos="413"/>
        </w:tabs>
        <w:spacing w:before="96"/>
        <w:rPr>
          <w:sz w:val="16"/>
          <w:lang w:eastAsia="ja-JP"/>
        </w:rPr>
      </w:pPr>
      <w:r>
        <w:rPr>
          <w:sz w:val="16"/>
          <w:lang w:eastAsia="ja-JP"/>
        </w:rPr>
        <w:t>NACE分類EU-28による経済活動別温室効果ガス排出量、</w:t>
      </w:r>
    </w:p>
    <w:p w:rsidR="006567D1" w:rsidRPr="00451CBD" w:rsidRDefault="00E065D3">
      <w:pPr>
        <w:spacing w:before="15"/>
        <w:ind w:left="100"/>
        <w:rPr>
          <w:sz w:val="16"/>
          <w:lang w:val="en-US"/>
        </w:rPr>
      </w:pPr>
      <w:r w:rsidRPr="00451CBD">
        <w:rPr>
          <w:sz w:val="16"/>
          <w:lang w:val="en-US"/>
        </w:rPr>
        <w:t>2016. Eurostat (env_ac_ainah_r2) https://ec.europa.eu/eurostat/statistics-explained/index.php/Climate_change_-</w:t>
      </w:r>
      <w:hyperlink r:id="rId7"/>
      <w:hyperlink r:id="rId8" w:anchor="Total_emissions.2C_main_breakdowns_by_source_and_general_drivers"/>
    </w:p>
    <w:p w:rsidR="006567D1" w:rsidRDefault="00EA640D">
      <w:pPr>
        <w:spacing w:before="15"/>
        <w:ind w:left="100"/>
        <w:rPr>
          <w:sz w:val="16"/>
        </w:rPr>
      </w:pPr>
      <w:hyperlink r:id="rId9" w:anchor="Total_emissions.2C_main_breakdowns_by_source_and_general_drivers">
        <w:r w:rsidR="00E065D3">
          <w:rPr>
            <w:sz w:val="16"/>
          </w:rPr>
          <w:t>_driving_forces#Total_emissions.2C_main_breakdowns_by_source_and_general_drivers.</w:t>
        </w:r>
      </w:hyperlink>
    </w:p>
    <w:p w:rsidR="006567D1" w:rsidRDefault="006567D1">
      <w:pPr>
        <w:rPr>
          <w:sz w:val="16"/>
        </w:rPr>
        <w:sectPr w:rsidR="006567D1">
          <w:footerReference w:type="default" r:id="rId10"/>
          <w:pgSz w:w="12240" w:h="15840"/>
          <w:pgMar w:top="1360" w:right="1320" w:bottom="1640" w:left="1340" w:header="0" w:footer="1452" w:gutter="0"/>
          <w:cols w:space="720"/>
        </w:sectPr>
      </w:pPr>
    </w:p>
    <w:p w:rsidR="006567D1" w:rsidRDefault="00E065D3">
      <w:pPr>
        <w:pStyle w:val="2"/>
        <w:spacing w:before="79"/>
        <w:rPr>
          <w:lang w:eastAsia="ja-JP"/>
        </w:rPr>
      </w:pPr>
      <w:r>
        <w:rPr>
          <w:lang w:eastAsia="ja-JP"/>
        </w:rPr>
        <w:lastRenderedPageBreak/>
        <w:t>排出原単位の閾値の選択方法</w:t>
      </w:r>
    </w:p>
    <w:p w:rsidR="006567D1" w:rsidRDefault="00E065D3">
      <w:pPr>
        <w:pStyle w:val="a3"/>
        <w:spacing w:before="155" w:line="276" w:lineRule="auto"/>
        <w:ind w:left="100" w:right="722"/>
        <w:rPr>
          <w:lang w:eastAsia="ja-JP"/>
        </w:rPr>
      </w:pPr>
      <w:r>
        <w:rPr>
          <w:lang w:eastAsia="ja-JP"/>
        </w:rPr>
        <w:t>EUの年間電力部門排出</w:t>
      </w:r>
      <w:r w:rsidR="00C03C9B">
        <w:rPr>
          <w:rFonts w:hint="eastAsia"/>
          <w:lang w:eastAsia="ja-JP"/>
        </w:rPr>
        <w:t>計画で</w:t>
      </w:r>
      <w:r>
        <w:rPr>
          <w:lang w:eastAsia="ja-JP"/>
        </w:rPr>
        <w:t>は、パリ協定およびその他の気候・エネルギー政策</w:t>
      </w:r>
      <w:r w:rsidR="007B7AEE">
        <w:rPr>
          <w:rFonts w:hint="eastAsia"/>
          <w:lang w:eastAsia="ja-JP"/>
        </w:rPr>
        <w:t>に関する</w:t>
      </w:r>
      <w:r>
        <w:rPr>
          <w:lang w:eastAsia="ja-JP"/>
        </w:rPr>
        <w:t>コミットメントに従って、2050年までに</w:t>
      </w:r>
      <w:r w:rsidR="007B7AEE">
        <w:rPr>
          <w:rFonts w:hint="eastAsia"/>
          <w:lang w:eastAsia="ja-JP"/>
        </w:rPr>
        <w:t>正味</w:t>
      </w:r>
      <w:r>
        <w:rPr>
          <w:lang w:eastAsia="ja-JP"/>
        </w:rPr>
        <w:t>ゼロ</w:t>
      </w:r>
      <w:r w:rsidR="007B7AEE">
        <w:rPr>
          <w:rFonts w:hint="eastAsia"/>
          <w:lang w:eastAsia="ja-JP"/>
        </w:rPr>
        <w:t>エミッション（正味</w:t>
      </w:r>
      <w:r>
        <w:rPr>
          <w:lang w:eastAsia="ja-JP"/>
        </w:rPr>
        <w:t>排出量</w:t>
      </w:r>
      <w:r w:rsidR="007B7AEE">
        <w:rPr>
          <w:rFonts w:hint="eastAsia"/>
          <w:lang w:eastAsia="ja-JP"/>
        </w:rPr>
        <w:t>ゼロ）</w:t>
      </w:r>
      <w:r>
        <w:rPr>
          <w:lang w:eastAsia="ja-JP"/>
        </w:rPr>
        <w:t>に達する必要がある</w:t>
      </w:r>
      <w:r w:rsidR="00C03C9B">
        <w:rPr>
          <w:rFonts w:hint="eastAsia"/>
          <w:lang w:eastAsia="ja-JP"/>
        </w:rPr>
        <w:t>とされている</w:t>
      </w:r>
      <w:r>
        <w:rPr>
          <w:lang w:eastAsia="ja-JP"/>
        </w:rPr>
        <w:t>。</w:t>
      </w:r>
    </w:p>
    <w:p w:rsidR="006567D1" w:rsidRDefault="006567D1">
      <w:pPr>
        <w:pStyle w:val="a3"/>
        <w:spacing w:before="11"/>
        <w:rPr>
          <w:lang w:eastAsia="ja-JP"/>
        </w:rPr>
      </w:pPr>
    </w:p>
    <w:p w:rsidR="006567D1" w:rsidRDefault="00E065D3">
      <w:pPr>
        <w:pStyle w:val="a3"/>
        <w:spacing w:line="276" w:lineRule="auto"/>
        <w:ind w:left="100"/>
        <w:rPr>
          <w:lang w:eastAsia="ja-JP"/>
        </w:rPr>
      </w:pPr>
      <w:r>
        <w:rPr>
          <w:lang w:eastAsia="ja-JP"/>
        </w:rPr>
        <w:t>100g CO2e/kWh</w:t>
      </w:r>
      <w:r w:rsidR="007B7AEE">
        <w:rPr>
          <w:rFonts w:hint="eastAsia"/>
          <w:lang w:eastAsia="ja-JP"/>
        </w:rPr>
        <w:t>という</w:t>
      </w:r>
      <w:r>
        <w:rPr>
          <w:lang w:eastAsia="ja-JP"/>
        </w:rPr>
        <w:t>閾値の計算は、</w:t>
      </w:r>
      <w:r w:rsidR="007B7AEE">
        <w:rPr>
          <w:rFonts w:hint="eastAsia"/>
          <w:lang w:eastAsia="ja-JP"/>
        </w:rPr>
        <w:t>将来に渡って</w:t>
      </w:r>
      <w:r w:rsidR="007B7AEE">
        <w:rPr>
          <w:lang w:eastAsia="ja-JP"/>
        </w:rPr>
        <w:t>電力部門</w:t>
      </w:r>
      <w:r w:rsidR="007B7AEE">
        <w:rPr>
          <w:rFonts w:hint="eastAsia"/>
          <w:lang w:eastAsia="ja-JP"/>
        </w:rPr>
        <w:t>に</w:t>
      </w:r>
      <w:r>
        <w:rPr>
          <w:lang w:eastAsia="ja-JP"/>
        </w:rPr>
        <w:t>許容される排出量の政治的目標</w:t>
      </w:r>
      <w:r w:rsidR="00C03C9B">
        <w:rPr>
          <w:rFonts w:hint="eastAsia"/>
          <w:lang w:eastAsia="ja-JP"/>
        </w:rPr>
        <w:t>と</w:t>
      </w:r>
      <w:r>
        <w:rPr>
          <w:lang w:eastAsia="ja-JP"/>
        </w:rPr>
        <w:t>、電力需要の予想される</w:t>
      </w:r>
      <w:r w:rsidR="00C03C9B">
        <w:rPr>
          <w:rFonts w:hint="eastAsia"/>
          <w:lang w:eastAsia="ja-JP"/>
        </w:rPr>
        <w:t>進化</w:t>
      </w:r>
      <w:r w:rsidR="0035557B">
        <w:rPr>
          <w:rFonts w:hint="eastAsia"/>
          <w:lang w:eastAsia="ja-JP"/>
        </w:rPr>
        <w:t>を勘案したもの</w:t>
      </w:r>
      <w:r>
        <w:rPr>
          <w:lang w:eastAsia="ja-JP"/>
        </w:rPr>
        <w:t>に基づいている。</w:t>
      </w:r>
    </w:p>
    <w:p w:rsidR="006567D1" w:rsidRDefault="006567D1">
      <w:pPr>
        <w:pStyle w:val="a3"/>
        <w:spacing w:before="9"/>
        <w:rPr>
          <w:lang w:eastAsia="ja-JP"/>
        </w:rPr>
      </w:pPr>
    </w:p>
    <w:p w:rsidR="006567D1" w:rsidRDefault="00E065D3">
      <w:pPr>
        <w:pStyle w:val="a3"/>
        <w:spacing w:line="276" w:lineRule="auto"/>
        <w:ind w:left="100" w:right="431"/>
        <w:rPr>
          <w:lang w:eastAsia="ja-JP"/>
        </w:rPr>
      </w:pPr>
      <w:r>
        <w:rPr>
          <w:lang w:eastAsia="ja-JP"/>
        </w:rPr>
        <w:t>この閾値は、将来改定されるまで、発電へのすべての新規投資に対して</w:t>
      </w:r>
      <w:r w:rsidR="007B7AEE">
        <w:rPr>
          <w:rFonts w:hint="eastAsia"/>
          <w:lang w:eastAsia="ja-JP"/>
        </w:rPr>
        <w:t>共通</w:t>
      </w:r>
      <w:r>
        <w:rPr>
          <w:lang w:eastAsia="ja-JP"/>
        </w:rPr>
        <w:t>の値</w:t>
      </w:r>
      <w:r w:rsidR="007B7AEE">
        <w:rPr>
          <w:rFonts w:hint="eastAsia"/>
          <w:lang w:eastAsia="ja-JP"/>
        </w:rPr>
        <w:t>として</w:t>
      </w:r>
      <w:r>
        <w:rPr>
          <w:lang w:eastAsia="ja-JP"/>
        </w:rPr>
        <w:t>設定される。 暖房・冷房や熱・電気のコージェネレーションにも同様に適用される。</w:t>
      </w:r>
    </w:p>
    <w:p w:rsidR="006567D1" w:rsidRDefault="006567D1">
      <w:pPr>
        <w:pStyle w:val="a3"/>
        <w:rPr>
          <w:sz w:val="21"/>
          <w:lang w:eastAsia="ja-JP"/>
        </w:rPr>
      </w:pPr>
    </w:p>
    <w:p w:rsidR="006567D1" w:rsidRDefault="007B7AEE">
      <w:pPr>
        <w:pStyle w:val="a3"/>
        <w:spacing w:line="276" w:lineRule="auto"/>
        <w:ind w:left="100"/>
        <w:rPr>
          <w:lang w:eastAsia="ja-JP"/>
        </w:rPr>
      </w:pPr>
      <w:r>
        <w:rPr>
          <w:rFonts w:hint="eastAsia"/>
          <w:lang w:eastAsia="ja-JP"/>
        </w:rPr>
        <w:t>対象となる</w:t>
      </w:r>
      <w:r w:rsidR="00E065D3">
        <w:rPr>
          <w:lang w:eastAsia="ja-JP"/>
        </w:rPr>
        <w:t>投資または活動がこの軌道に適合するためには、その物理的寿命、または40年(いずれか短い方)にわたるその平均排出量</w:t>
      </w:r>
      <w:r>
        <w:rPr>
          <w:rFonts w:hint="eastAsia"/>
          <w:lang w:eastAsia="ja-JP"/>
        </w:rPr>
        <w:t>が</w:t>
      </w:r>
      <w:r w:rsidR="00E065D3">
        <w:rPr>
          <w:lang w:eastAsia="ja-JP"/>
        </w:rPr>
        <w:t>、閾値よりも低くなければならない。</w:t>
      </w:r>
    </w:p>
    <w:p w:rsidR="006567D1" w:rsidRDefault="006567D1">
      <w:pPr>
        <w:pStyle w:val="a3"/>
        <w:spacing w:before="9"/>
        <w:rPr>
          <w:lang w:eastAsia="ja-JP"/>
        </w:rPr>
      </w:pPr>
    </w:p>
    <w:p w:rsidR="006567D1" w:rsidRDefault="00E065D3">
      <w:pPr>
        <w:pStyle w:val="a3"/>
        <w:spacing w:line="276" w:lineRule="auto"/>
        <w:ind w:left="100" w:right="255"/>
        <w:rPr>
          <w:lang w:eastAsia="ja-JP"/>
        </w:rPr>
      </w:pPr>
      <w:r>
        <w:rPr>
          <w:lang w:eastAsia="ja-JP"/>
        </w:rPr>
        <w:t>TEGは、</w:t>
      </w:r>
      <w:r w:rsidR="007B7AEE">
        <w:rPr>
          <w:rFonts w:hint="eastAsia"/>
          <w:lang w:eastAsia="ja-JP"/>
        </w:rPr>
        <w:t>これを</w:t>
      </w:r>
      <w:r w:rsidR="007B7AEE">
        <w:rPr>
          <w:lang w:eastAsia="ja-JP"/>
        </w:rPr>
        <w:t>補完</w:t>
      </w:r>
      <w:r w:rsidR="007B7AEE">
        <w:rPr>
          <w:rFonts w:hint="eastAsia"/>
          <w:lang w:eastAsia="ja-JP"/>
        </w:rPr>
        <w:t>するような</w:t>
      </w:r>
      <w:r>
        <w:rPr>
          <w:lang w:eastAsia="ja-JP"/>
        </w:rPr>
        <w:t>排出削減活動(例えば、対応するEU環境責任指令付属文書II</w:t>
      </w:r>
      <w:r w:rsidR="0035557B">
        <w:rPr>
          <w:rFonts w:hint="eastAsia"/>
          <w:lang w:eastAsia="ja-JP"/>
        </w:rPr>
        <w:t>の12ページにある記述</w:t>
      </w:r>
      <w:r>
        <w:rPr>
          <w:lang w:eastAsia="ja-JP"/>
        </w:rPr>
        <w:t>と整合的な方法で、CCSや隔離による直接大気捕捉</w:t>
      </w:r>
      <w:r w:rsidR="0035557B">
        <w:rPr>
          <w:rFonts w:hint="eastAsia"/>
          <w:lang w:eastAsia="ja-JP"/>
        </w:rPr>
        <w:t>をすること</w:t>
      </w:r>
      <w:r>
        <w:rPr>
          <w:lang w:eastAsia="ja-JP"/>
        </w:rPr>
        <w:t>)が、関連する活動閾値</w:t>
      </w:r>
      <w:r w:rsidR="00D73E75">
        <w:rPr>
          <w:rFonts w:hint="eastAsia"/>
          <w:lang w:eastAsia="ja-JP"/>
        </w:rPr>
        <w:t>との関係から</w:t>
      </w:r>
      <w:r>
        <w:rPr>
          <w:lang w:eastAsia="ja-JP"/>
        </w:rPr>
        <w:t>、経済活動の排出原単位</w:t>
      </w:r>
      <w:r w:rsidR="007B7AEE">
        <w:rPr>
          <w:rFonts w:hint="eastAsia"/>
          <w:lang w:eastAsia="ja-JP"/>
        </w:rPr>
        <w:t>がきっかけとなって</w:t>
      </w:r>
      <w:r w:rsidR="00D73E75">
        <w:rPr>
          <w:rFonts w:hint="eastAsia"/>
          <w:lang w:eastAsia="ja-JP"/>
        </w:rPr>
        <w:t>行われる</w:t>
      </w:r>
      <w:r w:rsidR="007B7AEE">
        <w:rPr>
          <w:rFonts w:hint="eastAsia"/>
          <w:lang w:eastAsia="ja-JP"/>
        </w:rPr>
        <w:t>ようになる</w:t>
      </w:r>
      <w:r w:rsidR="00D73E75">
        <w:rPr>
          <w:rFonts w:hint="eastAsia"/>
          <w:lang w:eastAsia="ja-JP"/>
        </w:rPr>
        <w:t>かもしれないと考えている</w:t>
      </w:r>
    </w:p>
    <w:p w:rsidR="006567D1" w:rsidRDefault="006567D1">
      <w:pPr>
        <w:pStyle w:val="a3"/>
        <w:spacing w:before="11"/>
        <w:rPr>
          <w:lang w:eastAsia="ja-JP"/>
        </w:rPr>
      </w:pPr>
    </w:p>
    <w:p w:rsidR="006567D1" w:rsidRDefault="00E065D3">
      <w:pPr>
        <w:pStyle w:val="a3"/>
        <w:ind w:left="100"/>
        <w:rPr>
          <w:lang w:eastAsia="ja-JP"/>
        </w:rPr>
      </w:pPr>
      <w:r>
        <w:rPr>
          <w:lang w:eastAsia="ja-JP"/>
        </w:rPr>
        <w:t>閾値は以下のように決定</w:t>
      </w:r>
      <w:r w:rsidR="0035557B">
        <w:rPr>
          <w:rFonts w:hint="eastAsia"/>
          <w:lang w:eastAsia="ja-JP"/>
        </w:rPr>
        <w:t>され</w:t>
      </w:r>
      <w:r>
        <w:rPr>
          <w:lang w:eastAsia="ja-JP"/>
        </w:rPr>
        <w:t>た。</w:t>
      </w:r>
    </w:p>
    <w:p w:rsidR="006567D1" w:rsidRDefault="006567D1">
      <w:pPr>
        <w:pStyle w:val="a3"/>
        <w:spacing w:before="10"/>
        <w:rPr>
          <w:sz w:val="23"/>
          <w:lang w:eastAsia="ja-JP"/>
        </w:rPr>
      </w:pPr>
    </w:p>
    <w:p w:rsidR="006567D1" w:rsidRDefault="00E065D3">
      <w:pPr>
        <w:pStyle w:val="a4"/>
        <w:numPr>
          <w:ilvl w:val="0"/>
          <w:numId w:val="85"/>
        </w:numPr>
        <w:tabs>
          <w:tab w:val="left" w:pos="460"/>
          <w:tab w:val="left" w:pos="461"/>
        </w:tabs>
        <w:rPr>
          <w:sz w:val="20"/>
          <w:lang w:eastAsia="ja-JP"/>
        </w:rPr>
      </w:pPr>
      <w:r>
        <w:rPr>
          <w:sz w:val="20"/>
          <w:lang w:eastAsia="ja-JP"/>
        </w:rPr>
        <w:t>EU28の電力部門の過去の排出量および電力需要データは、ユーロスタットからのもの</w:t>
      </w:r>
      <w:r w:rsidR="0035557B">
        <w:rPr>
          <w:rFonts w:hint="eastAsia"/>
          <w:sz w:val="20"/>
          <w:lang w:eastAsia="ja-JP"/>
        </w:rPr>
        <w:t>に基づく</w:t>
      </w:r>
      <w:r>
        <w:rPr>
          <w:sz w:val="20"/>
          <w:lang w:eastAsia="ja-JP"/>
        </w:rPr>
        <w:t>。</w:t>
      </w:r>
    </w:p>
    <w:p w:rsidR="006567D1" w:rsidRDefault="006567D1">
      <w:pPr>
        <w:pStyle w:val="a3"/>
        <w:spacing w:before="9"/>
        <w:rPr>
          <w:sz w:val="23"/>
          <w:lang w:eastAsia="ja-JP"/>
        </w:rPr>
      </w:pPr>
    </w:p>
    <w:p w:rsidR="006567D1" w:rsidRDefault="00E065D3">
      <w:pPr>
        <w:pStyle w:val="a4"/>
        <w:numPr>
          <w:ilvl w:val="0"/>
          <w:numId w:val="85"/>
        </w:numPr>
        <w:tabs>
          <w:tab w:val="left" w:pos="460"/>
          <w:tab w:val="left" w:pos="461"/>
        </w:tabs>
        <w:spacing w:line="273" w:lineRule="auto"/>
        <w:ind w:right="154"/>
        <w:rPr>
          <w:sz w:val="20"/>
          <w:lang w:eastAsia="ja-JP"/>
        </w:rPr>
      </w:pPr>
      <w:r>
        <w:rPr>
          <w:sz w:val="20"/>
          <w:lang w:eastAsia="ja-JP"/>
        </w:rPr>
        <w:t>将来の排出量は、ETS部門に対するEUの政治的コミットメント(2030年までに-43%)に沿っており、2050年までには直線的にゼロ</w:t>
      </w:r>
      <w:r w:rsidR="0035557B">
        <w:rPr>
          <w:rFonts w:hint="eastAsia"/>
          <w:sz w:val="20"/>
          <w:lang w:eastAsia="ja-JP"/>
        </w:rPr>
        <w:t>へと</w:t>
      </w:r>
      <w:r>
        <w:rPr>
          <w:sz w:val="20"/>
          <w:lang w:eastAsia="ja-JP"/>
        </w:rPr>
        <w:t xml:space="preserve">減少する。 将来の電力需要(正味発電量)は、EU 2016 </w:t>
      </w:r>
      <w:r w:rsidR="0035557B">
        <w:rPr>
          <w:rFonts w:hint="eastAsia"/>
          <w:sz w:val="20"/>
          <w:lang w:eastAsia="ja-JP"/>
        </w:rPr>
        <w:t>優先参照シナリオ（プライムレファレンスシナリオ）</w:t>
      </w:r>
      <w:r>
        <w:rPr>
          <w:sz w:val="20"/>
          <w:lang w:eastAsia="ja-JP"/>
        </w:rPr>
        <w:t>に従って増加すると想定される。</w:t>
      </w:r>
    </w:p>
    <w:p w:rsidR="006567D1" w:rsidRDefault="006567D1">
      <w:pPr>
        <w:pStyle w:val="a3"/>
        <w:spacing w:before="2"/>
        <w:rPr>
          <w:sz w:val="21"/>
          <w:lang w:eastAsia="ja-JP"/>
        </w:rPr>
      </w:pPr>
    </w:p>
    <w:p w:rsidR="006567D1" w:rsidRDefault="00E065D3">
      <w:pPr>
        <w:pStyle w:val="a4"/>
        <w:numPr>
          <w:ilvl w:val="0"/>
          <w:numId w:val="85"/>
        </w:numPr>
        <w:tabs>
          <w:tab w:val="left" w:pos="460"/>
          <w:tab w:val="left" w:pos="461"/>
        </w:tabs>
        <w:spacing w:line="271" w:lineRule="auto"/>
        <w:ind w:right="414"/>
        <w:rPr>
          <w:sz w:val="20"/>
          <w:lang w:eastAsia="ja-JP"/>
        </w:rPr>
      </w:pPr>
      <w:r>
        <w:rPr>
          <w:sz w:val="20"/>
          <w:lang w:eastAsia="ja-JP"/>
        </w:rPr>
        <w:t>予測される電力部門の排出量を予測される電力需要で割ると、EU電力部門の排出係数の政策的に一貫した年間予測値となる。</w:t>
      </w:r>
    </w:p>
    <w:p w:rsidR="006567D1" w:rsidRDefault="006567D1">
      <w:pPr>
        <w:pStyle w:val="a3"/>
        <w:spacing w:before="4"/>
        <w:rPr>
          <w:sz w:val="21"/>
          <w:lang w:eastAsia="ja-JP"/>
        </w:rPr>
      </w:pPr>
    </w:p>
    <w:p w:rsidR="006567D1" w:rsidRDefault="0035557B">
      <w:pPr>
        <w:pStyle w:val="a4"/>
        <w:numPr>
          <w:ilvl w:val="0"/>
          <w:numId w:val="85"/>
        </w:numPr>
        <w:tabs>
          <w:tab w:val="left" w:pos="460"/>
          <w:tab w:val="left" w:pos="461"/>
        </w:tabs>
        <w:spacing w:line="271" w:lineRule="auto"/>
        <w:ind w:right="211"/>
        <w:rPr>
          <w:sz w:val="20"/>
          <w:lang w:eastAsia="ja-JP"/>
        </w:rPr>
      </w:pPr>
      <w:r>
        <w:rPr>
          <w:rFonts w:hint="eastAsia"/>
          <w:sz w:val="20"/>
          <w:lang w:eastAsia="ja-JP"/>
        </w:rPr>
        <w:t>評価対象となる</w:t>
      </w:r>
      <w:r w:rsidR="00E065D3">
        <w:rPr>
          <w:sz w:val="20"/>
          <w:lang w:eastAsia="ja-JP"/>
        </w:rPr>
        <w:t>発電機は、その排出量がその存続期間にわたってこれらの年間排出係数の平均値を下回っている場合には、これらの政策目標と整合的であると考えられる。</w:t>
      </w:r>
    </w:p>
    <w:p w:rsidR="006567D1" w:rsidRDefault="006567D1">
      <w:pPr>
        <w:pStyle w:val="a3"/>
        <w:spacing w:before="4"/>
        <w:rPr>
          <w:sz w:val="21"/>
          <w:lang w:eastAsia="ja-JP"/>
        </w:rPr>
      </w:pPr>
    </w:p>
    <w:p w:rsidR="006567D1" w:rsidRDefault="00E065D3">
      <w:pPr>
        <w:pStyle w:val="a4"/>
        <w:numPr>
          <w:ilvl w:val="0"/>
          <w:numId w:val="85"/>
        </w:numPr>
        <w:tabs>
          <w:tab w:val="left" w:pos="460"/>
          <w:tab w:val="left" w:pos="461"/>
        </w:tabs>
        <w:spacing w:line="273" w:lineRule="auto"/>
        <w:ind w:right="784"/>
        <w:rPr>
          <w:sz w:val="20"/>
          <w:lang w:eastAsia="ja-JP"/>
        </w:rPr>
      </w:pPr>
      <w:r>
        <w:rPr>
          <w:color w:val="212121"/>
          <w:sz w:val="20"/>
          <w:lang w:eastAsia="ja-JP"/>
        </w:rPr>
        <w:t>すべての技術をカバーする単一技術中立</w:t>
      </w:r>
      <w:r w:rsidR="00D37BA5">
        <w:rPr>
          <w:color w:val="212121"/>
          <w:sz w:val="20"/>
          <w:lang w:eastAsia="ja-JP"/>
        </w:rPr>
        <w:t>閾値</w:t>
      </w:r>
      <w:r>
        <w:rPr>
          <w:color w:val="212121"/>
          <w:sz w:val="20"/>
          <w:lang w:eastAsia="ja-JP"/>
        </w:rPr>
        <w:t>を決定するために、この方法論</w:t>
      </w:r>
      <w:r w:rsidR="0035557B">
        <w:rPr>
          <w:rFonts w:hint="eastAsia"/>
          <w:color w:val="212121"/>
          <w:sz w:val="20"/>
          <w:lang w:eastAsia="ja-JP"/>
        </w:rPr>
        <w:t>で</w:t>
      </w:r>
      <w:r>
        <w:rPr>
          <w:color w:val="212121"/>
          <w:sz w:val="20"/>
          <w:lang w:eastAsia="ja-JP"/>
        </w:rPr>
        <w:t>は、試運転時から40年間にわたる平均年間排出係数</w:t>
      </w:r>
      <w:r w:rsidR="0035557B">
        <w:rPr>
          <w:rFonts w:hint="eastAsia"/>
          <w:color w:val="212121"/>
          <w:sz w:val="20"/>
          <w:lang w:eastAsia="ja-JP"/>
        </w:rPr>
        <w:t>が</w:t>
      </w:r>
      <w:r>
        <w:rPr>
          <w:color w:val="212121"/>
          <w:sz w:val="20"/>
          <w:lang w:eastAsia="ja-JP"/>
        </w:rPr>
        <w:t>考慮</w:t>
      </w:r>
      <w:r w:rsidR="0035557B">
        <w:rPr>
          <w:rFonts w:hint="eastAsia"/>
          <w:color w:val="212121"/>
          <w:sz w:val="20"/>
          <w:lang w:eastAsia="ja-JP"/>
        </w:rPr>
        <w:t>される</w:t>
      </w:r>
      <w:r>
        <w:rPr>
          <w:color w:val="212121"/>
          <w:sz w:val="20"/>
          <w:lang w:eastAsia="ja-JP"/>
        </w:rPr>
        <w:t>。</w:t>
      </w:r>
    </w:p>
    <w:p w:rsidR="006567D1" w:rsidRDefault="006567D1">
      <w:pPr>
        <w:pStyle w:val="a3"/>
        <w:spacing w:before="1"/>
        <w:rPr>
          <w:sz w:val="21"/>
          <w:lang w:eastAsia="ja-JP"/>
        </w:rPr>
      </w:pPr>
    </w:p>
    <w:p w:rsidR="006567D1" w:rsidRDefault="00E065D3">
      <w:pPr>
        <w:pStyle w:val="a4"/>
        <w:numPr>
          <w:ilvl w:val="0"/>
          <w:numId w:val="85"/>
        </w:numPr>
        <w:tabs>
          <w:tab w:val="left" w:pos="460"/>
          <w:tab w:val="left" w:pos="461"/>
        </w:tabs>
        <w:spacing w:before="1" w:line="271" w:lineRule="auto"/>
        <w:ind w:right="129"/>
        <w:rPr>
          <w:sz w:val="20"/>
          <w:lang w:eastAsia="ja-JP"/>
        </w:rPr>
      </w:pPr>
      <w:r>
        <w:rPr>
          <w:sz w:val="20"/>
          <w:lang w:eastAsia="ja-JP"/>
        </w:rPr>
        <w:t>上記の計算は、試運転の年によって</w:t>
      </w:r>
      <w:r w:rsidR="00072D21">
        <w:rPr>
          <w:rFonts w:hint="eastAsia"/>
          <w:sz w:val="20"/>
          <w:lang w:eastAsia="ja-JP"/>
        </w:rPr>
        <w:t>閾値が</w:t>
      </w:r>
      <w:r>
        <w:rPr>
          <w:sz w:val="20"/>
          <w:lang w:eastAsia="ja-JP"/>
        </w:rPr>
        <w:t>変化する</w:t>
      </w:r>
      <w:r w:rsidR="00072D21">
        <w:rPr>
          <w:rFonts w:hint="eastAsia"/>
          <w:sz w:val="20"/>
          <w:lang w:eastAsia="ja-JP"/>
        </w:rPr>
        <w:t>ことを意味する</w:t>
      </w:r>
      <w:r>
        <w:rPr>
          <w:sz w:val="20"/>
          <w:lang w:eastAsia="ja-JP"/>
        </w:rPr>
        <w:t xml:space="preserve">。 </w:t>
      </w:r>
      <w:r w:rsidR="00072D21" w:rsidRPr="00451CBD">
        <w:rPr>
          <w:rFonts w:hint="eastAsia"/>
          <w:sz w:val="20"/>
          <w:highlight w:val="yellow"/>
          <w:lang w:eastAsia="ja-JP"/>
        </w:rPr>
        <w:t>煩雑となる</w:t>
      </w:r>
      <w:r>
        <w:rPr>
          <w:sz w:val="20"/>
          <w:lang w:eastAsia="ja-JP"/>
        </w:rPr>
        <w:t>年1回の更新を避け、投資家にある程度の安定性と確実性を提供するために、閾値は</w:t>
      </w:r>
      <w:r w:rsidR="0035557B">
        <w:rPr>
          <w:rFonts w:hint="eastAsia"/>
          <w:sz w:val="20"/>
          <w:lang w:eastAsia="ja-JP"/>
        </w:rPr>
        <w:t>2020年からの5年間</w:t>
      </w:r>
      <w:r>
        <w:rPr>
          <w:sz w:val="20"/>
          <w:lang w:eastAsia="ja-JP"/>
        </w:rPr>
        <w:t>固定され</w:t>
      </w:r>
      <w:r w:rsidR="0035557B">
        <w:rPr>
          <w:rFonts w:hint="eastAsia"/>
          <w:sz w:val="20"/>
          <w:lang w:eastAsia="ja-JP"/>
        </w:rPr>
        <w:t>、2025年に改訂され</w:t>
      </w:r>
      <w:r w:rsidR="00072D21">
        <w:rPr>
          <w:rFonts w:hint="eastAsia"/>
          <w:sz w:val="20"/>
          <w:lang w:eastAsia="ja-JP"/>
        </w:rPr>
        <w:t>る</w:t>
      </w:r>
      <w:r w:rsidR="0035557B">
        <w:rPr>
          <w:rFonts w:hint="eastAsia"/>
          <w:sz w:val="20"/>
          <w:lang w:eastAsia="ja-JP"/>
        </w:rPr>
        <w:t>。</w:t>
      </w:r>
    </w:p>
    <w:p w:rsidR="006567D1" w:rsidRDefault="006567D1">
      <w:pPr>
        <w:pStyle w:val="a3"/>
        <w:rPr>
          <w:lang w:eastAsia="ja-JP"/>
        </w:rPr>
      </w:pPr>
    </w:p>
    <w:p w:rsidR="006567D1" w:rsidRDefault="006567D1">
      <w:pPr>
        <w:pStyle w:val="a3"/>
        <w:rPr>
          <w:lang w:eastAsia="ja-JP"/>
        </w:rPr>
      </w:pPr>
    </w:p>
    <w:p w:rsidR="006567D1" w:rsidRDefault="006567D1">
      <w:pPr>
        <w:pStyle w:val="a3"/>
        <w:rPr>
          <w:lang w:eastAsia="ja-JP"/>
        </w:rPr>
      </w:pPr>
    </w:p>
    <w:p w:rsidR="006567D1" w:rsidRDefault="006567D1">
      <w:pPr>
        <w:pStyle w:val="a3"/>
        <w:rPr>
          <w:lang w:eastAsia="ja-JP"/>
        </w:rPr>
      </w:pPr>
    </w:p>
    <w:p w:rsidR="006567D1" w:rsidRDefault="006567D1">
      <w:pPr>
        <w:pStyle w:val="a3"/>
        <w:rPr>
          <w:lang w:eastAsia="ja-JP"/>
        </w:rPr>
      </w:pPr>
    </w:p>
    <w:p w:rsidR="006567D1" w:rsidRDefault="006567D1">
      <w:pPr>
        <w:pStyle w:val="a3"/>
        <w:rPr>
          <w:lang w:eastAsia="ja-JP"/>
        </w:rPr>
      </w:pPr>
    </w:p>
    <w:p w:rsidR="006567D1" w:rsidRDefault="006567D1">
      <w:pPr>
        <w:pStyle w:val="a3"/>
        <w:spacing w:before="2"/>
        <w:rPr>
          <w:sz w:val="21"/>
          <w:lang w:eastAsia="ja-JP"/>
        </w:rPr>
      </w:pPr>
    </w:p>
    <w:p w:rsidR="006567D1" w:rsidRDefault="00E065D3" w:rsidP="00451CBD">
      <w:pPr>
        <w:pStyle w:val="a4"/>
        <w:numPr>
          <w:ilvl w:val="0"/>
          <w:numId w:val="86"/>
        </w:numPr>
        <w:tabs>
          <w:tab w:val="left" w:pos="413"/>
        </w:tabs>
        <w:spacing w:before="1" w:line="259" w:lineRule="auto"/>
        <w:ind w:left="100" w:right="294" w:firstLine="0"/>
        <w:rPr>
          <w:sz w:val="16"/>
          <w:lang w:eastAsia="ja-JP"/>
        </w:rPr>
      </w:pPr>
      <w:r>
        <w:rPr>
          <w:sz w:val="16"/>
          <w:lang w:eastAsia="ja-JP"/>
        </w:rPr>
        <w:t>発電所の典型的な寿命は、技術、運転モード及び保守プロファイルに依存して、15年から100年にわたることができる。 40年間とは、発電所の大多数が何らかのリパワーを与えることなくGHGを運転し、排出することが合理的に予想される最大の期間である。</w:t>
      </w:r>
    </w:p>
    <w:p w:rsidR="006567D1" w:rsidRDefault="006567D1">
      <w:pPr>
        <w:spacing w:line="259" w:lineRule="auto"/>
        <w:rPr>
          <w:sz w:val="16"/>
          <w:lang w:eastAsia="ja-JP"/>
        </w:rPr>
        <w:sectPr w:rsidR="006567D1">
          <w:footerReference w:type="default" r:id="rId11"/>
          <w:pgSz w:w="12240" w:h="15840"/>
          <w:pgMar w:top="1360" w:right="1320" w:bottom="1860" w:left="1340" w:header="0" w:footer="1671" w:gutter="0"/>
          <w:cols w:space="720"/>
        </w:sectPr>
      </w:pPr>
    </w:p>
    <w:p w:rsidR="006567D1" w:rsidRDefault="00E065D3">
      <w:pPr>
        <w:pStyle w:val="a3"/>
        <w:spacing w:before="79" w:line="276" w:lineRule="auto"/>
        <w:ind w:left="460"/>
        <w:rPr>
          <w:lang w:eastAsia="ja-JP"/>
        </w:rPr>
      </w:pPr>
      <w:r>
        <w:rPr>
          <w:lang w:eastAsia="ja-JP"/>
        </w:rPr>
        <w:lastRenderedPageBreak/>
        <w:t>これは、この5年間にわたって計算された年間閾値の最低値</w:t>
      </w:r>
      <w:r w:rsidR="007B7AEE">
        <w:rPr>
          <w:rFonts w:hint="eastAsia"/>
          <w:lang w:eastAsia="ja-JP"/>
        </w:rPr>
        <w:t>となるよう</w:t>
      </w:r>
      <w:r>
        <w:rPr>
          <w:lang w:eastAsia="ja-JP"/>
        </w:rPr>
        <w:t>に設定される。</w:t>
      </w:r>
    </w:p>
    <w:p w:rsidR="006567D1" w:rsidRDefault="006567D1">
      <w:pPr>
        <w:pStyle w:val="a3"/>
        <w:spacing w:before="11"/>
        <w:rPr>
          <w:lang w:eastAsia="ja-JP"/>
        </w:rPr>
      </w:pPr>
    </w:p>
    <w:p w:rsidR="006567D1" w:rsidRDefault="00E065D3">
      <w:pPr>
        <w:pStyle w:val="a4"/>
        <w:numPr>
          <w:ilvl w:val="0"/>
          <w:numId w:val="85"/>
        </w:numPr>
        <w:tabs>
          <w:tab w:val="left" w:pos="460"/>
          <w:tab w:val="left" w:pos="461"/>
        </w:tabs>
        <w:spacing w:line="271" w:lineRule="auto"/>
        <w:ind w:right="478"/>
        <w:rPr>
          <w:sz w:val="20"/>
          <w:lang w:eastAsia="ja-JP"/>
        </w:rPr>
      </w:pPr>
      <w:r>
        <w:rPr>
          <w:sz w:val="20"/>
          <w:lang w:eastAsia="ja-JP"/>
        </w:rPr>
        <w:t>この計算</w:t>
      </w:r>
      <w:r w:rsidR="00072D21">
        <w:rPr>
          <w:rFonts w:hint="eastAsia"/>
          <w:sz w:val="20"/>
          <w:lang w:eastAsia="ja-JP"/>
        </w:rPr>
        <w:t>で</w:t>
      </w:r>
      <w:r>
        <w:rPr>
          <w:sz w:val="20"/>
          <w:lang w:eastAsia="ja-JP"/>
        </w:rPr>
        <w:t>は、</w:t>
      </w:r>
      <w:r w:rsidR="00072D21">
        <w:rPr>
          <w:rFonts w:hint="eastAsia"/>
          <w:sz w:val="20"/>
          <w:lang w:eastAsia="ja-JP"/>
        </w:rPr>
        <w:t>結果が</w:t>
      </w:r>
      <w:r>
        <w:rPr>
          <w:sz w:val="20"/>
          <w:lang w:eastAsia="ja-JP"/>
        </w:rPr>
        <w:t>5g</w:t>
      </w:r>
      <w:r w:rsidR="00072D21">
        <w:rPr>
          <w:rFonts w:hint="eastAsia"/>
          <w:sz w:val="20"/>
          <w:lang w:eastAsia="ja-JP"/>
        </w:rPr>
        <w:t>単位で丸められ</w:t>
      </w:r>
      <w:r w:rsidR="007B7AEE">
        <w:rPr>
          <w:rFonts w:hint="eastAsia"/>
          <w:sz w:val="20"/>
          <w:lang w:eastAsia="ja-JP"/>
        </w:rPr>
        <w:t>ており</w:t>
      </w:r>
      <w:r>
        <w:rPr>
          <w:sz w:val="20"/>
          <w:lang w:eastAsia="ja-JP"/>
        </w:rPr>
        <w:t>、電力部門の閾値は100 gCO2e/kWhと</w:t>
      </w:r>
      <w:r w:rsidR="00072D21">
        <w:rPr>
          <w:rFonts w:hint="eastAsia"/>
          <w:sz w:val="20"/>
          <w:lang w:eastAsia="ja-JP"/>
        </w:rPr>
        <w:t>され</w:t>
      </w:r>
      <w:r w:rsidR="007B7AEE">
        <w:rPr>
          <w:rFonts w:hint="eastAsia"/>
          <w:sz w:val="20"/>
          <w:lang w:eastAsia="ja-JP"/>
        </w:rPr>
        <w:t>てい</w:t>
      </w:r>
      <w:r w:rsidR="00072D21">
        <w:rPr>
          <w:rFonts w:hint="eastAsia"/>
          <w:sz w:val="20"/>
          <w:lang w:eastAsia="ja-JP"/>
        </w:rPr>
        <w:t>る</w:t>
      </w:r>
      <w:r>
        <w:rPr>
          <w:sz w:val="20"/>
          <w:lang w:eastAsia="ja-JP"/>
        </w:rPr>
        <w:t>。</w:t>
      </w:r>
    </w:p>
    <w:p w:rsidR="006567D1" w:rsidRDefault="006567D1">
      <w:pPr>
        <w:pStyle w:val="a3"/>
        <w:spacing w:before="3"/>
        <w:rPr>
          <w:sz w:val="21"/>
          <w:lang w:eastAsia="ja-JP"/>
        </w:rPr>
      </w:pPr>
    </w:p>
    <w:p w:rsidR="006567D1" w:rsidRDefault="00E065D3">
      <w:pPr>
        <w:pStyle w:val="a3"/>
        <w:spacing w:line="278" w:lineRule="auto"/>
        <w:ind w:left="100" w:right="233"/>
        <w:rPr>
          <w:lang w:eastAsia="ja-JP"/>
        </w:rPr>
      </w:pPr>
      <w:r>
        <w:rPr>
          <w:lang w:eastAsia="ja-JP"/>
        </w:rPr>
        <w:t>100 gCo2e/kWhの閾値は電力部門の仮定から導かれるが、これは電力および暖房/冷房発電の両方に等しく適用される</w:t>
      </w:r>
      <w:r w:rsidR="00072D21">
        <w:rPr>
          <w:rFonts w:hint="eastAsia"/>
          <w:lang w:eastAsia="ja-JP"/>
        </w:rPr>
        <w:t>ことになる</w:t>
      </w:r>
      <w:r>
        <w:rPr>
          <w:lang w:eastAsia="ja-JP"/>
        </w:rPr>
        <w:t>。</w:t>
      </w:r>
    </w:p>
    <w:p w:rsidR="006567D1" w:rsidRDefault="006567D1">
      <w:pPr>
        <w:pStyle w:val="a3"/>
        <w:spacing w:before="7"/>
        <w:rPr>
          <w:lang w:eastAsia="ja-JP"/>
        </w:rPr>
      </w:pPr>
    </w:p>
    <w:p w:rsidR="006567D1" w:rsidRDefault="00E065D3">
      <w:pPr>
        <w:pStyle w:val="a3"/>
        <w:spacing w:line="276" w:lineRule="auto"/>
        <w:ind w:left="100" w:right="313"/>
        <w:rPr>
          <w:lang w:eastAsia="ja-JP"/>
        </w:rPr>
      </w:pPr>
      <w:r>
        <w:rPr>
          <w:lang w:eastAsia="ja-JP"/>
        </w:rPr>
        <w:t>閾値</w:t>
      </w:r>
      <w:r w:rsidR="00072D21">
        <w:rPr>
          <w:rFonts w:hint="eastAsia"/>
          <w:lang w:eastAsia="ja-JP"/>
        </w:rPr>
        <w:t>に関する将来のレビューについては</w:t>
      </w:r>
      <w:r>
        <w:rPr>
          <w:lang w:eastAsia="ja-JP"/>
        </w:rPr>
        <w:t>、実際のエネルギー部門の排出量および発電量、ならびに長期的な予測および政策目標</w:t>
      </w:r>
      <w:r w:rsidR="00072D21">
        <w:rPr>
          <w:rFonts w:hint="eastAsia"/>
          <w:lang w:eastAsia="ja-JP"/>
        </w:rPr>
        <w:t>などが</w:t>
      </w:r>
      <w:r>
        <w:rPr>
          <w:lang w:eastAsia="ja-JP"/>
        </w:rPr>
        <w:t>、必要に応じて更新</w:t>
      </w:r>
      <w:r w:rsidR="00072D21">
        <w:rPr>
          <w:rFonts w:hint="eastAsia"/>
          <w:lang w:eastAsia="ja-JP"/>
        </w:rPr>
        <w:t>・勘案</w:t>
      </w:r>
      <w:r>
        <w:rPr>
          <w:lang w:eastAsia="ja-JP"/>
        </w:rPr>
        <w:t>される。</w:t>
      </w:r>
    </w:p>
    <w:p w:rsidR="006567D1" w:rsidRDefault="006567D1">
      <w:pPr>
        <w:pStyle w:val="a3"/>
        <w:spacing w:before="9"/>
        <w:rPr>
          <w:lang w:eastAsia="ja-JP"/>
        </w:rPr>
      </w:pPr>
    </w:p>
    <w:p w:rsidR="006567D1" w:rsidRDefault="00E065D3">
      <w:pPr>
        <w:ind w:left="100"/>
        <w:rPr>
          <w:b/>
          <w:lang w:eastAsia="ja-JP"/>
        </w:rPr>
      </w:pPr>
      <w:r>
        <w:rPr>
          <w:b/>
          <w:lang w:eastAsia="ja-JP"/>
        </w:rPr>
        <w:t>これらの基準は、次のことを意味する。</w:t>
      </w:r>
    </w:p>
    <w:p w:rsidR="006567D1" w:rsidRDefault="006567D1">
      <w:pPr>
        <w:pStyle w:val="a3"/>
        <w:spacing w:before="3"/>
        <w:rPr>
          <w:b/>
          <w:sz w:val="24"/>
          <w:lang w:eastAsia="ja-JP"/>
        </w:rPr>
      </w:pPr>
    </w:p>
    <w:p w:rsidR="006567D1" w:rsidRDefault="00E065D3">
      <w:pPr>
        <w:pStyle w:val="a4"/>
        <w:numPr>
          <w:ilvl w:val="0"/>
          <w:numId w:val="85"/>
        </w:numPr>
        <w:tabs>
          <w:tab w:val="left" w:pos="460"/>
          <w:tab w:val="left" w:pos="461"/>
        </w:tabs>
        <w:spacing w:line="271" w:lineRule="auto"/>
        <w:ind w:right="479"/>
        <w:rPr>
          <w:sz w:val="20"/>
          <w:lang w:eastAsia="ja-JP"/>
        </w:rPr>
      </w:pPr>
      <w:r>
        <w:rPr>
          <w:sz w:val="20"/>
          <w:lang w:eastAsia="ja-JP"/>
        </w:rPr>
        <w:t>未利用の天然ガス火力発電は、必要な基準値を満た</w:t>
      </w:r>
      <w:r w:rsidR="007B7AEE">
        <w:rPr>
          <w:rFonts w:hint="eastAsia"/>
          <w:sz w:val="20"/>
          <w:lang w:eastAsia="ja-JP"/>
        </w:rPr>
        <w:t>せ</w:t>
      </w:r>
      <w:r>
        <w:rPr>
          <w:sz w:val="20"/>
          <w:lang w:eastAsia="ja-JP"/>
        </w:rPr>
        <w:t>ないと予想される。 炭素回収・隔離を伴うガス火力発電</w:t>
      </w:r>
      <w:r w:rsidR="00072D21">
        <w:rPr>
          <w:rFonts w:hint="eastAsia"/>
          <w:sz w:val="20"/>
          <w:lang w:eastAsia="ja-JP"/>
        </w:rPr>
        <w:t>は適合できる</w:t>
      </w:r>
      <w:r>
        <w:rPr>
          <w:sz w:val="20"/>
          <w:lang w:eastAsia="ja-JP"/>
        </w:rPr>
        <w:t>可能性がある。</w:t>
      </w:r>
    </w:p>
    <w:p w:rsidR="006567D1" w:rsidRDefault="006567D1">
      <w:pPr>
        <w:pStyle w:val="a3"/>
        <w:spacing w:before="4"/>
        <w:rPr>
          <w:sz w:val="21"/>
          <w:lang w:eastAsia="ja-JP"/>
        </w:rPr>
      </w:pPr>
    </w:p>
    <w:p w:rsidR="006567D1" w:rsidRDefault="00E065D3">
      <w:pPr>
        <w:pStyle w:val="a4"/>
        <w:numPr>
          <w:ilvl w:val="0"/>
          <w:numId w:val="85"/>
        </w:numPr>
        <w:tabs>
          <w:tab w:val="left" w:pos="460"/>
          <w:tab w:val="left" w:pos="461"/>
        </w:tabs>
        <w:spacing w:line="273" w:lineRule="auto"/>
        <w:ind w:right="293"/>
        <w:rPr>
          <w:sz w:val="20"/>
          <w:lang w:eastAsia="ja-JP"/>
        </w:rPr>
      </w:pPr>
      <w:r>
        <w:rPr>
          <w:sz w:val="20"/>
          <w:lang w:eastAsia="ja-JP"/>
        </w:rPr>
        <w:t>混合ガス燃焼発電:電気、熱/冷却、コージェネレーションの生産のための複数のガスの同時燃焼も、閾値の対象となる。 これには、RED IIガスの燃焼が含まれる。</w:t>
      </w:r>
    </w:p>
    <w:p w:rsidR="006567D1" w:rsidRDefault="006567D1">
      <w:pPr>
        <w:pStyle w:val="a3"/>
        <w:spacing w:before="3"/>
        <w:rPr>
          <w:sz w:val="21"/>
          <w:lang w:eastAsia="ja-JP"/>
        </w:rPr>
      </w:pPr>
    </w:p>
    <w:p w:rsidR="006567D1" w:rsidRDefault="00E065D3">
      <w:pPr>
        <w:pStyle w:val="a4"/>
        <w:numPr>
          <w:ilvl w:val="0"/>
          <w:numId w:val="85"/>
        </w:numPr>
        <w:tabs>
          <w:tab w:val="left" w:pos="515"/>
          <w:tab w:val="left" w:pos="516"/>
        </w:tabs>
        <w:spacing w:before="1" w:line="273" w:lineRule="auto"/>
        <w:ind w:right="287"/>
        <w:rPr>
          <w:sz w:val="20"/>
          <w:lang w:eastAsia="ja-JP"/>
        </w:rPr>
      </w:pPr>
      <w:r>
        <w:rPr>
          <w:lang w:eastAsia="ja-JP"/>
        </w:rPr>
        <w:tab/>
      </w:r>
      <w:r>
        <w:rPr>
          <w:sz w:val="20"/>
          <w:lang w:eastAsia="ja-JP"/>
        </w:rPr>
        <w:t>水力発電施設の建設や景観の変化に伴</w:t>
      </w:r>
      <w:r w:rsidR="008323B1">
        <w:rPr>
          <w:rFonts w:hint="eastAsia"/>
          <w:sz w:val="20"/>
          <w:lang w:eastAsia="ja-JP"/>
        </w:rPr>
        <w:t>って発生する</w:t>
      </w:r>
      <w:r w:rsidR="008323B1" w:rsidRPr="00451CBD">
        <w:rPr>
          <w:sz w:val="20"/>
          <w:highlight w:val="yellow"/>
          <w:lang w:eastAsia="ja-JP"/>
        </w:rPr>
        <w:t>CO2</w:t>
      </w:r>
      <w:r>
        <w:rPr>
          <w:sz w:val="20"/>
          <w:lang w:eastAsia="ja-JP"/>
        </w:rPr>
        <w:t>排出は、ライフサイクル分析</w:t>
      </w:r>
      <w:r w:rsidR="008323B1">
        <w:rPr>
          <w:rFonts w:hint="eastAsia"/>
          <w:sz w:val="20"/>
          <w:lang w:eastAsia="ja-JP"/>
        </w:rPr>
        <w:t>上</w:t>
      </w:r>
      <w:r w:rsidR="00D73E75">
        <w:rPr>
          <w:rFonts w:hint="eastAsia"/>
          <w:sz w:val="20"/>
          <w:lang w:eastAsia="ja-JP"/>
        </w:rPr>
        <w:t>で</w:t>
      </w:r>
      <w:r>
        <w:rPr>
          <w:sz w:val="20"/>
          <w:lang w:eastAsia="ja-JP"/>
        </w:rPr>
        <w:t>排出量の重要な部分を占める。 このような排出は、上述のような補完的な排出削減活動によって補償することができる。</w:t>
      </w:r>
    </w:p>
    <w:p w:rsidR="006567D1" w:rsidRDefault="006567D1">
      <w:pPr>
        <w:pStyle w:val="a3"/>
        <w:spacing w:before="3"/>
        <w:rPr>
          <w:sz w:val="21"/>
          <w:lang w:eastAsia="ja-JP"/>
        </w:rPr>
      </w:pPr>
    </w:p>
    <w:p w:rsidR="006567D1" w:rsidRDefault="00E065D3">
      <w:pPr>
        <w:pStyle w:val="a4"/>
        <w:numPr>
          <w:ilvl w:val="0"/>
          <w:numId w:val="85"/>
        </w:numPr>
        <w:tabs>
          <w:tab w:val="left" w:pos="460"/>
          <w:tab w:val="left" w:pos="461"/>
        </w:tabs>
        <w:spacing w:line="271" w:lineRule="auto"/>
        <w:ind w:right="1024"/>
        <w:rPr>
          <w:sz w:val="20"/>
          <w:lang w:eastAsia="ja-JP"/>
        </w:rPr>
      </w:pPr>
      <w:r>
        <w:rPr>
          <w:sz w:val="20"/>
          <w:lang w:eastAsia="ja-JP"/>
        </w:rPr>
        <w:t>タクソノミーは非固体化石燃料と再生可能エネルギーに焦点を当てているが、緩和基準に対するDNSHは技術不可知論的である。</w:t>
      </w:r>
    </w:p>
    <w:p w:rsidR="006567D1" w:rsidRDefault="006567D1">
      <w:pPr>
        <w:pStyle w:val="a3"/>
        <w:spacing w:before="3"/>
        <w:rPr>
          <w:sz w:val="21"/>
          <w:lang w:eastAsia="ja-JP"/>
        </w:rPr>
      </w:pPr>
    </w:p>
    <w:p w:rsidR="006567D1" w:rsidRDefault="00E065D3">
      <w:pPr>
        <w:pStyle w:val="a3"/>
        <w:ind w:left="100"/>
        <w:rPr>
          <w:lang w:eastAsia="ja-JP"/>
        </w:rPr>
      </w:pPr>
      <w:r>
        <w:rPr>
          <w:lang w:eastAsia="ja-JP"/>
        </w:rPr>
        <w:t>TEGはまた、以下を含むエネルギー部門全体の他の経済活動の基準を策定した。</w:t>
      </w:r>
    </w:p>
    <w:p w:rsidR="006567D1" w:rsidRDefault="006567D1">
      <w:pPr>
        <w:pStyle w:val="a3"/>
        <w:spacing w:before="11"/>
        <w:rPr>
          <w:sz w:val="23"/>
          <w:lang w:eastAsia="ja-JP"/>
        </w:rPr>
      </w:pPr>
    </w:p>
    <w:p w:rsidR="006567D1" w:rsidRDefault="00E065D3">
      <w:pPr>
        <w:pStyle w:val="a4"/>
        <w:numPr>
          <w:ilvl w:val="0"/>
          <w:numId w:val="85"/>
        </w:numPr>
        <w:tabs>
          <w:tab w:val="left" w:pos="460"/>
          <w:tab w:val="left" w:pos="461"/>
        </w:tabs>
        <w:rPr>
          <w:sz w:val="20"/>
        </w:rPr>
      </w:pPr>
      <w:r>
        <w:rPr>
          <w:sz w:val="20"/>
        </w:rPr>
        <w:t>送配電</w:t>
      </w:r>
    </w:p>
    <w:p w:rsidR="006567D1" w:rsidRDefault="006567D1">
      <w:pPr>
        <w:pStyle w:val="a3"/>
        <w:spacing w:before="9"/>
        <w:rPr>
          <w:sz w:val="23"/>
        </w:rPr>
      </w:pPr>
    </w:p>
    <w:p w:rsidR="006567D1" w:rsidRDefault="00E065D3">
      <w:pPr>
        <w:pStyle w:val="a4"/>
        <w:numPr>
          <w:ilvl w:val="0"/>
          <w:numId w:val="85"/>
        </w:numPr>
        <w:tabs>
          <w:tab w:val="left" w:pos="460"/>
          <w:tab w:val="left" w:pos="461"/>
        </w:tabs>
        <w:rPr>
          <w:sz w:val="20"/>
        </w:rPr>
      </w:pPr>
      <w:r>
        <w:rPr>
          <w:sz w:val="20"/>
        </w:rPr>
        <w:t>エネルギーの貯蔵</w:t>
      </w:r>
    </w:p>
    <w:p w:rsidR="006567D1" w:rsidRDefault="006567D1">
      <w:pPr>
        <w:pStyle w:val="a3"/>
        <w:spacing w:before="8"/>
        <w:rPr>
          <w:sz w:val="23"/>
        </w:rPr>
      </w:pPr>
    </w:p>
    <w:p w:rsidR="006567D1" w:rsidRDefault="00E065D3">
      <w:pPr>
        <w:pStyle w:val="a4"/>
        <w:numPr>
          <w:ilvl w:val="0"/>
          <w:numId w:val="85"/>
        </w:numPr>
        <w:tabs>
          <w:tab w:val="left" w:pos="460"/>
          <w:tab w:val="left" w:pos="461"/>
        </w:tabs>
        <w:spacing w:before="1"/>
        <w:rPr>
          <w:sz w:val="20"/>
        </w:rPr>
      </w:pPr>
      <w:r>
        <w:rPr>
          <w:sz w:val="20"/>
        </w:rPr>
        <w:t>ガス送配電網の改良</w:t>
      </w:r>
    </w:p>
    <w:p w:rsidR="006567D1" w:rsidRDefault="006567D1">
      <w:pPr>
        <w:pStyle w:val="a3"/>
        <w:spacing w:before="8"/>
        <w:rPr>
          <w:sz w:val="23"/>
        </w:rPr>
      </w:pPr>
    </w:p>
    <w:p w:rsidR="006567D1" w:rsidRDefault="00E065D3">
      <w:pPr>
        <w:pStyle w:val="a4"/>
        <w:numPr>
          <w:ilvl w:val="0"/>
          <w:numId w:val="85"/>
        </w:numPr>
        <w:tabs>
          <w:tab w:val="left" w:pos="460"/>
          <w:tab w:val="left" w:pos="461"/>
        </w:tabs>
        <w:spacing w:before="1"/>
        <w:rPr>
          <w:sz w:val="20"/>
          <w:lang w:eastAsia="ja-JP"/>
        </w:rPr>
      </w:pPr>
      <w:r>
        <w:rPr>
          <w:sz w:val="20"/>
          <w:lang w:eastAsia="ja-JP"/>
        </w:rPr>
        <w:t>バイオ燃料とバイオガスの製造</w:t>
      </w:r>
    </w:p>
    <w:p w:rsidR="006567D1" w:rsidRDefault="006567D1">
      <w:pPr>
        <w:pStyle w:val="a3"/>
        <w:spacing w:before="9"/>
        <w:rPr>
          <w:sz w:val="23"/>
          <w:lang w:eastAsia="ja-JP"/>
        </w:rPr>
      </w:pPr>
    </w:p>
    <w:p w:rsidR="006567D1" w:rsidRDefault="00E065D3">
      <w:pPr>
        <w:pStyle w:val="a4"/>
        <w:numPr>
          <w:ilvl w:val="0"/>
          <w:numId w:val="85"/>
        </w:numPr>
        <w:tabs>
          <w:tab w:val="left" w:pos="460"/>
          <w:tab w:val="left" w:pos="461"/>
        </w:tabs>
        <w:rPr>
          <w:sz w:val="20"/>
          <w:lang w:eastAsia="ja-JP"/>
        </w:rPr>
      </w:pPr>
      <w:r>
        <w:rPr>
          <w:sz w:val="20"/>
          <w:lang w:eastAsia="ja-JP"/>
        </w:rPr>
        <w:t>地域冷暖房ネットワークの運営</w:t>
      </w:r>
    </w:p>
    <w:p w:rsidR="006567D1" w:rsidRDefault="006567D1">
      <w:pPr>
        <w:pStyle w:val="a3"/>
        <w:spacing w:before="6"/>
        <w:rPr>
          <w:sz w:val="23"/>
          <w:lang w:eastAsia="ja-JP"/>
        </w:rPr>
      </w:pPr>
    </w:p>
    <w:p w:rsidR="006567D1" w:rsidRDefault="00E065D3">
      <w:pPr>
        <w:pStyle w:val="a4"/>
        <w:numPr>
          <w:ilvl w:val="0"/>
          <w:numId w:val="85"/>
        </w:numPr>
        <w:tabs>
          <w:tab w:val="left" w:pos="460"/>
          <w:tab w:val="left" w:pos="461"/>
        </w:tabs>
        <w:spacing w:before="1"/>
        <w:rPr>
          <w:sz w:val="20"/>
          <w:lang w:eastAsia="ja-JP"/>
        </w:rPr>
      </w:pPr>
      <w:r>
        <w:rPr>
          <w:sz w:val="20"/>
          <w:lang w:eastAsia="ja-JP"/>
        </w:rPr>
        <w:t>ヒートポンプの設置・運転</w:t>
      </w:r>
    </w:p>
    <w:p w:rsidR="006567D1" w:rsidRDefault="006567D1">
      <w:pPr>
        <w:pStyle w:val="a3"/>
        <w:rPr>
          <w:lang w:eastAsia="ja-JP"/>
        </w:rPr>
      </w:pPr>
    </w:p>
    <w:p w:rsidR="006567D1" w:rsidRDefault="006567D1">
      <w:pPr>
        <w:pStyle w:val="a3"/>
        <w:rPr>
          <w:lang w:eastAsia="ja-JP"/>
        </w:rPr>
      </w:pPr>
    </w:p>
    <w:p w:rsidR="006567D1" w:rsidRDefault="006567D1">
      <w:pPr>
        <w:pStyle w:val="a3"/>
        <w:rPr>
          <w:lang w:eastAsia="ja-JP"/>
        </w:rPr>
      </w:pPr>
    </w:p>
    <w:p w:rsidR="006567D1" w:rsidRDefault="002F4DCA">
      <w:pPr>
        <w:pStyle w:val="a3"/>
        <w:spacing w:before="5"/>
        <w:rPr>
          <w:sz w:val="27"/>
          <w:lang w:eastAsia="ja-JP"/>
        </w:rPr>
      </w:pPr>
      <w:r>
        <w:rPr>
          <w:noProof/>
          <w:lang w:val="en-US" w:eastAsia="ja-JP"/>
        </w:rPr>
        <mc:AlternateContent>
          <mc:Choice Requires="wps">
            <w:drawing>
              <wp:anchor distT="0" distB="0" distL="0" distR="0" simplePos="0" relativeHeight="251654656" behindDoc="1" locked="0" layoutInCell="1" allowOverlap="1">
                <wp:simplePos x="0" y="0"/>
                <wp:positionH relativeFrom="page">
                  <wp:posOffset>914400</wp:posOffset>
                </wp:positionH>
                <wp:positionV relativeFrom="paragraph">
                  <wp:posOffset>228600</wp:posOffset>
                </wp:positionV>
                <wp:extent cx="1829435" cy="0"/>
                <wp:effectExtent l="9525" t="11430" r="8890" b="7620"/>
                <wp:wrapTopAndBottom/>
                <wp:docPr id="2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4DC61" id="Line 13" o:spid="_x0000_s1026" style="position:absolute;left:0;text-align:lef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8pt" to="216.0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POxHgIAAEMEAAAOAAAAZHJzL2Uyb0RvYy54bWysU02P2jAQvVfqf7B8h3yQpRARVhWBXmiL&#10;tNsfYGyHWHVsyzYEVPW/d+wAYttLVZWDGWdm3ryZeV48nzuJTtw6oVWFs3GKEVdUM6EOFf72uhnN&#10;MHKeKEakVrzCF+7w8/L9u0VvSp7rVkvGLQIQ5creVLj13pRJ4mjLO+LG2nAFzkbbjni42kPCLOkB&#10;vZNJnqbTpNeWGaspdw6+1oMTLyN+03DqvzaN4x7JCgM3H08bz304k+WClAdLTCvolQb5BxYdEQqK&#10;3qFq4gk6WvEHVCeo1U43fkx1l+imEZTHHqCbLP2tm5eWGB57geE4cx+T+3+w9MtpZ5FgFc5zjBTp&#10;YEdboTjKJmE2vXElhKzUzobu6Fm9mK2m3x1SetUSdeCR4+vFQF4WMpI3KeHiDFTY9581gxhy9DoO&#10;6tzYLkDCCNA57uNy3wc/e0ThYzbL58XkCSN68yWkvCUa6/wnrjsUjApLIB2ByWnrfCBCyltIqKP0&#10;RkgZ1y0V6is8TefTmOC0FCw4Q5izh/1KWnQiQTDxF7sCz2NYQK6Ja4e46BqkZPVRsVil5YStr7Yn&#10;Qg42sJIqFIIegefVGqTyY57O17P1rBgV+XQ9KtK6Hn3crIrRdJN9eKon9WpVZz8D56woW8EYV4H2&#10;TbZZ8XeyuD6gQXB34d7nk7xFj4MEsrf/SDouOex1UMhes8vO3pYPSo3B11cVnsLjHezHt7/8BQAA&#10;//8DAFBLAwQUAAYACAAAACEAOAPULt8AAAAJAQAADwAAAGRycy9kb3ducmV2LnhtbEyPQU/CQBCF&#10;7yb8h82YeJMt0GCt3RIC0YSDMQLxvHTHtrY723QXWv69YzzoafJmXt58L1uNthUX7H3tSMFsGoFA&#10;KpypqVRwPDzfJyB80GR06wgVXNHDKp/cZDo1bqB3vOxDKTiEfKoVVCF0qZS+qNBqP3UdEt8+XW91&#10;YNmX0vR64HDbynkULaXVNfGHSne4qbBo9mer4DWRW/fWfBTXr+HwkiS75vFhd1Tq7nZcP4EIOIY/&#10;M/zgMzrkzHRyZzJetKzjmLsEBYslTzbEi/kMxOl3IfNM/m+QfwMAAP//AwBQSwECLQAUAAYACAAA&#10;ACEAtoM4kv4AAADhAQAAEwAAAAAAAAAAAAAAAAAAAAAAW0NvbnRlbnRfVHlwZXNdLnhtbFBLAQIt&#10;ABQABgAIAAAAIQA4/SH/1gAAAJQBAAALAAAAAAAAAAAAAAAAAC8BAABfcmVscy8ucmVsc1BLAQIt&#10;ABQABgAIAAAAIQAJwPOxHgIAAEMEAAAOAAAAAAAAAAAAAAAAAC4CAABkcnMvZTJvRG9jLnhtbFBL&#10;AQItABQABgAIAAAAIQA4A9Qu3wAAAAkBAAAPAAAAAAAAAAAAAAAAAHgEAABkcnMvZG93bnJldi54&#10;bWxQSwUGAAAAAAQABADzAAAAhAUAAAAA&#10;" strokeweight=".48pt">
                <w10:wrap type="topAndBottom" anchorx="page"/>
              </v:line>
            </w:pict>
          </mc:Fallback>
        </mc:AlternateContent>
      </w:r>
    </w:p>
    <w:p w:rsidR="006567D1" w:rsidRDefault="006567D1">
      <w:pPr>
        <w:pStyle w:val="a3"/>
        <w:spacing w:before="4"/>
        <w:rPr>
          <w:sz w:val="17"/>
          <w:lang w:eastAsia="ja-JP"/>
        </w:rPr>
      </w:pPr>
    </w:p>
    <w:p w:rsidR="006567D1" w:rsidRDefault="00E065D3" w:rsidP="00451CBD">
      <w:pPr>
        <w:pStyle w:val="a4"/>
        <w:numPr>
          <w:ilvl w:val="0"/>
          <w:numId w:val="86"/>
        </w:numPr>
        <w:tabs>
          <w:tab w:val="left" w:pos="413"/>
        </w:tabs>
        <w:spacing w:before="96"/>
        <w:rPr>
          <w:sz w:val="16"/>
          <w:lang w:eastAsia="ja-JP"/>
        </w:rPr>
      </w:pPr>
      <w:r>
        <w:rPr>
          <w:sz w:val="16"/>
          <w:lang w:eastAsia="ja-JP"/>
        </w:rPr>
        <w:lastRenderedPageBreak/>
        <w:t>5年間は、ほとんどの発電プロジェクト(3~5年)の典型的な開発期間と一致する。</w:t>
      </w:r>
    </w:p>
    <w:p w:rsidR="006567D1" w:rsidRDefault="006567D1">
      <w:pPr>
        <w:rPr>
          <w:sz w:val="16"/>
          <w:lang w:eastAsia="ja-JP"/>
        </w:rPr>
        <w:sectPr w:rsidR="006567D1">
          <w:footerReference w:type="default" r:id="rId12"/>
          <w:pgSz w:w="12240" w:h="15840"/>
          <w:pgMar w:top="1360" w:right="1320" w:bottom="1560" w:left="1340" w:header="0" w:footer="1372" w:gutter="0"/>
          <w:pgNumType w:start="207"/>
          <w:cols w:space="720"/>
        </w:sectPr>
      </w:pPr>
    </w:p>
    <w:p w:rsidR="006567D1" w:rsidRDefault="00E065D3">
      <w:pPr>
        <w:pStyle w:val="a4"/>
        <w:numPr>
          <w:ilvl w:val="0"/>
          <w:numId w:val="85"/>
        </w:numPr>
        <w:tabs>
          <w:tab w:val="left" w:pos="460"/>
          <w:tab w:val="left" w:pos="461"/>
        </w:tabs>
        <w:spacing w:before="80"/>
        <w:rPr>
          <w:sz w:val="20"/>
          <w:lang w:eastAsia="ja-JP"/>
        </w:rPr>
      </w:pPr>
      <w:r>
        <w:rPr>
          <w:sz w:val="20"/>
          <w:lang w:eastAsia="ja-JP"/>
        </w:rPr>
        <w:lastRenderedPageBreak/>
        <w:t>冷暖房と電力のコージェネレーション</w:t>
      </w:r>
    </w:p>
    <w:p w:rsidR="006567D1" w:rsidRDefault="006567D1">
      <w:pPr>
        <w:pStyle w:val="a3"/>
        <w:spacing w:before="9"/>
        <w:rPr>
          <w:sz w:val="23"/>
          <w:lang w:eastAsia="ja-JP"/>
        </w:rPr>
      </w:pPr>
    </w:p>
    <w:p w:rsidR="006567D1" w:rsidRDefault="00E065D3">
      <w:pPr>
        <w:pStyle w:val="a4"/>
        <w:numPr>
          <w:ilvl w:val="0"/>
          <w:numId w:val="85"/>
        </w:numPr>
        <w:tabs>
          <w:tab w:val="left" w:pos="460"/>
          <w:tab w:val="left" w:pos="461"/>
        </w:tabs>
        <w:spacing w:before="1"/>
        <w:rPr>
          <w:sz w:val="20"/>
        </w:rPr>
      </w:pPr>
      <w:r>
        <w:rPr>
          <w:sz w:val="20"/>
        </w:rPr>
        <w:t>冷暖房の生産</w:t>
      </w:r>
    </w:p>
    <w:p w:rsidR="006567D1" w:rsidRDefault="006567D1">
      <w:pPr>
        <w:pStyle w:val="a3"/>
        <w:rPr>
          <w:sz w:val="24"/>
        </w:rPr>
      </w:pPr>
    </w:p>
    <w:p w:rsidR="006567D1" w:rsidRDefault="006567D1">
      <w:pPr>
        <w:pStyle w:val="a3"/>
        <w:spacing w:before="7"/>
        <w:rPr>
          <w:sz w:val="22"/>
        </w:rPr>
      </w:pPr>
    </w:p>
    <w:p w:rsidR="006567D1" w:rsidRDefault="00E065D3">
      <w:pPr>
        <w:pStyle w:val="2"/>
        <w:rPr>
          <w:lang w:eastAsia="ja-JP"/>
        </w:rPr>
      </w:pPr>
      <w:r>
        <w:rPr>
          <w:lang w:eastAsia="ja-JP"/>
        </w:rPr>
        <w:t>電気、ガス、蒸気、空調に関するステークホルダーからのフィードバックの概要</w:t>
      </w:r>
    </w:p>
    <w:p w:rsidR="006567D1" w:rsidRDefault="006567D1">
      <w:pPr>
        <w:pStyle w:val="a3"/>
        <w:spacing w:before="9"/>
        <w:rPr>
          <w:b/>
          <w:sz w:val="23"/>
          <w:lang w:eastAsia="ja-JP"/>
        </w:rPr>
      </w:pPr>
    </w:p>
    <w:p w:rsidR="006567D1" w:rsidRDefault="00E065D3">
      <w:pPr>
        <w:pStyle w:val="a3"/>
        <w:spacing w:before="1" w:line="276" w:lineRule="auto"/>
        <w:ind w:left="100" w:right="207"/>
        <w:rPr>
          <w:lang w:eastAsia="ja-JP"/>
        </w:rPr>
      </w:pPr>
      <w:r>
        <w:rPr>
          <w:lang w:eastAsia="ja-JP"/>
        </w:rPr>
        <w:t>エネルギーワーキンググループは、エネルギー分類基準の改善に貢献するために投入された時間と労力</w:t>
      </w:r>
      <w:r w:rsidR="007B7AEE">
        <w:rPr>
          <w:rFonts w:hint="eastAsia"/>
          <w:lang w:eastAsia="ja-JP"/>
        </w:rPr>
        <w:t>を提供してくれた</w:t>
      </w:r>
      <w:r>
        <w:rPr>
          <w:lang w:eastAsia="ja-JP"/>
        </w:rPr>
        <w:t xml:space="preserve">すべての回答者に感謝する。 以下の簡単な要約は、主要なフィードバックを強調するためのものである。 </w:t>
      </w:r>
      <w:r w:rsidRPr="00EA640D">
        <w:rPr>
          <w:lang w:eastAsia="ja-JP"/>
        </w:rPr>
        <w:t>エネルギーワーキンググループでは、このフィードバックを評価し、本報告書の作成に活かしてい</w:t>
      </w:r>
      <w:r w:rsidR="00AA7BD3" w:rsidRPr="00EA640D">
        <w:rPr>
          <w:rFonts w:hint="eastAsia"/>
          <w:lang w:eastAsia="ja-JP"/>
        </w:rPr>
        <w:t>る</w:t>
      </w:r>
      <w:r>
        <w:rPr>
          <w:lang w:eastAsia="ja-JP"/>
        </w:rPr>
        <w:t>。</w:t>
      </w:r>
    </w:p>
    <w:p w:rsidR="006567D1" w:rsidRDefault="006567D1">
      <w:pPr>
        <w:pStyle w:val="a3"/>
        <w:spacing w:before="11"/>
        <w:rPr>
          <w:lang w:eastAsia="ja-JP"/>
        </w:rPr>
      </w:pPr>
    </w:p>
    <w:p w:rsidR="006567D1" w:rsidRDefault="00E065D3">
      <w:pPr>
        <w:pStyle w:val="a4"/>
        <w:numPr>
          <w:ilvl w:val="0"/>
          <w:numId w:val="85"/>
        </w:numPr>
        <w:tabs>
          <w:tab w:val="left" w:pos="460"/>
          <w:tab w:val="left" w:pos="461"/>
        </w:tabs>
        <w:spacing w:line="273" w:lineRule="auto"/>
        <w:ind w:right="635"/>
        <w:rPr>
          <w:sz w:val="20"/>
          <w:lang w:eastAsia="ja-JP"/>
        </w:rPr>
      </w:pPr>
      <w:r>
        <w:rPr>
          <w:sz w:val="20"/>
          <w:lang w:eastAsia="ja-JP"/>
        </w:rPr>
        <w:t>異なる活動には</w:t>
      </w:r>
      <w:r w:rsidR="00AA7BD3">
        <w:rPr>
          <w:rFonts w:hint="eastAsia"/>
          <w:sz w:val="20"/>
          <w:lang w:eastAsia="ja-JP"/>
        </w:rPr>
        <w:t>異なる個別事情や考え方が存在していることに注目した利害関係者もいる</w:t>
      </w:r>
      <w:r>
        <w:rPr>
          <w:sz w:val="20"/>
          <w:lang w:eastAsia="ja-JP"/>
        </w:rPr>
        <w:t xml:space="preserve">。 </w:t>
      </w:r>
      <w:r w:rsidR="00AA7BD3">
        <w:rPr>
          <w:rFonts w:hint="eastAsia"/>
          <w:sz w:val="20"/>
          <w:lang w:eastAsia="ja-JP"/>
        </w:rPr>
        <w:t>彼ら</w:t>
      </w:r>
      <w:r>
        <w:rPr>
          <w:sz w:val="20"/>
          <w:lang w:eastAsia="ja-JP"/>
        </w:rPr>
        <w:t>は、このことは技術的に中立ではないかもしれないと指摘した。 これには、LCE分析要件から除外される技術も含まれる。 他の回答者</w:t>
      </w:r>
      <w:r w:rsidR="00EA640D">
        <w:rPr>
          <w:rFonts w:hint="eastAsia"/>
          <w:sz w:val="20"/>
          <w:lang w:eastAsia="ja-JP"/>
        </w:rPr>
        <w:t>から</w:t>
      </w:r>
      <w:r>
        <w:rPr>
          <w:sz w:val="20"/>
          <w:lang w:eastAsia="ja-JP"/>
        </w:rPr>
        <w:t>は、LCE評価の免除</w:t>
      </w:r>
      <w:r w:rsidR="00EA640D">
        <w:rPr>
          <w:rFonts w:hint="eastAsia"/>
          <w:sz w:val="20"/>
          <w:lang w:eastAsia="ja-JP"/>
        </w:rPr>
        <w:t>対象範囲</w:t>
      </w:r>
      <w:r>
        <w:rPr>
          <w:sz w:val="20"/>
          <w:lang w:eastAsia="ja-JP"/>
        </w:rPr>
        <w:t>を増や</w:t>
      </w:r>
      <w:r w:rsidR="00AA7BD3">
        <w:rPr>
          <w:rFonts w:hint="eastAsia"/>
          <w:sz w:val="20"/>
          <w:lang w:eastAsia="ja-JP"/>
        </w:rPr>
        <w:t>してはどうかと</w:t>
      </w:r>
      <w:r w:rsidR="00EA640D">
        <w:rPr>
          <w:rFonts w:hint="eastAsia"/>
          <w:sz w:val="20"/>
          <w:lang w:eastAsia="ja-JP"/>
        </w:rPr>
        <w:t>の</w:t>
      </w:r>
      <w:r w:rsidR="00AA7BD3">
        <w:rPr>
          <w:rFonts w:hint="eastAsia"/>
          <w:sz w:val="20"/>
          <w:lang w:eastAsia="ja-JP"/>
        </w:rPr>
        <w:t>コメント</w:t>
      </w:r>
      <w:r w:rsidR="00EA640D">
        <w:rPr>
          <w:rFonts w:hint="eastAsia"/>
          <w:sz w:val="20"/>
          <w:lang w:eastAsia="ja-JP"/>
        </w:rPr>
        <w:t>もあっ</w:t>
      </w:r>
      <w:r w:rsidR="00AA7BD3">
        <w:rPr>
          <w:rFonts w:hint="eastAsia"/>
          <w:sz w:val="20"/>
          <w:lang w:eastAsia="ja-JP"/>
        </w:rPr>
        <w:t>た。</w:t>
      </w:r>
    </w:p>
    <w:p w:rsidR="006567D1" w:rsidRDefault="006567D1">
      <w:pPr>
        <w:pStyle w:val="a3"/>
        <w:spacing w:before="3"/>
        <w:rPr>
          <w:sz w:val="21"/>
          <w:lang w:eastAsia="ja-JP"/>
        </w:rPr>
      </w:pPr>
    </w:p>
    <w:p w:rsidR="006567D1" w:rsidRDefault="00AA7BD3">
      <w:pPr>
        <w:pStyle w:val="a4"/>
        <w:numPr>
          <w:ilvl w:val="0"/>
          <w:numId w:val="85"/>
        </w:numPr>
        <w:tabs>
          <w:tab w:val="left" w:pos="460"/>
          <w:tab w:val="left" w:pos="461"/>
        </w:tabs>
        <w:spacing w:before="1" w:line="276" w:lineRule="auto"/>
        <w:ind w:right="509"/>
        <w:rPr>
          <w:sz w:val="20"/>
          <w:lang w:eastAsia="ja-JP"/>
        </w:rPr>
      </w:pPr>
      <w:r>
        <w:rPr>
          <w:rFonts w:hint="eastAsia"/>
          <w:sz w:val="20"/>
          <w:lang w:eastAsia="ja-JP"/>
        </w:rPr>
        <w:t>一部の回答者</w:t>
      </w:r>
      <w:r w:rsidR="00EA640D">
        <w:rPr>
          <w:rFonts w:hint="eastAsia"/>
          <w:sz w:val="20"/>
          <w:lang w:eastAsia="ja-JP"/>
        </w:rPr>
        <w:t>から、</w:t>
      </w:r>
      <w:r w:rsidR="00E065D3">
        <w:rPr>
          <w:sz w:val="20"/>
          <w:lang w:eastAsia="ja-JP"/>
        </w:rPr>
        <w:t>EU</w:t>
      </w:r>
      <w:r w:rsidR="00EA640D">
        <w:rPr>
          <w:sz w:val="20"/>
          <w:lang w:eastAsia="ja-JP"/>
        </w:rPr>
        <w:t>タクソノミーは</w:t>
      </w:r>
      <w:r w:rsidR="00E065D3">
        <w:rPr>
          <w:sz w:val="20"/>
          <w:lang w:eastAsia="ja-JP"/>
        </w:rPr>
        <w:t>DNSHとバイオエネルギーに関する現行の法律(特に再生可能エネルギー指令)と整合させるべきである</w:t>
      </w:r>
      <w:r>
        <w:rPr>
          <w:rFonts w:hint="eastAsia"/>
          <w:sz w:val="20"/>
          <w:lang w:eastAsia="ja-JP"/>
        </w:rPr>
        <w:t>と</w:t>
      </w:r>
      <w:r w:rsidR="00EA640D">
        <w:rPr>
          <w:rFonts w:hint="eastAsia"/>
          <w:sz w:val="20"/>
          <w:lang w:eastAsia="ja-JP"/>
        </w:rPr>
        <w:t>の意見があった</w:t>
      </w:r>
      <w:r w:rsidR="00E065D3">
        <w:rPr>
          <w:sz w:val="20"/>
          <w:lang w:eastAsia="ja-JP"/>
        </w:rPr>
        <w:t xml:space="preserve">。 </w:t>
      </w:r>
      <w:r>
        <w:rPr>
          <w:rFonts w:hint="eastAsia"/>
          <w:sz w:val="20"/>
          <w:lang w:eastAsia="ja-JP"/>
        </w:rPr>
        <w:t>すでに外部の</w:t>
      </w:r>
      <w:r w:rsidR="00E065D3">
        <w:rPr>
          <w:sz w:val="20"/>
          <w:lang w:eastAsia="ja-JP"/>
        </w:rPr>
        <w:t>基準</w:t>
      </w:r>
      <w:r>
        <w:rPr>
          <w:rFonts w:hint="eastAsia"/>
          <w:sz w:val="20"/>
          <w:lang w:eastAsia="ja-JP"/>
        </w:rPr>
        <w:t>や</w:t>
      </w:r>
      <w:r w:rsidR="00E065D3">
        <w:rPr>
          <w:sz w:val="20"/>
          <w:lang w:eastAsia="ja-JP"/>
        </w:rPr>
        <w:t>要件が</w:t>
      </w:r>
      <w:r>
        <w:rPr>
          <w:rFonts w:hint="eastAsia"/>
          <w:sz w:val="20"/>
          <w:lang w:eastAsia="ja-JP"/>
        </w:rPr>
        <w:t>設定されている</w:t>
      </w:r>
      <w:r w:rsidR="00E065D3">
        <w:rPr>
          <w:sz w:val="20"/>
          <w:lang w:eastAsia="ja-JP"/>
        </w:rPr>
        <w:t>場合、EUタクソノミーの中でそれらに言及することが提案された。 また、EUタクソノミーは追加的な負担を最小限に抑える方法で構成されるべきであると</w:t>
      </w:r>
      <w:r>
        <w:rPr>
          <w:rFonts w:hint="eastAsia"/>
          <w:sz w:val="20"/>
          <w:lang w:eastAsia="ja-JP"/>
        </w:rPr>
        <w:t>する</w:t>
      </w:r>
      <w:r w:rsidR="00E065D3">
        <w:rPr>
          <w:sz w:val="20"/>
          <w:lang w:eastAsia="ja-JP"/>
        </w:rPr>
        <w:t>指摘</w:t>
      </w:r>
      <w:r>
        <w:rPr>
          <w:rFonts w:hint="eastAsia"/>
          <w:sz w:val="20"/>
          <w:lang w:eastAsia="ja-JP"/>
        </w:rPr>
        <w:t>もあった</w:t>
      </w:r>
      <w:r w:rsidR="00E065D3">
        <w:rPr>
          <w:sz w:val="20"/>
          <w:lang w:eastAsia="ja-JP"/>
        </w:rPr>
        <w:t>。</w:t>
      </w:r>
    </w:p>
    <w:p w:rsidR="006567D1" w:rsidRDefault="006567D1">
      <w:pPr>
        <w:pStyle w:val="a3"/>
        <w:spacing w:before="7"/>
        <w:rPr>
          <w:lang w:eastAsia="ja-JP"/>
        </w:rPr>
      </w:pPr>
    </w:p>
    <w:p w:rsidR="006567D1" w:rsidRDefault="00E065D3">
      <w:pPr>
        <w:pStyle w:val="a4"/>
        <w:numPr>
          <w:ilvl w:val="0"/>
          <w:numId w:val="85"/>
        </w:numPr>
        <w:tabs>
          <w:tab w:val="left" w:pos="460"/>
          <w:tab w:val="left" w:pos="461"/>
        </w:tabs>
        <w:spacing w:line="271" w:lineRule="auto"/>
        <w:ind w:right="153"/>
        <w:rPr>
          <w:sz w:val="20"/>
          <w:lang w:eastAsia="ja-JP"/>
        </w:rPr>
      </w:pPr>
      <w:r>
        <w:rPr>
          <w:sz w:val="20"/>
          <w:lang w:eastAsia="ja-JP"/>
        </w:rPr>
        <w:t>提案された閾値について</w:t>
      </w:r>
      <w:r w:rsidR="00EA640D">
        <w:rPr>
          <w:rFonts w:hint="eastAsia"/>
          <w:sz w:val="20"/>
          <w:lang w:eastAsia="ja-JP"/>
        </w:rPr>
        <w:t>の</w:t>
      </w:r>
      <w:r w:rsidR="00EA640D">
        <w:rPr>
          <w:sz w:val="20"/>
          <w:lang w:eastAsia="ja-JP"/>
        </w:rPr>
        <w:t>コメント</w:t>
      </w:r>
      <w:r w:rsidR="00EA640D">
        <w:rPr>
          <w:rFonts w:hint="eastAsia"/>
          <w:sz w:val="20"/>
          <w:lang w:eastAsia="ja-JP"/>
        </w:rPr>
        <w:t>の中には</w:t>
      </w:r>
      <w:r w:rsidR="00EA640D">
        <w:rPr>
          <w:sz w:val="20"/>
          <w:lang w:eastAsia="ja-JP"/>
        </w:rPr>
        <w:t>、それらをあまりにも野心的であるか、あまりにも明白であると</w:t>
      </w:r>
      <w:r w:rsidR="00EA640D">
        <w:rPr>
          <w:rFonts w:hint="eastAsia"/>
          <w:sz w:val="20"/>
          <w:lang w:eastAsia="ja-JP"/>
        </w:rPr>
        <w:t>する回答もあった</w:t>
      </w:r>
      <w:r>
        <w:rPr>
          <w:sz w:val="20"/>
          <w:lang w:eastAsia="ja-JP"/>
        </w:rPr>
        <w:t>。</w:t>
      </w:r>
    </w:p>
    <w:p w:rsidR="006567D1" w:rsidRDefault="006567D1">
      <w:pPr>
        <w:pStyle w:val="a3"/>
        <w:spacing w:before="4"/>
        <w:rPr>
          <w:sz w:val="21"/>
          <w:lang w:eastAsia="ja-JP"/>
        </w:rPr>
      </w:pPr>
    </w:p>
    <w:p w:rsidR="006567D1" w:rsidRDefault="00E065D3">
      <w:pPr>
        <w:pStyle w:val="a4"/>
        <w:numPr>
          <w:ilvl w:val="0"/>
          <w:numId w:val="85"/>
        </w:numPr>
        <w:tabs>
          <w:tab w:val="left" w:pos="460"/>
          <w:tab w:val="left" w:pos="461"/>
        </w:tabs>
        <w:spacing w:line="271" w:lineRule="auto"/>
        <w:ind w:right="157"/>
        <w:rPr>
          <w:sz w:val="20"/>
          <w:lang w:eastAsia="ja-JP"/>
        </w:rPr>
      </w:pPr>
      <w:r>
        <w:rPr>
          <w:sz w:val="20"/>
          <w:lang w:eastAsia="ja-JP"/>
        </w:rPr>
        <w:t>LCE評価に使用する提案されたISO 14044基準は、</w:t>
      </w:r>
      <w:r w:rsidR="00AA7BD3">
        <w:rPr>
          <w:rFonts w:hint="eastAsia"/>
          <w:sz w:val="20"/>
          <w:lang w:eastAsia="ja-JP"/>
        </w:rPr>
        <w:t>十分に</w:t>
      </w:r>
      <w:r>
        <w:rPr>
          <w:sz w:val="20"/>
          <w:lang w:eastAsia="ja-JP"/>
        </w:rPr>
        <w:t>具体的ではなく、一部の回答者によれば、LCE評価のための十分な指針を提供していない可能性がある</w:t>
      </w:r>
      <w:r w:rsidR="00AA7BD3">
        <w:rPr>
          <w:rFonts w:hint="eastAsia"/>
          <w:sz w:val="20"/>
          <w:lang w:eastAsia="ja-JP"/>
        </w:rPr>
        <w:t>とのことであった</w:t>
      </w:r>
      <w:r>
        <w:rPr>
          <w:sz w:val="20"/>
          <w:lang w:eastAsia="ja-JP"/>
        </w:rPr>
        <w:t>。</w:t>
      </w:r>
    </w:p>
    <w:p w:rsidR="006567D1" w:rsidRDefault="006567D1">
      <w:pPr>
        <w:pStyle w:val="a3"/>
        <w:spacing w:before="4"/>
        <w:rPr>
          <w:sz w:val="21"/>
          <w:lang w:eastAsia="ja-JP"/>
        </w:rPr>
      </w:pPr>
    </w:p>
    <w:p w:rsidR="006567D1" w:rsidRDefault="00E065D3">
      <w:pPr>
        <w:pStyle w:val="a4"/>
        <w:numPr>
          <w:ilvl w:val="0"/>
          <w:numId w:val="85"/>
        </w:numPr>
        <w:tabs>
          <w:tab w:val="left" w:pos="461"/>
        </w:tabs>
        <w:spacing w:before="1" w:line="273" w:lineRule="auto"/>
        <w:ind w:right="309"/>
        <w:jc w:val="both"/>
        <w:rPr>
          <w:sz w:val="20"/>
          <w:lang w:eastAsia="ja-JP"/>
        </w:rPr>
      </w:pPr>
      <w:r>
        <w:rPr>
          <w:sz w:val="20"/>
          <w:lang w:eastAsia="ja-JP"/>
        </w:rPr>
        <w:t>2019年6月</w:t>
      </w:r>
      <w:r w:rsidR="00A76C03">
        <w:rPr>
          <w:rFonts w:hint="eastAsia"/>
          <w:sz w:val="20"/>
          <w:lang w:eastAsia="ja-JP"/>
        </w:rPr>
        <w:t>の</w:t>
      </w:r>
      <w:r>
        <w:rPr>
          <w:sz w:val="20"/>
          <w:lang w:eastAsia="ja-JP"/>
        </w:rPr>
        <w:t>EUタクソノミ</w:t>
      </w:r>
      <w:r w:rsidR="00EA640D">
        <w:rPr>
          <w:sz w:val="20"/>
          <w:lang w:eastAsia="ja-JP"/>
        </w:rPr>
        <w:t>ーの技術報告書で取り上げられた活動に関するフィードバック</w:t>
      </w:r>
      <w:r w:rsidR="00EA640D">
        <w:rPr>
          <w:rFonts w:hint="eastAsia"/>
          <w:sz w:val="20"/>
          <w:lang w:eastAsia="ja-JP"/>
        </w:rPr>
        <w:t>を踏まえると</w:t>
      </w:r>
      <w:r>
        <w:rPr>
          <w:sz w:val="20"/>
          <w:lang w:eastAsia="ja-JP"/>
        </w:rPr>
        <w:t>、原子力、エネルギー廃棄物、天然ガスの包含または認知の強化を望んでいた</w:t>
      </w:r>
      <w:r w:rsidR="00EA640D">
        <w:rPr>
          <w:rFonts w:hint="eastAsia"/>
          <w:sz w:val="20"/>
          <w:lang w:eastAsia="ja-JP"/>
        </w:rPr>
        <w:t>利害関係者もいたと考えられる</w:t>
      </w:r>
      <w:r>
        <w:rPr>
          <w:sz w:val="20"/>
          <w:lang w:eastAsia="ja-JP"/>
        </w:rPr>
        <w:t>。</w:t>
      </w:r>
    </w:p>
    <w:p w:rsidR="006567D1" w:rsidRDefault="006567D1">
      <w:pPr>
        <w:pStyle w:val="a3"/>
        <w:spacing w:before="1"/>
        <w:rPr>
          <w:sz w:val="21"/>
          <w:lang w:eastAsia="ja-JP"/>
        </w:rPr>
      </w:pPr>
    </w:p>
    <w:p w:rsidR="006567D1" w:rsidRDefault="00E065D3">
      <w:pPr>
        <w:pStyle w:val="a4"/>
        <w:numPr>
          <w:ilvl w:val="0"/>
          <w:numId w:val="85"/>
        </w:numPr>
        <w:tabs>
          <w:tab w:val="left" w:pos="460"/>
          <w:tab w:val="left" w:pos="461"/>
        </w:tabs>
        <w:spacing w:line="271" w:lineRule="auto"/>
        <w:ind w:right="435"/>
        <w:rPr>
          <w:sz w:val="20"/>
          <w:lang w:eastAsia="ja-JP"/>
        </w:rPr>
      </w:pPr>
      <w:r>
        <w:rPr>
          <w:sz w:val="20"/>
          <w:lang w:eastAsia="ja-JP"/>
        </w:rPr>
        <w:t>いくつかのフ</w:t>
      </w:r>
      <w:r w:rsidR="00EA640D">
        <w:rPr>
          <w:sz w:val="20"/>
          <w:lang w:eastAsia="ja-JP"/>
        </w:rPr>
        <w:t>ィードバックは、原理、測定基準、閾値に関する理論的根拠について</w:t>
      </w:r>
      <w:r>
        <w:rPr>
          <w:sz w:val="20"/>
          <w:lang w:eastAsia="ja-JP"/>
        </w:rPr>
        <w:t>より多くの説明</w:t>
      </w:r>
      <w:r w:rsidR="00EA640D">
        <w:rPr>
          <w:rFonts w:hint="eastAsia"/>
          <w:sz w:val="20"/>
          <w:lang w:eastAsia="ja-JP"/>
        </w:rPr>
        <w:t>あれば良かっ</w:t>
      </w:r>
      <w:r>
        <w:rPr>
          <w:sz w:val="20"/>
          <w:lang w:eastAsia="ja-JP"/>
        </w:rPr>
        <w:t>た</w:t>
      </w:r>
      <w:r w:rsidR="00A76C03">
        <w:rPr>
          <w:rFonts w:hint="eastAsia"/>
          <w:sz w:val="20"/>
          <w:lang w:eastAsia="ja-JP"/>
        </w:rPr>
        <w:t>と</w:t>
      </w:r>
      <w:r>
        <w:rPr>
          <w:sz w:val="20"/>
          <w:lang w:eastAsia="ja-JP"/>
        </w:rPr>
        <w:t>している。</w:t>
      </w:r>
    </w:p>
    <w:p w:rsidR="006567D1" w:rsidRDefault="006567D1">
      <w:pPr>
        <w:pStyle w:val="a3"/>
        <w:spacing w:before="3"/>
        <w:rPr>
          <w:sz w:val="21"/>
          <w:lang w:eastAsia="ja-JP"/>
        </w:rPr>
      </w:pPr>
    </w:p>
    <w:p w:rsidR="006567D1" w:rsidRDefault="00E065D3">
      <w:pPr>
        <w:pStyle w:val="2"/>
        <w:rPr>
          <w:lang w:eastAsia="ja-JP"/>
        </w:rPr>
      </w:pPr>
      <w:r>
        <w:rPr>
          <w:lang w:eastAsia="ja-JP"/>
        </w:rPr>
        <w:t>見通し</w:t>
      </w:r>
    </w:p>
    <w:p w:rsidR="006567D1" w:rsidRDefault="00E065D3">
      <w:pPr>
        <w:pStyle w:val="a3"/>
        <w:spacing w:before="154" w:line="276" w:lineRule="auto"/>
        <w:ind w:left="100" w:right="103"/>
        <w:rPr>
          <w:lang w:eastAsia="ja-JP"/>
        </w:rPr>
      </w:pPr>
      <w:r>
        <w:rPr>
          <w:lang w:eastAsia="ja-JP"/>
        </w:rPr>
        <w:t>EUタクソノミーにおけるエネルギー基準は、</w:t>
      </w:r>
      <w:r w:rsidR="00EA640D">
        <w:rPr>
          <w:rFonts w:hint="eastAsia"/>
          <w:lang w:eastAsia="ja-JP"/>
        </w:rPr>
        <w:t>話題</w:t>
      </w:r>
      <w:r>
        <w:rPr>
          <w:lang w:eastAsia="ja-JP"/>
        </w:rPr>
        <w:t>性と市場の一貫性を確保するために更なる改良と開発を必要とする</w:t>
      </w:r>
      <w:r w:rsidR="00EA640D">
        <w:rPr>
          <w:rFonts w:hint="eastAsia"/>
          <w:lang w:eastAsia="ja-JP"/>
        </w:rPr>
        <w:t>ものと思われる</w:t>
      </w:r>
      <w:r>
        <w:rPr>
          <w:lang w:eastAsia="ja-JP"/>
        </w:rPr>
        <w:t>。 これには、以下が含まれる。</w:t>
      </w:r>
    </w:p>
    <w:p w:rsidR="006567D1" w:rsidRDefault="006567D1">
      <w:pPr>
        <w:pStyle w:val="a3"/>
        <w:spacing w:before="1"/>
        <w:rPr>
          <w:sz w:val="21"/>
          <w:lang w:eastAsia="ja-JP"/>
        </w:rPr>
      </w:pPr>
    </w:p>
    <w:p w:rsidR="006567D1" w:rsidRDefault="00E065D3">
      <w:pPr>
        <w:pStyle w:val="a4"/>
        <w:numPr>
          <w:ilvl w:val="0"/>
          <w:numId w:val="85"/>
        </w:numPr>
        <w:tabs>
          <w:tab w:val="left" w:pos="460"/>
          <w:tab w:val="left" w:pos="461"/>
        </w:tabs>
        <w:spacing w:before="1" w:line="273" w:lineRule="auto"/>
        <w:ind w:right="500"/>
        <w:rPr>
          <w:sz w:val="20"/>
          <w:lang w:eastAsia="ja-JP"/>
        </w:rPr>
      </w:pPr>
      <w:r>
        <w:rPr>
          <w:sz w:val="20"/>
          <w:lang w:eastAsia="ja-JP"/>
        </w:rPr>
        <w:t>閾値の調整</w:t>
      </w:r>
      <w:r w:rsidR="00EA640D">
        <w:rPr>
          <w:rFonts w:hint="eastAsia"/>
          <w:sz w:val="20"/>
          <w:lang w:eastAsia="ja-JP"/>
        </w:rPr>
        <w:t>：</w:t>
      </w:r>
      <w:r>
        <w:rPr>
          <w:sz w:val="20"/>
          <w:lang w:eastAsia="ja-JP"/>
        </w:rPr>
        <w:t>最新の研究と炭素削減努力の進展を反映させるために、エネルギーの閾値を5年ごとに見直すべきである。 特に、発電の排出閾値は、5年ごとに削減されるべきである。</w:t>
      </w:r>
    </w:p>
    <w:p w:rsidR="006567D1" w:rsidRDefault="006567D1">
      <w:pPr>
        <w:pStyle w:val="a3"/>
        <w:spacing w:before="1"/>
        <w:rPr>
          <w:sz w:val="21"/>
          <w:lang w:eastAsia="ja-JP"/>
        </w:rPr>
      </w:pPr>
    </w:p>
    <w:p w:rsidR="006567D1" w:rsidRDefault="00E065D3">
      <w:pPr>
        <w:pStyle w:val="a4"/>
        <w:numPr>
          <w:ilvl w:val="0"/>
          <w:numId w:val="85"/>
        </w:numPr>
        <w:tabs>
          <w:tab w:val="left" w:pos="460"/>
          <w:tab w:val="left" w:pos="461"/>
        </w:tabs>
        <w:spacing w:line="273" w:lineRule="auto"/>
        <w:ind w:right="603"/>
        <w:rPr>
          <w:sz w:val="20"/>
          <w:lang w:eastAsia="ja-JP"/>
        </w:rPr>
      </w:pPr>
      <w:r>
        <w:rPr>
          <w:sz w:val="20"/>
          <w:lang w:eastAsia="ja-JP"/>
        </w:rPr>
        <w:t>DNSH基準の調整</w:t>
      </w:r>
      <w:r w:rsidR="00EA640D">
        <w:rPr>
          <w:rFonts w:hint="eastAsia"/>
          <w:sz w:val="20"/>
          <w:lang w:eastAsia="ja-JP"/>
        </w:rPr>
        <w:t>：</w:t>
      </w:r>
      <w:r>
        <w:rPr>
          <w:sz w:val="20"/>
          <w:lang w:eastAsia="ja-JP"/>
        </w:rPr>
        <w:t>基準は、他の環境目的および研究の進歩に関する更なる分類基準の開発に従って改訂され、調整されるべきである。</w:t>
      </w:r>
    </w:p>
    <w:p w:rsidR="006567D1" w:rsidRDefault="006567D1">
      <w:pPr>
        <w:spacing w:line="273" w:lineRule="auto"/>
        <w:rPr>
          <w:sz w:val="20"/>
          <w:lang w:eastAsia="ja-JP"/>
        </w:rPr>
        <w:sectPr w:rsidR="006567D1">
          <w:pgSz w:w="12240" w:h="15840"/>
          <w:pgMar w:top="1360" w:right="1320" w:bottom="1640" w:left="1340" w:header="0" w:footer="1372" w:gutter="0"/>
          <w:cols w:space="720"/>
        </w:sectPr>
      </w:pPr>
    </w:p>
    <w:p w:rsidR="006567D1" w:rsidRDefault="00E065D3" w:rsidP="00EA640D">
      <w:pPr>
        <w:pStyle w:val="a4"/>
        <w:numPr>
          <w:ilvl w:val="0"/>
          <w:numId w:val="85"/>
        </w:numPr>
        <w:tabs>
          <w:tab w:val="left" w:pos="460"/>
          <w:tab w:val="left" w:pos="461"/>
        </w:tabs>
        <w:spacing w:before="80" w:line="273" w:lineRule="auto"/>
        <w:ind w:right="278"/>
        <w:rPr>
          <w:sz w:val="20"/>
          <w:lang w:eastAsia="ja-JP"/>
        </w:rPr>
      </w:pPr>
      <w:r>
        <w:rPr>
          <w:sz w:val="20"/>
          <w:lang w:eastAsia="ja-JP"/>
        </w:rPr>
        <w:lastRenderedPageBreak/>
        <w:t>新技術の導入</w:t>
      </w:r>
      <w:r w:rsidR="00EA640D">
        <w:rPr>
          <w:rFonts w:hint="eastAsia"/>
          <w:sz w:val="20"/>
          <w:lang w:eastAsia="ja-JP"/>
        </w:rPr>
        <w:t>：</w:t>
      </w:r>
      <w:r>
        <w:rPr>
          <w:sz w:val="20"/>
          <w:lang w:eastAsia="ja-JP"/>
        </w:rPr>
        <w:t>技術の進歩により、近い将来、</w:t>
      </w:r>
      <w:r w:rsidR="00D4470F">
        <w:rPr>
          <w:rFonts w:hint="eastAsia"/>
          <w:sz w:val="20"/>
          <w:lang w:eastAsia="ja-JP"/>
        </w:rPr>
        <w:t>新しい技術について</w:t>
      </w:r>
      <w:r>
        <w:rPr>
          <w:sz w:val="20"/>
          <w:lang w:eastAsia="ja-JP"/>
        </w:rPr>
        <w:t>市場への</w:t>
      </w:r>
      <w:r w:rsidR="00D4470F">
        <w:rPr>
          <w:rFonts w:hint="eastAsia"/>
          <w:sz w:val="20"/>
          <w:lang w:eastAsia="ja-JP"/>
        </w:rPr>
        <w:t>投入</w:t>
      </w:r>
      <w:r>
        <w:rPr>
          <w:sz w:val="20"/>
          <w:lang w:eastAsia="ja-JP"/>
        </w:rPr>
        <w:t>が可能となる可能性がある。 十分に高い技術即応性レベル(TRL)を有する技術</w:t>
      </w:r>
      <w:r w:rsidR="00EA640D" w:rsidRPr="00EA640D">
        <w:rPr>
          <w:rFonts w:hint="eastAsia"/>
          <w:sz w:val="20"/>
          <w:lang w:eastAsia="ja-JP"/>
        </w:rPr>
        <w:t>(例えば、核融合)</w:t>
      </w:r>
      <w:r>
        <w:rPr>
          <w:sz w:val="20"/>
          <w:lang w:eastAsia="ja-JP"/>
        </w:rPr>
        <w:t>をタクソノミーに加えることができる</w:t>
      </w:r>
      <w:r w:rsidR="00EA640D">
        <w:rPr>
          <w:rFonts w:hint="eastAsia"/>
          <w:sz w:val="20"/>
          <w:lang w:eastAsia="ja-JP"/>
        </w:rPr>
        <w:t>ようになる可能性がある</w:t>
      </w:r>
      <w:r>
        <w:rPr>
          <w:sz w:val="20"/>
          <w:lang w:eastAsia="ja-JP"/>
        </w:rPr>
        <w:t>。</w:t>
      </w:r>
    </w:p>
    <w:p w:rsidR="006567D1" w:rsidRDefault="006567D1">
      <w:pPr>
        <w:pStyle w:val="a3"/>
        <w:spacing w:before="2"/>
        <w:rPr>
          <w:sz w:val="21"/>
          <w:lang w:eastAsia="ja-JP"/>
        </w:rPr>
      </w:pPr>
    </w:p>
    <w:p w:rsidR="006567D1" w:rsidRDefault="00E065D3">
      <w:pPr>
        <w:pStyle w:val="a4"/>
        <w:numPr>
          <w:ilvl w:val="0"/>
          <w:numId w:val="85"/>
        </w:numPr>
        <w:tabs>
          <w:tab w:val="left" w:pos="460"/>
          <w:tab w:val="left" w:pos="461"/>
        </w:tabs>
        <w:spacing w:line="273" w:lineRule="auto"/>
        <w:ind w:right="354"/>
        <w:rPr>
          <w:sz w:val="20"/>
          <w:lang w:eastAsia="ja-JP"/>
        </w:rPr>
      </w:pPr>
      <w:r>
        <w:rPr>
          <w:sz w:val="20"/>
          <w:lang w:eastAsia="ja-JP"/>
        </w:rPr>
        <w:t>更なる指標の開発</w:t>
      </w:r>
      <w:r w:rsidR="00EA640D">
        <w:rPr>
          <w:rFonts w:hint="eastAsia"/>
          <w:sz w:val="20"/>
          <w:lang w:eastAsia="ja-JP"/>
        </w:rPr>
        <w:t>：</w:t>
      </w:r>
      <w:r>
        <w:rPr>
          <w:sz w:val="20"/>
          <w:lang w:eastAsia="ja-JP"/>
        </w:rPr>
        <w:t>エネルギー市場の炭素削減と特定の技術の展開パターンが変化するにつれて、</w:t>
      </w:r>
      <w:r w:rsidR="00D15387" w:rsidDel="00D15387">
        <w:rPr>
          <w:sz w:val="20"/>
          <w:lang w:eastAsia="ja-JP"/>
        </w:rPr>
        <w:t xml:space="preserve"> </w:t>
      </w:r>
      <w:r>
        <w:rPr>
          <w:sz w:val="20"/>
          <w:lang w:eastAsia="ja-JP"/>
        </w:rPr>
        <w:t>例えば、電力貯蔵</w:t>
      </w:r>
      <w:r w:rsidR="00D15387">
        <w:rPr>
          <w:rFonts w:hint="eastAsia"/>
          <w:sz w:val="20"/>
          <w:lang w:eastAsia="ja-JP"/>
        </w:rPr>
        <w:t>などの技術が</w:t>
      </w:r>
      <w:r>
        <w:rPr>
          <w:sz w:val="20"/>
          <w:lang w:eastAsia="ja-JP"/>
        </w:rPr>
        <w:t>更なる指標の開発を必要とするかもしれない。</w:t>
      </w:r>
    </w:p>
    <w:p w:rsidR="006567D1" w:rsidRDefault="006567D1">
      <w:pPr>
        <w:pStyle w:val="a3"/>
        <w:spacing w:before="1"/>
        <w:rPr>
          <w:sz w:val="21"/>
          <w:lang w:eastAsia="ja-JP"/>
        </w:rPr>
      </w:pPr>
    </w:p>
    <w:p w:rsidR="006567D1" w:rsidRDefault="00E065D3">
      <w:pPr>
        <w:pStyle w:val="a4"/>
        <w:numPr>
          <w:ilvl w:val="0"/>
          <w:numId w:val="85"/>
        </w:numPr>
        <w:tabs>
          <w:tab w:val="left" w:pos="460"/>
          <w:tab w:val="left" w:pos="461"/>
        </w:tabs>
        <w:spacing w:line="276" w:lineRule="auto"/>
        <w:ind w:right="177"/>
        <w:rPr>
          <w:sz w:val="20"/>
          <w:lang w:eastAsia="ja-JP"/>
        </w:rPr>
      </w:pPr>
      <w:r>
        <w:rPr>
          <w:sz w:val="20"/>
          <w:lang w:eastAsia="ja-JP"/>
        </w:rPr>
        <w:t>TEGはまた、エネルギーのためのバイオマスの利用には、他の潜在的用途や緩和活動全体に関するトレードオフの</w:t>
      </w:r>
      <w:r w:rsidR="00D15387">
        <w:rPr>
          <w:rFonts w:hint="eastAsia"/>
          <w:sz w:val="20"/>
          <w:lang w:eastAsia="ja-JP"/>
        </w:rPr>
        <w:t>観点も</w:t>
      </w:r>
      <w:r>
        <w:rPr>
          <w:sz w:val="20"/>
          <w:lang w:eastAsia="ja-JP"/>
        </w:rPr>
        <w:t>必要であるが、</w:t>
      </w:r>
      <w:r w:rsidR="00D15387">
        <w:rPr>
          <w:rFonts w:hint="eastAsia"/>
          <w:sz w:val="20"/>
          <w:lang w:eastAsia="ja-JP"/>
        </w:rPr>
        <w:t>他の分野に深刻な被害を及ぼさない側面も重要である</w:t>
      </w:r>
      <w:r>
        <w:rPr>
          <w:sz w:val="20"/>
          <w:lang w:eastAsia="ja-JP"/>
        </w:rPr>
        <w:t xml:space="preserve">ことを認識している。 </w:t>
      </w:r>
      <w:r w:rsidR="00EA640D">
        <w:rPr>
          <w:rFonts w:hint="eastAsia"/>
          <w:sz w:val="20"/>
          <w:lang w:eastAsia="ja-JP"/>
        </w:rPr>
        <w:t>これにより</w:t>
      </w:r>
      <w:r>
        <w:rPr>
          <w:sz w:val="20"/>
          <w:lang w:eastAsia="ja-JP"/>
        </w:rPr>
        <w:t>TEG</w:t>
      </w:r>
      <w:r w:rsidR="00EA640D">
        <w:rPr>
          <w:sz w:val="20"/>
          <w:lang w:eastAsia="ja-JP"/>
        </w:rPr>
        <w:t>は、</w:t>
      </w:r>
      <w:r w:rsidR="00EA640D">
        <w:rPr>
          <w:rFonts w:hint="eastAsia"/>
          <w:sz w:val="20"/>
          <w:lang w:eastAsia="ja-JP"/>
        </w:rPr>
        <w:t>それが</w:t>
      </w:r>
      <w:r>
        <w:rPr>
          <w:sz w:val="20"/>
          <w:lang w:eastAsia="ja-JP"/>
        </w:rPr>
        <w:t>アウトリーチ期間中の技術的フィードバックに基づいていること</w:t>
      </w:r>
      <w:r w:rsidR="00EA640D">
        <w:rPr>
          <w:rFonts w:hint="eastAsia"/>
          <w:sz w:val="20"/>
          <w:lang w:eastAsia="ja-JP"/>
        </w:rPr>
        <w:t>から、</w:t>
      </w:r>
      <w:r>
        <w:rPr>
          <w:sz w:val="20"/>
          <w:lang w:eastAsia="ja-JP"/>
        </w:rPr>
        <w:t>バイオエネルギーの生産と利用の可能性</w:t>
      </w:r>
      <w:r w:rsidR="00EA640D">
        <w:rPr>
          <w:rFonts w:hint="eastAsia"/>
          <w:sz w:val="20"/>
          <w:lang w:eastAsia="ja-JP"/>
        </w:rPr>
        <w:t>に関するタクソノミーについて</w:t>
      </w:r>
      <w:r w:rsidR="00D15387">
        <w:rPr>
          <w:rFonts w:hint="eastAsia"/>
          <w:sz w:val="20"/>
          <w:lang w:eastAsia="ja-JP"/>
        </w:rPr>
        <w:t>は</w:t>
      </w:r>
      <w:r>
        <w:rPr>
          <w:sz w:val="20"/>
          <w:lang w:eastAsia="ja-JP"/>
        </w:rPr>
        <w:t>さらなる検討が必要</w:t>
      </w:r>
      <w:r w:rsidR="00D15387">
        <w:rPr>
          <w:rFonts w:hint="eastAsia"/>
          <w:sz w:val="20"/>
          <w:lang w:eastAsia="ja-JP"/>
        </w:rPr>
        <w:t>になるだろう</w:t>
      </w:r>
      <w:r>
        <w:rPr>
          <w:sz w:val="20"/>
          <w:lang w:eastAsia="ja-JP"/>
        </w:rPr>
        <w:t>と認識している。</w:t>
      </w:r>
    </w:p>
    <w:p w:rsidR="006567D1" w:rsidRDefault="006567D1">
      <w:pPr>
        <w:pStyle w:val="a3"/>
        <w:spacing w:before="7"/>
        <w:rPr>
          <w:lang w:eastAsia="ja-JP"/>
        </w:rPr>
      </w:pPr>
    </w:p>
    <w:p w:rsidR="006567D1" w:rsidRDefault="00E065D3">
      <w:pPr>
        <w:pStyle w:val="2"/>
        <w:rPr>
          <w:lang w:eastAsia="ja-JP"/>
        </w:rPr>
      </w:pPr>
      <w:r>
        <w:rPr>
          <w:lang w:eastAsia="ja-JP"/>
        </w:rPr>
        <w:t>市場インパクト</w:t>
      </w:r>
    </w:p>
    <w:p w:rsidR="006567D1" w:rsidRDefault="00E065D3">
      <w:pPr>
        <w:pStyle w:val="a3"/>
        <w:spacing w:before="154" w:line="276" w:lineRule="auto"/>
        <w:ind w:left="100" w:right="288"/>
        <w:rPr>
          <w:lang w:eastAsia="ja-JP"/>
        </w:rPr>
      </w:pPr>
      <w:r>
        <w:rPr>
          <w:lang w:eastAsia="ja-JP"/>
        </w:rPr>
        <w:t>TEGは、電力部門内での迅速な炭素削減を確保できる</w:t>
      </w:r>
      <w:r w:rsidR="00D15387">
        <w:rPr>
          <w:rFonts w:hint="eastAsia"/>
          <w:lang w:eastAsia="ja-JP"/>
        </w:rPr>
        <w:t>ような</w:t>
      </w:r>
      <w:r>
        <w:rPr>
          <w:lang w:eastAsia="ja-JP"/>
        </w:rPr>
        <w:t xml:space="preserve">技術中立的アプローチを採用した。 </w:t>
      </w:r>
      <w:r w:rsidR="00EA640D">
        <w:rPr>
          <w:rFonts w:hint="eastAsia"/>
          <w:lang w:eastAsia="ja-JP"/>
        </w:rPr>
        <w:t>段階的に厳格化される</w:t>
      </w:r>
      <w:r>
        <w:rPr>
          <w:lang w:eastAsia="ja-JP"/>
        </w:rPr>
        <w:t xml:space="preserve">排出原単位の閾値を遵守することは、実質的にあらゆるエネルギー生成技術にとって技術的に実行可能である。 </w:t>
      </w:r>
      <w:r w:rsidR="00D15387">
        <w:rPr>
          <w:rFonts w:hint="eastAsia"/>
          <w:lang w:eastAsia="ja-JP"/>
        </w:rPr>
        <w:t>これは、そうすることで</w:t>
      </w:r>
      <w:r>
        <w:rPr>
          <w:lang w:eastAsia="ja-JP"/>
        </w:rPr>
        <w:t>石炭や天然ガスといった化石燃料の燃焼が、タクソノミーの下で不適格となることを意味している。</w:t>
      </w:r>
    </w:p>
    <w:p w:rsidR="006567D1" w:rsidRDefault="006567D1">
      <w:pPr>
        <w:pStyle w:val="a3"/>
        <w:spacing w:before="10"/>
        <w:rPr>
          <w:lang w:eastAsia="ja-JP"/>
        </w:rPr>
      </w:pPr>
    </w:p>
    <w:p w:rsidR="006567D1" w:rsidRDefault="00E065D3">
      <w:pPr>
        <w:pStyle w:val="2"/>
        <w:rPr>
          <w:lang w:eastAsia="ja-JP"/>
        </w:rPr>
      </w:pPr>
      <w:r>
        <w:rPr>
          <w:lang w:eastAsia="ja-JP"/>
        </w:rPr>
        <w:t>廃棄物</w:t>
      </w:r>
      <w:r w:rsidR="003B09B2">
        <w:rPr>
          <w:rFonts w:hint="eastAsia"/>
          <w:lang w:eastAsia="ja-JP"/>
        </w:rPr>
        <w:t>発電に関する</w:t>
      </w:r>
      <w:r>
        <w:rPr>
          <w:lang w:eastAsia="ja-JP"/>
        </w:rPr>
        <w:t>TEG審議</w:t>
      </w:r>
    </w:p>
    <w:p w:rsidR="006567D1" w:rsidRDefault="00E065D3" w:rsidP="003B09B2">
      <w:pPr>
        <w:pStyle w:val="a3"/>
        <w:spacing w:before="154"/>
        <w:ind w:left="100" w:right="166"/>
        <w:rPr>
          <w:lang w:eastAsia="ja-JP"/>
        </w:rPr>
      </w:pPr>
      <w:r>
        <w:rPr>
          <w:lang w:eastAsia="ja-JP"/>
        </w:rPr>
        <w:t>エネルギー回収を伴う廃棄物焼却(廃棄物からエネルギーへ、WtE)については、これが気候緩和に大きく貢献する適切な環境的に持</w:t>
      </w:r>
      <w:r w:rsidR="003B09B2">
        <w:rPr>
          <w:lang w:eastAsia="ja-JP"/>
        </w:rPr>
        <w:t>続可能な活動であるかどうかについて、専門家</w:t>
      </w:r>
      <w:r w:rsidR="003B09B2">
        <w:rPr>
          <w:rFonts w:hint="eastAsia"/>
          <w:lang w:eastAsia="ja-JP"/>
        </w:rPr>
        <w:t>間で異なる</w:t>
      </w:r>
      <w:r w:rsidR="003B09B2">
        <w:rPr>
          <w:lang w:eastAsia="ja-JP"/>
        </w:rPr>
        <w:t>意見が</w:t>
      </w:r>
      <w:r w:rsidR="003B09B2">
        <w:rPr>
          <w:rFonts w:hint="eastAsia"/>
          <w:lang w:eastAsia="ja-JP"/>
        </w:rPr>
        <w:t>あ</w:t>
      </w:r>
      <w:r>
        <w:rPr>
          <w:lang w:eastAsia="ja-JP"/>
        </w:rPr>
        <w:t>った。 一方で、WtE</w:t>
      </w:r>
      <w:r w:rsidR="003B09B2">
        <w:rPr>
          <w:lang w:eastAsia="ja-JP"/>
        </w:rPr>
        <w:t>を含めることに反対する議論があった</w:t>
      </w:r>
      <w:r w:rsidR="003B09B2">
        <w:rPr>
          <w:rFonts w:hint="eastAsia"/>
          <w:lang w:eastAsia="ja-JP"/>
        </w:rPr>
        <w:t>が、</w:t>
      </w:r>
      <w:r>
        <w:rPr>
          <w:lang w:eastAsia="ja-JP"/>
        </w:rPr>
        <w:t xml:space="preserve"> </w:t>
      </w:r>
      <w:r w:rsidR="003B09B2">
        <w:rPr>
          <w:rFonts w:hint="eastAsia"/>
          <w:lang w:eastAsia="ja-JP"/>
        </w:rPr>
        <w:t>それら</w:t>
      </w:r>
      <w:r w:rsidR="003B09B2">
        <w:rPr>
          <w:lang w:eastAsia="ja-JP"/>
        </w:rPr>
        <w:t>は</w:t>
      </w:r>
      <w:r>
        <w:rPr>
          <w:lang w:eastAsia="ja-JP"/>
        </w:rPr>
        <w:t>リサイクルが可能な現在焼却されている廃棄物の大部分、都市廃棄物の焼却に一部の加盟国が依存していること、さらに容量が増加すると容量過剰のリスクが生じ、ロックイン効果をもたらす可能性があること</w:t>
      </w:r>
      <w:r w:rsidR="003B09B2">
        <w:rPr>
          <w:rFonts w:hint="eastAsia"/>
          <w:lang w:eastAsia="ja-JP"/>
        </w:rPr>
        <w:t>に着目した</w:t>
      </w:r>
      <w:r>
        <w:rPr>
          <w:lang w:eastAsia="ja-JP"/>
        </w:rPr>
        <w:t>。 その結果、再利用とリサイクルの増加が抑制され、より高い気候緩和便益をもたらす廃棄物階層の選択肢</w:t>
      </w:r>
      <w:r w:rsidR="003B09B2">
        <w:rPr>
          <w:rFonts w:hint="eastAsia"/>
          <w:lang w:eastAsia="ja-JP"/>
        </w:rPr>
        <w:t>をせばめる</w:t>
      </w:r>
      <w:r w:rsidR="001B67C4">
        <w:rPr>
          <w:rFonts w:hint="eastAsia"/>
          <w:lang w:eastAsia="ja-JP"/>
        </w:rPr>
        <w:t>こと</w:t>
      </w:r>
      <w:r>
        <w:rPr>
          <w:lang w:eastAsia="ja-JP"/>
        </w:rPr>
        <w:t xml:space="preserve">になる。 </w:t>
      </w:r>
      <w:r w:rsidR="003B09B2">
        <w:rPr>
          <w:rFonts w:hint="eastAsia"/>
          <w:lang w:eastAsia="ja-JP"/>
        </w:rPr>
        <w:t>ところが</w:t>
      </w:r>
      <w:r>
        <w:rPr>
          <w:lang w:eastAsia="ja-JP"/>
        </w:rPr>
        <w:t>他方</w:t>
      </w:r>
      <w:r w:rsidR="003B09B2">
        <w:rPr>
          <w:rFonts w:hint="eastAsia"/>
          <w:lang w:eastAsia="ja-JP"/>
        </w:rPr>
        <w:t>では</w:t>
      </w:r>
      <w:r>
        <w:rPr>
          <w:lang w:eastAsia="ja-JP"/>
        </w:rPr>
        <w:t>、WtE</w:t>
      </w:r>
      <w:r w:rsidR="003B09B2">
        <w:rPr>
          <w:rFonts w:hint="eastAsia"/>
          <w:lang w:eastAsia="ja-JP"/>
        </w:rPr>
        <w:t>が</w:t>
      </w:r>
      <w:r>
        <w:rPr>
          <w:lang w:eastAsia="ja-JP"/>
        </w:rPr>
        <w:t>循環経済の中でも果たすべき</w:t>
      </w:r>
      <w:r w:rsidR="003B09B2">
        <w:rPr>
          <w:rFonts w:hint="eastAsia"/>
          <w:lang w:eastAsia="ja-JP"/>
        </w:rPr>
        <w:t>重要な</w:t>
      </w:r>
      <w:r>
        <w:rPr>
          <w:lang w:eastAsia="ja-JP"/>
        </w:rPr>
        <w:t>役割を持つことが強調された。なぜなら、すべての残余廃棄物が再利用またはリサイクルされるわけではないからである(ECのCommunication COM(2017)34で「循環経済における廃棄物からエネルギーへの役割」第5節で認められているように)。</w:t>
      </w:r>
    </w:p>
    <w:p w:rsidR="006567D1" w:rsidRDefault="00E065D3">
      <w:pPr>
        <w:pStyle w:val="a3"/>
        <w:ind w:left="100" w:right="103"/>
        <w:rPr>
          <w:lang w:eastAsia="ja-JP"/>
        </w:rPr>
      </w:pPr>
      <w:r>
        <w:rPr>
          <w:lang w:eastAsia="ja-JP"/>
        </w:rPr>
        <w:t>タクソノミー規制に関する政治的合意によれば、廃棄物の焼却(WtEを含む)を著しく増加させる活動は、リサイクル不可能な有害廃棄物の焼却を除き、EUタクソノミー規制の第12条(d)に従って循環経済の環境目的を害するため、適格な活動とはみなされない。 この例外は、焼却能力の著しい増加を検討した欧州委員会の提案</w:t>
      </w:r>
      <w:r w:rsidR="001B67C4">
        <w:rPr>
          <w:rFonts w:hint="eastAsia"/>
          <w:lang w:eastAsia="ja-JP"/>
        </w:rPr>
        <w:t>（WtEが</w:t>
      </w:r>
      <w:r w:rsidR="001B67C4" w:rsidRPr="001B67C4">
        <w:rPr>
          <w:rFonts w:hint="eastAsia"/>
          <w:lang w:eastAsia="ja-JP"/>
        </w:rPr>
        <w:t>循環経済に有害であり、したがって不適格である</w:t>
      </w:r>
      <w:r w:rsidR="001B67C4">
        <w:rPr>
          <w:rFonts w:hint="eastAsia"/>
          <w:lang w:eastAsia="ja-JP"/>
        </w:rPr>
        <w:t>とした）</w:t>
      </w:r>
      <w:r>
        <w:rPr>
          <w:lang w:eastAsia="ja-JP"/>
        </w:rPr>
        <w:t>の一部ではなかった。 したがって、TEGは、WtEを含めていないが、政治合意の文章の変化を踏まえ、この問題を「持続可能な金融プラットフォーム」に</w:t>
      </w:r>
      <w:r w:rsidR="001B67C4">
        <w:rPr>
          <w:rFonts w:hint="eastAsia"/>
          <w:lang w:eastAsia="ja-JP"/>
        </w:rPr>
        <w:t>おいて</w:t>
      </w:r>
      <w:r>
        <w:rPr>
          <w:lang w:eastAsia="ja-JP"/>
        </w:rPr>
        <w:t>更なる議論と検討を行う</w:t>
      </w:r>
      <w:r w:rsidR="001B67C4">
        <w:rPr>
          <w:rFonts w:hint="eastAsia"/>
          <w:lang w:eastAsia="ja-JP"/>
        </w:rPr>
        <w:t>ことを勧めて</w:t>
      </w:r>
      <w:r>
        <w:rPr>
          <w:lang w:eastAsia="ja-JP"/>
        </w:rPr>
        <w:t>いる。</w:t>
      </w:r>
    </w:p>
    <w:p w:rsidR="006567D1" w:rsidRDefault="006567D1">
      <w:pPr>
        <w:pStyle w:val="a3"/>
        <w:spacing w:before="7"/>
        <w:rPr>
          <w:sz w:val="30"/>
          <w:lang w:eastAsia="ja-JP"/>
        </w:rPr>
      </w:pPr>
    </w:p>
    <w:p w:rsidR="006567D1" w:rsidRDefault="00E065D3">
      <w:pPr>
        <w:pStyle w:val="2"/>
        <w:rPr>
          <w:lang w:eastAsia="ja-JP"/>
        </w:rPr>
      </w:pPr>
      <w:r>
        <w:rPr>
          <w:lang w:eastAsia="ja-JP"/>
        </w:rPr>
        <w:t>原子力に関するTEGの審議</w:t>
      </w:r>
    </w:p>
    <w:p w:rsidR="006567D1" w:rsidRDefault="00E065D3">
      <w:pPr>
        <w:pStyle w:val="a3"/>
        <w:spacing w:before="154" w:line="276" w:lineRule="auto"/>
        <w:ind w:left="100"/>
        <w:rPr>
          <w:lang w:eastAsia="ja-JP"/>
        </w:rPr>
      </w:pPr>
      <w:r>
        <w:rPr>
          <w:lang w:eastAsia="ja-JP"/>
        </w:rPr>
        <w:t xml:space="preserve">TEGは、エネルギー生成活動のレビューの一環として原子力エネルギーを評価した。 原子力発電は、エネルギー発生段階で温室効果ガス排出がほぼゼロであり、気候緩和目標の一因となり得る。 </w:t>
      </w:r>
      <w:r w:rsidR="003B09B2">
        <w:rPr>
          <w:lang w:eastAsia="ja-JP"/>
        </w:rPr>
        <w:t>したがって</w:t>
      </w:r>
      <w:r>
        <w:rPr>
          <w:lang w:eastAsia="ja-JP"/>
        </w:rPr>
        <w:t>気候緩和の観点から、TEGによる原子力エネルギーの検討</w:t>
      </w:r>
      <w:r w:rsidR="003B09B2">
        <w:rPr>
          <w:rFonts w:hint="eastAsia"/>
          <w:lang w:eastAsia="ja-JP"/>
        </w:rPr>
        <w:t>については</w:t>
      </w:r>
      <w:r>
        <w:rPr>
          <w:lang w:eastAsia="ja-JP"/>
        </w:rPr>
        <w:t>正当化された。</w:t>
      </w:r>
    </w:p>
    <w:p w:rsidR="006567D1" w:rsidRDefault="006567D1">
      <w:pPr>
        <w:pStyle w:val="a3"/>
        <w:spacing w:before="11"/>
        <w:rPr>
          <w:lang w:eastAsia="ja-JP"/>
        </w:rPr>
      </w:pPr>
    </w:p>
    <w:p w:rsidR="006567D1" w:rsidRDefault="003B09B2">
      <w:pPr>
        <w:pStyle w:val="a3"/>
        <w:spacing w:line="276" w:lineRule="auto"/>
        <w:ind w:left="100"/>
        <w:rPr>
          <w:lang w:eastAsia="ja-JP"/>
        </w:rPr>
      </w:pPr>
      <w:r>
        <w:rPr>
          <w:lang w:eastAsia="ja-JP"/>
        </w:rPr>
        <w:t>提案されたタクソノミー的規制</w:t>
      </w:r>
      <w:r>
        <w:rPr>
          <w:rFonts w:hint="eastAsia"/>
          <w:lang w:eastAsia="ja-JP"/>
        </w:rPr>
        <w:t>、つまり</w:t>
      </w:r>
      <w:r w:rsidR="00E065D3">
        <w:rPr>
          <w:lang w:eastAsia="ja-JP"/>
        </w:rPr>
        <w:t>TEGのタクソノミーにおける活動を明示的に含めるための方法論は、2つの等しく重要な側面を含んでいる。</w:t>
      </w:r>
    </w:p>
    <w:p w:rsidR="006567D1" w:rsidRDefault="006567D1">
      <w:pPr>
        <w:spacing w:line="276" w:lineRule="auto"/>
        <w:rPr>
          <w:lang w:eastAsia="ja-JP"/>
        </w:rPr>
        <w:sectPr w:rsidR="006567D1">
          <w:pgSz w:w="12240" w:h="15840"/>
          <w:pgMar w:top="1360" w:right="1320" w:bottom="1640" w:left="1340" w:header="0" w:footer="1372" w:gutter="0"/>
          <w:cols w:space="720"/>
        </w:sectPr>
      </w:pPr>
    </w:p>
    <w:p w:rsidR="006567D1" w:rsidRDefault="001B67C4">
      <w:pPr>
        <w:pStyle w:val="a3"/>
        <w:spacing w:before="79" w:line="276" w:lineRule="auto"/>
        <w:ind w:left="100" w:right="255"/>
        <w:rPr>
          <w:lang w:eastAsia="ja-JP"/>
        </w:rPr>
      </w:pPr>
      <w:r>
        <w:rPr>
          <w:rFonts w:hint="eastAsia"/>
          <w:lang w:eastAsia="ja-JP"/>
        </w:rPr>
        <w:lastRenderedPageBreak/>
        <w:t>それは</w:t>
      </w:r>
      <w:r w:rsidR="003B09B2">
        <w:rPr>
          <w:rFonts w:hint="eastAsia"/>
          <w:lang w:eastAsia="ja-JP"/>
        </w:rPr>
        <w:t>①</w:t>
      </w:r>
      <w:r>
        <w:rPr>
          <w:rFonts w:hint="eastAsia"/>
          <w:lang w:eastAsia="ja-JP"/>
        </w:rPr>
        <w:t>一つの環境目的への本質的な寄与</w:t>
      </w:r>
      <w:r w:rsidR="003B09B2">
        <w:rPr>
          <w:rFonts w:hint="eastAsia"/>
          <w:lang w:eastAsia="ja-JP"/>
        </w:rPr>
        <w:t>に加えて</w:t>
      </w:r>
      <w:r>
        <w:rPr>
          <w:rFonts w:hint="eastAsia"/>
          <w:lang w:eastAsia="ja-JP"/>
        </w:rPr>
        <w:t>、</w:t>
      </w:r>
      <w:r w:rsidR="003B09B2">
        <w:rPr>
          <w:rFonts w:hint="eastAsia"/>
          <w:lang w:eastAsia="ja-JP"/>
        </w:rPr>
        <w:t>②</w:t>
      </w:r>
      <w:r w:rsidR="00E065D3">
        <w:rPr>
          <w:lang w:eastAsia="ja-JP"/>
        </w:rPr>
        <w:t>他の環境目標に対して重大な有害性(DNSH)を</w:t>
      </w:r>
      <w:r>
        <w:rPr>
          <w:rFonts w:hint="eastAsia"/>
          <w:lang w:eastAsia="ja-JP"/>
        </w:rPr>
        <w:t>あたえない</w:t>
      </w:r>
      <w:r w:rsidR="00A86D6C">
        <w:rPr>
          <w:rFonts w:hint="eastAsia"/>
          <w:lang w:eastAsia="ja-JP"/>
        </w:rPr>
        <w:t>ということである</w:t>
      </w:r>
      <w:r w:rsidR="00E065D3">
        <w:rPr>
          <w:lang w:eastAsia="ja-JP"/>
        </w:rPr>
        <w:t>。 勧告を行うにあたり、TEGは他者からのエビデンスと専門家の意見を使用したが、最終的に</w:t>
      </w:r>
      <w:r w:rsidR="003B09B2">
        <w:rPr>
          <w:rFonts w:hint="eastAsia"/>
          <w:lang w:eastAsia="ja-JP"/>
        </w:rPr>
        <w:t>TEGに</w:t>
      </w:r>
      <w:r w:rsidR="00E065D3">
        <w:rPr>
          <w:lang w:eastAsia="ja-JP"/>
        </w:rPr>
        <w:t>は、タクソノミーに経済活動とスクリーニング基準を含めることについての勧告を行うことが義務付けられた。</w:t>
      </w:r>
    </w:p>
    <w:p w:rsidR="006567D1" w:rsidRDefault="006567D1">
      <w:pPr>
        <w:pStyle w:val="a3"/>
        <w:rPr>
          <w:sz w:val="21"/>
          <w:lang w:eastAsia="ja-JP"/>
        </w:rPr>
      </w:pPr>
    </w:p>
    <w:p w:rsidR="006567D1" w:rsidRDefault="00E065D3">
      <w:pPr>
        <w:pStyle w:val="a3"/>
        <w:spacing w:line="276" w:lineRule="auto"/>
        <w:ind w:left="100"/>
        <w:rPr>
          <w:lang w:eastAsia="ja-JP"/>
        </w:rPr>
      </w:pPr>
      <w:r>
        <w:rPr>
          <w:lang w:eastAsia="ja-JP"/>
        </w:rPr>
        <w:t>気候緩和目標に対する原子力エネルギーの潜在的な実質的寄与に関する証拠は、広範かつ明確であった。 低炭素エネルギー供給における原子力エネルギーの潜在的役割は十分に立証されて</w:t>
      </w:r>
      <w:r w:rsidR="00A86D6C">
        <w:rPr>
          <w:rFonts w:hint="eastAsia"/>
          <w:lang w:eastAsia="ja-JP"/>
        </w:rPr>
        <w:t>い</w:t>
      </w:r>
      <w:r>
        <w:rPr>
          <w:lang w:eastAsia="ja-JP"/>
        </w:rPr>
        <w:t>る。</w:t>
      </w:r>
      <w:r w:rsidR="00A86D6C">
        <w:rPr>
          <w:rFonts w:hint="eastAsia"/>
          <w:lang w:eastAsia="ja-JP"/>
        </w:rPr>
        <w:t>240 241</w:t>
      </w:r>
    </w:p>
    <w:p w:rsidR="006567D1" w:rsidRDefault="006567D1">
      <w:pPr>
        <w:pStyle w:val="a3"/>
        <w:spacing w:before="8"/>
        <w:rPr>
          <w:lang w:eastAsia="ja-JP"/>
        </w:rPr>
      </w:pPr>
    </w:p>
    <w:p w:rsidR="006567D1" w:rsidRDefault="003B09B2">
      <w:pPr>
        <w:pStyle w:val="a3"/>
        <w:spacing w:line="276" w:lineRule="auto"/>
        <w:ind w:left="100" w:right="398"/>
        <w:rPr>
          <w:lang w:eastAsia="ja-JP"/>
        </w:rPr>
      </w:pPr>
      <w:r>
        <w:rPr>
          <w:rFonts w:hint="eastAsia"/>
          <w:lang w:eastAsia="ja-JP"/>
        </w:rPr>
        <w:t>しかしながら</w:t>
      </w:r>
      <w:r w:rsidR="00E065D3">
        <w:rPr>
          <w:lang w:eastAsia="ja-JP"/>
        </w:rPr>
        <w:t>循環経済、廃棄物管理、生物多様性、水システム、汚染など、他の環境目的に対する重大な損害の可能性については、原子力エネルギーに関する証</w:t>
      </w:r>
      <w:r>
        <w:rPr>
          <w:lang w:eastAsia="ja-JP"/>
        </w:rPr>
        <w:t>拠は複雑であり、タクソノミー的文脈で評価することはより困難であ</w:t>
      </w:r>
      <w:r>
        <w:rPr>
          <w:rFonts w:hint="eastAsia"/>
          <w:lang w:eastAsia="ja-JP"/>
        </w:rPr>
        <w:t>った</w:t>
      </w:r>
      <w:r w:rsidR="00E065D3">
        <w:rPr>
          <w:lang w:eastAsia="ja-JP"/>
        </w:rPr>
        <w:t>。 証拠はしばしば、原子力に関連するリスク及び管理慣行の異なる側面を扱っている。 TEG 242,243,244は、核バリューチェーンから生じる汚染と生物多様性の目的に対する重大な危害のリスクについて、科学的、専門家の査読を経た証拠を受領し、検討した。 また、環境目的への有害性を制限するための先進的なリスク管理手順や規制に関する証拠も得られた。 これには、リスクを低減するために設計された複数の工学的安全策の証拠が含まれていた。 この証拠にもかかわらず、主要なDNSH</w:t>
      </w:r>
      <w:r>
        <w:rPr>
          <w:lang w:eastAsia="ja-JP"/>
        </w:rPr>
        <w:t>問題に関する実証データにはまだギャップが</w:t>
      </w:r>
      <w:r>
        <w:rPr>
          <w:rFonts w:hint="eastAsia"/>
          <w:lang w:eastAsia="ja-JP"/>
        </w:rPr>
        <w:t>残っているのである</w:t>
      </w:r>
      <w:r w:rsidR="00E065D3">
        <w:rPr>
          <w:lang w:eastAsia="ja-JP"/>
        </w:rPr>
        <w:t>。</w:t>
      </w:r>
    </w:p>
    <w:p w:rsidR="006567D1" w:rsidRDefault="006567D1">
      <w:pPr>
        <w:pStyle w:val="a3"/>
        <w:rPr>
          <w:sz w:val="21"/>
          <w:lang w:eastAsia="ja-JP"/>
        </w:rPr>
      </w:pPr>
    </w:p>
    <w:p w:rsidR="00A86D6C" w:rsidRDefault="00E065D3">
      <w:pPr>
        <w:pStyle w:val="a3"/>
        <w:spacing w:line="276" w:lineRule="auto"/>
        <w:ind w:left="100" w:right="159"/>
        <w:rPr>
          <w:lang w:eastAsia="ja-JP"/>
        </w:rPr>
      </w:pPr>
      <w:r>
        <w:rPr>
          <w:lang w:eastAsia="ja-JP"/>
        </w:rPr>
        <w:t>例えば、高レベル廃棄物(HLW)の長期管理に関しては、現在の持続不可能な状況を解決するために安全で長期的な技術的解決策が必要であるという国際的なコンセンサスがある。 一時貯留と地層への永久処分の組み合わせが最も有望であり、いくつかの国がこれらの解決策の実施において主導的な役割を果たしている。 しかし</w:t>
      </w:r>
      <w:r w:rsidR="003B09B2">
        <w:rPr>
          <w:rFonts w:hint="eastAsia"/>
          <w:lang w:eastAsia="ja-JP"/>
        </w:rPr>
        <w:t>現在</w:t>
      </w:r>
      <w:r>
        <w:rPr>
          <w:lang w:eastAsia="ja-JP"/>
        </w:rPr>
        <w:t>、世界のどこにも、現実的で、安全で、長期にわたる地下処分場は存在しない。</w:t>
      </w:r>
      <w:r w:rsidR="00A86D6C">
        <w:rPr>
          <w:rFonts w:hint="eastAsia"/>
          <w:lang w:eastAsia="ja-JP"/>
        </w:rPr>
        <w:t>245 248</w:t>
      </w:r>
    </w:p>
    <w:p w:rsidR="006567D1" w:rsidRDefault="00E065D3">
      <w:pPr>
        <w:pStyle w:val="a3"/>
        <w:spacing w:line="276" w:lineRule="auto"/>
        <w:ind w:left="100" w:right="159"/>
        <w:rPr>
          <w:lang w:eastAsia="ja-JP"/>
        </w:rPr>
      </w:pPr>
      <w:r>
        <w:rPr>
          <w:lang w:eastAsia="ja-JP"/>
        </w:rPr>
        <w:t xml:space="preserve"> 従って、HLWの永久的な運転時処分場がまだ存在せず、そこから長期の経験的、現場でのデータ及び証拠が原子力エネルギーのためのこのような評価に情報を与えることができないため、</w:t>
      </w:r>
      <w:r w:rsidR="003B09B2">
        <w:rPr>
          <w:rFonts w:hint="eastAsia"/>
          <w:lang w:eastAsia="ja-JP"/>
        </w:rPr>
        <w:t>最終的に</w:t>
      </w:r>
      <w:r w:rsidR="00A86D6C">
        <w:rPr>
          <w:rFonts w:hint="eastAsia"/>
          <w:lang w:eastAsia="ja-JP"/>
        </w:rPr>
        <w:t>TEGが</w:t>
      </w:r>
      <w:r>
        <w:rPr>
          <w:lang w:eastAsia="ja-JP"/>
        </w:rPr>
        <w:t>強固なDNSH評価を実施すること</w:t>
      </w:r>
      <w:r w:rsidR="003B09B2">
        <w:rPr>
          <w:rFonts w:hint="eastAsia"/>
          <w:lang w:eastAsia="ja-JP"/>
        </w:rPr>
        <w:t>は</w:t>
      </w:r>
      <w:r>
        <w:rPr>
          <w:lang w:eastAsia="ja-JP"/>
        </w:rPr>
        <w:t>不可能であった。</w:t>
      </w:r>
    </w:p>
    <w:p w:rsidR="006567D1" w:rsidRDefault="006567D1">
      <w:pPr>
        <w:pStyle w:val="a3"/>
        <w:rPr>
          <w:lang w:eastAsia="ja-JP"/>
        </w:rPr>
      </w:pPr>
    </w:p>
    <w:p w:rsidR="006567D1" w:rsidRDefault="006567D1">
      <w:pPr>
        <w:pStyle w:val="a3"/>
        <w:rPr>
          <w:lang w:eastAsia="ja-JP"/>
        </w:rPr>
      </w:pPr>
    </w:p>
    <w:p w:rsidR="006567D1" w:rsidRDefault="006567D1">
      <w:pPr>
        <w:pStyle w:val="a3"/>
        <w:rPr>
          <w:lang w:eastAsia="ja-JP"/>
        </w:rPr>
      </w:pPr>
    </w:p>
    <w:p w:rsidR="006567D1" w:rsidRDefault="002F4DCA">
      <w:pPr>
        <w:pStyle w:val="a3"/>
        <w:spacing w:before="10"/>
        <w:rPr>
          <w:sz w:val="16"/>
          <w:lang w:eastAsia="ja-JP"/>
        </w:rPr>
      </w:pPr>
      <w:r>
        <w:rPr>
          <w:noProof/>
          <w:lang w:val="en-US" w:eastAsia="ja-JP"/>
        </w:rPr>
        <mc:AlternateContent>
          <mc:Choice Requires="wps">
            <w:drawing>
              <wp:anchor distT="0" distB="0" distL="0" distR="0" simplePos="0" relativeHeight="251655680" behindDoc="1" locked="0" layoutInCell="1" allowOverlap="1">
                <wp:simplePos x="0" y="0"/>
                <wp:positionH relativeFrom="page">
                  <wp:posOffset>914400</wp:posOffset>
                </wp:positionH>
                <wp:positionV relativeFrom="paragraph">
                  <wp:posOffset>151130</wp:posOffset>
                </wp:positionV>
                <wp:extent cx="1829435" cy="0"/>
                <wp:effectExtent l="9525" t="5080" r="8890" b="13970"/>
                <wp:wrapTopAndBottom/>
                <wp:docPr id="2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AE3504" id="Line 12" o:spid="_x0000_s1026" style="position:absolute;left:0;text-align:lef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1.9pt" to="216.0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OHwIAAEMEAAAOAAAAZHJzL2Uyb0RvYy54bWysU02P2jAQvVfqf7B8h3xslkJEWFUEetm2&#10;SLv9AcZ2iFXHtmxDQFX/e8cOQWx7qapyMOPMzJs3M8/Lp3Mn0YlbJ7SqcDZNMeKKaibUocLfXreT&#10;OUbOE8WI1IpX+MIdflq9f7fsTclz3WrJuEUAolzZmwq33psySRxteUfcVBuuwNlo2xEPV3tImCU9&#10;oHcyydN0lvTaMmM15c7B13pw4lXEbxpO/demcdwjWWHg5uNp47kPZ7JakvJgiWkFvdIg/8CiI0JB&#10;0RtUTTxBRyv+gOoEtdrpxk+p7hLdNILy2AN0k6W/dfPSEsNjLzAcZ25jcv8Pln457SwSrMJ5hpEi&#10;HezoWSiOsjzMpjeuhJC12tnQHT2rF/Os6XeHlF63RB145Ph6MZCXhYzkTUq4OAMV9v1nzSCGHL2O&#10;gzo3tguQMAJ0jvu43PbBzx5R+JjN80Xx8IgRHX0JKcdEY53/xHWHglFhCaQjMDk9Ox+IkHIMCXWU&#10;3gop47qlQn2FZ+liFhOcloIFZwhz9rBfS4tOJAgm/mJX4LkPC8g1ce0QF12DlKw+KhartJywzdX2&#10;RMjBBlZShULQI/C8WoNUfizSxWa+mReTIp9tJkVa15OP23UxmW2zD4/1Q71e19nPwDkrylYwxlWg&#10;Pco2K/5OFtcHNAjuJtzbfJK36HGQQHb8j6TjksNeB4XsNbvs7Lh8UGoMvr6q8BTu72Dfv/3VLwAA&#10;AP//AwBQSwMEFAAGAAgAAAAhAFBAroDeAAAACQEAAA8AAABkcnMvZG93bnJldi54bWxMj8FOwzAQ&#10;RO9I/IO1SNyo0zSCNI1TIRBIPaCKtuLsxksSEq+j2G3Sv2cRBzjO7Gh2Xr6ebCfOOPjGkYL5LAKB&#10;VDrTUKXgsH+5S0H4oMnozhEquKCHdXF9levMuJHe8bwLleAS8plWUIfQZ1L6skar/cz1SHz7dIPV&#10;geVQSTPokcttJ+MoupdWN8Qfat3jU41luztZBW+pfHbb9qO8fI371zTdtMuHzUGp25vpcQUi4BT+&#10;wvAzn6dDwZuO7kTGi451kjBLUBAvGIEDySKegzj+GrLI5X+C4hsAAP//AwBQSwECLQAUAAYACAAA&#10;ACEAtoM4kv4AAADhAQAAEwAAAAAAAAAAAAAAAAAAAAAAW0NvbnRlbnRfVHlwZXNdLnhtbFBLAQIt&#10;ABQABgAIAAAAIQA4/SH/1gAAAJQBAAALAAAAAAAAAAAAAAAAAC8BAABfcmVscy8ucmVsc1BLAQIt&#10;ABQABgAIAAAAIQCOa//OHwIAAEMEAAAOAAAAAAAAAAAAAAAAAC4CAABkcnMvZTJvRG9jLnhtbFBL&#10;AQItABQABgAIAAAAIQBQQK6A3gAAAAkBAAAPAAAAAAAAAAAAAAAAAHkEAABkcnMvZG93bnJldi54&#10;bWxQSwUGAAAAAAQABADzAAAAhAUAAAAA&#10;" strokeweight=".48pt">
                <w10:wrap type="topAndBottom" anchorx="page"/>
              </v:line>
            </w:pict>
          </mc:Fallback>
        </mc:AlternateContent>
      </w:r>
    </w:p>
    <w:p w:rsidR="006567D1" w:rsidRDefault="006567D1">
      <w:pPr>
        <w:pStyle w:val="a3"/>
        <w:spacing w:before="4"/>
        <w:rPr>
          <w:sz w:val="17"/>
          <w:lang w:eastAsia="ja-JP"/>
        </w:rPr>
      </w:pPr>
    </w:p>
    <w:p w:rsidR="006567D1" w:rsidRDefault="00E065D3" w:rsidP="00451CBD">
      <w:pPr>
        <w:pStyle w:val="a4"/>
        <w:numPr>
          <w:ilvl w:val="0"/>
          <w:numId w:val="86"/>
        </w:numPr>
        <w:tabs>
          <w:tab w:val="left" w:pos="413"/>
        </w:tabs>
        <w:spacing w:before="96" w:line="259" w:lineRule="auto"/>
        <w:ind w:left="100" w:right="306" w:firstLine="0"/>
        <w:rPr>
          <w:sz w:val="16"/>
          <w:lang w:eastAsia="ja-JP"/>
        </w:rPr>
      </w:pPr>
      <w:r>
        <w:rPr>
          <w:sz w:val="16"/>
          <w:lang w:eastAsia="ja-JP"/>
        </w:rPr>
        <w:t>IPCC、2014年:気候変動2014年:気候変動の緩和。 気候変動に関する政府間パネル第5次評価報告書に対する作業部会IIIの貢献[Edenhofer, O., R. Pichs-Madruga, Y. Sokona, E. Farahani, S. Kadner]、</w:t>
      </w:r>
    </w:p>
    <w:p w:rsidR="006567D1" w:rsidRDefault="00E065D3">
      <w:pPr>
        <w:spacing w:line="183" w:lineRule="exact"/>
        <w:ind w:left="100"/>
        <w:rPr>
          <w:sz w:val="16"/>
          <w:lang w:eastAsia="ja-JP"/>
        </w:rPr>
      </w:pPr>
      <w:r>
        <w:rPr>
          <w:sz w:val="16"/>
          <w:lang w:eastAsia="ja-JP"/>
        </w:rPr>
        <w:t>K. Seyboth、A. Adler、I. Baum、S. Brunner、P. Eickemeier、B. Kriemann、J. Savolainen、S. Schllomer、C. von Stechow、T. Zwickelおよび</w:t>
      </w:r>
    </w:p>
    <w:p w:rsidR="006567D1" w:rsidRDefault="00E065D3">
      <w:pPr>
        <w:spacing w:before="15"/>
        <w:ind w:left="100"/>
        <w:rPr>
          <w:sz w:val="16"/>
          <w:lang w:eastAsia="ja-JP"/>
        </w:rPr>
      </w:pPr>
      <w:r>
        <w:rPr>
          <w:sz w:val="16"/>
          <w:lang w:eastAsia="ja-JP"/>
        </w:rPr>
        <w:t>J.C. Minx(編) ケンブリッジ大学出版局、ケンブリッジ、英国およびニューヨーク、ニューヨーク、米国;</w:t>
      </w:r>
    </w:p>
    <w:p w:rsidR="006567D1" w:rsidRDefault="006567D1">
      <w:pPr>
        <w:pStyle w:val="a3"/>
        <w:spacing w:before="4"/>
        <w:rPr>
          <w:sz w:val="15"/>
          <w:lang w:eastAsia="ja-JP"/>
        </w:rPr>
      </w:pPr>
    </w:p>
    <w:p w:rsidR="006567D1" w:rsidRDefault="00E065D3" w:rsidP="00451CBD">
      <w:pPr>
        <w:pStyle w:val="a4"/>
        <w:numPr>
          <w:ilvl w:val="0"/>
          <w:numId w:val="86"/>
        </w:numPr>
        <w:tabs>
          <w:tab w:val="left" w:pos="413"/>
        </w:tabs>
        <w:rPr>
          <w:sz w:val="16"/>
          <w:lang w:eastAsia="ja-JP"/>
        </w:rPr>
      </w:pPr>
      <w:r>
        <w:rPr>
          <w:sz w:val="16"/>
          <w:lang w:eastAsia="ja-JP"/>
        </w:rPr>
        <w:t>国際原子力機関、気候変動と原子力2018、IAEA、ウィーン(2018);</w:t>
      </w:r>
    </w:p>
    <w:p w:rsidR="006567D1" w:rsidRDefault="006567D1">
      <w:pPr>
        <w:pStyle w:val="a3"/>
        <w:spacing w:before="1"/>
        <w:rPr>
          <w:sz w:val="15"/>
          <w:lang w:eastAsia="ja-JP"/>
        </w:rPr>
      </w:pPr>
    </w:p>
    <w:p w:rsidR="006567D1" w:rsidRDefault="00E065D3" w:rsidP="00451CBD">
      <w:pPr>
        <w:pStyle w:val="a4"/>
        <w:numPr>
          <w:ilvl w:val="0"/>
          <w:numId w:val="86"/>
        </w:numPr>
        <w:tabs>
          <w:tab w:val="left" w:pos="413"/>
        </w:tabs>
        <w:rPr>
          <w:sz w:val="16"/>
          <w:lang w:eastAsia="ja-JP"/>
        </w:rPr>
      </w:pPr>
      <w:r>
        <w:rPr>
          <w:sz w:val="16"/>
          <w:lang w:eastAsia="ja-JP"/>
        </w:rPr>
        <w:t>NEA問題要約:主要な核問題の分析No. 1989年1月3日。 高レベル放射性物質の処分</w:t>
      </w:r>
    </w:p>
    <w:p w:rsidR="006567D1" w:rsidRDefault="00E065D3">
      <w:pPr>
        <w:spacing w:before="15" w:line="256" w:lineRule="auto"/>
        <w:ind w:left="100" w:right="103"/>
        <w:rPr>
          <w:sz w:val="16"/>
        </w:rPr>
      </w:pPr>
      <w:r>
        <w:rPr>
          <w:sz w:val="16"/>
        </w:rPr>
        <w:t>近年、https://www.oecd-nea.org/brief/brief-03.html、廃棄物:記録、知識および記憶(RK&amp;M)の世代にわたる保存:放射性廃棄物リポジトリのための主要情報ファイルの開発、OECD 2019 NEA No.</w:t>
      </w:r>
      <w:hyperlink r:id="rId13"/>
      <w:r>
        <w:rPr>
          <w:sz w:val="16"/>
        </w:rPr>
        <w:t xml:space="preserve"> 7377;</w:t>
      </w:r>
    </w:p>
    <w:p w:rsidR="006567D1" w:rsidRDefault="006567D1">
      <w:pPr>
        <w:pStyle w:val="a3"/>
        <w:spacing w:before="3"/>
        <w:rPr>
          <w:sz w:val="14"/>
        </w:rPr>
      </w:pPr>
    </w:p>
    <w:p w:rsidR="006567D1" w:rsidRDefault="00E065D3" w:rsidP="00451CBD">
      <w:pPr>
        <w:pStyle w:val="a4"/>
        <w:numPr>
          <w:ilvl w:val="0"/>
          <w:numId w:val="86"/>
        </w:numPr>
        <w:tabs>
          <w:tab w:val="left" w:pos="413"/>
        </w:tabs>
        <w:spacing w:line="259" w:lineRule="auto"/>
        <w:ind w:left="100" w:right="773" w:firstLine="0"/>
        <w:rPr>
          <w:sz w:val="16"/>
        </w:rPr>
      </w:pPr>
      <w:r>
        <w:rPr>
          <w:sz w:val="16"/>
        </w:rPr>
        <w:t>Verbruggen A., Laes, E. Lemmens, S., Assessment of the actual sustainability of nuclear fission power, renewable and Sustainable Energy Reviews 32(2014)16–28;</w:t>
      </w:r>
    </w:p>
    <w:p w:rsidR="006567D1" w:rsidRDefault="00E065D3" w:rsidP="00451CBD">
      <w:pPr>
        <w:pStyle w:val="a4"/>
        <w:numPr>
          <w:ilvl w:val="0"/>
          <w:numId w:val="86"/>
        </w:numPr>
        <w:tabs>
          <w:tab w:val="left" w:pos="413"/>
        </w:tabs>
        <w:spacing w:before="159" w:line="259" w:lineRule="auto"/>
        <w:ind w:left="100" w:right="368" w:firstLine="0"/>
        <w:rPr>
          <w:sz w:val="16"/>
        </w:rPr>
      </w:pPr>
      <w:r>
        <w:rPr>
          <w:sz w:val="16"/>
        </w:rPr>
        <w:t>Tierney Kieran M., Graham K.P. Muira, Gordon T. Cook, Johanna J. Heymans, Gillian MacKinnona, John A. Howeb, Sheng Xua, Andrew Brownlowc, Nicholas J. Davisonc, Mariel ten Doeschatec, Rob Deavilled, 核再処理関連放射性炭素(14C)取り込み、英国海洋哺乳類への海洋汚染公報124(2017) 43-50</w:t>
      </w:r>
    </w:p>
    <w:p w:rsidR="006567D1" w:rsidRDefault="00E065D3" w:rsidP="00451CBD">
      <w:pPr>
        <w:pStyle w:val="a4"/>
        <w:numPr>
          <w:ilvl w:val="0"/>
          <w:numId w:val="86"/>
        </w:numPr>
        <w:tabs>
          <w:tab w:val="left" w:pos="413"/>
        </w:tabs>
        <w:spacing w:before="160" w:line="259" w:lineRule="auto"/>
        <w:ind w:left="100" w:right="1863" w:firstLine="0"/>
        <w:rPr>
          <w:sz w:val="16"/>
        </w:rPr>
      </w:pPr>
      <w:r>
        <w:rPr>
          <w:sz w:val="16"/>
        </w:rPr>
        <w:t>WNWR(World Nuclear Waste Report)、Focus Europe、2018年12月7日、https://rebecca- harms.de/files/1/4/14p1u61xrvc0/attc_RiBS6hfU8CMhUiD1.pdfから入手可能。</w:t>
      </w:r>
    </w:p>
    <w:p w:rsidR="006567D1" w:rsidRDefault="00E065D3" w:rsidP="00451CBD">
      <w:pPr>
        <w:pStyle w:val="a4"/>
        <w:numPr>
          <w:ilvl w:val="0"/>
          <w:numId w:val="86"/>
        </w:numPr>
        <w:tabs>
          <w:tab w:val="left" w:pos="413"/>
        </w:tabs>
        <w:spacing w:before="160"/>
        <w:rPr>
          <w:sz w:val="16"/>
        </w:rPr>
      </w:pPr>
      <w:r>
        <w:rPr>
          <w:sz w:val="16"/>
        </w:rPr>
        <w:lastRenderedPageBreak/>
        <w:t>Blue Ribbon Commission (BRC) on America’s Nuclear Future, Report to the Secretary of Energy, January 2012.</w:t>
      </w:r>
    </w:p>
    <w:p w:rsidR="006567D1" w:rsidRDefault="006567D1">
      <w:pPr>
        <w:rPr>
          <w:sz w:val="16"/>
        </w:rPr>
        <w:sectPr w:rsidR="006567D1">
          <w:pgSz w:w="12240" w:h="15840"/>
          <w:pgMar w:top="1360" w:right="1320" w:bottom="1640" w:left="1340" w:header="0" w:footer="1372" w:gutter="0"/>
          <w:cols w:space="720"/>
        </w:sectPr>
      </w:pPr>
    </w:p>
    <w:p w:rsidR="006567D1" w:rsidRDefault="00E065D3">
      <w:pPr>
        <w:pStyle w:val="a3"/>
        <w:spacing w:before="79" w:line="276" w:lineRule="auto"/>
        <w:ind w:left="100" w:right="166"/>
        <w:rPr>
          <w:lang w:eastAsia="ja-JP"/>
        </w:rPr>
      </w:pPr>
      <w:r>
        <w:rPr>
          <w:lang w:eastAsia="ja-JP"/>
        </w:rPr>
        <w:lastRenderedPageBreak/>
        <w:t>これらの限界を考慮すると、TEG及びそのメンバーは、原子力バリューチェーンが問題となっている時間スケールで他の環境目標に重大な損害を与えることはないと結論付けることはできなかった。 したがって、TEGは、現時点では、タクソノミーに原子力を含めることを推奨していない。 TEGは、将来の原子力エネルギーのDNSHの側面について、また、原子力ライフサイクル技術と、すべての目的にわたる既存の及び潜在的な環境影響に関する詳細な技術的専門知識を有するグループによって、より広範な技術的作業</w:t>
      </w:r>
      <w:r w:rsidR="003B09B2">
        <w:rPr>
          <w:rFonts w:hint="eastAsia"/>
          <w:lang w:eastAsia="ja-JP"/>
        </w:rPr>
        <w:t>を</w:t>
      </w:r>
      <w:r w:rsidR="003B09B2">
        <w:rPr>
          <w:lang w:eastAsia="ja-JP"/>
        </w:rPr>
        <w:t>行</w:t>
      </w:r>
      <w:r w:rsidR="003B09B2">
        <w:rPr>
          <w:rFonts w:hint="eastAsia"/>
          <w:lang w:eastAsia="ja-JP"/>
        </w:rPr>
        <w:t>う</w:t>
      </w:r>
      <w:r>
        <w:rPr>
          <w:lang w:eastAsia="ja-JP"/>
        </w:rPr>
        <w:t>ことを勧告する。</w:t>
      </w:r>
    </w:p>
    <w:p w:rsidR="006567D1" w:rsidRDefault="006567D1">
      <w:pPr>
        <w:pStyle w:val="a3"/>
        <w:spacing w:before="10"/>
        <w:rPr>
          <w:lang w:eastAsia="ja-JP"/>
        </w:rPr>
      </w:pPr>
    </w:p>
    <w:p w:rsidR="006567D1" w:rsidRDefault="00E065D3">
      <w:pPr>
        <w:pStyle w:val="2"/>
        <w:rPr>
          <w:lang w:eastAsia="ja-JP"/>
        </w:rPr>
      </w:pPr>
      <w:r>
        <w:rPr>
          <w:lang w:eastAsia="ja-JP"/>
        </w:rPr>
        <w:t>更なる作業のためのTEG勧告:</w:t>
      </w:r>
    </w:p>
    <w:p w:rsidR="006567D1" w:rsidRDefault="00E065D3">
      <w:pPr>
        <w:pStyle w:val="a3"/>
        <w:spacing w:before="154" w:line="276" w:lineRule="auto"/>
        <w:ind w:left="100" w:right="466"/>
        <w:rPr>
          <w:rFonts w:hint="eastAsia"/>
          <w:lang w:eastAsia="ja-JP"/>
        </w:rPr>
      </w:pPr>
      <w:r>
        <w:rPr>
          <w:lang w:eastAsia="ja-JP"/>
        </w:rPr>
        <w:t>専門家</w:t>
      </w:r>
      <w:r w:rsidR="00902215">
        <w:rPr>
          <w:rFonts w:hint="eastAsia"/>
          <w:lang w:eastAsia="ja-JP"/>
        </w:rPr>
        <w:t>から</w:t>
      </w:r>
      <w:r>
        <w:rPr>
          <w:lang w:eastAsia="ja-JP"/>
        </w:rPr>
        <w:t>は、タクソノミーに関連する可能性のある更なる経済活動</w:t>
      </w:r>
      <w:r w:rsidR="00902215">
        <w:rPr>
          <w:rFonts w:hint="eastAsia"/>
          <w:lang w:eastAsia="ja-JP"/>
        </w:rPr>
        <w:t>が示され</w:t>
      </w:r>
      <w:r>
        <w:rPr>
          <w:lang w:eastAsia="ja-JP"/>
        </w:rPr>
        <w:t>た。 しかし、限られた人的資源</w:t>
      </w:r>
      <w:r w:rsidR="00902215">
        <w:rPr>
          <w:rFonts w:hint="eastAsia"/>
          <w:lang w:eastAsia="ja-JP"/>
        </w:rPr>
        <w:t>のせいで</w:t>
      </w:r>
      <w:r>
        <w:rPr>
          <w:lang w:eastAsia="ja-JP"/>
        </w:rPr>
        <w:t>、これらの活動を詳細に評価することはできず、本プラットフォーム</w:t>
      </w:r>
      <w:r w:rsidR="00902215">
        <w:rPr>
          <w:rFonts w:hint="eastAsia"/>
          <w:lang w:eastAsia="ja-JP"/>
        </w:rPr>
        <w:t>による</w:t>
      </w:r>
      <w:r>
        <w:rPr>
          <w:lang w:eastAsia="ja-JP"/>
        </w:rPr>
        <w:t>今後</w:t>
      </w:r>
      <w:r w:rsidR="00902215">
        <w:rPr>
          <w:rFonts w:hint="eastAsia"/>
          <w:lang w:eastAsia="ja-JP"/>
        </w:rPr>
        <w:t>の</w:t>
      </w:r>
      <w:r>
        <w:rPr>
          <w:lang w:eastAsia="ja-JP"/>
        </w:rPr>
        <w:t>検討</w:t>
      </w:r>
      <w:r w:rsidR="00902215">
        <w:rPr>
          <w:rFonts w:hint="eastAsia"/>
          <w:lang w:eastAsia="ja-JP"/>
        </w:rPr>
        <w:t>に委ねられた</w:t>
      </w:r>
      <w:r>
        <w:rPr>
          <w:lang w:eastAsia="ja-JP"/>
        </w:rPr>
        <w:t xml:space="preserve">。 </w:t>
      </w:r>
      <w:r w:rsidR="00902215">
        <w:rPr>
          <w:lang w:eastAsia="ja-JP"/>
        </w:rPr>
        <w:t>当該経済活動は、次の事項</w:t>
      </w:r>
      <w:r w:rsidR="00902215">
        <w:rPr>
          <w:rFonts w:hint="eastAsia"/>
          <w:lang w:eastAsia="ja-JP"/>
        </w:rPr>
        <w:t>が</w:t>
      </w:r>
      <w:r w:rsidR="00902215">
        <w:rPr>
          <w:lang w:eastAsia="ja-JP"/>
        </w:rPr>
        <w:t>含</w:t>
      </w:r>
      <w:r w:rsidR="00902215">
        <w:rPr>
          <w:rFonts w:hint="eastAsia"/>
          <w:lang w:eastAsia="ja-JP"/>
        </w:rPr>
        <w:t>まれる</w:t>
      </w:r>
    </w:p>
    <w:p w:rsidR="006567D1" w:rsidRDefault="006567D1">
      <w:pPr>
        <w:pStyle w:val="a3"/>
        <w:rPr>
          <w:sz w:val="21"/>
          <w:lang w:eastAsia="ja-JP"/>
        </w:rPr>
      </w:pPr>
    </w:p>
    <w:p w:rsidR="006567D1" w:rsidRDefault="00E065D3" w:rsidP="00451CBD">
      <w:pPr>
        <w:pStyle w:val="a4"/>
        <w:numPr>
          <w:ilvl w:val="1"/>
          <w:numId w:val="86"/>
        </w:numPr>
        <w:tabs>
          <w:tab w:val="left" w:pos="820"/>
          <w:tab w:val="left" w:pos="821"/>
        </w:tabs>
        <w:spacing w:before="1"/>
        <w:ind w:left="820"/>
        <w:rPr>
          <w:sz w:val="20"/>
          <w:lang w:eastAsia="ja-JP"/>
        </w:rPr>
      </w:pPr>
      <w:r>
        <w:rPr>
          <w:sz w:val="20"/>
          <w:lang w:eastAsia="ja-JP"/>
        </w:rPr>
        <w:t>エネルギー貯蔵施設の所有、運営およびリサイクル</w:t>
      </w:r>
    </w:p>
    <w:p w:rsidR="006567D1" w:rsidRDefault="00E065D3" w:rsidP="00451CBD">
      <w:pPr>
        <w:pStyle w:val="a4"/>
        <w:numPr>
          <w:ilvl w:val="1"/>
          <w:numId w:val="86"/>
        </w:numPr>
        <w:tabs>
          <w:tab w:val="left" w:pos="820"/>
          <w:tab w:val="left" w:pos="821"/>
        </w:tabs>
        <w:spacing w:before="34" w:line="271" w:lineRule="auto"/>
        <w:ind w:left="820" w:right="196"/>
        <w:rPr>
          <w:sz w:val="20"/>
          <w:lang w:eastAsia="ja-JP"/>
        </w:rPr>
      </w:pPr>
      <w:r>
        <w:rPr>
          <w:sz w:val="20"/>
          <w:lang w:eastAsia="ja-JP"/>
        </w:rPr>
        <w:t>その他のガスインフラ(パイプラインを除く)は、水素ガスおよびゼロ炭素ガスへの転換、および既存のガスインフラストラクチャーのリサイクルに関連する</w:t>
      </w:r>
      <w:r w:rsidR="00E54AF8">
        <w:rPr>
          <w:rFonts w:hint="eastAsia"/>
          <w:sz w:val="20"/>
          <w:lang w:eastAsia="ja-JP"/>
        </w:rPr>
        <w:t>もの</w:t>
      </w:r>
    </w:p>
    <w:p w:rsidR="006567D1" w:rsidRDefault="00E065D3" w:rsidP="00451CBD">
      <w:pPr>
        <w:pStyle w:val="a4"/>
        <w:numPr>
          <w:ilvl w:val="1"/>
          <w:numId w:val="86"/>
        </w:numPr>
        <w:tabs>
          <w:tab w:val="left" w:pos="820"/>
          <w:tab w:val="left" w:pos="821"/>
        </w:tabs>
        <w:spacing w:before="5"/>
        <w:ind w:left="820"/>
        <w:rPr>
          <w:sz w:val="20"/>
          <w:lang w:eastAsia="ja-JP"/>
        </w:rPr>
      </w:pPr>
      <w:r>
        <w:rPr>
          <w:sz w:val="20"/>
          <w:lang w:eastAsia="ja-JP"/>
        </w:rPr>
        <w:t>CO2を確実に保持するCCU</w:t>
      </w:r>
      <w:r w:rsidR="00E54AF8">
        <w:rPr>
          <w:rFonts w:hint="eastAsia"/>
          <w:sz w:val="20"/>
          <w:lang w:eastAsia="ja-JP"/>
        </w:rPr>
        <w:t>アプリケーション</w:t>
      </w:r>
    </w:p>
    <w:p w:rsidR="006567D1" w:rsidRDefault="00E065D3" w:rsidP="00451CBD">
      <w:pPr>
        <w:pStyle w:val="a4"/>
        <w:numPr>
          <w:ilvl w:val="1"/>
          <w:numId w:val="86"/>
        </w:numPr>
        <w:tabs>
          <w:tab w:val="left" w:pos="820"/>
          <w:tab w:val="left" w:pos="821"/>
        </w:tabs>
        <w:spacing w:before="34" w:line="268" w:lineRule="auto"/>
        <w:ind w:left="820" w:right="613"/>
        <w:rPr>
          <w:sz w:val="20"/>
          <w:lang w:eastAsia="ja-JP"/>
        </w:rPr>
      </w:pPr>
      <w:r>
        <w:rPr>
          <w:sz w:val="20"/>
          <w:lang w:eastAsia="ja-JP"/>
        </w:rPr>
        <w:t>その他の適格なエネルギー(電気、コジェネ、熱/冷熱)資産で、例えば海洋エネルギーからの熱/冷熱の生産</w:t>
      </w:r>
    </w:p>
    <w:p w:rsidR="006567D1" w:rsidRDefault="006567D1">
      <w:pPr>
        <w:pStyle w:val="a3"/>
        <w:spacing w:before="5"/>
        <w:rPr>
          <w:sz w:val="21"/>
          <w:lang w:eastAsia="ja-JP"/>
        </w:rPr>
      </w:pPr>
    </w:p>
    <w:p w:rsidR="006567D1" w:rsidRDefault="00E065D3">
      <w:pPr>
        <w:pStyle w:val="a3"/>
        <w:ind w:left="100" w:right="499"/>
        <w:rPr>
          <w:lang w:eastAsia="ja-JP"/>
        </w:rPr>
      </w:pPr>
      <w:r>
        <w:rPr>
          <w:color w:val="212121"/>
          <w:lang w:eastAsia="ja-JP"/>
        </w:rPr>
        <w:t>さらに、TEGは、基準及び方法論</w:t>
      </w:r>
      <w:r w:rsidR="00E54AF8">
        <w:rPr>
          <w:rFonts w:hint="eastAsia"/>
          <w:color w:val="212121"/>
          <w:lang w:eastAsia="ja-JP"/>
        </w:rPr>
        <w:t>の改善に伴い</w:t>
      </w:r>
      <w:r>
        <w:rPr>
          <w:color w:val="212121"/>
          <w:lang w:eastAsia="ja-JP"/>
        </w:rPr>
        <w:t>、ISO 14067、GHGプロトコル製品ライフサイクル規格及びPCF方法論の受け入れが</w:t>
      </w:r>
      <w:r w:rsidR="00902215">
        <w:rPr>
          <w:rFonts w:hint="eastAsia"/>
          <w:color w:val="212121"/>
          <w:lang w:eastAsia="ja-JP"/>
        </w:rPr>
        <w:t>、今後</w:t>
      </w:r>
      <w:r>
        <w:rPr>
          <w:color w:val="212121"/>
          <w:lang w:eastAsia="ja-JP"/>
        </w:rPr>
        <w:t>プラットフォームによって定期的にレビューされ</w:t>
      </w:r>
      <w:r w:rsidR="00E54AF8">
        <w:rPr>
          <w:rFonts w:hint="eastAsia"/>
          <w:color w:val="212121"/>
          <w:lang w:eastAsia="ja-JP"/>
        </w:rPr>
        <w:t>てゆくものと</w:t>
      </w:r>
      <w:r>
        <w:rPr>
          <w:color w:val="212121"/>
          <w:lang w:eastAsia="ja-JP"/>
        </w:rPr>
        <w:t>認識する。</w:t>
      </w:r>
    </w:p>
    <w:p w:rsidR="006567D1" w:rsidRDefault="006567D1">
      <w:pPr>
        <w:pStyle w:val="a3"/>
        <w:spacing w:before="1"/>
        <w:rPr>
          <w:sz w:val="24"/>
          <w:lang w:eastAsia="ja-JP"/>
        </w:rPr>
      </w:pPr>
    </w:p>
    <w:p w:rsidR="006567D1" w:rsidRDefault="00902215">
      <w:pPr>
        <w:pStyle w:val="a3"/>
        <w:spacing w:before="1"/>
        <w:ind w:left="100"/>
        <w:rPr>
          <w:lang w:eastAsia="ja-JP"/>
        </w:rPr>
      </w:pPr>
      <w:r>
        <w:rPr>
          <w:lang w:eastAsia="ja-JP"/>
        </w:rPr>
        <w:t>最後に</w:t>
      </w:r>
      <w:r w:rsidR="00E065D3">
        <w:rPr>
          <w:lang w:eastAsia="ja-JP"/>
        </w:rPr>
        <w:t>バイオマス、バイオガス、バイオ燃料の製</w:t>
      </w:r>
      <w:r>
        <w:rPr>
          <w:lang w:eastAsia="ja-JP"/>
        </w:rPr>
        <w:t>造基準、およびエネルギーと輸送におけるこれらの燃料の使用基準</w:t>
      </w:r>
      <w:r>
        <w:rPr>
          <w:rFonts w:hint="eastAsia"/>
          <w:lang w:eastAsia="ja-JP"/>
        </w:rPr>
        <w:t>について。</w:t>
      </w:r>
      <w:r w:rsidR="00E065D3">
        <w:rPr>
          <w:lang w:eastAsia="ja-JP"/>
        </w:rPr>
        <w:t>現在、EU自然エネルギー指令II(EU)2018/2001の第2条(34)に従って、</w:t>
      </w:r>
      <w:r>
        <w:rPr>
          <w:rFonts w:hint="eastAsia"/>
          <w:lang w:eastAsia="ja-JP"/>
        </w:rPr>
        <w:t>適格性は</w:t>
      </w:r>
      <w:r w:rsidR="00E065D3">
        <w:rPr>
          <w:lang w:eastAsia="ja-JP"/>
        </w:rPr>
        <w:t>先進的なバイオ燃料に限定されている。 先進的バイオ燃料ではないが、実質的な気</w:t>
      </w:r>
      <w:r>
        <w:rPr>
          <w:lang w:eastAsia="ja-JP"/>
        </w:rPr>
        <w:t>候緩和便益をもたらす可能性のある他のタイプのバイオ燃料について</w:t>
      </w:r>
      <w:r w:rsidR="00E065D3">
        <w:rPr>
          <w:lang w:eastAsia="ja-JP"/>
        </w:rPr>
        <w:t>、TEG</w:t>
      </w:r>
      <w:r>
        <w:rPr>
          <w:lang w:eastAsia="ja-JP"/>
        </w:rPr>
        <w:t>は</w:t>
      </w:r>
      <w:r w:rsidR="00E065D3">
        <w:rPr>
          <w:lang w:eastAsia="ja-JP"/>
        </w:rPr>
        <w:t>プラットフォームに対し、気候緩和への実質的な貢献を確保するための基準の設定を検討するための更なる作業を行うよう要請する。</w:t>
      </w:r>
    </w:p>
    <w:p w:rsidR="006567D1" w:rsidRDefault="006567D1">
      <w:pPr>
        <w:pStyle w:val="a3"/>
        <w:rPr>
          <w:lang w:eastAsia="ja-JP"/>
        </w:rPr>
      </w:pPr>
    </w:p>
    <w:p w:rsidR="006567D1" w:rsidRDefault="00E065D3">
      <w:pPr>
        <w:pStyle w:val="a3"/>
        <w:ind w:left="100" w:right="176"/>
        <w:rPr>
          <w:lang w:eastAsia="ja-JP"/>
        </w:rPr>
      </w:pPr>
      <w:r>
        <w:rPr>
          <w:lang w:eastAsia="ja-JP"/>
        </w:rPr>
        <w:t>同様に、TEGは、</w:t>
      </w:r>
      <w:r w:rsidR="00E54AF8">
        <w:rPr>
          <w:rFonts w:hint="eastAsia"/>
          <w:lang w:eastAsia="ja-JP"/>
        </w:rPr>
        <w:t>それが</w:t>
      </w:r>
      <w:r>
        <w:rPr>
          <w:lang w:eastAsia="ja-JP"/>
        </w:rPr>
        <w:t>Taxonomyの輸送</w:t>
      </w:r>
      <w:r w:rsidR="00E54AF8">
        <w:rPr>
          <w:rFonts w:hint="eastAsia"/>
          <w:lang w:eastAsia="ja-JP"/>
        </w:rPr>
        <w:t>に関する</w:t>
      </w:r>
      <w:r>
        <w:rPr>
          <w:lang w:eastAsia="ja-JP"/>
        </w:rPr>
        <w:t>基準に含まれているため、指令(EU)2018/2001の下で第2条(36)に定義されているように、非生物起源の再生可能な液体及び気体輸送燃料の製造基準の確立を検討するための更なる作業を行うことを</w:t>
      </w:r>
      <w:r w:rsidR="00E54AF8">
        <w:rPr>
          <w:rFonts w:hint="eastAsia"/>
          <w:lang w:eastAsia="ja-JP"/>
        </w:rPr>
        <w:t>プラットフォームに対して</w:t>
      </w:r>
      <w:r>
        <w:rPr>
          <w:lang w:eastAsia="ja-JP"/>
        </w:rPr>
        <w:t>勧告する</w:t>
      </w:r>
      <w:r w:rsidR="00902215">
        <w:rPr>
          <w:rFonts w:hint="eastAsia"/>
          <w:lang w:eastAsia="ja-JP"/>
        </w:rPr>
        <w:t>ものである</w:t>
      </w:r>
      <w:bookmarkStart w:id="0" w:name="_GoBack"/>
      <w:bookmarkEnd w:id="0"/>
      <w:r>
        <w:rPr>
          <w:lang w:eastAsia="ja-JP"/>
        </w:rPr>
        <w:t>。</w:t>
      </w:r>
    </w:p>
    <w:p w:rsidR="006567D1" w:rsidRDefault="006567D1">
      <w:pPr>
        <w:rPr>
          <w:lang w:eastAsia="ja-JP"/>
        </w:rPr>
        <w:sectPr w:rsidR="006567D1">
          <w:pgSz w:w="12240" w:h="15840"/>
          <w:pgMar w:top="1360" w:right="1320" w:bottom="1640" w:left="1340" w:header="0" w:footer="1372" w:gutter="0"/>
          <w:cols w:space="720"/>
        </w:sectPr>
      </w:pPr>
    </w:p>
    <w:p w:rsidR="006567D1" w:rsidRDefault="00E065D3">
      <w:pPr>
        <w:pStyle w:val="1"/>
        <w:numPr>
          <w:ilvl w:val="1"/>
          <w:numId w:val="84"/>
        </w:numPr>
        <w:tabs>
          <w:tab w:val="left" w:pos="820"/>
          <w:tab w:val="left" w:pos="821"/>
        </w:tabs>
      </w:pPr>
      <w:r>
        <w:rPr>
          <w:color w:val="006FC0"/>
        </w:rPr>
        <w:lastRenderedPageBreak/>
        <w:t>太陽光発電からの発電</w:t>
      </w:r>
    </w:p>
    <w:p w:rsidR="006567D1" w:rsidRDefault="006567D1">
      <w:pPr>
        <w:pStyle w:val="a3"/>
        <w:spacing w:before="6"/>
        <w:rPr>
          <w:b/>
          <w:sz w:val="17"/>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7513"/>
      </w:tblGrid>
      <w:tr w:rsidR="006567D1">
        <w:trPr>
          <w:trHeight w:val="350"/>
        </w:trPr>
        <w:tc>
          <w:tcPr>
            <w:tcW w:w="9068" w:type="dxa"/>
            <w:gridSpan w:val="2"/>
            <w:shd w:val="clear" w:color="auto" w:fill="4471C4"/>
          </w:tcPr>
          <w:p w:rsidR="006567D1" w:rsidRDefault="00E065D3">
            <w:pPr>
              <w:pStyle w:val="TableParagraph"/>
              <w:rPr>
                <w:b/>
                <w:sz w:val="20"/>
              </w:rPr>
            </w:pPr>
            <w:r>
              <w:rPr>
                <w:b/>
                <w:color w:val="FFFFFF"/>
                <w:sz w:val="20"/>
              </w:rPr>
              <w:t>セクター分類と活動</w:t>
            </w:r>
          </w:p>
        </w:tc>
      </w:tr>
      <w:tr w:rsidR="006567D1">
        <w:trPr>
          <w:trHeight w:val="350"/>
        </w:trPr>
        <w:tc>
          <w:tcPr>
            <w:tcW w:w="1555" w:type="dxa"/>
          </w:tcPr>
          <w:p w:rsidR="006567D1" w:rsidRDefault="00E065D3">
            <w:pPr>
              <w:pStyle w:val="TableParagraph"/>
              <w:rPr>
                <w:sz w:val="20"/>
              </w:rPr>
            </w:pPr>
            <w:r>
              <w:rPr>
                <w:sz w:val="20"/>
              </w:rPr>
              <w:t>マクロセクター</w:t>
            </w:r>
          </w:p>
        </w:tc>
        <w:tc>
          <w:tcPr>
            <w:tcW w:w="7513" w:type="dxa"/>
          </w:tcPr>
          <w:p w:rsidR="006567D1" w:rsidRDefault="00E065D3">
            <w:pPr>
              <w:pStyle w:val="TableParagraph"/>
              <w:rPr>
                <w:sz w:val="20"/>
                <w:lang w:eastAsia="ja-JP"/>
              </w:rPr>
            </w:pPr>
            <w:r>
              <w:rPr>
                <w:sz w:val="20"/>
                <w:lang w:eastAsia="ja-JP"/>
              </w:rPr>
              <w:t>D - 電気・ガス・蒸気・空調供給</w:t>
            </w:r>
          </w:p>
        </w:tc>
      </w:tr>
      <w:tr w:rsidR="006567D1">
        <w:trPr>
          <w:trHeight w:val="350"/>
        </w:trPr>
        <w:tc>
          <w:tcPr>
            <w:tcW w:w="1555" w:type="dxa"/>
          </w:tcPr>
          <w:p w:rsidR="006567D1" w:rsidRDefault="00E065D3">
            <w:pPr>
              <w:pStyle w:val="TableParagraph"/>
              <w:rPr>
                <w:sz w:val="20"/>
              </w:rPr>
            </w:pPr>
            <w:r>
              <w:rPr>
                <w:sz w:val="20"/>
              </w:rPr>
              <w:t>NACEレベル</w:t>
            </w:r>
          </w:p>
        </w:tc>
        <w:tc>
          <w:tcPr>
            <w:tcW w:w="7513" w:type="dxa"/>
          </w:tcPr>
          <w:p w:rsidR="006567D1" w:rsidRDefault="00E065D3">
            <w:pPr>
              <w:pStyle w:val="TableParagraph"/>
              <w:rPr>
                <w:sz w:val="20"/>
              </w:rPr>
            </w:pPr>
            <w:r>
              <w:rPr>
                <w:w w:val="99"/>
                <w:sz w:val="20"/>
              </w:rPr>
              <w:t>4</w:t>
            </w:r>
          </w:p>
        </w:tc>
      </w:tr>
      <w:tr w:rsidR="006567D1">
        <w:trPr>
          <w:trHeight w:val="350"/>
        </w:trPr>
        <w:tc>
          <w:tcPr>
            <w:tcW w:w="1555" w:type="dxa"/>
          </w:tcPr>
          <w:p w:rsidR="006567D1" w:rsidRDefault="00E065D3">
            <w:pPr>
              <w:pStyle w:val="TableParagraph"/>
              <w:rPr>
                <w:sz w:val="20"/>
              </w:rPr>
            </w:pPr>
            <w:r>
              <w:rPr>
                <w:sz w:val="20"/>
              </w:rPr>
              <w:t>コード</w:t>
            </w:r>
          </w:p>
        </w:tc>
        <w:tc>
          <w:tcPr>
            <w:tcW w:w="7513" w:type="dxa"/>
          </w:tcPr>
          <w:p w:rsidR="006567D1" w:rsidRDefault="00E065D3">
            <w:pPr>
              <w:pStyle w:val="TableParagraph"/>
              <w:rPr>
                <w:sz w:val="20"/>
              </w:rPr>
            </w:pPr>
            <w:r>
              <w:rPr>
                <w:sz w:val="20"/>
              </w:rPr>
              <w:t>D.35.1.1</w:t>
            </w:r>
          </w:p>
        </w:tc>
      </w:tr>
      <w:tr w:rsidR="006567D1">
        <w:trPr>
          <w:trHeight w:val="580"/>
        </w:trPr>
        <w:tc>
          <w:tcPr>
            <w:tcW w:w="1555" w:type="dxa"/>
          </w:tcPr>
          <w:p w:rsidR="006567D1" w:rsidRDefault="00E065D3">
            <w:pPr>
              <w:pStyle w:val="TableParagraph"/>
              <w:rPr>
                <w:sz w:val="20"/>
              </w:rPr>
            </w:pPr>
            <w:r>
              <w:rPr>
                <w:sz w:val="20"/>
              </w:rPr>
              <w:t>内容</w:t>
            </w:r>
          </w:p>
        </w:tc>
        <w:tc>
          <w:tcPr>
            <w:tcW w:w="7513" w:type="dxa"/>
          </w:tcPr>
          <w:p w:rsidR="006567D1" w:rsidRDefault="00E065D3">
            <w:pPr>
              <w:pStyle w:val="TableParagraph"/>
              <w:spacing w:before="38" w:line="242" w:lineRule="auto"/>
              <w:rPr>
                <w:b/>
                <w:sz w:val="20"/>
                <w:lang w:eastAsia="ja-JP"/>
              </w:rPr>
            </w:pPr>
            <w:r>
              <w:rPr>
                <w:b/>
                <w:sz w:val="20"/>
                <w:lang w:eastAsia="ja-JP"/>
              </w:rPr>
              <w:t>太陽光発電による発電設備の建設・運用</w:t>
            </w:r>
          </w:p>
        </w:tc>
      </w:tr>
      <w:tr w:rsidR="006567D1">
        <w:trPr>
          <w:trHeight w:val="350"/>
        </w:trPr>
        <w:tc>
          <w:tcPr>
            <w:tcW w:w="9068" w:type="dxa"/>
            <w:gridSpan w:val="2"/>
            <w:shd w:val="clear" w:color="auto" w:fill="4471C4"/>
          </w:tcPr>
          <w:p w:rsidR="006567D1" w:rsidRDefault="00E065D3">
            <w:pPr>
              <w:pStyle w:val="TableParagraph"/>
              <w:rPr>
                <w:b/>
                <w:sz w:val="20"/>
              </w:rPr>
            </w:pPr>
            <w:r>
              <w:rPr>
                <w:b/>
                <w:color w:val="FFFFFF"/>
                <w:sz w:val="20"/>
              </w:rPr>
              <w:t>緩和基準</w:t>
            </w:r>
          </w:p>
        </w:tc>
      </w:tr>
      <w:tr w:rsidR="006567D1">
        <w:trPr>
          <w:trHeight w:val="2347"/>
        </w:trPr>
        <w:tc>
          <w:tcPr>
            <w:tcW w:w="1555" w:type="dxa"/>
          </w:tcPr>
          <w:p w:rsidR="006567D1" w:rsidRDefault="00E065D3">
            <w:pPr>
              <w:pStyle w:val="TableParagraph"/>
              <w:rPr>
                <w:sz w:val="20"/>
              </w:rPr>
            </w:pPr>
            <w:r>
              <w:rPr>
                <w:sz w:val="20"/>
              </w:rPr>
              <w:t>原則</w:t>
            </w:r>
          </w:p>
        </w:tc>
        <w:tc>
          <w:tcPr>
            <w:tcW w:w="7513" w:type="dxa"/>
          </w:tcPr>
          <w:p w:rsidR="006567D1" w:rsidRDefault="00E60A5B">
            <w:pPr>
              <w:pStyle w:val="TableParagraph"/>
              <w:numPr>
                <w:ilvl w:val="0"/>
                <w:numId w:val="83"/>
              </w:numPr>
              <w:tabs>
                <w:tab w:val="left" w:pos="827"/>
                <w:tab w:val="left" w:pos="828"/>
              </w:tabs>
              <w:spacing w:before="41"/>
              <w:rPr>
                <w:sz w:val="20"/>
                <w:lang w:eastAsia="ja-JP"/>
              </w:rPr>
            </w:pPr>
            <w:r>
              <w:rPr>
                <w:sz w:val="20"/>
                <w:lang w:eastAsia="ja-JP"/>
              </w:rPr>
              <w:t>正味ゼロエミッション</w:t>
            </w:r>
            <w:r w:rsidR="00E065D3">
              <w:rPr>
                <w:sz w:val="20"/>
                <w:lang w:eastAsia="ja-JP"/>
              </w:rPr>
              <w:t>経済への移行を支援</w:t>
            </w:r>
          </w:p>
          <w:p w:rsidR="006567D1" w:rsidRDefault="00E60A5B">
            <w:pPr>
              <w:pStyle w:val="TableParagraph"/>
              <w:numPr>
                <w:ilvl w:val="0"/>
                <w:numId w:val="83"/>
              </w:numPr>
              <w:tabs>
                <w:tab w:val="left" w:pos="827"/>
                <w:tab w:val="left" w:pos="828"/>
              </w:tabs>
              <w:spacing w:before="76"/>
              <w:ind w:right="164"/>
              <w:rPr>
                <w:sz w:val="20"/>
                <w:lang w:eastAsia="ja-JP"/>
              </w:rPr>
            </w:pPr>
            <w:r>
              <w:rPr>
                <w:sz w:val="20"/>
                <w:lang w:eastAsia="ja-JP"/>
              </w:rPr>
              <w:t>正味ゼロエミッション</w:t>
            </w:r>
            <w:r w:rsidR="00E065D3">
              <w:rPr>
                <w:sz w:val="20"/>
                <w:lang w:eastAsia="ja-JP"/>
              </w:rPr>
              <w:t>経済への移行を支援しない技術へのロックインの回避</w:t>
            </w:r>
          </w:p>
          <w:p w:rsidR="006567D1" w:rsidRDefault="00E065D3">
            <w:pPr>
              <w:pStyle w:val="TableParagraph"/>
              <w:numPr>
                <w:ilvl w:val="0"/>
                <w:numId w:val="83"/>
              </w:numPr>
              <w:tabs>
                <w:tab w:val="left" w:pos="827"/>
                <w:tab w:val="left" w:pos="828"/>
              </w:tabs>
              <w:spacing w:before="80"/>
              <w:rPr>
                <w:sz w:val="20"/>
                <w:lang w:eastAsia="ja-JP"/>
              </w:rPr>
            </w:pPr>
            <w:r>
              <w:rPr>
                <w:sz w:val="20"/>
                <w:lang w:eastAsia="ja-JP"/>
              </w:rPr>
              <w:t>経済活動がベストプラクティス基準を満たすことを確保する</w:t>
            </w:r>
          </w:p>
          <w:p w:rsidR="006567D1" w:rsidRDefault="00E60A5B">
            <w:pPr>
              <w:pStyle w:val="TableParagraph"/>
              <w:numPr>
                <w:ilvl w:val="0"/>
                <w:numId w:val="83"/>
              </w:numPr>
              <w:tabs>
                <w:tab w:val="left" w:pos="827"/>
                <w:tab w:val="left" w:pos="828"/>
              </w:tabs>
              <w:spacing w:before="83" w:line="235" w:lineRule="auto"/>
              <w:ind w:right="474"/>
              <w:rPr>
                <w:sz w:val="20"/>
                <w:lang w:eastAsia="ja-JP"/>
              </w:rPr>
            </w:pPr>
            <w:r>
              <w:rPr>
                <w:sz w:val="20"/>
                <w:lang w:eastAsia="ja-JP"/>
              </w:rPr>
              <w:t>正味ゼロエミッション</w:t>
            </w:r>
            <w:r w:rsidR="00E065D3">
              <w:rPr>
                <w:sz w:val="20"/>
                <w:lang w:eastAsia="ja-JP"/>
              </w:rPr>
              <w:t>経済目標の達成に関して、経済活動における同等の比較可能性を確保する。</w:t>
            </w:r>
          </w:p>
          <w:p w:rsidR="006567D1" w:rsidRDefault="00E065D3">
            <w:pPr>
              <w:pStyle w:val="TableParagraph"/>
              <w:numPr>
                <w:ilvl w:val="0"/>
                <w:numId w:val="83"/>
              </w:numPr>
              <w:tabs>
                <w:tab w:val="left" w:pos="827"/>
                <w:tab w:val="left" w:pos="828"/>
              </w:tabs>
              <w:spacing w:before="83"/>
              <w:ind w:right="373"/>
              <w:rPr>
                <w:sz w:val="20"/>
                <w:lang w:eastAsia="ja-JP"/>
              </w:rPr>
            </w:pPr>
            <w:r>
              <w:rPr>
                <w:sz w:val="20"/>
                <w:lang w:eastAsia="ja-JP"/>
              </w:rPr>
              <w:t>必要に応じて、技術固有の考慮事項を二次測定基準と閾値に組み込む。</w:t>
            </w:r>
          </w:p>
        </w:tc>
      </w:tr>
      <w:tr w:rsidR="006567D1">
        <w:trPr>
          <w:trHeight w:val="5211"/>
        </w:trPr>
        <w:tc>
          <w:tcPr>
            <w:tcW w:w="1555" w:type="dxa"/>
          </w:tcPr>
          <w:p w:rsidR="006567D1" w:rsidRDefault="00D37BA5">
            <w:pPr>
              <w:pStyle w:val="TableParagraph"/>
              <w:spacing w:before="38" w:line="242" w:lineRule="auto"/>
              <w:ind w:right="528"/>
              <w:rPr>
                <w:sz w:val="20"/>
                <w:lang w:eastAsia="ja-JP"/>
              </w:rPr>
            </w:pPr>
            <w:r>
              <w:rPr>
                <w:rFonts w:hint="eastAsia"/>
                <w:sz w:val="20"/>
                <w:lang w:eastAsia="ja-JP"/>
              </w:rPr>
              <w:t>閾値</w:t>
            </w:r>
            <w:r w:rsidR="00753F58">
              <w:rPr>
                <w:rFonts w:hint="eastAsia"/>
                <w:sz w:val="20"/>
                <w:lang w:eastAsia="ja-JP"/>
              </w:rPr>
              <w:t>基準と閾値</w:t>
            </w:r>
            <w:r w:rsidR="007F3212">
              <w:rPr>
                <w:rFonts w:hint="eastAsia"/>
                <w:sz w:val="20"/>
                <w:lang w:eastAsia="ja-JP"/>
              </w:rPr>
              <w:t>基準と閾値</w:t>
            </w:r>
          </w:p>
        </w:tc>
        <w:tc>
          <w:tcPr>
            <w:tcW w:w="7513" w:type="dxa"/>
          </w:tcPr>
          <w:p w:rsidR="006567D1" w:rsidRDefault="00E065D3">
            <w:pPr>
              <w:pStyle w:val="TableParagraph"/>
              <w:spacing w:before="38"/>
              <w:ind w:right="201"/>
              <w:rPr>
                <w:sz w:val="20"/>
                <w:lang w:eastAsia="ja-JP"/>
              </w:rPr>
            </w:pPr>
            <w:r>
              <w:rPr>
                <w:sz w:val="20"/>
                <w:lang w:eastAsia="ja-JP"/>
              </w:rPr>
              <w:t>ISO 14067またはGHGプロトコル製品ライフサイクル規格準拠製品カーボンフットプリント(PCF)評価を用いて、1 kWhの電力を生産するためのライフサイクルインパクトが低下しつつある閾値を下回っていることが実証できる場合、どのような発電技術もタクソノミーに含めることができる。</w:t>
            </w:r>
          </w:p>
          <w:p w:rsidR="006567D1" w:rsidRDefault="00E065D3">
            <w:pPr>
              <w:pStyle w:val="TableParagraph"/>
              <w:spacing w:before="80"/>
              <w:rPr>
                <w:b/>
                <w:sz w:val="20"/>
                <w:lang w:eastAsia="ja-JP"/>
              </w:rPr>
            </w:pPr>
            <w:r>
              <w:rPr>
                <w:b/>
                <w:sz w:val="20"/>
                <w:lang w:eastAsia="ja-JP"/>
              </w:rPr>
              <w:t>閾値の低下:ライフサイクル排出量が100gCO2e/kWh未満で、2050年までにネット0gCO2e/kWhまで低下している施設が適格である。</w:t>
            </w:r>
          </w:p>
          <w:p w:rsidR="006567D1" w:rsidRDefault="00E065D3">
            <w:pPr>
              <w:pStyle w:val="TableParagraph"/>
              <w:numPr>
                <w:ilvl w:val="0"/>
                <w:numId w:val="82"/>
              </w:numPr>
              <w:tabs>
                <w:tab w:val="left" w:pos="827"/>
                <w:tab w:val="left" w:pos="828"/>
              </w:tabs>
              <w:spacing w:before="76"/>
              <w:ind w:right="287"/>
              <w:rPr>
                <w:sz w:val="20"/>
                <w:lang w:eastAsia="ja-JP"/>
              </w:rPr>
            </w:pPr>
            <w:r>
              <w:rPr>
                <w:position w:val="1"/>
                <w:sz w:val="20"/>
                <w:lang w:eastAsia="ja-JP"/>
              </w:rPr>
              <w:t>この閾値は、2050年の軌道における正味のゼロCO2eに沿って、5年ごとに削減される。</w:t>
            </w:r>
          </w:p>
          <w:p w:rsidR="006567D1" w:rsidRDefault="00E065D3">
            <w:pPr>
              <w:pStyle w:val="TableParagraph"/>
              <w:numPr>
                <w:ilvl w:val="0"/>
                <w:numId w:val="82"/>
              </w:numPr>
              <w:tabs>
                <w:tab w:val="left" w:pos="827"/>
                <w:tab w:val="left" w:pos="828"/>
              </w:tabs>
              <w:spacing w:before="84" w:line="235" w:lineRule="auto"/>
              <w:ind w:right="443"/>
              <w:rPr>
                <w:sz w:val="20"/>
                <w:lang w:eastAsia="ja-JP"/>
              </w:rPr>
            </w:pPr>
            <w:r>
              <w:rPr>
                <w:sz w:val="20"/>
                <w:lang w:eastAsia="ja-JP"/>
              </w:rPr>
              <w:t>資産と活動は、タクソノミー的承認を求める時点で閾値を満たさなければならない。</w:t>
            </w:r>
          </w:p>
          <w:p w:rsidR="006567D1" w:rsidRDefault="00E065D3">
            <w:pPr>
              <w:pStyle w:val="TableParagraph"/>
              <w:numPr>
                <w:ilvl w:val="0"/>
                <w:numId w:val="82"/>
              </w:numPr>
              <w:tabs>
                <w:tab w:val="left" w:pos="827"/>
                <w:tab w:val="left" w:pos="828"/>
              </w:tabs>
              <w:spacing w:before="89" w:line="235" w:lineRule="auto"/>
              <w:ind w:right="110"/>
              <w:rPr>
                <w:sz w:val="20"/>
                <w:lang w:eastAsia="ja-JP"/>
              </w:rPr>
            </w:pPr>
            <w:r>
              <w:rPr>
                <w:sz w:val="20"/>
                <w:lang w:eastAsia="ja-JP"/>
              </w:rPr>
              <w:t>2050年以降に活動する活動については、スコープ1の排出量で</w:t>
            </w:r>
            <w:r w:rsidR="00E60A5B">
              <w:rPr>
                <w:sz w:val="20"/>
                <w:lang w:eastAsia="ja-JP"/>
              </w:rPr>
              <w:t>正味ゼロエミッション</w:t>
            </w:r>
            <w:r>
              <w:rPr>
                <w:sz w:val="20"/>
                <w:lang w:eastAsia="ja-JP"/>
              </w:rPr>
              <w:t>を達成することが技術的に可能でなければならない。</w:t>
            </w:r>
          </w:p>
          <w:p w:rsidR="006567D1" w:rsidRDefault="00D864C6">
            <w:pPr>
              <w:pStyle w:val="TableParagraph"/>
              <w:spacing w:before="81"/>
              <w:rPr>
                <w:sz w:val="20"/>
              </w:rPr>
            </w:pPr>
            <w:r>
              <w:rPr>
                <w:rFonts w:hint="eastAsia"/>
                <w:sz w:val="20"/>
                <w:lang w:eastAsia="ja-JP"/>
              </w:rPr>
              <w:t>なお」</w:t>
            </w:r>
            <w:r w:rsidR="00E065D3">
              <w:rPr>
                <w:sz w:val="20"/>
              </w:rPr>
              <w:t>:</w:t>
            </w:r>
          </w:p>
          <w:p w:rsidR="006567D1" w:rsidRDefault="00E065D3">
            <w:pPr>
              <w:pStyle w:val="TableParagraph"/>
              <w:numPr>
                <w:ilvl w:val="0"/>
                <w:numId w:val="82"/>
              </w:numPr>
              <w:tabs>
                <w:tab w:val="left" w:pos="827"/>
                <w:tab w:val="left" w:pos="828"/>
              </w:tabs>
              <w:spacing w:before="81"/>
              <w:ind w:right="307"/>
              <w:rPr>
                <w:sz w:val="20"/>
                <w:lang w:eastAsia="ja-JP"/>
              </w:rPr>
            </w:pPr>
            <w:r>
              <w:rPr>
                <w:sz w:val="20"/>
                <w:lang w:eastAsia="ja-JP"/>
              </w:rPr>
              <w:t>太陽光発電は現在、</w:t>
            </w:r>
            <w:r w:rsidR="007F3212">
              <w:rPr>
                <w:rFonts w:hint="eastAsia"/>
                <w:sz w:val="20"/>
                <w:lang w:eastAsia="ja-JP"/>
              </w:rPr>
              <w:t>定期的な見直しが求められる</w:t>
            </w:r>
            <w:r>
              <w:rPr>
                <w:sz w:val="20"/>
                <w:lang w:eastAsia="ja-JP"/>
              </w:rPr>
              <w:t>PCFやGHGライフサイクルアセスメント</w:t>
            </w:r>
            <w:r w:rsidR="007F3212">
              <w:rPr>
                <w:rFonts w:hint="eastAsia"/>
                <w:sz w:val="20"/>
                <w:lang w:eastAsia="ja-JP"/>
              </w:rPr>
              <w:t>の実施を猶予されている。</w:t>
            </w:r>
          </w:p>
          <w:p w:rsidR="006567D1" w:rsidRDefault="00E065D3">
            <w:pPr>
              <w:pStyle w:val="TableParagraph"/>
              <w:numPr>
                <w:ilvl w:val="0"/>
                <w:numId w:val="82"/>
              </w:numPr>
              <w:tabs>
                <w:tab w:val="left" w:pos="827"/>
                <w:tab w:val="left" w:pos="828"/>
              </w:tabs>
              <w:spacing w:before="84" w:line="235" w:lineRule="auto"/>
              <w:ind w:right="253"/>
              <w:rPr>
                <w:sz w:val="20"/>
                <w:lang w:eastAsia="ja-JP"/>
              </w:rPr>
            </w:pPr>
            <w:r>
              <w:rPr>
                <w:sz w:val="20"/>
                <w:lang w:eastAsia="ja-JP"/>
              </w:rPr>
              <w:t>太陽光発電は現在、タクソノミー的に適格であるとみなされて</w:t>
            </w:r>
            <w:r w:rsidR="00D864C6">
              <w:rPr>
                <w:rFonts w:hint="eastAsia"/>
                <w:sz w:val="20"/>
                <w:lang w:eastAsia="ja-JP"/>
              </w:rPr>
              <w:t>いるが</w:t>
            </w:r>
            <w:r>
              <w:rPr>
                <w:sz w:val="20"/>
                <w:lang w:eastAsia="ja-JP"/>
              </w:rPr>
              <w:t>、</w:t>
            </w:r>
            <w:r w:rsidR="00D864C6">
              <w:rPr>
                <w:rFonts w:hint="eastAsia"/>
                <w:sz w:val="20"/>
                <w:lang w:eastAsia="ja-JP"/>
              </w:rPr>
              <w:t>条件は</w:t>
            </w:r>
            <w:r>
              <w:rPr>
                <w:sz w:val="20"/>
                <w:lang w:eastAsia="ja-JP"/>
              </w:rPr>
              <w:t>定期的に見直しが行われている。</w:t>
            </w:r>
          </w:p>
          <w:p w:rsidR="006567D1" w:rsidRDefault="00E065D3">
            <w:pPr>
              <w:pStyle w:val="TableParagraph"/>
              <w:spacing w:before="83"/>
              <w:ind w:left="467"/>
              <w:rPr>
                <w:rFonts w:ascii="Symbol" w:hAnsi="Symbol" w:hint="eastAsia"/>
                <w:sz w:val="20"/>
              </w:rPr>
            </w:pPr>
            <w:r>
              <w:rPr>
                <w:rFonts w:ascii="minorHAnsi" w:hAnsi="minorHAnsi"/>
                <w:w w:val="99"/>
                <w:sz w:val="20"/>
              </w:rPr>
              <w:t>•</w:t>
            </w:r>
          </w:p>
        </w:tc>
      </w:tr>
      <w:tr w:rsidR="006567D1">
        <w:trPr>
          <w:trHeight w:val="350"/>
        </w:trPr>
        <w:tc>
          <w:tcPr>
            <w:tcW w:w="9068" w:type="dxa"/>
            <w:gridSpan w:val="2"/>
            <w:shd w:val="clear" w:color="auto" w:fill="4471C4"/>
          </w:tcPr>
          <w:p w:rsidR="006567D1" w:rsidRDefault="00E065D3">
            <w:pPr>
              <w:pStyle w:val="TableParagraph"/>
              <w:rPr>
                <w:b/>
                <w:sz w:val="20"/>
              </w:rPr>
            </w:pPr>
            <w:r>
              <w:rPr>
                <w:b/>
                <w:color w:val="FFFFFF"/>
                <w:sz w:val="20"/>
              </w:rPr>
              <w:t>根拠</w:t>
            </w:r>
          </w:p>
        </w:tc>
      </w:tr>
      <w:tr w:rsidR="006567D1">
        <w:trPr>
          <w:trHeight w:val="1739"/>
        </w:trPr>
        <w:tc>
          <w:tcPr>
            <w:tcW w:w="9068" w:type="dxa"/>
            <w:gridSpan w:val="2"/>
          </w:tcPr>
          <w:p w:rsidR="00D37BA5" w:rsidRDefault="00E065D3" w:rsidP="00D37BA5">
            <w:pPr>
              <w:pStyle w:val="TableParagraph"/>
              <w:spacing w:before="38" w:line="242" w:lineRule="auto"/>
              <w:ind w:right="102"/>
              <w:rPr>
                <w:sz w:val="20"/>
                <w:lang w:eastAsia="ja-JP"/>
              </w:rPr>
            </w:pPr>
            <w:r>
              <w:rPr>
                <w:sz w:val="20"/>
                <w:lang w:eastAsia="ja-JP"/>
              </w:rPr>
              <w:lastRenderedPageBreak/>
              <w:t>発電</w:t>
            </w:r>
            <w:r w:rsidR="00D864C6">
              <w:rPr>
                <w:rFonts w:hint="eastAsia"/>
                <w:sz w:val="20"/>
                <w:lang w:eastAsia="ja-JP"/>
              </w:rPr>
              <w:t>事業に対しては</w:t>
            </w:r>
            <w:r>
              <w:rPr>
                <w:sz w:val="20"/>
                <w:lang w:eastAsia="ja-JP"/>
              </w:rPr>
              <w:t>、100g CO2e/kWh</w:t>
            </w:r>
            <w:r w:rsidR="00D864C6">
              <w:rPr>
                <w:rFonts w:hint="eastAsia"/>
                <w:sz w:val="20"/>
                <w:lang w:eastAsia="ja-JP"/>
              </w:rPr>
              <w:t>という、技術を問わない網掛けの閾値を</w:t>
            </w:r>
            <w:r>
              <w:rPr>
                <w:sz w:val="20"/>
                <w:lang w:eastAsia="ja-JP"/>
              </w:rPr>
              <w:t>提案した。 この閾値は、2050年に正味の二酸化炭素排出量がゼロとなる軌道に沿って、5年ごとに引き下げられる。</w:t>
            </w:r>
          </w:p>
        </w:tc>
      </w:tr>
    </w:tbl>
    <w:p w:rsidR="006567D1" w:rsidRDefault="006567D1">
      <w:pPr>
        <w:spacing w:line="242" w:lineRule="auto"/>
        <w:rPr>
          <w:sz w:val="20"/>
          <w:lang w:eastAsia="ja-JP"/>
        </w:rPr>
        <w:sectPr w:rsidR="006567D1">
          <w:pgSz w:w="12240" w:h="15840"/>
          <w:pgMar w:top="1360" w:right="1320" w:bottom="1640" w:left="1340" w:header="0" w:footer="1372"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
        <w:gridCol w:w="1447"/>
        <w:gridCol w:w="7513"/>
      </w:tblGrid>
      <w:tr w:rsidR="006567D1">
        <w:trPr>
          <w:trHeight w:val="350"/>
        </w:trPr>
        <w:tc>
          <w:tcPr>
            <w:tcW w:w="108" w:type="dxa"/>
            <w:tcBorders>
              <w:right w:val="nil"/>
            </w:tcBorders>
            <w:shd w:val="clear" w:color="auto" w:fill="4471C4"/>
          </w:tcPr>
          <w:p w:rsidR="006567D1" w:rsidRDefault="006567D1">
            <w:pPr>
              <w:pStyle w:val="TableParagraph"/>
              <w:spacing w:before="0"/>
              <w:ind w:left="0"/>
              <w:rPr>
                <w:rFonts w:ascii="Times New Roman"/>
                <w:sz w:val="18"/>
                <w:lang w:eastAsia="ja-JP"/>
              </w:rPr>
            </w:pPr>
          </w:p>
        </w:tc>
        <w:tc>
          <w:tcPr>
            <w:tcW w:w="8960" w:type="dxa"/>
            <w:gridSpan w:val="2"/>
            <w:tcBorders>
              <w:left w:val="nil"/>
            </w:tcBorders>
            <w:shd w:val="clear" w:color="auto" w:fill="4471C4"/>
          </w:tcPr>
          <w:p w:rsidR="006567D1" w:rsidRDefault="00D864C6" w:rsidP="00D864C6">
            <w:pPr>
              <w:pStyle w:val="TableParagraph"/>
              <w:ind w:left="4"/>
              <w:rPr>
                <w:b/>
                <w:sz w:val="20"/>
                <w:lang w:eastAsia="ja-JP"/>
              </w:rPr>
            </w:pPr>
            <w:r>
              <w:rPr>
                <w:b/>
                <w:color w:val="FFFFFF"/>
                <w:sz w:val="20"/>
                <w:lang w:eastAsia="ja-JP"/>
              </w:rPr>
              <w:t>重大な有害性</w:t>
            </w:r>
          </w:p>
        </w:tc>
      </w:tr>
      <w:tr w:rsidR="006567D1">
        <w:trPr>
          <w:trHeight w:val="2435"/>
        </w:trPr>
        <w:tc>
          <w:tcPr>
            <w:tcW w:w="9068" w:type="dxa"/>
            <w:gridSpan w:val="3"/>
          </w:tcPr>
          <w:p w:rsidR="006567D1" w:rsidRDefault="00E065D3">
            <w:pPr>
              <w:pStyle w:val="TableParagraph"/>
              <w:spacing w:line="276" w:lineRule="auto"/>
              <w:rPr>
                <w:sz w:val="20"/>
                <w:lang w:eastAsia="ja-JP"/>
              </w:rPr>
            </w:pPr>
            <w:r>
              <w:rPr>
                <w:sz w:val="20"/>
                <w:lang w:eastAsia="ja-JP"/>
              </w:rPr>
              <w:t>太陽光発電(PV)パネルの設置および運転による他の環境目的への重大な</w:t>
            </w:r>
            <w:r w:rsidR="00D864C6">
              <w:rPr>
                <w:rFonts w:hint="eastAsia"/>
                <w:sz w:val="20"/>
                <w:lang w:eastAsia="ja-JP"/>
              </w:rPr>
              <w:t>有害性</w:t>
            </w:r>
            <w:r>
              <w:rPr>
                <w:sz w:val="20"/>
                <w:lang w:eastAsia="ja-JP"/>
              </w:rPr>
              <w:t>は、以下のとおりである。</w:t>
            </w:r>
          </w:p>
          <w:p w:rsidR="006567D1" w:rsidRDefault="00E065D3">
            <w:pPr>
              <w:pStyle w:val="TableParagraph"/>
              <w:numPr>
                <w:ilvl w:val="0"/>
                <w:numId w:val="81"/>
              </w:numPr>
              <w:tabs>
                <w:tab w:val="left" w:pos="827"/>
                <w:tab w:val="left" w:pos="828"/>
              </w:tabs>
              <w:spacing w:before="81" w:line="268" w:lineRule="auto"/>
              <w:ind w:right="414"/>
              <w:rPr>
                <w:sz w:val="20"/>
                <w:lang w:eastAsia="ja-JP"/>
              </w:rPr>
            </w:pPr>
            <w:r>
              <w:rPr>
                <w:sz w:val="20"/>
                <w:lang w:eastAsia="ja-JP"/>
              </w:rPr>
              <w:t>太陽光発電の設置場所:指定された保全地域または重要な生態系および生物多様性価値を有する他の地域に建設された場合、生態系および生物多様性への影響。</w:t>
            </w:r>
          </w:p>
          <w:p w:rsidR="006567D1" w:rsidRDefault="00E065D3">
            <w:pPr>
              <w:pStyle w:val="TableParagraph"/>
              <w:numPr>
                <w:ilvl w:val="0"/>
                <w:numId w:val="81"/>
              </w:numPr>
              <w:tabs>
                <w:tab w:val="left" w:pos="827"/>
                <w:tab w:val="left" w:pos="828"/>
              </w:tabs>
              <w:spacing w:before="92" w:line="237" w:lineRule="auto"/>
              <w:ind w:right="259"/>
              <w:rPr>
                <w:b/>
                <w:sz w:val="20"/>
                <w:lang w:eastAsia="ja-JP"/>
              </w:rPr>
            </w:pPr>
            <w:r>
              <w:rPr>
                <w:sz w:val="20"/>
                <w:lang w:eastAsia="ja-JP"/>
              </w:rPr>
              <w:t>PVシステムおよびその構成部品/材料の生産および使用済み管理から生じる影響:潜在的に重大な環境影響は、PVシステムの材料および構成部品の調達/生産に関連する。</w:t>
            </w:r>
          </w:p>
          <w:p w:rsidR="006567D1" w:rsidRDefault="00D864C6">
            <w:pPr>
              <w:pStyle w:val="TableParagraph"/>
              <w:spacing w:before="2"/>
              <w:ind w:left="827"/>
              <w:rPr>
                <w:sz w:val="20"/>
                <w:lang w:eastAsia="ja-JP"/>
              </w:rPr>
            </w:pPr>
            <w:r>
              <w:rPr>
                <w:rFonts w:ascii="Times New Roman" w:hAnsi="Times New Roman" w:hint="eastAsia"/>
                <w:w w:val="99"/>
                <w:sz w:val="20"/>
                <w:u w:val="thick"/>
                <w:lang w:eastAsia="ja-JP"/>
              </w:rPr>
              <w:t>（</w:t>
            </w:r>
            <w:r w:rsidR="00E065D3">
              <w:rPr>
                <w:rFonts w:ascii="Times New Roman" w:hAnsi="Times New Roman"/>
                <w:w w:val="99"/>
                <w:sz w:val="20"/>
                <w:u w:val="thick"/>
                <w:lang w:eastAsia="ja-JP"/>
              </w:rPr>
              <w:t>低炭素技術</w:t>
            </w:r>
            <w:r>
              <w:rPr>
                <w:rFonts w:ascii="Times New Roman" w:hAnsi="Times New Roman" w:hint="eastAsia"/>
                <w:w w:val="99"/>
                <w:sz w:val="20"/>
                <w:u w:val="thick"/>
                <w:lang w:eastAsia="ja-JP"/>
              </w:rPr>
              <w:t>製造</w:t>
            </w:r>
            <w:r w:rsidR="00E065D3">
              <w:rPr>
                <w:rFonts w:ascii="Times New Roman" w:hAnsi="Times New Roman"/>
                <w:w w:val="99"/>
                <w:sz w:val="20"/>
                <w:u w:val="thick"/>
                <w:lang w:eastAsia="ja-JP"/>
              </w:rPr>
              <w:t>のDNSH基準</w:t>
            </w:r>
            <w:r>
              <w:rPr>
                <w:rFonts w:ascii="Times New Roman" w:hAnsi="Times New Roman" w:hint="eastAsia"/>
                <w:w w:val="99"/>
                <w:sz w:val="20"/>
                <w:u w:val="thick"/>
                <w:lang w:eastAsia="ja-JP"/>
              </w:rPr>
              <w:t>参照のこと）。</w:t>
            </w:r>
          </w:p>
        </w:tc>
      </w:tr>
      <w:tr w:rsidR="006567D1">
        <w:trPr>
          <w:trHeight w:val="350"/>
        </w:trPr>
        <w:tc>
          <w:tcPr>
            <w:tcW w:w="1555" w:type="dxa"/>
            <w:gridSpan w:val="2"/>
          </w:tcPr>
          <w:p w:rsidR="006567D1" w:rsidRDefault="00E065D3">
            <w:pPr>
              <w:pStyle w:val="TableParagraph"/>
              <w:rPr>
                <w:sz w:val="20"/>
              </w:rPr>
            </w:pPr>
            <w:r>
              <w:rPr>
                <w:sz w:val="20"/>
              </w:rPr>
              <w:t>(2)適応</w:t>
            </w:r>
          </w:p>
        </w:tc>
        <w:tc>
          <w:tcPr>
            <w:tcW w:w="7513" w:type="dxa"/>
          </w:tcPr>
          <w:p w:rsidR="006567D1" w:rsidRDefault="00E065D3">
            <w:pPr>
              <w:pStyle w:val="TableParagraph"/>
              <w:numPr>
                <w:ilvl w:val="0"/>
                <w:numId w:val="80"/>
              </w:numPr>
              <w:tabs>
                <w:tab w:val="left" w:pos="467"/>
                <w:tab w:val="left" w:pos="468"/>
              </w:tabs>
              <w:spacing w:before="0"/>
              <w:rPr>
                <w:sz w:val="20"/>
                <w:lang w:eastAsia="ja-JP"/>
              </w:rPr>
            </w:pPr>
            <w:r>
              <w:rPr>
                <w:sz w:val="20"/>
                <w:lang w:eastAsia="ja-JP"/>
              </w:rPr>
              <w:t>気候変動への適応に関するDNSHのスクリーニング基準を参照のこと。</w:t>
            </w:r>
          </w:p>
        </w:tc>
      </w:tr>
      <w:tr w:rsidR="006567D1">
        <w:trPr>
          <w:trHeight w:val="350"/>
        </w:trPr>
        <w:tc>
          <w:tcPr>
            <w:tcW w:w="1555" w:type="dxa"/>
            <w:gridSpan w:val="2"/>
          </w:tcPr>
          <w:p w:rsidR="006567D1" w:rsidRDefault="00E065D3">
            <w:pPr>
              <w:pStyle w:val="TableParagraph"/>
              <w:rPr>
                <w:sz w:val="20"/>
              </w:rPr>
            </w:pPr>
            <w:r>
              <w:rPr>
                <w:sz w:val="20"/>
              </w:rPr>
              <w:t>(3) 水</w:t>
            </w:r>
          </w:p>
        </w:tc>
        <w:tc>
          <w:tcPr>
            <w:tcW w:w="7513" w:type="dxa"/>
          </w:tcPr>
          <w:p w:rsidR="006567D1" w:rsidRDefault="006567D1">
            <w:pPr>
              <w:pStyle w:val="TableParagraph"/>
              <w:spacing w:before="0"/>
              <w:ind w:left="0"/>
              <w:rPr>
                <w:rFonts w:ascii="Times New Roman"/>
                <w:sz w:val="18"/>
              </w:rPr>
            </w:pPr>
          </w:p>
        </w:tc>
      </w:tr>
      <w:tr w:rsidR="006567D1">
        <w:trPr>
          <w:trHeight w:val="1567"/>
        </w:trPr>
        <w:tc>
          <w:tcPr>
            <w:tcW w:w="1555" w:type="dxa"/>
            <w:gridSpan w:val="2"/>
          </w:tcPr>
          <w:p w:rsidR="006567D1" w:rsidRDefault="00D864C6">
            <w:pPr>
              <w:pStyle w:val="TableParagraph"/>
              <w:spacing w:before="38"/>
              <w:ind w:right="429"/>
              <w:rPr>
                <w:sz w:val="20"/>
                <w:lang w:eastAsia="ja-JP"/>
              </w:rPr>
            </w:pPr>
            <w:r>
              <w:rPr>
                <w:sz w:val="20"/>
                <w:lang w:eastAsia="ja-JP"/>
              </w:rPr>
              <w:t>(4) サーキュラーエコノミー</w:t>
            </w:r>
          </w:p>
        </w:tc>
        <w:tc>
          <w:tcPr>
            <w:tcW w:w="7513" w:type="dxa"/>
          </w:tcPr>
          <w:p w:rsidR="006567D1" w:rsidRDefault="00E065D3">
            <w:pPr>
              <w:pStyle w:val="TableParagraph"/>
              <w:numPr>
                <w:ilvl w:val="0"/>
                <w:numId w:val="79"/>
              </w:numPr>
              <w:tabs>
                <w:tab w:val="left" w:pos="827"/>
                <w:tab w:val="left" w:pos="828"/>
              </w:tabs>
              <w:spacing w:before="1"/>
              <w:ind w:right="110"/>
              <w:rPr>
                <w:sz w:val="20"/>
                <w:lang w:eastAsia="ja-JP"/>
              </w:rPr>
            </w:pPr>
            <w:r>
              <w:rPr>
                <w:sz w:val="20"/>
                <w:lang w:eastAsia="ja-JP"/>
              </w:rPr>
              <w:t>DNSH基準の「再生可能エネルギー機器の製造」に合わせて、高耐久性、易解体性、修理、およびリサイクルのために、PVパネルおよび関連部品が設計・製造されていることを確認する。</w:t>
            </w:r>
          </w:p>
          <w:p w:rsidR="006567D1" w:rsidRDefault="00E065D3">
            <w:pPr>
              <w:pStyle w:val="TableParagraph"/>
              <w:numPr>
                <w:ilvl w:val="0"/>
                <w:numId w:val="79"/>
              </w:numPr>
              <w:tabs>
                <w:tab w:val="left" w:pos="827"/>
                <w:tab w:val="left" w:pos="828"/>
              </w:tabs>
              <w:spacing w:before="81" w:line="235" w:lineRule="auto"/>
              <w:ind w:right="664"/>
              <w:rPr>
                <w:sz w:val="20"/>
                <w:lang w:eastAsia="ja-JP"/>
              </w:rPr>
            </w:pPr>
            <w:r>
              <w:rPr>
                <w:sz w:val="20"/>
                <w:lang w:eastAsia="ja-JP"/>
              </w:rPr>
              <w:t>太陽光発電(PV)設備またはプラントの修理</w:t>
            </w:r>
            <w:r w:rsidR="00D864C6">
              <w:rPr>
                <w:rFonts w:hint="eastAsia"/>
                <w:sz w:val="20"/>
                <w:lang w:eastAsia="ja-JP"/>
              </w:rPr>
              <w:t>対応</w:t>
            </w:r>
            <w:r>
              <w:rPr>
                <w:sz w:val="20"/>
                <w:lang w:eastAsia="ja-JP"/>
              </w:rPr>
              <w:t>性を確保する。これは、部品の接近性と交換性</w:t>
            </w:r>
            <w:r w:rsidR="00D864C6">
              <w:rPr>
                <w:rFonts w:hint="eastAsia"/>
                <w:sz w:val="20"/>
                <w:lang w:eastAsia="ja-JP"/>
              </w:rPr>
              <w:t>を担保することである</w:t>
            </w:r>
            <w:r>
              <w:rPr>
                <w:sz w:val="20"/>
                <w:lang w:eastAsia="ja-JP"/>
              </w:rPr>
              <w:t>。</w:t>
            </w:r>
          </w:p>
        </w:tc>
      </w:tr>
      <w:tr w:rsidR="006567D1">
        <w:trPr>
          <w:trHeight w:val="350"/>
        </w:trPr>
        <w:tc>
          <w:tcPr>
            <w:tcW w:w="1555" w:type="dxa"/>
            <w:gridSpan w:val="2"/>
          </w:tcPr>
          <w:p w:rsidR="006567D1" w:rsidRDefault="00E065D3">
            <w:pPr>
              <w:pStyle w:val="TableParagraph"/>
              <w:rPr>
                <w:sz w:val="20"/>
              </w:rPr>
            </w:pPr>
            <w:r>
              <w:rPr>
                <w:sz w:val="20"/>
              </w:rPr>
              <w:t>(5)汚染</w:t>
            </w:r>
          </w:p>
        </w:tc>
        <w:tc>
          <w:tcPr>
            <w:tcW w:w="7513" w:type="dxa"/>
          </w:tcPr>
          <w:p w:rsidR="006567D1" w:rsidRDefault="006567D1">
            <w:pPr>
              <w:pStyle w:val="TableParagraph"/>
              <w:spacing w:before="0"/>
              <w:ind w:left="0"/>
              <w:rPr>
                <w:rFonts w:ascii="Times New Roman"/>
                <w:sz w:val="18"/>
              </w:rPr>
            </w:pPr>
          </w:p>
        </w:tc>
      </w:tr>
      <w:tr w:rsidR="006567D1">
        <w:trPr>
          <w:trHeight w:val="6708"/>
        </w:trPr>
        <w:tc>
          <w:tcPr>
            <w:tcW w:w="1555" w:type="dxa"/>
            <w:gridSpan w:val="2"/>
          </w:tcPr>
          <w:p w:rsidR="006567D1" w:rsidRDefault="00E065D3">
            <w:pPr>
              <w:pStyle w:val="TableParagraph"/>
              <w:spacing w:before="38"/>
              <w:rPr>
                <w:sz w:val="20"/>
              </w:rPr>
            </w:pPr>
            <w:r>
              <w:rPr>
                <w:sz w:val="20"/>
              </w:rPr>
              <w:t>(6)</w:t>
            </w:r>
          </w:p>
          <w:p w:rsidR="006567D1" w:rsidRDefault="00E065D3">
            <w:pPr>
              <w:pStyle w:val="TableParagraph"/>
              <w:spacing w:before="0"/>
              <w:rPr>
                <w:sz w:val="20"/>
              </w:rPr>
            </w:pPr>
            <w:r>
              <w:rPr>
                <w:sz w:val="20"/>
              </w:rPr>
              <w:t>生態系</w:t>
            </w:r>
          </w:p>
        </w:tc>
        <w:tc>
          <w:tcPr>
            <w:tcW w:w="7513" w:type="dxa"/>
          </w:tcPr>
          <w:p w:rsidR="006567D1" w:rsidRDefault="00E065D3">
            <w:pPr>
              <w:pStyle w:val="TableParagraph"/>
              <w:spacing w:line="276" w:lineRule="auto"/>
              <w:ind w:right="94"/>
              <w:rPr>
                <w:sz w:val="20"/>
                <w:lang w:eastAsia="ja-JP"/>
              </w:rPr>
            </w:pPr>
            <w:r>
              <w:rPr>
                <w:sz w:val="20"/>
                <w:lang w:eastAsia="ja-JP"/>
              </w:rPr>
              <w:t>環境影響評価(EIA)が、EUの環境影響評価指令(2014/52/EU)および戦略的環境評価指令(2001/42/EC)に従って、またはEU以外の国での活動に関する他の同等の国内規定または国際基準(例:EU以外の国での活動)の場合に確実に完了するようにする。 IFCパフォーマンス・スタンダード1:環境・社会リスクの評価と管理—交通インフラや運行などの付帯サービスを含む。 生物多様性/生態系を保護するために必要な緩和措置が実施されていることを確保する。</w:t>
            </w:r>
          </w:p>
          <w:p w:rsidR="006567D1" w:rsidRDefault="00E065D3">
            <w:pPr>
              <w:pStyle w:val="TableParagraph"/>
              <w:spacing w:before="80" w:line="276" w:lineRule="auto"/>
              <w:ind w:right="94"/>
              <w:rPr>
                <w:sz w:val="20"/>
                <w:lang w:eastAsia="ja-JP"/>
              </w:rPr>
            </w:pPr>
            <w:r>
              <w:rPr>
                <w:sz w:val="20"/>
                <w:lang w:eastAsia="ja-JP"/>
              </w:rPr>
              <w:t>生物多様性に配慮した地域(保護地域のNatura 2000ネットワーク、ユネスコ世界遺産サイト、主要生物多様性地域(KBA)を含む)またはその他の保護地域に所在する場所/事業所については、適切な評価がEU生物多様性戦略(COM(2011)244、鳥類(2009/147/EC)および生息地(92/43/EEC)指令の規定に従って実施されていることを確認する。また、EU以外の国、他の同等の国内規定または国際基準(例:2011)に所在する活動の場合にも、適切な評価が実施されていることを確認する。 IFCパフォーマンス基準6「生物多様性の保全と生きている天然資源の持続可能な管理」は、保護地域の保全目標に基づいてい</w:t>
            </w:r>
            <w:r w:rsidR="00D864C6">
              <w:rPr>
                <w:rFonts w:hint="eastAsia"/>
                <w:sz w:val="20"/>
                <w:lang w:eastAsia="ja-JP"/>
              </w:rPr>
              <w:t>る</w:t>
            </w:r>
            <w:r>
              <w:rPr>
                <w:sz w:val="20"/>
                <w:lang w:eastAsia="ja-JP"/>
              </w:rPr>
              <w:t>。 そのようなサイト/オペレーションのために、以下を確実にする。</w:t>
            </w:r>
          </w:p>
          <w:p w:rsidR="006567D1" w:rsidRDefault="00E065D3">
            <w:pPr>
              <w:pStyle w:val="TableParagraph"/>
              <w:numPr>
                <w:ilvl w:val="0"/>
                <w:numId w:val="78"/>
              </w:numPr>
              <w:tabs>
                <w:tab w:val="left" w:pos="827"/>
                <w:tab w:val="left" w:pos="828"/>
              </w:tabs>
              <w:spacing w:before="80" w:line="276" w:lineRule="auto"/>
              <w:ind w:right="413" w:firstLine="0"/>
              <w:jc w:val="both"/>
              <w:rPr>
                <w:sz w:val="20"/>
                <w:lang w:eastAsia="ja-JP"/>
              </w:rPr>
            </w:pPr>
            <w:r>
              <w:rPr>
                <w:sz w:val="20"/>
                <w:lang w:eastAsia="ja-JP"/>
              </w:rPr>
              <w:t>サイトレベルの生物多様性管理計画が存在し、IFCパフォーマンス基準6「生物多様性の保全と生きている天然資源の持続可能な管理」に沿って実施されている</w:t>
            </w:r>
            <w:r w:rsidR="00D864C6">
              <w:rPr>
                <w:rFonts w:hint="eastAsia"/>
                <w:sz w:val="20"/>
                <w:lang w:eastAsia="ja-JP"/>
              </w:rPr>
              <w:t>こと</w:t>
            </w:r>
            <w:r>
              <w:rPr>
                <w:sz w:val="20"/>
                <w:lang w:eastAsia="ja-JP"/>
              </w:rPr>
              <w:t>。</w:t>
            </w:r>
          </w:p>
          <w:p w:rsidR="006567D1" w:rsidRDefault="00E065D3">
            <w:pPr>
              <w:pStyle w:val="TableParagraph"/>
              <w:numPr>
                <w:ilvl w:val="0"/>
                <w:numId w:val="78"/>
              </w:numPr>
              <w:tabs>
                <w:tab w:val="left" w:pos="827"/>
                <w:tab w:val="left" w:pos="828"/>
              </w:tabs>
              <w:spacing w:before="80" w:line="276" w:lineRule="auto"/>
              <w:ind w:right="327" w:firstLine="0"/>
              <w:rPr>
                <w:sz w:val="20"/>
                <w:lang w:eastAsia="ja-JP"/>
              </w:rPr>
            </w:pPr>
            <w:r>
              <w:rPr>
                <w:sz w:val="20"/>
                <w:lang w:eastAsia="ja-JP"/>
              </w:rPr>
              <w:t>種及び生息地への影響を低減するために必要なすべての緩和措置がとられていること。</w:t>
            </w:r>
          </w:p>
        </w:tc>
      </w:tr>
    </w:tbl>
    <w:p w:rsidR="006567D1" w:rsidRDefault="006567D1">
      <w:pPr>
        <w:spacing w:line="276" w:lineRule="auto"/>
        <w:rPr>
          <w:sz w:val="20"/>
          <w:lang w:eastAsia="ja-JP"/>
        </w:rPr>
        <w:sectPr w:rsidR="006567D1">
          <w:pgSz w:w="12240" w:h="15840"/>
          <w:pgMar w:top="1440" w:right="1320" w:bottom="1560" w:left="1340" w:header="0" w:footer="1372"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7513"/>
      </w:tblGrid>
      <w:tr w:rsidR="006567D1">
        <w:trPr>
          <w:trHeight w:val="540"/>
        </w:trPr>
        <w:tc>
          <w:tcPr>
            <w:tcW w:w="1555" w:type="dxa"/>
          </w:tcPr>
          <w:p w:rsidR="006567D1" w:rsidRDefault="006567D1">
            <w:pPr>
              <w:pStyle w:val="TableParagraph"/>
              <w:spacing w:before="0"/>
              <w:ind w:left="0"/>
              <w:rPr>
                <w:rFonts w:ascii="Times New Roman"/>
                <w:sz w:val="18"/>
                <w:lang w:eastAsia="ja-JP"/>
              </w:rPr>
            </w:pPr>
          </w:p>
        </w:tc>
        <w:tc>
          <w:tcPr>
            <w:tcW w:w="7513" w:type="dxa"/>
          </w:tcPr>
          <w:p w:rsidR="006567D1" w:rsidRDefault="00E065D3">
            <w:pPr>
              <w:pStyle w:val="TableParagraph"/>
              <w:numPr>
                <w:ilvl w:val="0"/>
                <w:numId w:val="77"/>
              </w:numPr>
              <w:tabs>
                <w:tab w:val="left" w:pos="827"/>
                <w:tab w:val="left" w:pos="828"/>
              </w:tabs>
              <w:spacing w:before="0"/>
              <w:ind w:right="483" w:firstLine="0"/>
              <w:rPr>
                <w:sz w:val="20"/>
                <w:lang w:eastAsia="ja-JP"/>
              </w:rPr>
            </w:pPr>
            <w:r>
              <w:rPr>
                <w:sz w:val="20"/>
                <w:lang w:eastAsia="ja-JP"/>
              </w:rPr>
              <w:t>強固で、適切に設計され、長期的な生物多様性のモニタリングと評価プログラムが存在し、実施されている</w:t>
            </w:r>
            <w:r w:rsidR="00D864C6">
              <w:rPr>
                <w:rFonts w:hint="eastAsia"/>
                <w:sz w:val="20"/>
                <w:lang w:eastAsia="ja-JP"/>
              </w:rPr>
              <w:t>こと</w:t>
            </w:r>
            <w:r>
              <w:rPr>
                <w:sz w:val="20"/>
                <w:lang w:eastAsia="ja-JP"/>
              </w:rPr>
              <w:t>。</w:t>
            </w:r>
          </w:p>
        </w:tc>
      </w:tr>
    </w:tbl>
    <w:p w:rsidR="006567D1" w:rsidRDefault="006567D1">
      <w:pPr>
        <w:rPr>
          <w:sz w:val="20"/>
          <w:lang w:eastAsia="ja-JP"/>
        </w:rPr>
        <w:sectPr w:rsidR="006567D1">
          <w:pgSz w:w="12240" w:h="15840"/>
          <w:pgMar w:top="1440" w:right="1320" w:bottom="1560" w:left="1340" w:header="0" w:footer="1372" w:gutter="0"/>
          <w:cols w:space="720"/>
        </w:sectPr>
      </w:pPr>
    </w:p>
    <w:p w:rsidR="006567D1" w:rsidRDefault="00E065D3">
      <w:pPr>
        <w:pStyle w:val="a4"/>
        <w:numPr>
          <w:ilvl w:val="1"/>
          <w:numId w:val="84"/>
        </w:numPr>
        <w:tabs>
          <w:tab w:val="left" w:pos="820"/>
          <w:tab w:val="left" w:pos="821"/>
        </w:tabs>
        <w:spacing w:before="80"/>
        <w:rPr>
          <w:b/>
          <w:sz w:val="24"/>
          <w:lang w:eastAsia="ja-JP"/>
        </w:rPr>
      </w:pPr>
      <w:r>
        <w:rPr>
          <w:b/>
          <w:color w:val="006FC0"/>
          <w:sz w:val="24"/>
          <w:lang w:eastAsia="ja-JP"/>
        </w:rPr>
        <w:lastRenderedPageBreak/>
        <w:t>集光型太陽光発電による発電</w:t>
      </w:r>
    </w:p>
    <w:p w:rsidR="006567D1" w:rsidRDefault="006567D1">
      <w:pPr>
        <w:pStyle w:val="a3"/>
        <w:spacing w:before="6"/>
        <w:rPr>
          <w:b/>
          <w:sz w:val="17"/>
          <w:lang w:eastAsia="ja-JP"/>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7513"/>
      </w:tblGrid>
      <w:tr w:rsidR="006567D1">
        <w:trPr>
          <w:trHeight w:val="350"/>
        </w:trPr>
        <w:tc>
          <w:tcPr>
            <w:tcW w:w="9068" w:type="dxa"/>
            <w:gridSpan w:val="2"/>
            <w:shd w:val="clear" w:color="auto" w:fill="4471C4"/>
          </w:tcPr>
          <w:p w:rsidR="006567D1" w:rsidRDefault="00E065D3">
            <w:pPr>
              <w:pStyle w:val="TableParagraph"/>
              <w:rPr>
                <w:b/>
                <w:sz w:val="20"/>
              </w:rPr>
            </w:pPr>
            <w:r>
              <w:rPr>
                <w:b/>
                <w:color w:val="FFFFFF"/>
                <w:sz w:val="20"/>
              </w:rPr>
              <w:t>セクター分類と活動</w:t>
            </w:r>
          </w:p>
        </w:tc>
      </w:tr>
      <w:tr w:rsidR="006567D1">
        <w:trPr>
          <w:trHeight w:val="350"/>
        </w:trPr>
        <w:tc>
          <w:tcPr>
            <w:tcW w:w="1555" w:type="dxa"/>
          </w:tcPr>
          <w:p w:rsidR="006567D1" w:rsidRDefault="00E065D3">
            <w:pPr>
              <w:pStyle w:val="TableParagraph"/>
              <w:rPr>
                <w:sz w:val="20"/>
              </w:rPr>
            </w:pPr>
            <w:r>
              <w:rPr>
                <w:sz w:val="20"/>
              </w:rPr>
              <w:t>マクロセクター</w:t>
            </w:r>
          </w:p>
        </w:tc>
        <w:tc>
          <w:tcPr>
            <w:tcW w:w="7513" w:type="dxa"/>
          </w:tcPr>
          <w:p w:rsidR="006567D1" w:rsidRDefault="00E065D3">
            <w:pPr>
              <w:pStyle w:val="TableParagraph"/>
              <w:rPr>
                <w:sz w:val="20"/>
                <w:lang w:eastAsia="ja-JP"/>
              </w:rPr>
            </w:pPr>
            <w:r>
              <w:rPr>
                <w:sz w:val="20"/>
                <w:lang w:eastAsia="ja-JP"/>
              </w:rPr>
              <w:t>D - 電気・ガス・蒸気・空調供給</w:t>
            </w:r>
          </w:p>
        </w:tc>
      </w:tr>
      <w:tr w:rsidR="006567D1">
        <w:trPr>
          <w:trHeight w:val="350"/>
        </w:trPr>
        <w:tc>
          <w:tcPr>
            <w:tcW w:w="1555" w:type="dxa"/>
          </w:tcPr>
          <w:p w:rsidR="006567D1" w:rsidRDefault="00E065D3">
            <w:pPr>
              <w:pStyle w:val="TableParagraph"/>
              <w:rPr>
                <w:sz w:val="20"/>
              </w:rPr>
            </w:pPr>
            <w:r>
              <w:rPr>
                <w:sz w:val="20"/>
              </w:rPr>
              <w:t>NACEレベル</w:t>
            </w:r>
          </w:p>
        </w:tc>
        <w:tc>
          <w:tcPr>
            <w:tcW w:w="7513" w:type="dxa"/>
          </w:tcPr>
          <w:p w:rsidR="006567D1" w:rsidRDefault="00E065D3">
            <w:pPr>
              <w:pStyle w:val="TableParagraph"/>
              <w:rPr>
                <w:sz w:val="20"/>
              </w:rPr>
            </w:pPr>
            <w:r>
              <w:rPr>
                <w:w w:val="99"/>
                <w:sz w:val="20"/>
              </w:rPr>
              <w:t>4</w:t>
            </w:r>
          </w:p>
        </w:tc>
      </w:tr>
      <w:tr w:rsidR="006567D1">
        <w:trPr>
          <w:trHeight w:val="350"/>
        </w:trPr>
        <w:tc>
          <w:tcPr>
            <w:tcW w:w="1555" w:type="dxa"/>
          </w:tcPr>
          <w:p w:rsidR="006567D1" w:rsidRDefault="00E065D3">
            <w:pPr>
              <w:pStyle w:val="TableParagraph"/>
              <w:rPr>
                <w:sz w:val="20"/>
              </w:rPr>
            </w:pPr>
            <w:r>
              <w:rPr>
                <w:sz w:val="20"/>
              </w:rPr>
              <w:t>コード</w:t>
            </w:r>
          </w:p>
        </w:tc>
        <w:tc>
          <w:tcPr>
            <w:tcW w:w="7513" w:type="dxa"/>
          </w:tcPr>
          <w:p w:rsidR="006567D1" w:rsidRDefault="00E065D3">
            <w:pPr>
              <w:pStyle w:val="TableParagraph"/>
              <w:rPr>
                <w:sz w:val="20"/>
              </w:rPr>
            </w:pPr>
            <w:r>
              <w:rPr>
                <w:sz w:val="20"/>
              </w:rPr>
              <w:t>D.35.1.1</w:t>
            </w:r>
          </w:p>
        </w:tc>
      </w:tr>
      <w:tr w:rsidR="006567D1">
        <w:trPr>
          <w:trHeight w:val="580"/>
        </w:trPr>
        <w:tc>
          <w:tcPr>
            <w:tcW w:w="1555" w:type="dxa"/>
          </w:tcPr>
          <w:p w:rsidR="006567D1" w:rsidRDefault="00E065D3">
            <w:pPr>
              <w:pStyle w:val="TableParagraph"/>
              <w:rPr>
                <w:sz w:val="20"/>
              </w:rPr>
            </w:pPr>
            <w:r>
              <w:rPr>
                <w:sz w:val="20"/>
              </w:rPr>
              <w:t>内容</w:t>
            </w:r>
          </w:p>
        </w:tc>
        <w:tc>
          <w:tcPr>
            <w:tcW w:w="7513" w:type="dxa"/>
          </w:tcPr>
          <w:p w:rsidR="006567D1" w:rsidRDefault="00E065D3">
            <w:pPr>
              <w:pStyle w:val="TableParagraph"/>
              <w:spacing w:before="38" w:line="242" w:lineRule="auto"/>
              <w:rPr>
                <w:b/>
                <w:sz w:val="20"/>
                <w:lang w:eastAsia="ja-JP"/>
              </w:rPr>
            </w:pPr>
            <w:r>
              <w:rPr>
                <w:b/>
                <w:sz w:val="20"/>
                <w:lang w:eastAsia="ja-JP"/>
              </w:rPr>
              <w:t>集光型太陽光発電による発電設備の建設・運営</w:t>
            </w:r>
          </w:p>
        </w:tc>
      </w:tr>
      <w:tr w:rsidR="006567D1">
        <w:trPr>
          <w:trHeight w:val="350"/>
        </w:trPr>
        <w:tc>
          <w:tcPr>
            <w:tcW w:w="9068" w:type="dxa"/>
            <w:gridSpan w:val="2"/>
            <w:shd w:val="clear" w:color="auto" w:fill="4471C4"/>
          </w:tcPr>
          <w:p w:rsidR="006567D1" w:rsidRDefault="00E065D3">
            <w:pPr>
              <w:pStyle w:val="TableParagraph"/>
              <w:rPr>
                <w:b/>
                <w:sz w:val="20"/>
              </w:rPr>
            </w:pPr>
            <w:r>
              <w:rPr>
                <w:b/>
                <w:color w:val="FFFFFF"/>
                <w:sz w:val="20"/>
              </w:rPr>
              <w:t>緩和基準</w:t>
            </w:r>
          </w:p>
        </w:tc>
      </w:tr>
      <w:tr w:rsidR="006567D1">
        <w:trPr>
          <w:trHeight w:val="2347"/>
        </w:trPr>
        <w:tc>
          <w:tcPr>
            <w:tcW w:w="1555" w:type="dxa"/>
          </w:tcPr>
          <w:p w:rsidR="006567D1" w:rsidRDefault="00E065D3">
            <w:pPr>
              <w:pStyle w:val="TableParagraph"/>
              <w:rPr>
                <w:sz w:val="20"/>
              </w:rPr>
            </w:pPr>
            <w:r>
              <w:rPr>
                <w:sz w:val="20"/>
              </w:rPr>
              <w:t>原則</w:t>
            </w:r>
          </w:p>
        </w:tc>
        <w:tc>
          <w:tcPr>
            <w:tcW w:w="7513" w:type="dxa"/>
          </w:tcPr>
          <w:p w:rsidR="006567D1" w:rsidRDefault="00E60A5B">
            <w:pPr>
              <w:pStyle w:val="TableParagraph"/>
              <w:numPr>
                <w:ilvl w:val="0"/>
                <w:numId w:val="76"/>
              </w:numPr>
              <w:tabs>
                <w:tab w:val="left" w:pos="827"/>
                <w:tab w:val="left" w:pos="828"/>
              </w:tabs>
              <w:spacing w:before="41"/>
              <w:rPr>
                <w:sz w:val="20"/>
                <w:lang w:eastAsia="ja-JP"/>
              </w:rPr>
            </w:pPr>
            <w:r>
              <w:rPr>
                <w:sz w:val="20"/>
                <w:lang w:eastAsia="ja-JP"/>
              </w:rPr>
              <w:t>正味ゼロエミッション</w:t>
            </w:r>
            <w:r w:rsidR="00E065D3">
              <w:rPr>
                <w:sz w:val="20"/>
                <w:lang w:eastAsia="ja-JP"/>
              </w:rPr>
              <w:t>経済への移行を支援</w:t>
            </w:r>
          </w:p>
          <w:p w:rsidR="006567D1" w:rsidRDefault="00E60A5B">
            <w:pPr>
              <w:pStyle w:val="TableParagraph"/>
              <w:numPr>
                <w:ilvl w:val="0"/>
                <w:numId w:val="76"/>
              </w:numPr>
              <w:tabs>
                <w:tab w:val="left" w:pos="827"/>
                <w:tab w:val="left" w:pos="828"/>
              </w:tabs>
              <w:spacing w:before="76"/>
              <w:ind w:right="162"/>
              <w:rPr>
                <w:sz w:val="20"/>
                <w:lang w:eastAsia="ja-JP"/>
              </w:rPr>
            </w:pPr>
            <w:r>
              <w:rPr>
                <w:sz w:val="20"/>
                <w:lang w:eastAsia="ja-JP"/>
              </w:rPr>
              <w:t>正味ゼロエミッション</w:t>
            </w:r>
            <w:r w:rsidR="00E065D3">
              <w:rPr>
                <w:sz w:val="20"/>
                <w:lang w:eastAsia="ja-JP"/>
              </w:rPr>
              <w:t>経済への移行を支援しない技術へのロックインの回避</w:t>
            </w:r>
          </w:p>
          <w:p w:rsidR="006567D1" w:rsidRDefault="00E065D3">
            <w:pPr>
              <w:pStyle w:val="TableParagraph"/>
              <w:numPr>
                <w:ilvl w:val="0"/>
                <w:numId w:val="76"/>
              </w:numPr>
              <w:tabs>
                <w:tab w:val="left" w:pos="827"/>
                <w:tab w:val="left" w:pos="828"/>
              </w:tabs>
              <w:spacing w:before="80"/>
              <w:rPr>
                <w:sz w:val="20"/>
                <w:lang w:eastAsia="ja-JP"/>
              </w:rPr>
            </w:pPr>
            <w:r>
              <w:rPr>
                <w:sz w:val="20"/>
                <w:lang w:eastAsia="ja-JP"/>
              </w:rPr>
              <w:t>経済活動がベストプラクティス基準を満たすことを確保する</w:t>
            </w:r>
          </w:p>
          <w:p w:rsidR="006567D1" w:rsidRDefault="00E60A5B">
            <w:pPr>
              <w:pStyle w:val="TableParagraph"/>
              <w:numPr>
                <w:ilvl w:val="0"/>
                <w:numId w:val="76"/>
              </w:numPr>
              <w:tabs>
                <w:tab w:val="left" w:pos="827"/>
                <w:tab w:val="left" w:pos="828"/>
              </w:tabs>
              <w:spacing w:before="83" w:line="235" w:lineRule="auto"/>
              <w:ind w:right="474"/>
              <w:rPr>
                <w:sz w:val="20"/>
                <w:lang w:eastAsia="ja-JP"/>
              </w:rPr>
            </w:pPr>
            <w:r>
              <w:rPr>
                <w:sz w:val="20"/>
                <w:lang w:eastAsia="ja-JP"/>
              </w:rPr>
              <w:t>正味ゼロエミッション</w:t>
            </w:r>
            <w:r w:rsidR="00E065D3">
              <w:rPr>
                <w:sz w:val="20"/>
                <w:lang w:eastAsia="ja-JP"/>
              </w:rPr>
              <w:t>経済目標の達成に関して、経済活動における同等の比較可能性を確保する。</w:t>
            </w:r>
          </w:p>
          <w:p w:rsidR="006567D1" w:rsidRDefault="00E065D3">
            <w:pPr>
              <w:pStyle w:val="TableParagraph"/>
              <w:numPr>
                <w:ilvl w:val="0"/>
                <w:numId w:val="76"/>
              </w:numPr>
              <w:tabs>
                <w:tab w:val="left" w:pos="827"/>
                <w:tab w:val="left" w:pos="828"/>
              </w:tabs>
              <w:spacing w:before="83"/>
              <w:ind w:right="373"/>
              <w:rPr>
                <w:sz w:val="20"/>
                <w:lang w:eastAsia="ja-JP"/>
              </w:rPr>
            </w:pPr>
            <w:r>
              <w:rPr>
                <w:sz w:val="20"/>
                <w:lang w:eastAsia="ja-JP"/>
              </w:rPr>
              <w:t>必要に応じて、技術固有の考慮事項を二次測定基準と閾値に組み込む。</w:t>
            </w:r>
          </w:p>
        </w:tc>
      </w:tr>
      <w:tr w:rsidR="006567D1">
        <w:trPr>
          <w:trHeight w:val="7286"/>
        </w:trPr>
        <w:tc>
          <w:tcPr>
            <w:tcW w:w="1555" w:type="dxa"/>
          </w:tcPr>
          <w:p w:rsidR="006567D1" w:rsidRDefault="00D37BA5">
            <w:pPr>
              <w:pStyle w:val="TableParagraph"/>
              <w:spacing w:before="38" w:line="242" w:lineRule="auto"/>
              <w:ind w:right="528"/>
              <w:rPr>
                <w:sz w:val="20"/>
                <w:lang w:eastAsia="ja-JP"/>
              </w:rPr>
            </w:pPr>
            <w:r>
              <w:rPr>
                <w:sz w:val="20"/>
                <w:lang w:eastAsia="ja-JP"/>
              </w:rPr>
              <w:t>閾値</w:t>
            </w:r>
            <w:r w:rsidR="00753F58">
              <w:rPr>
                <w:sz w:val="20"/>
                <w:lang w:eastAsia="ja-JP"/>
              </w:rPr>
              <w:t>基準と閾値</w:t>
            </w:r>
          </w:p>
        </w:tc>
        <w:tc>
          <w:tcPr>
            <w:tcW w:w="7513" w:type="dxa"/>
          </w:tcPr>
          <w:p w:rsidR="006567D1" w:rsidRDefault="00E065D3">
            <w:pPr>
              <w:pStyle w:val="TableParagraph"/>
              <w:spacing w:before="38"/>
              <w:ind w:right="202"/>
              <w:rPr>
                <w:sz w:val="20"/>
                <w:lang w:eastAsia="ja-JP"/>
              </w:rPr>
            </w:pPr>
            <w:r>
              <w:rPr>
                <w:sz w:val="20"/>
                <w:lang w:eastAsia="ja-JP"/>
              </w:rPr>
              <w:t>ISO 14067またはGHGプロトコル製品ライフサイクル規格準拠製品カーボンフットプリント(PCF)評価を用いて、1 kWhの電力を生産するためのライフサイクルインパクトが低下しつつある閾値を下回っていることが実証できる場合、どのような発電技術もタクソノミーに含めることができる。</w:t>
            </w:r>
          </w:p>
          <w:p w:rsidR="006567D1" w:rsidRDefault="006567D1">
            <w:pPr>
              <w:pStyle w:val="TableParagraph"/>
              <w:spacing w:before="0"/>
              <w:ind w:left="0"/>
              <w:rPr>
                <w:b/>
                <w:lang w:eastAsia="ja-JP"/>
              </w:rPr>
            </w:pPr>
          </w:p>
          <w:p w:rsidR="006567D1" w:rsidRDefault="00D37BA5">
            <w:pPr>
              <w:pStyle w:val="TableParagraph"/>
              <w:spacing w:before="137"/>
              <w:rPr>
                <w:b/>
                <w:sz w:val="20"/>
                <w:lang w:eastAsia="ja-JP"/>
              </w:rPr>
            </w:pPr>
            <w:r>
              <w:rPr>
                <w:b/>
                <w:sz w:val="20"/>
                <w:lang w:eastAsia="ja-JP"/>
              </w:rPr>
              <w:t>閾値</w:t>
            </w:r>
            <w:r w:rsidR="00E065D3">
              <w:rPr>
                <w:b/>
                <w:sz w:val="20"/>
                <w:lang w:eastAsia="ja-JP"/>
              </w:rPr>
              <w:t>の低下:ライフサイクル排出量が100gCO2e/kWh未満、2050年までに0gCO2e/kWhに低下した施設が適格である。</w:t>
            </w:r>
          </w:p>
          <w:p w:rsidR="006567D1" w:rsidRDefault="00E065D3">
            <w:pPr>
              <w:pStyle w:val="TableParagraph"/>
              <w:numPr>
                <w:ilvl w:val="0"/>
                <w:numId w:val="75"/>
              </w:numPr>
              <w:tabs>
                <w:tab w:val="left" w:pos="827"/>
                <w:tab w:val="left" w:pos="828"/>
              </w:tabs>
              <w:spacing w:before="76"/>
              <w:ind w:right="287"/>
              <w:rPr>
                <w:sz w:val="20"/>
                <w:lang w:eastAsia="ja-JP"/>
              </w:rPr>
            </w:pPr>
            <w:r>
              <w:rPr>
                <w:position w:val="1"/>
                <w:sz w:val="20"/>
                <w:lang w:eastAsia="ja-JP"/>
              </w:rPr>
              <w:t>この閾値は、2050年の軌道における正味のゼロCO2eに沿って、5年ごとに削減される。</w:t>
            </w:r>
          </w:p>
          <w:p w:rsidR="006567D1" w:rsidRDefault="00E065D3">
            <w:pPr>
              <w:pStyle w:val="TableParagraph"/>
              <w:numPr>
                <w:ilvl w:val="0"/>
                <w:numId w:val="75"/>
              </w:numPr>
              <w:tabs>
                <w:tab w:val="left" w:pos="827"/>
                <w:tab w:val="left" w:pos="828"/>
              </w:tabs>
              <w:spacing w:before="80"/>
              <w:ind w:right="443"/>
              <w:rPr>
                <w:sz w:val="20"/>
                <w:lang w:eastAsia="ja-JP"/>
              </w:rPr>
            </w:pPr>
            <w:r>
              <w:rPr>
                <w:sz w:val="20"/>
                <w:lang w:eastAsia="ja-JP"/>
              </w:rPr>
              <w:t>資産と活動は、タクソノミー的承認を求める時点で閾値を満たさなければならない。</w:t>
            </w:r>
          </w:p>
          <w:p w:rsidR="006567D1" w:rsidRDefault="00E065D3">
            <w:pPr>
              <w:pStyle w:val="TableParagraph"/>
              <w:numPr>
                <w:ilvl w:val="0"/>
                <w:numId w:val="75"/>
              </w:numPr>
              <w:tabs>
                <w:tab w:val="left" w:pos="827"/>
                <w:tab w:val="left" w:pos="828"/>
              </w:tabs>
              <w:spacing w:before="83" w:line="235" w:lineRule="auto"/>
              <w:ind w:right="565"/>
              <w:rPr>
                <w:sz w:val="20"/>
                <w:lang w:eastAsia="ja-JP"/>
              </w:rPr>
            </w:pPr>
            <w:r>
              <w:rPr>
                <w:sz w:val="20"/>
                <w:lang w:eastAsia="ja-JP"/>
              </w:rPr>
              <w:t>2050年以降の活動については、</w:t>
            </w:r>
            <w:r w:rsidR="00E60A5B">
              <w:rPr>
                <w:sz w:val="20"/>
                <w:lang w:eastAsia="ja-JP"/>
              </w:rPr>
              <w:t>正味ゼロエミッション</w:t>
            </w:r>
            <w:r>
              <w:rPr>
                <w:sz w:val="20"/>
                <w:lang w:eastAsia="ja-JP"/>
              </w:rPr>
              <w:t>を達成することが技術的に可能でなければならない。</w:t>
            </w:r>
          </w:p>
          <w:p w:rsidR="006567D1" w:rsidRDefault="006567D1">
            <w:pPr>
              <w:pStyle w:val="TableParagraph"/>
              <w:spacing w:before="0"/>
              <w:ind w:left="0"/>
              <w:rPr>
                <w:b/>
                <w:lang w:eastAsia="ja-JP"/>
              </w:rPr>
            </w:pPr>
          </w:p>
          <w:p w:rsidR="006567D1" w:rsidRDefault="00753F58">
            <w:pPr>
              <w:pStyle w:val="TableParagraph"/>
              <w:spacing w:before="138"/>
              <w:rPr>
                <w:sz w:val="20"/>
              </w:rPr>
            </w:pPr>
            <w:r>
              <w:rPr>
                <w:rFonts w:hint="eastAsia"/>
                <w:sz w:val="20"/>
                <w:lang w:eastAsia="ja-JP"/>
              </w:rPr>
              <w:t>なお、</w:t>
            </w:r>
          </w:p>
          <w:p w:rsidR="006567D1" w:rsidRDefault="00E065D3" w:rsidP="00753F58">
            <w:pPr>
              <w:pStyle w:val="TableParagraph"/>
              <w:numPr>
                <w:ilvl w:val="0"/>
                <w:numId w:val="75"/>
              </w:numPr>
              <w:tabs>
                <w:tab w:val="left" w:pos="827"/>
                <w:tab w:val="left" w:pos="828"/>
              </w:tabs>
              <w:spacing w:before="85" w:line="237" w:lineRule="auto"/>
              <w:ind w:right="444"/>
              <w:rPr>
                <w:sz w:val="20"/>
                <w:lang w:eastAsia="ja-JP"/>
              </w:rPr>
            </w:pPr>
            <w:r>
              <w:rPr>
                <w:sz w:val="20"/>
                <w:lang w:eastAsia="ja-JP"/>
              </w:rPr>
              <w:t>CSPは現在、</w:t>
            </w:r>
            <w:r w:rsidR="00753F58" w:rsidRPr="00753F58">
              <w:rPr>
                <w:rFonts w:hint="eastAsia"/>
                <w:sz w:val="20"/>
                <w:lang w:eastAsia="ja-JP"/>
              </w:rPr>
              <w:t>下落</w:t>
            </w:r>
            <w:r w:rsidR="00D37BA5">
              <w:rPr>
                <w:rFonts w:hint="eastAsia"/>
                <w:sz w:val="20"/>
                <w:lang w:eastAsia="ja-JP"/>
              </w:rPr>
              <w:t>閾値</w:t>
            </w:r>
            <w:r w:rsidR="00753F58" w:rsidRPr="00753F58">
              <w:rPr>
                <w:rFonts w:hint="eastAsia"/>
                <w:sz w:val="20"/>
                <w:lang w:eastAsia="ja-JP"/>
              </w:rPr>
              <w:t>に従って定期的に見直しを行う必要がある</w:t>
            </w:r>
            <w:r w:rsidR="00753F58">
              <w:rPr>
                <w:rFonts w:hint="eastAsia"/>
                <w:sz w:val="20"/>
                <w:lang w:eastAsia="ja-JP"/>
              </w:rPr>
              <w:t>とされる</w:t>
            </w:r>
            <w:r>
              <w:rPr>
                <w:sz w:val="20"/>
                <w:lang w:eastAsia="ja-JP"/>
              </w:rPr>
              <w:t>PCFまたはGHGライフサイクルアセスメントの実施を</w:t>
            </w:r>
            <w:r w:rsidR="00D37BA5">
              <w:rPr>
                <w:sz w:val="20"/>
                <w:lang w:eastAsia="ja-JP"/>
              </w:rPr>
              <w:t>閾値</w:t>
            </w:r>
            <w:r w:rsidR="00753F58">
              <w:rPr>
                <w:rFonts w:hint="eastAsia"/>
                <w:sz w:val="20"/>
                <w:lang w:eastAsia="ja-JP"/>
              </w:rPr>
              <w:t>猶予されている。</w:t>
            </w:r>
          </w:p>
          <w:p w:rsidR="006567D1" w:rsidRDefault="00E065D3">
            <w:pPr>
              <w:pStyle w:val="TableParagraph"/>
              <w:numPr>
                <w:ilvl w:val="0"/>
                <w:numId w:val="75"/>
              </w:numPr>
              <w:tabs>
                <w:tab w:val="left" w:pos="827"/>
                <w:tab w:val="left" w:pos="828"/>
              </w:tabs>
              <w:spacing w:before="87" w:line="235" w:lineRule="auto"/>
              <w:ind w:right="632"/>
              <w:rPr>
                <w:sz w:val="20"/>
                <w:lang w:eastAsia="ja-JP"/>
              </w:rPr>
            </w:pPr>
            <w:r>
              <w:rPr>
                <w:sz w:val="20"/>
                <w:lang w:eastAsia="ja-JP"/>
              </w:rPr>
              <w:t>CSPは現在、タクソノミー的に適格であるとみなされて</w:t>
            </w:r>
            <w:r w:rsidR="00753F58">
              <w:rPr>
                <w:rFonts w:hint="eastAsia"/>
                <w:sz w:val="20"/>
                <w:lang w:eastAsia="ja-JP"/>
              </w:rPr>
              <w:t>いるが</w:t>
            </w:r>
            <w:r>
              <w:rPr>
                <w:sz w:val="20"/>
                <w:lang w:eastAsia="ja-JP"/>
              </w:rPr>
              <w:t>、</w:t>
            </w:r>
            <w:r w:rsidR="00753F58">
              <w:rPr>
                <w:rFonts w:hint="eastAsia"/>
                <w:sz w:val="20"/>
                <w:lang w:eastAsia="ja-JP"/>
              </w:rPr>
              <w:t>その条件は</w:t>
            </w:r>
            <w:r>
              <w:rPr>
                <w:sz w:val="20"/>
                <w:lang w:eastAsia="ja-JP"/>
              </w:rPr>
              <w:t>定期的に見直しが行われている。</w:t>
            </w:r>
          </w:p>
          <w:p w:rsidR="006567D1" w:rsidRDefault="006567D1">
            <w:pPr>
              <w:pStyle w:val="TableParagraph"/>
              <w:spacing w:before="0"/>
              <w:ind w:left="0"/>
              <w:rPr>
                <w:b/>
                <w:lang w:eastAsia="ja-JP"/>
              </w:rPr>
            </w:pPr>
          </w:p>
          <w:p w:rsidR="006567D1" w:rsidRDefault="00E065D3">
            <w:pPr>
              <w:pStyle w:val="TableParagraph"/>
              <w:spacing w:before="141"/>
              <w:ind w:right="82"/>
              <w:rPr>
                <w:sz w:val="20"/>
                <w:lang w:eastAsia="ja-JP"/>
              </w:rPr>
            </w:pPr>
            <w:r>
              <w:rPr>
                <w:sz w:val="20"/>
                <w:lang w:eastAsia="ja-JP"/>
              </w:rPr>
              <w:t>熱と電力のコージェネレーション</w:t>
            </w:r>
            <w:r w:rsidR="00753F58">
              <w:rPr>
                <w:rFonts w:hint="eastAsia"/>
                <w:sz w:val="20"/>
                <w:lang w:eastAsia="ja-JP"/>
              </w:rPr>
              <w:t>について</w:t>
            </w:r>
            <w:r>
              <w:rPr>
                <w:sz w:val="20"/>
                <w:lang w:eastAsia="ja-JP"/>
              </w:rPr>
              <w:t>は、熱/冷却と電力のコージェネレーションに使用される施設の建設と運営</w:t>
            </w:r>
            <w:r w:rsidR="00753F58">
              <w:rPr>
                <w:rFonts w:hint="eastAsia"/>
                <w:sz w:val="20"/>
                <w:lang w:eastAsia="ja-JP"/>
              </w:rPr>
              <w:t>に関する閾値の</w:t>
            </w:r>
            <w:r>
              <w:rPr>
                <w:sz w:val="20"/>
                <w:lang w:eastAsia="ja-JP"/>
              </w:rPr>
              <w:t>対象となる。</w:t>
            </w:r>
          </w:p>
          <w:p w:rsidR="006567D1" w:rsidRDefault="006567D1">
            <w:pPr>
              <w:pStyle w:val="TableParagraph"/>
              <w:spacing w:before="0"/>
              <w:ind w:left="0"/>
              <w:rPr>
                <w:b/>
                <w:lang w:eastAsia="ja-JP"/>
              </w:rPr>
            </w:pPr>
          </w:p>
          <w:p w:rsidR="006567D1" w:rsidRDefault="00E065D3" w:rsidP="00753F58">
            <w:pPr>
              <w:pStyle w:val="TableParagraph"/>
              <w:spacing w:before="136"/>
              <w:rPr>
                <w:sz w:val="20"/>
                <w:lang w:eastAsia="ja-JP"/>
              </w:rPr>
            </w:pPr>
            <w:r>
              <w:rPr>
                <w:sz w:val="20"/>
                <w:lang w:eastAsia="ja-JP"/>
              </w:rPr>
              <w:t>熱/冷却の発生は、熱/冷却の発生</w:t>
            </w:r>
            <w:r w:rsidR="00753F58">
              <w:rPr>
                <w:rFonts w:hint="eastAsia"/>
                <w:sz w:val="20"/>
                <w:lang w:eastAsia="ja-JP"/>
              </w:rPr>
              <w:t>に関する閾値によって</w:t>
            </w:r>
            <w:r>
              <w:rPr>
                <w:sz w:val="20"/>
                <w:lang w:eastAsia="ja-JP"/>
              </w:rPr>
              <w:t>カバーされる。</w:t>
            </w:r>
          </w:p>
        </w:tc>
      </w:tr>
    </w:tbl>
    <w:p w:rsidR="006567D1" w:rsidRDefault="006567D1">
      <w:pPr>
        <w:rPr>
          <w:sz w:val="20"/>
          <w:lang w:eastAsia="ja-JP"/>
        </w:rPr>
        <w:sectPr w:rsidR="006567D1">
          <w:pgSz w:w="12240" w:h="15840"/>
          <w:pgMar w:top="1360" w:right="1320" w:bottom="1640" w:left="1340" w:header="0" w:footer="1372"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7513"/>
      </w:tblGrid>
      <w:tr w:rsidR="006567D1">
        <w:trPr>
          <w:trHeight w:val="350"/>
        </w:trPr>
        <w:tc>
          <w:tcPr>
            <w:tcW w:w="9068" w:type="dxa"/>
            <w:gridSpan w:val="2"/>
            <w:shd w:val="clear" w:color="auto" w:fill="4471C4"/>
          </w:tcPr>
          <w:p w:rsidR="006567D1" w:rsidRDefault="00E065D3">
            <w:pPr>
              <w:pStyle w:val="TableParagraph"/>
              <w:rPr>
                <w:b/>
                <w:sz w:val="20"/>
              </w:rPr>
            </w:pPr>
            <w:r>
              <w:rPr>
                <w:b/>
                <w:color w:val="FFFFFF"/>
                <w:sz w:val="20"/>
              </w:rPr>
              <w:lastRenderedPageBreak/>
              <w:t>根拠</w:t>
            </w:r>
          </w:p>
        </w:tc>
      </w:tr>
      <w:tr w:rsidR="006567D1">
        <w:trPr>
          <w:trHeight w:val="810"/>
        </w:trPr>
        <w:tc>
          <w:tcPr>
            <w:tcW w:w="9068" w:type="dxa"/>
            <w:gridSpan w:val="2"/>
          </w:tcPr>
          <w:p w:rsidR="006567D1" w:rsidRDefault="00D37BA5" w:rsidP="00D37BA5">
            <w:pPr>
              <w:pStyle w:val="TableParagraph"/>
              <w:spacing w:before="38"/>
              <w:ind w:right="226"/>
              <w:rPr>
                <w:sz w:val="20"/>
                <w:lang w:eastAsia="ja-JP"/>
              </w:rPr>
            </w:pPr>
            <w:r w:rsidRPr="00D37BA5">
              <w:rPr>
                <w:rFonts w:hint="eastAsia"/>
                <w:sz w:val="20"/>
                <w:lang w:eastAsia="ja-JP"/>
              </w:rPr>
              <w:t>発電事業に対しては、100gCO2e/kWhという、技術を問わない網掛けの閾値を提案した。この閾値は、2050年に正味の二酸化炭素排出量がゼロとなる軌道に沿って、5年ごとに引き下げられる。</w:t>
            </w:r>
          </w:p>
        </w:tc>
      </w:tr>
      <w:tr w:rsidR="006567D1">
        <w:trPr>
          <w:trHeight w:val="350"/>
        </w:trPr>
        <w:tc>
          <w:tcPr>
            <w:tcW w:w="9068" w:type="dxa"/>
            <w:gridSpan w:val="2"/>
            <w:shd w:val="clear" w:color="auto" w:fill="4471C4"/>
          </w:tcPr>
          <w:p w:rsidR="006567D1" w:rsidRDefault="00D864C6">
            <w:pPr>
              <w:pStyle w:val="TableParagraph"/>
              <w:rPr>
                <w:b/>
                <w:sz w:val="20"/>
                <w:lang w:eastAsia="ja-JP"/>
              </w:rPr>
            </w:pPr>
            <w:r>
              <w:rPr>
                <w:b/>
                <w:color w:val="FFFFFF"/>
                <w:sz w:val="20"/>
                <w:lang w:eastAsia="ja-JP"/>
              </w:rPr>
              <w:t>重大な有害性</w:t>
            </w:r>
          </w:p>
        </w:tc>
      </w:tr>
      <w:tr w:rsidR="006567D1">
        <w:trPr>
          <w:trHeight w:val="1482"/>
        </w:trPr>
        <w:tc>
          <w:tcPr>
            <w:tcW w:w="9068" w:type="dxa"/>
            <w:gridSpan w:val="2"/>
          </w:tcPr>
          <w:p w:rsidR="006567D1" w:rsidRDefault="00E065D3">
            <w:pPr>
              <w:pStyle w:val="TableParagraph"/>
              <w:rPr>
                <w:sz w:val="20"/>
                <w:lang w:eastAsia="ja-JP"/>
              </w:rPr>
            </w:pPr>
            <w:r>
              <w:rPr>
                <w:sz w:val="20"/>
                <w:lang w:eastAsia="ja-JP"/>
              </w:rPr>
              <w:t>CSPによる他の環境目的に対する</w:t>
            </w:r>
            <w:r w:rsidR="00753F58">
              <w:rPr>
                <w:rFonts w:hint="eastAsia"/>
                <w:sz w:val="20"/>
                <w:lang w:eastAsia="ja-JP"/>
              </w:rPr>
              <w:t>重大な有害性</w:t>
            </w:r>
            <w:r>
              <w:rPr>
                <w:sz w:val="20"/>
                <w:lang w:eastAsia="ja-JP"/>
              </w:rPr>
              <w:t>は、次のものである。</w:t>
            </w:r>
          </w:p>
          <w:p w:rsidR="006567D1" w:rsidRDefault="00E065D3">
            <w:pPr>
              <w:pStyle w:val="TableParagraph"/>
              <w:numPr>
                <w:ilvl w:val="0"/>
                <w:numId w:val="74"/>
              </w:numPr>
              <w:tabs>
                <w:tab w:val="left" w:pos="827"/>
                <w:tab w:val="left" w:pos="828"/>
              </w:tabs>
              <w:spacing w:before="114" w:line="271" w:lineRule="auto"/>
              <w:ind w:right="892"/>
              <w:rPr>
                <w:sz w:val="20"/>
                <w:lang w:eastAsia="ja-JP"/>
              </w:rPr>
            </w:pPr>
            <w:r>
              <w:rPr>
                <w:sz w:val="20"/>
                <w:lang w:eastAsia="ja-JP"/>
              </w:rPr>
              <w:t>施設の建設及びその設置に伴う実質的な土地収用</w:t>
            </w:r>
          </w:p>
          <w:p w:rsidR="006567D1" w:rsidRDefault="00E065D3">
            <w:pPr>
              <w:pStyle w:val="TableParagraph"/>
              <w:numPr>
                <w:ilvl w:val="0"/>
                <w:numId w:val="74"/>
              </w:numPr>
              <w:tabs>
                <w:tab w:val="left" w:pos="827"/>
                <w:tab w:val="left" w:pos="828"/>
              </w:tabs>
              <w:spacing w:before="6"/>
              <w:rPr>
                <w:sz w:val="20"/>
                <w:lang w:eastAsia="ja-JP"/>
              </w:rPr>
            </w:pPr>
            <w:r>
              <w:rPr>
                <w:sz w:val="20"/>
                <w:lang w:eastAsia="ja-JP"/>
              </w:rPr>
              <w:t>工場から発生する高温による鳥類への影響</w:t>
            </w:r>
          </w:p>
          <w:p w:rsidR="006567D1" w:rsidRDefault="00E065D3">
            <w:pPr>
              <w:pStyle w:val="TableParagraph"/>
              <w:numPr>
                <w:ilvl w:val="0"/>
                <w:numId w:val="74"/>
              </w:numPr>
              <w:tabs>
                <w:tab w:val="left" w:pos="827"/>
                <w:tab w:val="left" w:pos="828"/>
              </w:tabs>
              <w:spacing w:before="33"/>
              <w:rPr>
                <w:sz w:val="20"/>
                <w:lang w:eastAsia="ja-JP"/>
              </w:rPr>
            </w:pPr>
            <w:r>
              <w:rPr>
                <w:sz w:val="20"/>
                <w:lang w:eastAsia="ja-JP"/>
              </w:rPr>
              <w:t>冷却系の水資源への影響</w:t>
            </w:r>
          </w:p>
        </w:tc>
      </w:tr>
      <w:tr w:rsidR="006567D1">
        <w:trPr>
          <w:trHeight w:val="350"/>
        </w:trPr>
        <w:tc>
          <w:tcPr>
            <w:tcW w:w="1555" w:type="dxa"/>
          </w:tcPr>
          <w:p w:rsidR="006567D1" w:rsidRDefault="00E065D3">
            <w:pPr>
              <w:pStyle w:val="TableParagraph"/>
              <w:rPr>
                <w:sz w:val="20"/>
              </w:rPr>
            </w:pPr>
            <w:r>
              <w:rPr>
                <w:sz w:val="20"/>
              </w:rPr>
              <w:t>(2)適応</w:t>
            </w:r>
          </w:p>
        </w:tc>
        <w:tc>
          <w:tcPr>
            <w:tcW w:w="7513" w:type="dxa"/>
          </w:tcPr>
          <w:p w:rsidR="006567D1" w:rsidRDefault="00E065D3">
            <w:pPr>
              <w:pStyle w:val="TableParagraph"/>
              <w:numPr>
                <w:ilvl w:val="0"/>
                <w:numId w:val="73"/>
              </w:numPr>
              <w:tabs>
                <w:tab w:val="left" w:pos="467"/>
                <w:tab w:val="left" w:pos="468"/>
              </w:tabs>
              <w:spacing w:before="0"/>
              <w:rPr>
                <w:sz w:val="20"/>
                <w:lang w:eastAsia="ja-JP"/>
              </w:rPr>
            </w:pPr>
            <w:r>
              <w:rPr>
                <w:sz w:val="20"/>
                <w:lang w:eastAsia="ja-JP"/>
              </w:rPr>
              <w:t>気候変動への適応に関するDNSHのスクリーニング基準を参照のこと。</w:t>
            </w:r>
          </w:p>
        </w:tc>
      </w:tr>
      <w:tr w:rsidR="006567D1">
        <w:trPr>
          <w:trHeight w:val="1514"/>
        </w:trPr>
        <w:tc>
          <w:tcPr>
            <w:tcW w:w="1555" w:type="dxa"/>
          </w:tcPr>
          <w:p w:rsidR="006567D1" w:rsidRDefault="00E065D3">
            <w:pPr>
              <w:pStyle w:val="TableParagraph"/>
              <w:spacing w:before="41"/>
              <w:rPr>
                <w:sz w:val="20"/>
              </w:rPr>
            </w:pPr>
            <w:r>
              <w:rPr>
                <w:sz w:val="20"/>
              </w:rPr>
              <w:t>(3) 水</w:t>
            </w:r>
          </w:p>
        </w:tc>
        <w:tc>
          <w:tcPr>
            <w:tcW w:w="7513" w:type="dxa"/>
          </w:tcPr>
          <w:p w:rsidR="006567D1" w:rsidRDefault="00E065D3">
            <w:pPr>
              <w:pStyle w:val="TableParagraph"/>
              <w:numPr>
                <w:ilvl w:val="0"/>
                <w:numId w:val="72"/>
              </w:numPr>
              <w:tabs>
                <w:tab w:val="left" w:pos="467"/>
                <w:tab w:val="left" w:pos="468"/>
              </w:tabs>
              <w:spacing w:before="41" w:line="273" w:lineRule="auto"/>
              <w:ind w:right="114"/>
              <w:rPr>
                <w:sz w:val="20"/>
                <w:lang w:eastAsia="ja-JP"/>
              </w:rPr>
            </w:pPr>
            <w:r>
              <w:rPr>
                <w:sz w:val="20"/>
                <w:lang w:eastAsia="ja-JP"/>
              </w:rPr>
              <w:t>水質および/または水の消費に関するリスクを適切なレベルで特定し、管理する。 関連する利害関係者と協議して策定された水利用/保全管理計画が策定され、実施されていることを確実にする。</w:t>
            </w:r>
          </w:p>
          <w:p w:rsidR="006567D1" w:rsidRDefault="00E065D3">
            <w:pPr>
              <w:pStyle w:val="TableParagraph"/>
              <w:numPr>
                <w:ilvl w:val="0"/>
                <w:numId w:val="72"/>
              </w:numPr>
              <w:tabs>
                <w:tab w:val="left" w:pos="467"/>
                <w:tab w:val="left" w:pos="468"/>
              </w:tabs>
              <w:spacing w:before="84"/>
              <w:rPr>
                <w:sz w:val="20"/>
                <w:lang w:eastAsia="ja-JP"/>
              </w:rPr>
            </w:pPr>
            <w:r>
              <w:rPr>
                <w:sz w:val="20"/>
                <w:lang w:eastAsia="ja-JP"/>
              </w:rPr>
              <w:t>EUでは、EU水関連法規の要件を満たす。</w:t>
            </w:r>
          </w:p>
        </w:tc>
      </w:tr>
      <w:tr w:rsidR="006567D1">
        <w:trPr>
          <w:trHeight w:val="690"/>
        </w:trPr>
        <w:tc>
          <w:tcPr>
            <w:tcW w:w="1555" w:type="dxa"/>
          </w:tcPr>
          <w:p w:rsidR="006567D1" w:rsidRDefault="00D864C6">
            <w:pPr>
              <w:pStyle w:val="TableParagraph"/>
              <w:spacing w:before="38" w:line="242" w:lineRule="auto"/>
              <w:ind w:right="429"/>
              <w:rPr>
                <w:sz w:val="20"/>
                <w:lang w:eastAsia="ja-JP"/>
              </w:rPr>
            </w:pPr>
            <w:r>
              <w:rPr>
                <w:sz w:val="20"/>
                <w:lang w:eastAsia="ja-JP"/>
              </w:rPr>
              <w:t>(4) サーキュラーエコノミー</w:t>
            </w:r>
          </w:p>
        </w:tc>
        <w:tc>
          <w:tcPr>
            <w:tcW w:w="7513" w:type="dxa"/>
          </w:tcPr>
          <w:p w:rsidR="006567D1" w:rsidRDefault="00E065D3">
            <w:pPr>
              <w:pStyle w:val="TableParagraph"/>
              <w:spacing w:before="3" w:line="230" w:lineRule="exact"/>
              <w:ind w:right="116"/>
              <w:rPr>
                <w:sz w:val="20"/>
                <w:lang w:eastAsia="ja-JP"/>
              </w:rPr>
            </w:pPr>
            <w:r>
              <w:rPr>
                <w:sz w:val="20"/>
                <w:lang w:eastAsia="ja-JP"/>
              </w:rPr>
              <w:t>DNSH基準の「再生可能エネルギー設備の製造」に沿って、CSP設備が高耐久性、易解体性、修理、リサイクルのために設計・製造されていることを確認する。</w:t>
            </w:r>
          </w:p>
        </w:tc>
      </w:tr>
      <w:tr w:rsidR="006567D1">
        <w:trPr>
          <w:trHeight w:val="348"/>
        </w:trPr>
        <w:tc>
          <w:tcPr>
            <w:tcW w:w="1555" w:type="dxa"/>
          </w:tcPr>
          <w:p w:rsidR="006567D1" w:rsidRDefault="00E065D3">
            <w:pPr>
              <w:pStyle w:val="TableParagraph"/>
              <w:spacing w:before="38"/>
              <w:rPr>
                <w:sz w:val="20"/>
              </w:rPr>
            </w:pPr>
            <w:r>
              <w:rPr>
                <w:sz w:val="20"/>
              </w:rPr>
              <w:t>(5)汚染</w:t>
            </w:r>
          </w:p>
        </w:tc>
        <w:tc>
          <w:tcPr>
            <w:tcW w:w="7513" w:type="dxa"/>
          </w:tcPr>
          <w:p w:rsidR="006567D1" w:rsidRDefault="006567D1">
            <w:pPr>
              <w:pStyle w:val="TableParagraph"/>
              <w:spacing w:before="0"/>
              <w:ind w:left="0"/>
              <w:rPr>
                <w:rFonts w:ascii="Times New Roman"/>
                <w:sz w:val="18"/>
              </w:rPr>
            </w:pPr>
          </w:p>
        </w:tc>
      </w:tr>
      <w:tr w:rsidR="006567D1">
        <w:trPr>
          <w:trHeight w:val="6099"/>
        </w:trPr>
        <w:tc>
          <w:tcPr>
            <w:tcW w:w="1555" w:type="dxa"/>
          </w:tcPr>
          <w:p w:rsidR="006567D1" w:rsidRDefault="00E065D3">
            <w:pPr>
              <w:pStyle w:val="TableParagraph"/>
              <w:spacing w:before="38"/>
              <w:rPr>
                <w:sz w:val="20"/>
              </w:rPr>
            </w:pPr>
            <w:r>
              <w:rPr>
                <w:sz w:val="20"/>
              </w:rPr>
              <w:t>(6)</w:t>
            </w:r>
          </w:p>
          <w:p w:rsidR="006567D1" w:rsidRDefault="00E065D3">
            <w:pPr>
              <w:pStyle w:val="TableParagraph"/>
              <w:spacing w:before="0"/>
              <w:rPr>
                <w:sz w:val="20"/>
              </w:rPr>
            </w:pPr>
            <w:r>
              <w:rPr>
                <w:sz w:val="20"/>
              </w:rPr>
              <w:t>生態系</w:t>
            </w:r>
          </w:p>
        </w:tc>
        <w:tc>
          <w:tcPr>
            <w:tcW w:w="7513" w:type="dxa"/>
          </w:tcPr>
          <w:p w:rsidR="006567D1" w:rsidRDefault="00E065D3">
            <w:pPr>
              <w:pStyle w:val="TableParagraph"/>
              <w:spacing w:line="276" w:lineRule="auto"/>
              <w:ind w:right="94"/>
              <w:rPr>
                <w:sz w:val="20"/>
                <w:lang w:eastAsia="ja-JP"/>
              </w:rPr>
            </w:pPr>
            <w:r>
              <w:rPr>
                <w:sz w:val="20"/>
                <w:lang w:eastAsia="ja-JP"/>
              </w:rPr>
              <w:t>環境影響評価(EIA)が、EUの環境影響評価指令(2014/52/EU)および戦略的環境評価指令(2001/42/EC)に従って、またはEU以外の国での活動に関する他の同等の国内規定または国際基準(例:EU以外の国での活動)の場合に確実に</w:t>
            </w:r>
            <w:r w:rsidR="00D37BA5">
              <w:rPr>
                <w:rFonts w:hint="eastAsia"/>
                <w:sz w:val="20"/>
                <w:lang w:eastAsia="ja-JP"/>
              </w:rPr>
              <w:t>実施される</w:t>
            </w:r>
            <w:r>
              <w:rPr>
                <w:sz w:val="20"/>
                <w:lang w:eastAsia="ja-JP"/>
              </w:rPr>
              <w:t>ようにする。 IFCパフォーマンス・スタンダード1:環境・社会リスクの評価と管理—交通インフラや運行などの付帯サービスを含む。 生物多様性/生態系を保護するために必要な緩和措置が実施されていることを確保する。</w:t>
            </w:r>
          </w:p>
          <w:p w:rsidR="006567D1" w:rsidRDefault="00E065D3">
            <w:pPr>
              <w:pStyle w:val="TableParagraph"/>
              <w:spacing w:before="80" w:line="276" w:lineRule="auto"/>
              <w:ind w:right="94"/>
              <w:rPr>
                <w:sz w:val="20"/>
                <w:lang w:eastAsia="ja-JP"/>
              </w:rPr>
            </w:pPr>
            <w:r>
              <w:rPr>
                <w:sz w:val="20"/>
                <w:lang w:eastAsia="ja-JP"/>
              </w:rPr>
              <w:t>生物多様性に配慮した地域(保護地域のNatura 2000ネットワーク、ユネスコ世界遺産サイト、主要生物多様性地域(KBA)を含む)またはその他の保護地域に所在する場所/事業所については、適切な評価がEU生物多様性戦略(COM(2011)244、鳥類(2009/147/EC)および生息地(92/43/EEC)指令の規定に従って実施されていることを確認する。また、EU以外の国、他の同等の国内規定または国際基準(例:2011)に所在する活動の場合にも、適切な評価が実施されていることを確認する。 IFCパフォーマンス基準6「生物多様性の保全と生きている天然資源の持続可能な管理」は、保護地域の保全目標に基づいてい</w:t>
            </w:r>
            <w:r w:rsidR="00D37BA5">
              <w:rPr>
                <w:rFonts w:hint="eastAsia"/>
                <w:sz w:val="20"/>
                <w:lang w:eastAsia="ja-JP"/>
              </w:rPr>
              <w:t>ること</w:t>
            </w:r>
            <w:r>
              <w:rPr>
                <w:sz w:val="20"/>
                <w:lang w:eastAsia="ja-JP"/>
              </w:rPr>
              <w:t>。 そのようなサイト/オペレーションのために、以下を確実にする。</w:t>
            </w:r>
          </w:p>
          <w:p w:rsidR="006567D1" w:rsidRDefault="00E065D3">
            <w:pPr>
              <w:pStyle w:val="TableParagraph"/>
              <w:numPr>
                <w:ilvl w:val="0"/>
                <w:numId w:val="71"/>
              </w:numPr>
              <w:tabs>
                <w:tab w:val="left" w:pos="827"/>
                <w:tab w:val="left" w:pos="828"/>
              </w:tabs>
              <w:spacing w:before="80" w:line="276" w:lineRule="auto"/>
              <w:ind w:right="413" w:firstLine="0"/>
              <w:jc w:val="both"/>
              <w:rPr>
                <w:sz w:val="20"/>
                <w:lang w:eastAsia="ja-JP"/>
              </w:rPr>
            </w:pPr>
            <w:r>
              <w:rPr>
                <w:sz w:val="20"/>
                <w:lang w:eastAsia="ja-JP"/>
              </w:rPr>
              <w:t>サイトレベルの生物多様性管理計画が存在し、IFCパフォーマンス基準6「生物多様性の保全と生きている天然資源の持続可能な管理」に沿って実施されている。</w:t>
            </w:r>
          </w:p>
        </w:tc>
      </w:tr>
    </w:tbl>
    <w:p w:rsidR="006567D1" w:rsidRDefault="006567D1">
      <w:pPr>
        <w:spacing w:line="276" w:lineRule="auto"/>
        <w:jc w:val="both"/>
        <w:rPr>
          <w:sz w:val="20"/>
          <w:lang w:eastAsia="ja-JP"/>
        </w:rPr>
        <w:sectPr w:rsidR="006567D1">
          <w:pgSz w:w="12240" w:h="15840"/>
          <w:pgMar w:top="1440" w:right="1320" w:bottom="1560" w:left="1340" w:header="0" w:footer="1372"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7513"/>
      </w:tblGrid>
      <w:tr w:rsidR="006567D1">
        <w:trPr>
          <w:trHeight w:val="1149"/>
        </w:trPr>
        <w:tc>
          <w:tcPr>
            <w:tcW w:w="1555" w:type="dxa"/>
          </w:tcPr>
          <w:p w:rsidR="006567D1" w:rsidRDefault="006567D1">
            <w:pPr>
              <w:pStyle w:val="TableParagraph"/>
              <w:spacing w:before="0"/>
              <w:ind w:left="0"/>
              <w:rPr>
                <w:rFonts w:ascii="Times New Roman"/>
                <w:sz w:val="18"/>
                <w:lang w:eastAsia="ja-JP"/>
              </w:rPr>
            </w:pPr>
          </w:p>
        </w:tc>
        <w:tc>
          <w:tcPr>
            <w:tcW w:w="7513" w:type="dxa"/>
          </w:tcPr>
          <w:p w:rsidR="006567D1" w:rsidRDefault="00E065D3">
            <w:pPr>
              <w:pStyle w:val="TableParagraph"/>
              <w:numPr>
                <w:ilvl w:val="0"/>
                <w:numId w:val="70"/>
              </w:numPr>
              <w:tabs>
                <w:tab w:val="left" w:pos="827"/>
                <w:tab w:val="left" w:pos="828"/>
              </w:tabs>
              <w:spacing w:before="0" w:line="276" w:lineRule="auto"/>
              <w:ind w:right="329" w:firstLine="0"/>
              <w:rPr>
                <w:sz w:val="20"/>
                <w:lang w:eastAsia="ja-JP"/>
              </w:rPr>
            </w:pPr>
            <w:r>
              <w:rPr>
                <w:sz w:val="20"/>
                <w:lang w:eastAsia="ja-JP"/>
              </w:rPr>
              <w:t>種及び生息地への影響を低減するために必要な</w:t>
            </w:r>
            <w:r w:rsidR="002130D1">
              <w:rPr>
                <w:rFonts w:hint="eastAsia"/>
                <w:sz w:val="20"/>
                <w:lang w:eastAsia="ja-JP"/>
              </w:rPr>
              <w:t>あらゆる</w:t>
            </w:r>
            <w:r>
              <w:rPr>
                <w:sz w:val="20"/>
                <w:lang w:eastAsia="ja-JP"/>
              </w:rPr>
              <w:t>緩和措置がとられていること。</w:t>
            </w:r>
          </w:p>
          <w:p w:rsidR="006567D1" w:rsidRDefault="00E065D3">
            <w:pPr>
              <w:pStyle w:val="TableParagraph"/>
              <w:numPr>
                <w:ilvl w:val="0"/>
                <w:numId w:val="70"/>
              </w:numPr>
              <w:tabs>
                <w:tab w:val="left" w:pos="827"/>
                <w:tab w:val="left" w:pos="828"/>
              </w:tabs>
              <w:spacing w:before="80"/>
              <w:ind w:right="483" w:firstLine="0"/>
              <w:rPr>
                <w:sz w:val="20"/>
                <w:lang w:eastAsia="ja-JP"/>
              </w:rPr>
            </w:pPr>
            <w:r>
              <w:rPr>
                <w:sz w:val="20"/>
                <w:lang w:eastAsia="ja-JP"/>
              </w:rPr>
              <w:t>強固で、適切に設計され、長期的な生物多様性のモニタリングと評価プログラムが存在し、実施されている。</w:t>
            </w:r>
          </w:p>
        </w:tc>
      </w:tr>
    </w:tbl>
    <w:p w:rsidR="006567D1" w:rsidRDefault="006567D1">
      <w:pPr>
        <w:rPr>
          <w:sz w:val="20"/>
          <w:lang w:eastAsia="ja-JP"/>
        </w:rPr>
        <w:sectPr w:rsidR="006567D1">
          <w:pgSz w:w="12240" w:h="15840"/>
          <w:pgMar w:top="1440" w:right="1320" w:bottom="1560" w:left="1340" w:header="0" w:footer="1372" w:gutter="0"/>
          <w:cols w:space="720"/>
        </w:sectPr>
      </w:pPr>
    </w:p>
    <w:p w:rsidR="006567D1" w:rsidRDefault="00E065D3">
      <w:pPr>
        <w:pStyle w:val="a4"/>
        <w:numPr>
          <w:ilvl w:val="1"/>
          <w:numId w:val="84"/>
        </w:numPr>
        <w:tabs>
          <w:tab w:val="left" w:pos="820"/>
          <w:tab w:val="left" w:pos="821"/>
        </w:tabs>
        <w:spacing w:before="80"/>
        <w:rPr>
          <w:b/>
          <w:sz w:val="24"/>
        </w:rPr>
      </w:pPr>
      <w:r>
        <w:rPr>
          <w:b/>
          <w:color w:val="006FC0"/>
          <w:sz w:val="24"/>
        </w:rPr>
        <w:lastRenderedPageBreak/>
        <w:t>風力発電による発電</w:t>
      </w:r>
    </w:p>
    <w:p w:rsidR="006567D1" w:rsidRDefault="006567D1">
      <w:pPr>
        <w:pStyle w:val="a3"/>
        <w:spacing w:before="6"/>
        <w:rPr>
          <w:b/>
          <w:sz w:val="17"/>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7513"/>
      </w:tblGrid>
      <w:tr w:rsidR="006567D1">
        <w:trPr>
          <w:trHeight w:val="350"/>
        </w:trPr>
        <w:tc>
          <w:tcPr>
            <w:tcW w:w="9068" w:type="dxa"/>
            <w:gridSpan w:val="2"/>
            <w:shd w:val="clear" w:color="auto" w:fill="4471C4"/>
          </w:tcPr>
          <w:p w:rsidR="006567D1" w:rsidRDefault="00E065D3">
            <w:pPr>
              <w:pStyle w:val="TableParagraph"/>
              <w:rPr>
                <w:b/>
                <w:sz w:val="20"/>
              </w:rPr>
            </w:pPr>
            <w:r>
              <w:rPr>
                <w:b/>
                <w:color w:val="FFFFFF"/>
                <w:sz w:val="20"/>
              </w:rPr>
              <w:t>セクター分類と活動</w:t>
            </w:r>
          </w:p>
        </w:tc>
      </w:tr>
      <w:tr w:rsidR="006567D1">
        <w:trPr>
          <w:trHeight w:val="350"/>
        </w:trPr>
        <w:tc>
          <w:tcPr>
            <w:tcW w:w="1555" w:type="dxa"/>
          </w:tcPr>
          <w:p w:rsidR="006567D1" w:rsidRDefault="00E065D3">
            <w:pPr>
              <w:pStyle w:val="TableParagraph"/>
              <w:rPr>
                <w:sz w:val="20"/>
              </w:rPr>
            </w:pPr>
            <w:r>
              <w:rPr>
                <w:sz w:val="20"/>
              </w:rPr>
              <w:t>マクロセクター</w:t>
            </w:r>
          </w:p>
        </w:tc>
        <w:tc>
          <w:tcPr>
            <w:tcW w:w="7513" w:type="dxa"/>
          </w:tcPr>
          <w:p w:rsidR="006567D1" w:rsidRDefault="00E065D3">
            <w:pPr>
              <w:pStyle w:val="TableParagraph"/>
              <w:rPr>
                <w:sz w:val="20"/>
                <w:lang w:eastAsia="ja-JP"/>
              </w:rPr>
            </w:pPr>
            <w:r>
              <w:rPr>
                <w:sz w:val="20"/>
                <w:lang w:eastAsia="ja-JP"/>
              </w:rPr>
              <w:t>D - 電気・ガス・蒸気・空調供給</w:t>
            </w:r>
          </w:p>
        </w:tc>
      </w:tr>
      <w:tr w:rsidR="006567D1">
        <w:trPr>
          <w:trHeight w:val="350"/>
        </w:trPr>
        <w:tc>
          <w:tcPr>
            <w:tcW w:w="1555" w:type="dxa"/>
          </w:tcPr>
          <w:p w:rsidR="006567D1" w:rsidRDefault="00E065D3">
            <w:pPr>
              <w:pStyle w:val="TableParagraph"/>
              <w:rPr>
                <w:sz w:val="20"/>
              </w:rPr>
            </w:pPr>
            <w:r>
              <w:rPr>
                <w:sz w:val="20"/>
              </w:rPr>
              <w:t>NACEレベル</w:t>
            </w:r>
          </w:p>
        </w:tc>
        <w:tc>
          <w:tcPr>
            <w:tcW w:w="7513" w:type="dxa"/>
          </w:tcPr>
          <w:p w:rsidR="006567D1" w:rsidRDefault="00E065D3">
            <w:pPr>
              <w:pStyle w:val="TableParagraph"/>
              <w:rPr>
                <w:sz w:val="20"/>
              </w:rPr>
            </w:pPr>
            <w:r>
              <w:rPr>
                <w:w w:val="99"/>
                <w:sz w:val="20"/>
              </w:rPr>
              <w:t>4</w:t>
            </w:r>
          </w:p>
        </w:tc>
      </w:tr>
      <w:tr w:rsidR="006567D1">
        <w:trPr>
          <w:trHeight w:val="350"/>
        </w:trPr>
        <w:tc>
          <w:tcPr>
            <w:tcW w:w="1555" w:type="dxa"/>
          </w:tcPr>
          <w:p w:rsidR="006567D1" w:rsidRDefault="00E065D3">
            <w:pPr>
              <w:pStyle w:val="TableParagraph"/>
              <w:rPr>
                <w:sz w:val="20"/>
              </w:rPr>
            </w:pPr>
            <w:r>
              <w:rPr>
                <w:sz w:val="20"/>
              </w:rPr>
              <w:t>コード</w:t>
            </w:r>
          </w:p>
        </w:tc>
        <w:tc>
          <w:tcPr>
            <w:tcW w:w="7513" w:type="dxa"/>
          </w:tcPr>
          <w:p w:rsidR="006567D1" w:rsidRDefault="00E065D3">
            <w:pPr>
              <w:pStyle w:val="TableParagraph"/>
              <w:rPr>
                <w:sz w:val="20"/>
              </w:rPr>
            </w:pPr>
            <w:r>
              <w:rPr>
                <w:sz w:val="20"/>
              </w:rPr>
              <w:t>D.35.1.1</w:t>
            </w:r>
          </w:p>
        </w:tc>
      </w:tr>
      <w:tr w:rsidR="006567D1">
        <w:trPr>
          <w:trHeight w:val="580"/>
        </w:trPr>
        <w:tc>
          <w:tcPr>
            <w:tcW w:w="1555" w:type="dxa"/>
          </w:tcPr>
          <w:p w:rsidR="006567D1" w:rsidRDefault="00E065D3">
            <w:pPr>
              <w:pStyle w:val="TableParagraph"/>
              <w:rPr>
                <w:sz w:val="20"/>
              </w:rPr>
            </w:pPr>
            <w:r>
              <w:rPr>
                <w:sz w:val="20"/>
              </w:rPr>
              <w:t>内容</w:t>
            </w:r>
          </w:p>
        </w:tc>
        <w:tc>
          <w:tcPr>
            <w:tcW w:w="7513" w:type="dxa"/>
          </w:tcPr>
          <w:p w:rsidR="006567D1" w:rsidRDefault="00E065D3">
            <w:pPr>
              <w:pStyle w:val="TableParagraph"/>
              <w:spacing w:before="38" w:line="242" w:lineRule="auto"/>
              <w:rPr>
                <w:b/>
                <w:sz w:val="20"/>
                <w:lang w:eastAsia="ja-JP"/>
              </w:rPr>
            </w:pPr>
            <w:r>
              <w:rPr>
                <w:b/>
                <w:sz w:val="20"/>
                <w:lang w:eastAsia="ja-JP"/>
              </w:rPr>
              <w:t>風力発電による発電設備の建設・運営</w:t>
            </w:r>
          </w:p>
        </w:tc>
      </w:tr>
      <w:tr w:rsidR="006567D1">
        <w:trPr>
          <w:trHeight w:val="350"/>
        </w:trPr>
        <w:tc>
          <w:tcPr>
            <w:tcW w:w="9068" w:type="dxa"/>
            <w:gridSpan w:val="2"/>
            <w:shd w:val="clear" w:color="auto" w:fill="4471C4"/>
          </w:tcPr>
          <w:p w:rsidR="006567D1" w:rsidRDefault="00E065D3">
            <w:pPr>
              <w:pStyle w:val="TableParagraph"/>
              <w:rPr>
                <w:b/>
                <w:sz w:val="20"/>
              </w:rPr>
            </w:pPr>
            <w:r>
              <w:rPr>
                <w:b/>
                <w:color w:val="FFFFFF"/>
                <w:sz w:val="20"/>
              </w:rPr>
              <w:t>緩和基準</w:t>
            </w:r>
          </w:p>
        </w:tc>
      </w:tr>
      <w:tr w:rsidR="006567D1">
        <w:trPr>
          <w:trHeight w:val="2347"/>
        </w:trPr>
        <w:tc>
          <w:tcPr>
            <w:tcW w:w="1555" w:type="dxa"/>
          </w:tcPr>
          <w:p w:rsidR="006567D1" w:rsidRDefault="00E065D3">
            <w:pPr>
              <w:pStyle w:val="TableParagraph"/>
              <w:rPr>
                <w:sz w:val="20"/>
              </w:rPr>
            </w:pPr>
            <w:r>
              <w:rPr>
                <w:sz w:val="20"/>
              </w:rPr>
              <w:t>原則</w:t>
            </w:r>
          </w:p>
        </w:tc>
        <w:tc>
          <w:tcPr>
            <w:tcW w:w="7513" w:type="dxa"/>
          </w:tcPr>
          <w:p w:rsidR="006567D1" w:rsidRDefault="00E60A5B">
            <w:pPr>
              <w:pStyle w:val="TableParagraph"/>
              <w:numPr>
                <w:ilvl w:val="0"/>
                <w:numId w:val="69"/>
              </w:numPr>
              <w:tabs>
                <w:tab w:val="left" w:pos="827"/>
                <w:tab w:val="left" w:pos="828"/>
              </w:tabs>
              <w:spacing w:before="41"/>
              <w:rPr>
                <w:sz w:val="20"/>
                <w:lang w:eastAsia="ja-JP"/>
              </w:rPr>
            </w:pPr>
            <w:r>
              <w:rPr>
                <w:sz w:val="20"/>
                <w:lang w:eastAsia="ja-JP"/>
              </w:rPr>
              <w:t>正味ゼロエミッション</w:t>
            </w:r>
            <w:r w:rsidR="00E065D3">
              <w:rPr>
                <w:sz w:val="20"/>
                <w:lang w:eastAsia="ja-JP"/>
              </w:rPr>
              <w:t>経済への移行を支援</w:t>
            </w:r>
          </w:p>
          <w:p w:rsidR="006567D1" w:rsidRDefault="00E60A5B">
            <w:pPr>
              <w:pStyle w:val="TableParagraph"/>
              <w:numPr>
                <w:ilvl w:val="0"/>
                <w:numId w:val="69"/>
              </w:numPr>
              <w:tabs>
                <w:tab w:val="left" w:pos="827"/>
                <w:tab w:val="left" w:pos="828"/>
              </w:tabs>
              <w:spacing w:before="76"/>
              <w:ind w:right="165"/>
              <w:rPr>
                <w:sz w:val="20"/>
                <w:lang w:eastAsia="ja-JP"/>
              </w:rPr>
            </w:pPr>
            <w:r>
              <w:rPr>
                <w:sz w:val="20"/>
                <w:lang w:eastAsia="ja-JP"/>
              </w:rPr>
              <w:t>正味ゼロエミッション</w:t>
            </w:r>
            <w:r w:rsidR="00E065D3">
              <w:rPr>
                <w:sz w:val="20"/>
                <w:lang w:eastAsia="ja-JP"/>
              </w:rPr>
              <w:t>経済への移行を支援しない技術へのロックインの回避</w:t>
            </w:r>
          </w:p>
          <w:p w:rsidR="006567D1" w:rsidRDefault="00E065D3">
            <w:pPr>
              <w:pStyle w:val="TableParagraph"/>
              <w:numPr>
                <w:ilvl w:val="0"/>
                <w:numId w:val="69"/>
              </w:numPr>
              <w:tabs>
                <w:tab w:val="left" w:pos="827"/>
                <w:tab w:val="left" w:pos="828"/>
              </w:tabs>
              <w:spacing w:before="80"/>
              <w:rPr>
                <w:sz w:val="20"/>
                <w:lang w:eastAsia="ja-JP"/>
              </w:rPr>
            </w:pPr>
            <w:r>
              <w:rPr>
                <w:sz w:val="20"/>
                <w:lang w:eastAsia="ja-JP"/>
              </w:rPr>
              <w:t>経済活動がベストプラクティス基準を満たすことを確保する</w:t>
            </w:r>
          </w:p>
          <w:p w:rsidR="006567D1" w:rsidRDefault="00E60A5B">
            <w:pPr>
              <w:pStyle w:val="TableParagraph"/>
              <w:numPr>
                <w:ilvl w:val="0"/>
                <w:numId w:val="69"/>
              </w:numPr>
              <w:tabs>
                <w:tab w:val="left" w:pos="827"/>
                <w:tab w:val="left" w:pos="828"/>
              </w:tabs>
              <w:spacing w:before="83" w:line="235" w:lineRule="auto"/>
              <w:ind w:right="475"/>
              <w:rPr>
                <w:sz w:val="20"/>
                <w:lang w:eastAsia="ja-JP"/>
              </w:rPr>
            </w:pPr>
            <w:r>
              <w:rPr>
                <w:sz w:val="20"/>
                <w:lang w:eastAsia="ja-JP"/>
              </w:rPr>
              <w:t>正味ゼロエミッション</w:t>
            </w:r>
            <w:r w:rsidR="00E065D3">
              <w:rPr>
                <w:sz w:val="20"/>
                <w:lang w:eastAsia="ja-JP"/>
              </w:rPr>
              <w:t>経済目標の達成に関して、経済活動における同等の比較可能性を確保する。</w:t>
            </w:r>
          </w:p>
          <w:p w:rsidR="006567D1" w:rsidRDefault="00E065D3">
            <w:pPr>
              <w:pStyle w:val="TableParagraph"/>
              <w:numPr>
                <w:ilvl w:val="0"/>
                <w:numId w:val="69"/>
              </w:numPr>
              <w:tabs>
                <w:tab w:val="left" w:pos="827"/>
                <w:tab w:val="left" w:pos="828"/>
              </w:tabs>
              <w:spacing w:before="83"/>
              <w:ind w:right="370"/>
              <w:rPr>
                <w:sz w:val="20"/>
                <w:lang w:eastAsia="ja-JP"/>
              </w:rPr>
            </w:pPr>
            <w:r>
              <w:rPr>
                <w:sz w:val="20"/>
                <w:lang w:eastAsia="ja-JP"/>
              </w:rPr>
              <w:t>必要に応じて、技術固有の考慮事項を二次測定基準と閾値に組み込む。</w:t>
            </w:r>
          </w:p>
        </w:tc>
      </w:tr>
      <w:tr w:rsidR="006567D1">
        <w:trPr>
          <w:trHeight w:val="5494"/>
        </w:trPr>
        <w:tc>
          <w:tcPr>
            <w:tcW w:w="1555" w:type="dxa"/>
          </w:tcPr>
          <w:p w:rsidR="006567D1" w:rsidRDefault="00D37BA5">
            <w:pPr>
              <w:pStyle w:val="TableParagraph"/>
              <w:spacing w:before="38" w:line="242" w:lineRule="auto"/>
              <w:ind w:right="528"/>
              <w:rPr>
                <w:sz w:val="20"/>
                <w:lang w:eastAsia="ja-JP"/>
              </w:rPr>
            </w:pPr>
            <w:r>
              <w:rPr>
                <w:sz w:val="20"/>
                <w:lang w:eastAsia="ja-JP"/>
              </w:rPr>
              <w:t>閾値</w:t>
            </w:r>
            <w:r w:rsidR="00753F58">
              <w:rPr>
                <w:sz w:val="20"/>
                <w:lang w:eastAsia="ja-JP"/>
              </w:rPr>
              <w:t>基準と閾値</w:t>
            </w:r>
          </w:p>
        </w:tc>
        <w:tc>
          <w:tcPr>
            <w:tcW w:w="7513" w:type="dxa"/>
          </w:tcPr>
          <w:p w:rsidR="006567D1" w:rsidRDefault="00E065D3">
            <w:pPr>
              <w:pStyle w:val="TableParagraph"/>
              <w:spacing w:before="38"/>
              <w:ind w:right="202"/>
              <w:rPr>
                <w:sz w:val="20"/>
                <w:lang w:eastAsia="ja-JP"/>
              </w:rPr>
            </w:pPr>
            <w:r>
              <w:rPr>
                <w:sz w:val="20"/>
                <w:lang w:eastAsia="ja-JP"/>
              </w:rPr>
              <w:t>ISO 14067またはGHGプロトコル製品ライフサイクル規格準拠製品カーボンフットプリント(PCF)評価を用いて、1 kWhの電力を生産するためのライフサイクルインパクトが低下しつつある閾値を下回っていることが実証できる場合、どのような発電技術もタクソノミーに含めることができる。</w:t>
            </w:r>
          </w:p>
          <w:p w:rsidR="006567D1" w:rsidRDefault="006567D1">
            <w:pPr>
              <w:pStyle w:val="TableParagraph"/>
              <w:spacing w:before="0"/>
              <w:ind w:left="0"/>
              <w:rPr>
                <w:b/>
                <w:lang w:eastAsia="ja-JP"/>
              </w:rPr>
            </w:pPr>
          </w:p>
          <w:p w:rsidR="006567D1" w:rsidRDefault="00D37BA5">
            <w:pPr>
              <w:pStyle w:val="TableParagraph"/>
              <w:spacing w:before="137"/>
              <w:rPr>
                <w:b/>
                <w:sz w:val="20"/>
                <w:lang w:eastAsia="ja-JP"/>
              </w:rPr>
            </w:pPr>
            <w:r>
              <w:rPr>
                <w:b/>
                <w:sz w:val="20"/>
                <w:lang w:eastAsia="ja-JP"/>
              </w:rPr>
              <w:t>閾値</w:t>
            </w:r>
            <w:r w:rsidR="00E065D3">
              <w:rPr>
                <w:b/>
                <w:sz w:val="20"/>
                <w:lang w:eastAsia="ja-JP"/>
              </w:rPr>
              <w:t>の低下:ライフサイクル排出量が100gCO2e/kWh未満</w:t>
            </w:r>
            <w:r>
              <w:rPr>
                <w:rFonts w:hint="eastAsia"/>
                <w:b/>
                <w:sz w:val="20"/>
                <w:lang w:eastAsia="ja-JP"/>
              </w:rPr>
              <w:t>であり</w:t>
            </w:r>
            <w:r w:rsidR="00E065D3">
              <w:rPr>
                <w:b/>
                <w:sz w:val="20"/>
                <w:lang w:eastAsia="ja-JP"/>
              </w:rPr>
              <w:t>、2050年までに0gCO2e/kWhに低下</w:t>
            </w:r>
            <w:r>
              <w:rPr>
                <w:rFonts w:hint="eastAsia"/>
                <w:b/>
                <w:sz w:val="20"/>
                <w:lang w:eastAsia="ja-JP"/>
              </w:rPr>
              <w:t>する</w:t>
            </w:r>
            <w:r w:rsidR="00E065D3">
              <w:rPr>
                <w:b/>
                <w:sz w:val="20"/>
                <w:lang w:eastAsia="ja-JP"/>
              </w:rPr>
              <w:t>施設が適格である。</w:t>
            </w:r>
          </w:p>
          <w:p w:rsidR="006567D1" w:rsidRDefault="00E065D3">
            <w:pPr>
              <w:pStyle w:val="TableParagraph"/>
              <w:numPr>
                <w:ilvl w:val="0"/>
                <w:numId w:val="68"/>
              </w:numPr>
              <w:tabs>
                <w:tab w:val="left" w:pos="827"/>
                <w:tab w:val="left" w:pos="828"/>
              </w:tabs>
              <w:spacing w:before="76"/>
              <w:ind w:right="287"/>
              <w:rPr>
                <w:sz w:val="20"/>
                <w:lang w:eastAsia="ja-JP"/>
              </w:rPr>
            </w:pPr>
            <w:r>
              <w:rPr>
                <w:position w:val="1"/>
                <w:sz w:val="20"/>
                <w:lang w:eastAsia="ja-JP"/>
              </w:rPr>
              <w:t>この閾値は、2050年の軌道における正味のゼロCO2eに沿って、5年ごとに削減される。</w:t>
            </w:r>
          </w:p>
          <w:p w:rsidR="006567D1" w:rsidRDefault="00E065D3">
            <w:pPr>
              <w:pStyle w:val="TableParagraph"/>
              <w:numPr>
                <w:ilvl w:val="0"/>
                <w:numId w:val="68"/>
              </w:numPr>
              <w:tabs>
                <w:tab w:val="left" w:pos="827"/>
                <w:tab w:val="left" w:pos="828"/>
              </w:tabs>
              <w:spacing w:before="80"/>
              <w:ind w:right="444"/>
              <w:rPr>
                <w:sz w:val="20"/>
                <w:lang w:eastAsia="ja-JP"/>
              </w:rPr>
            </w:pPr>
            <w:r>
              <w:rPr>
                <w:sz w:val="20"/>
                <w:lang w:eastAsia="ja-JP"/>
              </w:rPr>
              <w:t>資産と活動は、タクソノミー</w:t>
            </w:r>
            <w:r w:rsidR="00D37BA5">
              <w:rPr>
                <w:rFonts w:hint="eastAsia"/>
                <w:sz w:val="20"/>
                <w:lang w:eastAsia="ja-JP"/>
              </w:rPr>
              <w:t>が</w:t>
            </w:r>
            <w:r>
              <w:rPr>
                <w:sz w:val="20"/>
                <w:lang w:eastAsia="ja-JP"/>
              </w:rPr>
              <w:t>承認を求める時点で閾値を満たさなければならない。</w:t>
            </w:r>
          </w:p>
          <w:p w:rsidR="006567D1" w:rsidRDefault="00E065D3">
            <w:pPr>
              <w:pStyle w:val="TableParagraph"/>
              <w:spacing w:before="76"/>
              <w:ind w:right="305"/>
              <w:rPr>
                <w:sz w:val="20"/>
                <w:lang w:eastAsia="ja-JP"/>
              </w:rPr>
            </w:pPr>
            <w:r>
              <w:rPr>
                <w:sz w:val="20"/>
                <w:lang w:eastAsia="ja-JP"/>
              </w:rPr>
              <w:t>2050年以降の活動については、</w:t>
            </w:r>
            <w:r w:rsidR="00D37BA5">
              <w:rPr>
                <w:rFonts w:hint="eastAsia"/>
                <w:sz w:val="20"/>
                <w:lang w:eastAsia="ja-JP"/>
              </w:rPr>
              <w:t>正味</w:t>
            </w:r>
            <w:r>
              <w:rPr>
                <w:sz w:val="20"/>
                <w:lang w:eastAsia="ja-JP"/>
              </w:rPr>
              <w:t>ゼロエミッション達成が技術的に可能でなければならない。</w:t>
            </w:r>
          </w:p>
          <w:p w:rsidR="006567D1" w:rsidRDefault="006567D1">
            <w:pPr>
              <w:pStyle w:val="TableParagraph"/>
              <w:spacing w:before="0"/>
              <w:ind w:left="0"/>
              <w:rPr>
                <w:b/>
                <w:lang w:eastAsia="ja-JP"/>
              </w:rPr>
            </w:pPr>
          </w:p>
          <w:p w:rsidR="006567D1" w:rsidRDefault="00D37BA5">
            <w:pPr>
              <w:pStyle w:val="TableParagraph"/>
              <w:spacing w:before="139"/>
              <w:rPr>
                <w:sz w:val="20"/>
              </w:rPr>
            </w:pPr>
            <w:r>
              <w:rPr>
                <w:rFonts w:hint="eastAsia"/>
                <w:sz w:val="20"/>
                <w:lang w:eastAsia="ja-JP"/>
              </w:rPr>
              <w:t>なお</w:t>
            </w:r>
            <w:r w:rsidR="00E065D3">
              <w:rPr>
                <w:sz w:val="20"/>
              </w:rPr>
              <w:t>:</w:t>
            </w:r>
          </w:p>
          <w:p w:rsidR="006567D1" w:rsidRDefault="00E065D3">
            <w:pPr>
              <w:pStyle w:val="TableParagraph"/>
              <w:numPr>
                <w:ilvl w:val="0"/>
                <w:numId w:val="68"/>
              </w:numPr>
              <w:tabs>
                <w:tab w:val="left" w:pos="827"/>
                <w:tab w:val="left" w:pos="828"/>
              </w:tabs>
              <w:spacing w:before="82" w:line="237" w:lineRule="auto"/>
              <w:ind w:right="522"/>
              <w:rPr>
                <w:sz w:val="20"/>
                <w:lang w:eastAsia="ja-JP"/>
              </w:rPr>
            </w:pPr>
            <w:r>
              <w:rPr>
                <w:sz w:val="20"/>
                <w:lang w:eastAsia="ja-JP"/>
              </w:rPr>
              <w:t>風力発電は現在、PCFまたはGHGライフサイクルアセスメントの実施</w:t>
            </w:r>
            <w:r w:rsidR="00D37BA5">
              <w:rPr>
                <w:rFonts w:hint="eastAsia"/>
                <w:sz w:val="20"/>
                <w:lang w:eastAsia="ja-JP"/>
              </w:rPr>
              <w:t>が猶予されて</w:t>
            </w:r>
            <w:r>
              <w:rPr>
                <w:sz w:val="20"/>
                <w:lang w:eastAsia="ja-JP"/>
              </w:rPr>
              <w:t>いるが、</w:t>
            </w:r>
            <w:r w:rsidR="00D37BA5">
              <w:rPr>
                <w:rFonts w:hint="eastAsia"/>
                <w:sz w:val="20"/>
                <w:lang w:eastAsia="ja-JP"/>
              </w:rPr>
              <w:t>実施</w:t>
            </w:r>
            <w:r>
              <w:rPr>
                <w:sz w:val="20"/>
                <w:lang w:eastAsia="ja-JP"/>
              </w:rPr>
              <w:t>の際は、</w:t>
            </w:r>
            <w:r w:rsidR="00D37BA5">
              <w:rPr>
                <w:rFonts w:hint="eastAsia"/>
                <w:sz w:val="20"/>
                <w:lang w:eastAsia="ja-JP"/>
              </w:rPr>
              <w:t>段階的に厳格化される</w:t>
            </w:r>
            <w:r w:rsidR="00D37BA5">
              <w:rPr>
                <w:sz w:val="20"/>
                <w:lang w:eastAsia="ja-JP"/>
              </w:rPr>
              <w:t>閾値</w:t>
            </w:r>
            <w:r>
              <w:rPr>
                <w:sz w:val="20"/>
                <w:lang w:eastAsia="ja-JP"/>
              </w:rPr>
              <w:t>に従って定期的に見直しを行う必要がある。</w:t>
            </w:r>
          </w:p>
          <w:p w:rsidR="006567D1" w:rsidRDefault="00E065D3">
            <w:pPr>
              <w:pStyle w:val="TableParagraph"/>
              <w:numPr>
                <w:ilvl w:val="0"/>
                <w:numId w:val="68"/>
              </w:numPr>
              <w:tabs>
                <w:tab w:val="left" w:pos="827"/>
                <w:tab w:val="left" w:pos="828"/>
              </w:tabs>
              <w:spacing w:before="83"/>
              <w:ind w:right="189"/>
              <w:rPr>
                <w:sz w:val="20"/>
                <w:lang w:eastAsia="ja-JP"/>
              </w:rPr>
            </w:pPr>
            <w:r>
              <w:rPr>
                <w:sz w:val="20"/>
                <w:lang w:eastAsia="ja-JP"/>
              </w:rPr>
              <w:t>風力発電は現在、タクソノミー的に適格であるとみなされて</w:t>
            </w:r>
            <w:r w:rsidR="00D37BA5">
              <w:rPr>
                <w:rFonts w:hint="eastAsia"/>
                <w:sz w:val="20"/>
                <w:lang w:eastAsia="ja-JP"/>
              </w:rPr>
              <w:t>いるが</w:t>
            </w:r>
            <w:r>
              <w:rPr>
                <w:sz w:val="20"/>
                <w:lang w:eastAsia="ja-JP"/>
              </w:rPr>
              <w:t>、</w:t>
            </w:r>
            <w:r w:rsidR="00D37BA5">
              <w:rPr>
                <w:rFonts w:hint="eastAsia"/>
                <w:sz w:val="20"/>
                <w:lang w:eastAsia="ja-JP"/>
              </w:rPr>
              <w:t>その基準も</w:t>
            </w:r>
            <w:r>
              <w:rPr>
                <w:sz w:val="20"/>
                <w:lang w:eastAsia="ja-JP"/>
              </w:rPr>
              <w:t>定期的に見直しが行われている。</w:t>
            </w:r>
          </w:p>
        </w:tc>
      </w:tr>
      <w:tr w:rsidR="006567D1">
        <w:trPr>
          <w:trHeight w:val="350"/>
        </w:trPr>
        <w:tc>
          <w:tcPr>
            <w:tcW w:w="9068" w:type="dxa"/>
            <w:gridSpan w:val="2"/>
            <w:shd w:val="clear" w:color="auto" w:fill="4471C4"/>
          </w:tcPr>
          <w:p w:rsidR="006567D1" w:rsidRDefault="00E065D3">
            <w:pPr>
              <w:pStyle w:val="TableParagraph"/>
              <w:rPr>
                <w:b/>
                <w:sz w:val="20"/>
              </w:rPr>
            </w:pPr>
            <w:r>
              <w:rPr>
                <w:b/>
                <w:color w:val="FFFFFF"/>
                <w:sz w:val="20"/>
              </w:rPr>
              <w:t>根拠</w:t>
            </w:r>
          </w:p>
        </w:tc>
      </w:tr>
      <w:tr w:rsidR="006567D1">
        <w:trPr>
          <w:trHeight w:val="810"/>
        </w:trPr>
        <w:tc>
          <w:tcPr>
            <w:tcW w:w="9068" w:type="dxa"/>
            <w:gridSpan w:val="2"/>
          </w:tcPr>
          <w:p w:rsidR="006567D1" w:rsidRDefault="00D37BA5">
            <w:pPr>
              <w:pStyle w:val="TableParagraph"/>
              <w:spacing w:before="38"/>
              <w:ind w:right="102"/>
              <w:rPr>
                <w:sz w:val="20"/>
                <w:lang w:eastAsia="ja-JP"/>
              </w:rPr>
            </w:pPr>
            <w:r w:rsidRPr="00D37BA5">
              <w:rPr>
                <w:rFonts w:hint="eastAsia"/>
                <w:sz w:val="20"/>
                <w:lang w:eastAsia="ja-JP"/>
              </w:rPr>
              <w:t>発電事業に対しては、100gCO2e/kWhという、技術を問わない網掛けの閾値を提案した。この閾値は、2050年に正味の二酸化炭素排出量がゼロとなる軌道に沿って、5年ごとに引き下げられる。</w:t>
            </w:r>
          </w:p>
        </w:tc>
      </w:tr>
      <w:tr w:rsidR="006567D1">
        <w:trPr>
          <w:trHeight w:val="350"/>
        </w:trPr>
        <w:tc>
          <w:tcPr>
            <w:tcW w:w="9068" w:type="dxa"/>
            <w:gridSpan w:val="2"/>
            <w:shd w:val="clear" w:color="auto" w:fill="4471C4"/>
          </w:tcPr>
          <w:p w:rsidR="006567D1" w:rsidRDefault="00D864C6">
            <w:pPr>
              <w:pStyle w:val="TableParagraph"/>
              <w:rPr>
                <w:b/>
                <w:sz w:val="20"/>
                <w:lang w:eastAsia="ja-JP"/>
              </w:rPr>
            </w:pPr>
            <w:r>
              <w:rPr>
                <w:b/>
                <w:color w:val="FFFFFF"/>
                <w:sz w:val="20"/>
                <w:lang w:eastAsia="ja-JP"/>
              </w:rPr>
              <w:lastRenderedPageBreak/>
              <w:t>重大な有害性</w:t>
            </w:r>
          </w:p>
        </w:tc>
      </w:tr>
    </w:tbl>
    <w:p w:rsidR="006567D1" w:rsidRDefault="006567D1">
      <w:pPr>
        <w:rPr>
          <w:sz w:val="20"/>
          <w:lang w:eastAsia="ja-JP"/>
        </w:rPr>
        <w:sectPr w:rsidR="006567D1">
          <w:pgSz w:w="12240" w:h="15840"/>
          <w:pgMar w:top="1360" w:right="1320" w:bottom="1640" w:left="1340" w:header="0" w:footer="1372"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7513"/>
      </w:tblGrid>
      <w:tr w:rsidR="006567D1">
        <w:trPr>
          <w:trHeight w:val="2923"/>
        </w:trPr>
        <w:tc>
          <w:tcPr>
            <w:tcW w:w="9068" w:type="dxa"/>
            <w:gridSpan w:val="2"/>
          </w:tcPr>
          <w:p w:rsidR="006567D1" w:rsidRDefault="00E065D3">
            <w:pPr>
              <w:pStyle w:val="TableParagraph"/>
              <w:spacing w:line="276" w:lineRule="auto"/>
              <w:ind w:right="102"/>
              <w:rPr>
                <w:sz w:val="20"/>
                <w:lang w:eastAsia="ja-JP"/>
              </w:rPr>
            </w:pPr>
            <w:r>
              <w:rPr>
                <w:sz w:val="20"/>
                <w:lang w:eastAsia="ja-JP"/>
              </w:rPr>
              <w:lastRenderedPageBreak/>
              <w:t>気候変動の緩和に風力エネルギーが重要な役割を果たしているにもかかわらず、その展開と地域レベルでの自然保護との間で</w:t>
            </w:r>
            <w:r w:rsidR="00A36FB3">
              <w:rPr>
                <w:rFonts w:hint="eastAsia"/>
                <w:sz w:val="20"/>
                <w:lang w:eastAsia="ja-JP"/>
              </w:rPr>
              <w:t>利害対立</w:t>
            </w:r>
            <w:r>
              <w:rPr>
                <w:sz w:val="20"/>
                <w:lang w:eastAsia="ja-JP"/>
              </w:rPr>
              <w:t>が生じる可能性がある。 最も厳密な意味で、Do No Magnificant Harm(DNSH)基準とみなされる主な環境曝露には、以下のものがある。</w:t>
            </w:r>
          </w:p>
          <w:p w:rsidR="006567D1" w:rsidRDefault="00E065D3">
            <w:pPr>
              <w:pStyle w:val="TableParagraph"/>
              <w:numPr>
                <w:ilvl w:val="0"/>
                <w:numId w:val="67"/>
              </w:numPr>
              <w:tabs>
                <w:tab w:val="left" w:pos="827"/>
                <w:tab w:val="left" w:pos="828"/>
              </w:tabs>
              <w:spacing w:before="81" w:line="244" w:lineRule="exact"/>
              <w:rPr>
                <w:sz w:val="20"/>
                <w:lang w:eastAsia="ja-JP"/>
              </w:rPr>
            </w:pPr>
            <w:r>
              <w:rPr>
                <w:sz w:val="20"/>
                <w:lang w:eastAsia="ja-JP"/>
              </w:rPr>
              <w:t>底部固定式洋上風力タービンの設置時に発生する水中騒音。</w:t>
            </w:r>
          </w:p>
          <w:p w:rsidR="006567D1" w:rsidRDefault="00E065D3">
            <w:pPr>
              <w:pStyle w:val="TableParagraph"/>
              <w:numPr>
                <w:ilvl w:val="0"/>
                <w:numId w:val="67"/>
              </w:numPr>
              <w:tabs>
                <w:tab w:val="left" w:pos="827"/>
                <w:tab w:val="left" w:pos="828"/>
              </w:tabs>
              <w:spacing w:before="0"/>
              <w:ind w:right="250"/>
              <w:rPr>
                <w:sz w:val="20"/>
                <w:lang w:eastAsia="ja-JP"/>
              </w:rPr>
            </w:pPr>
            <w:r>
              <w:rPr>
                <w:sz w:val="20"/>
                <w:lang w:eastAsia="ja-JP"/>
              </w:rPr>
              <w:t>オン・オフショア風力タービンブレードの寿命末期に発生する複合廃棄物。</w:t>
            </w:r>
          </w:p>
          <w:p w:rsidR="006567D1" w:rsidRDefault="00E065D3">
            <w:pPr>
              <w:pStyle w:val="TableParagraph"/>
              <w:numPr>
                <w:ilvl w:val="0"/>
                <w:numId w:val="67"/>
              </w:numPr>
              <w:tabs>
                <w:tab w:val="left" w:pos="827"/>
                <w:tab w:val="left" w:pos="828"/>
              </w:tabs>
              <w:spacing w:before="3" w:line="235" w:lineRule="auto"/>
              <w:ind w:right="451"/>
              <w:rPr>
                <w:sz w:val="20"/>
                <w:lang w:eastAsia="ja-JP"/>
              </w:rPr>
            </w:pPr>
            <w:r>
              <w:rPr>
                <w:sz w:val="20"/>
                <w:lang w:eastAsia="ja-JP"/>
              </w:rPr>
              <w:t>風力発電所の建設・運営による鳥やコウモリの攪乱、移動、衝突の可能性</w:t>
            </w:r>
          </w:p>
          <w:p w:rsidR="006567D1" w:rsidRDefault="00E065D3" w:rsidP="00A36FB3">
            <w:pPr>
              <w:pStyle w:val="TableParagraph"/>
              <w:numPr>
                <w:ilvl w:val="0"/>
                <w:numId w:val="67"/>
              </w:numPr>
              <w:tabs>
                <w:tab w:val="left" w:pos="827"/>
                <w:tab w:val="left" w:pos="828"/>
              </w:tabs>
              <w:spacing w:before="7" w:line="235" w:lineRule="auto"/>
              <w:ind w:right="210"/>
              <w:rPr>
                <w:sz w:val="20"/>
                <w:lang w:eastAsia="ja-JP"/>
              </w:rPr>
            </w:pPr>
            <w:r>
              <w:rPr>
                <w:sz w:val="20"/>
                <w:lang w:eastAsia="ja-JP"/>
              </w:rPr>
              <w:t>風力発電所の建設に伴う水生生態系の劣化の可能性風力タービンの設置における景観変化によって生じる可能性のある視覚的影響。</w:t>
            </w:r>
            <w:r w:rsidR="00A36FB3" w:rsidRPr="00A36FB3">
              <w:rPr>
                <w:sz w:val="20"/>
                <w:lang w:eastAsia="ja-JP"/>
              </w:rPr>
              <w:t>247</w:t>
            </w:r>
          </w:p>
        </w:tc>
      </w:tr>
      <w:tr w:rsidR="006567D1">
        <w:trPr>
          <w:trHeight w:val="350"/>
        </w:trPr>
        <w:tc>
          <w:tcPr>
            <w:tcW w:w="1555" w:type="dxa"/>
          </w:tcPr>
          <w:p w:rsidR="006567D1" w:rsidRDefault="00E065D3">
            <w:pPr>
              <w:pStyle w:val="TableParagraph"/>
              <w:rPr>
                <w:sz w:val="20"/>
              </w:rPr>
            </w:pPr>
            <w:r>
              <w:rPr>
                <w:sz w:val="20"/>
              </w:rPr>
              <w:t>(2)適応</w:t>
            </w:r>
          </w:p>
        </w:tc>
        <w:tc>
          <w:tcPr>
            <w:tcW w:w="7513" w:type="dxa"/>
          </w:tcPr>
          <w:p w:rsidR="006567D1" w:rsidRDefault="00E065D3">
            <w:pPr>
              <w:pStyle w:val="TableParagraph"/>
              <w:numPr>
                <w:ilvl w:val="0"/>
                <w:numId w:val="66"/>
              </w:numPr>
              <w:tabs>
                <w:tab w:val="left" w:pos="467"/>
                <w:tab w:val="left" w:pos="468"/>
              </w:tabs>
              <w:spacing w:before="0"/>
              <w:rPr>
                <w:sz w:val="20"/>
                <w:lang w:eastAsia="ja-JP"/>
              </w:rPr>
            </w:pPr>
            <w:r>
              <w:rPr>
                <w:sz w:val="20"/>
                <w:lang w:eastAsia="ja-JP"/>
              </w:rPr>
              <w:t>気候変動への適応に関するDNSHのスクリーニング基準を参照のこと。</w:t>
            </w:r>
          </w:p>
        </w:tc>
      </w:tr>
      <w:tr w:rsidR="006567D1">
        <w:trPr>
          <w:trHeight w:val="1514"/>
        </w:trPr>
        <w:tc>
          <w:tcPr>
            <w:tcW w:w="1555" w:type="dxa"/>
          </w:tcPr>
          <w:p w:rsidR="006567D1" w:rsidRDefault="00E065D3">
            <w:pPr>
              <w:pStyle w:val="TableParagraph"/>
              <w:rPr>
                <w:sz w:val="20"/>
              </w:rPr>
            </w:pPr>
            <w:r>
              <w:rPr>
                <w:sz w:val="20"/>
              </w:rPr>
              <w:t>(3) 水</w:t>
            </w:r>
          </w:p>
        </w:tc>
        <w:tc>
          <w:tcPr>
            <w:tcW w:w="7513" w:type="dxa"/>
          </w:tcPr>
          <w:p w:rsidR="006567D1" w:rsidRDefault="00E065D3">
            <w:pPr>
              <w:pStyle w:val="TableParagraph"/>
              <w:numPr>
                <w:ilvl w:val="0"/>
                <w:numId w:val="65"/>
              </w:numPr>
              <w:tabs>
                <w:tab w:val="left" w:pos="467"/>
                <w:tab w:val="left" w:pos="468"/>
              </w:tabs>
              <w:spacing w:before="41" w:line="273" w:lineRule="auto"/>
              <w:ind w:right="114"/>
              <w:rPr>
                <w:sz w:val="20"/>
                <w:lang w:eastAsia="ja-JP"/>
              </w:rPr>
            </w:pPr>
            <w:r>
              <w:rPr>
                <w:sz w:val="20"/>
                <w:lang w:eastAsia="ja-JP"/>
              </w:rPr>
              <w:t>水質および/または水の消費に関するリスクを適切なレベルで特定し、管理する。 関連する利害関係者と協議して策定された水利用/保全管理計画が策定され、実施されていることを確実にする。</w:t>
            </w:r>
          </w:p>
          <w:p w:rsidR="006567D1" w:rsidRDefault="00E065D3">
            <w:pPr>
              <w:pStyle w:val="TableParagraph"/>
              <w:numPr>
                <w:ilvl w:val="0"/>
                <w:numId w:val="65"/>
              </w:numPr>
              <w:tabs>
                <w:tab w:val="left" w:pos="467"/>
                <w:tab w:val="left" w:pos="468"/>
              </w:tabs>
              <w:spacing w:before="84"/>
              <w:rPr>
                <w:sz w:val="20"/>
                <w:lang w:eastAsia="ja-JP"/>
              </w:rPr>
            </w:pPr>
            <w:r>
              <w:rPr>
                <w:sz w:val="20"/>
                <w:lang w:eastAsia="ja-JP"/>
              </w:rPr>
              <w:t>EUでは、EU水関連法規の要件を満たす。</w:t>
            </w:r>
          </w:p>
        </w:tc>
      </w:tr>
      <w:tr w:rsidR="006567D1">
        <w:trPr>
          <w:trHeight w:val="1038"/>
        </w:trPr>
        <w:tc>
          <w:tcPr>
            <w:tcW w:w="1555" w:type="dxa"/>
          </w:tcPr>
          <w:p w:rsidR="006567D1" w:rsidRDefault="00D864C6">
            <w:pPr>
              <w:pStyle w:val="TableParagraph"/>
              <w:spacing w:before="38" w:line="242" w:lineRule="auto"/>
              <w:ind w:right="429"/>
              <w:rPr>
                <w:sz w:val="20"/>
                <w:lang w:eastAsia="ja-JP"/>
              </w:rPr>
            </w:pPr>
            <w:r>
              <w:rPr>
                <w:sz w:val="20"/>
                <w:lang w:eastAsia="ja-JP"/>
              </w:rPr>
              <w:t>(4) サーキュラーエコノミー</w:t>
            </w:r>
          </w:p>
        </w:tc>
        <w:tc>
          <w:tcPr>
            <w:tcW w:w="7513" w:type="dxa"/>
          </w:tcPr>
          <w:p w:rsidR="006567D1" w:rsidRDefault="00E065D3">
            <w:pPr>
              <w:pStyle w:val="TableParagraph"/>
              <w:spacing w:before="38"/>
              <w:rPr>
                <w:sz w:val="20"/>
                <w:lang w:eastAsia="ja-JP"/>
              </w:rPr>
            </w:pPr>
            <w:r>
              <w:rPr>
                <w:sz w:val="20"/>
                <w:lang w:eastAsia="ja-JP"/>
              </w:rPr>
              <w:t>廃棄物管理計画、廃止措置時の解体/廃止措置プロセス(例えば、リサイクルパートナーとの契約上の合意、財政予測または公式プロジェクト文書への反映)に基づき、使用済み段階でのリサイクルを最大限</w:t>
            </w:r>
            <w:r w:rsidR="00A36FB3">
              <w:rPr>
                <w:rFonts w:hint="eastAsia"/>
                <w:sz w:val="20"/>
                <w:lang w:eastAsia="ja-JP"/>
              </w:rPr>
              <w:t>実施する意思を</w:t>
            </w:r>
            <w:r>
              <w:rPr>
                <w:sz w:val="20"/>
                <w:lang w:eastAsia="ja-JP"/>
              </w:rPr>
              <w:t>表明する。</w:t>
            </w:r>
          </w:p>
        </w:tc>
      </w:tr>
      <w:tr w:rsidR="006567D1">
        <w:trPr>
          <w:trHeight w:val="350"/>
        </w:trPr>
        <w:tc>
          <w:tcPr>
            <w:tcW w:w="1555" w:type="dxa"/>
          </w:tcPr>
          <w:p w:rsidR="006567D1" w:rsidRDefault="00E065D3">
            <w:pPr>
              <w:pStyle w:val="TableParagraph"/>
              <w:spacing w:before="42"/>
              <w:rPr>
                <w:sz w:val="20"/>
              </w:rPr>
            </w:pPr>
            <w:r>
              <w:rPr>
                <w:sz w:val="20"/>
              </w:rPr>
              <w:t>(5)汚染</w:t>
            </w:r>
          </w:p>
        </w:tc>
        <w:tc>
          <w:tcPr>
            <w:tcW w:w="7513" w:type="dxa"/>
          </w:tcPr>
          <w:p w:rsidR="006567D1" w:rsidRDefault="006567D1">
            <w:pPr>
              <w:pStyle w:val="TableParagraph"/>
              <w:spacing w:before="0"/>
              <w:ind w:left="0"/>
              <w:rPr>
                <w:rFonts w:ascii="Times New Roman"/>
                <w:sz w:val="18"/>
              </w:rPr>
            </w:pPr>
          </w:p>
        </w:tc>
      </w:tr>
      <w:tr w:rsidR="006567D1">
        <w:trPr>
          <w:trHeight w:val="3559"/>
        </w:trPr>
        <w:tc>
          <w:tcPr>
            <w:tcW w:w="1555" w:type="dxa"/>
          </w:tcPr>
          <w:p w:rsidR="006567D1" w:rsidRDefault="00E065D3">
            <w:pPr>
              <w:pStyle w:val="TableParagraph"/>
              <w:rPr>
                <w:sz w:val="20"/>
              </w:rPr>
            </w:pPr>
            <w:r>
              <w:rPr>
                <w:sz w:val="20"/>
              </w:rPr>
              <w:t>(6)</w:t>
            </w:r>
          </w:p>
          <w:p w:rsidR="006567D1" w:rsidRDefault="00E065D3">
            <w:pPr>
              <w:pStyle w:val="TableParagraph"/>
              <w:spacing w:before="0"/>
              <w:rPr>
                <w:sz w:val="20"/>
              </w:rPr>
            </w:pPr>
            <w:r>
              <w:rPr>
                <w:sz w:val="20"/>
              </w:rPr>
              <w:t>生態系</w:t>
            </w:r>
          </w:p>
        </w:tc>
        <w:tc>
          <w:tcPr>
            <w:tcW w:w="7513" w:type="dxa"/>
          </w:tcPr>
          <w:p w:rsidR="006567D1" w:rsidRDefault="00E065D3">
            <w:pPr>
              <w:pStyle w:val="TableParagraph"/>
              <w:spacing w:before="42" w:line="276" w:lineRule="auto"/>
              <w:ind w:right="94"/>
              <w:rPr>
                <w:sz w:val="20"/>
                <w:lang w:eastAsia="ja-JP"/>
              </w:rPr>
            </w:pPr>
            <w:r>
              <w:rPr>
                <w:sz w:val="20"/>
                <w:lang w:eastAsia="ja-JP"/>
              </w:rPr>
              <w:t>環境影響評価(EIA)が、EUの環境影響評価指令(2014/52/EU)および戦略的環境評価指令(2001/42/EC)に従って、またはEU以外の国での活動に関する他の同等の国内規定または国際基準(例:EU以外の国での活動)の場合に確実に</w:t>
            </w:r>
            <w:r w:rsidR="00A36FB3">
              <w:rPr>
                <w:rFonts w:hint="eastAsia"/>
                <w:sz w:val="20"/>
                <w:lang w:eastAsia="ja-JP"/>
              </w:rPr>
              <w:t>実施され</w:t>
            </w:r>
            <w:r>
              <w:rPr>
                <w:sz w:val="20"/>
                <w:lang w:eastAsia="ja-JP"/>
              </w:rPr>
              <w:t>るようにする。 IFCパフォーマンス・スタンダード1:環境・社会リスクの評価と管理—交通インフラや運行などの付帯サービスを含む。 生物多様性/生態系を保護するために必要な緩和措置が実施されていることを確保する。</w:t>
            </w:r>
          </w:p>
          <w:p w:rsidR="006567D1" w:rsidRDefault="00E065D3">
            <w:pPr>
              <w:pStyle w:val="TableParagraph"/>
              <w:spacing w:before="78" w:line="276" w:lineRule="auto"/>
              <w:ind w:right="94"/>
              <w:rPr>
                <w:sz w:val="20"/>
                <w:lang w:eastAsia="ja-JP"/>
              </w:rPr>
            </w:pPr>
            <w:r>
              <w:rPr>
                <w:sz w:val="20"/>
                <w:lang w:eastAsia="ja-JP"/>
              </w:rPr>
              <w:t>生物多様性に配慮した地域(Natura 2000の保護地域ネットワーク、ユネスコ世界遺産及び主要生物多様性地域(KBA)を含む)又はその近くに所在する場所/事業、並びにその他の保護地域について、次のことを確保する。</w:t>
            </w:r>
          </w:p>
          <w:p w:rsidR="006567D1" w:rsidRDefault="00E065D3">
            <w:pPr>
              <w:pStyle w:val="TableParagraph"/>
              <w:spacing w:before="1"/>
              <w:rPr>
                <w:sz w:val="20"/>
                <w:lang w:eastAsia="ja-JP"/>
              </w:rPr>
            </w:pPr>
            <w:r>
              <w:rPr>
                <w:sz w:val="20"/>
                <w:lang w:eastAsia="ja-JP"/>
              </w:rPr>
              <w:t>の規定に従って適切な評価が行われていること。</w:t>
            </w:r>
          </w:p>
        </w:tc>
      </w:tr>
    </w:tbl>
    <w:p w:rsidR="006567D1" w:rsidRDefault="002F4DCA">
      <w:pPr>
        <w:pStyle w:val="a3"/>
        <w:spacing w:before="9"/>
        <w:rPr>
          <w:b/>
          <w:lang w:eastAsia="ja-JP"/>
        </w:rPr>
      </w:pPr>
      <w:r>
        <w:rPr>
          <w:noProof/>
          <w:lang w:val="en-US" w:eastAsia="ja-JP"/>
        </w:rPr>
        <mc:AlternateContent>
          <mc:Choice Requires="wps">
            <w:drawing>
              <wp:anchor distT="0" distB="0" distL="0" distR="0" simplePos="0" relativeHeight="251656704" behindDoc="1" locked="0" layoutInCell="1" allowOverlap="1">
                <wp:simplePos x="0" y="0"/>
                <wp:positionH relativeFrom="page">
                  <wp:posOffset>914400</wp:posOffset>
                </wp:positionH>
                <wp:positionV relativeFrom="paragraph">
                  <wp:posOffset>179705</wp:posOffset>
                </wp:positionV>
                <wp:extent cx="1829435" cy="0"/>
                <wp:effectExtent l="9525" t="13970" r="8890" b="5080"/>
                <wp:wrapTopAndBottom/>
                <wp:docPr id="2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88E9D" id="Line 11" o:spid="_x0000_s1026" style="position:absolute;left:0;text-align:lef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4.15pt" to="216.0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nrtIAIAAEMEAAAOAAAAZHJzL2Uyb0RvYy54bWysU8GO2jAQvVfqP1i+QxI2SyEirKoEeqEt&#10;0m4/wNgOserYlm0IqOq/d+wALd3LqmoOju2ZefNm5nnxdOokOnLrhFYlzsYpRlxRzYTal/jby3o0&#10;w8h5ohiRWvESn7nDT8v37xa9KfhEt1oybhGAKFf0psSt96ZIEkdb3hE31oYrMDbadsTD0e4TZkkP&#10;6J1MJmk6TXptmbGacufgth6MeBnxm4ZT/7VpHPdIlhi4+bjauO7CmiwXpNhbYlpBLzTIP7DoiFCQ&#10;9AZVE0/QwYpXUJ2gVjvd+DHVXaKbRlAea4BqsvSvap5bYnisBZrjzK1N7v/B0i/HrUWClXgC7VGk&#10;gxlthOIoy0JveuMKcKnU1obq6Ek9m42m3x1SumqJ2vPI8eVsIC5GJHch4eAMZNj1nzUDH3LwOjbq&#10;1NguQEIL0CnO43ybBz95ROEym03m+cMjRvRqS0hxDTTW+U9cdyhsSiyBdAQmx43zQB1cry4hj9Jr&#10;IWUct1SoL/E0nU9jgNNSsGAMbs7ud5W06EiCYOIX+gBgd24BuSauHfyiaZCS1QfFYpaWE7a67D0R&#10;ctgDkFQhEdQIPC+7QSo/5ul8NVvN8lE+ma5GeVrXo4/rKh9N19mHx/qhrqo6+xk4Z3nRCsa4CrSv&#10;ss3yt8ni8oAGwd2Ee+tPco8eawey138kHYcc5jooZKfZeWtDm8K8QanR+fKqwlP48xy9fr/95S8A&#10;AAD//wMAUEsDBBQABgAIAAAAIQDKGKyK3wAAAAkBAAAPAAAAZHJzL2Rvd25yZXYueG1sTI/BTsMw&#10;EETvSPyDtUjcqNM0AjeNUyEQSD2girbi7CZLEhKvo9ht0r9nEQc4zuxo9k22nmwnzjj4xpGG+SwC&#10;gVS4sqFKw2H/cqdA+GCoNJ0j1HBBD+v8+iozaelGesfzLlSCS8inRkMdQp9K6YsarfEz1yPx7dMN&#10;1gSWQyXLwYxcbjsZR9G9tKYh/lCbHp9qLNrdyWp4U/LZbduP4vI17l+V2rTLh81B69ub6XEFIuAU&#10;/sLwg8/okDPT0Z2o9KJjnSS8JWiI1QIEB5JFPAdx/DVknsn/C/JvAAAA//8DAFBLAQItABQABgAI&#10;AAAAIQC2gziS/gAAAOEBAAATAAAAAAAAAAAAAAAAAAAAAABbQ29udGVudF9UeXBlc10ueG1sUEsB&#10;Ai0AFAAGAAgAAAAhADj9If/WAAAAlAEAAAsAAAAAAAAAAAAAAAAALwEAAF9yZWxzLy5yZWxzUEsB&#10;Ai0AFAAGAAgAAAAhALJueu0gAgAAQwQAAA4AAAAAAAAAAAAAAAAALgIAAGRycy9lMm9Eb2MueG1s&#10;UEsBAi0AFAAGAAgAAAAhAMoYrIrfAAAACQEAAA8AAAAAAAAAAAAAAAAAegQAAGRycy9kb3ducmV2&#10;LnhtbFBLBQYAAAAABAAEAPMAAACGBQAAAAA=&#10;" strokeweight=".48pt">
                <w10:wrap type="topAndBottom" anchorx="page"/>
              </v:line>
            </w:pict>
          </mc:Fallback>
        </mc:AlternateContent>
      </w:r>
    </w:p>
    <w:p w:rsidR="006567D1" w:rsidRDefault="006567D1">
      <w:pPr>
        <w:pStyle w:val="a3"/>
        <w:spacing w:before="5"/>
        <w:rPr>
          <w:b/>
          <w:sz w:val="17"/>
          <w:lang w:eastAsia="ja-JP"/>
        </w:rPr>
      </w:pPr>
    </w:p>
    <w:p w:rsidR="006567D1" w:rsidRDefault="00E065D3">
      <w:pPr>
        <w:spacing w:before="96"/>
        <w:ind w:left="100"/>
        <w:rPr>
          <w:sz w:val="16"/>
        </w:rPr>
      </w:pPr>
      <w:r>
        <w:rPr>
          <w:sz w:val="16"/>
        </w:rPr>
        <w:t>247 選択した参考文献:</w:t>
      </w:r>
    </w:p>
    <w:p w:rsidR="006567D1" w:rsidRDefault="006567D1">
      <w:pPr>
        <w:pStyle w:val="a3"/>
        <w:spacing w:before="11"/>
        <w:rPr>
          <w:sz w:val="14"/>
        </w:rPr>
      </w:pPr>
    </w:p>
    <w:p w:rsidR="006567D1" w:rsidRDefault="00EA640D">
      <w:pPr>
        <w:pStyle w:val="a4"/>
        <w:numPr>
          <w:ilvl w:val="0"/>
          <w:numId w:val="1"/>
        </w:numPr>
        <w:tabs>
          <w:tab w:val="left" w:pos="820"/>
          <w:tab w:val="left" w:pos="821"/>
        </w:tabs>
        <w:rPr>
          <w:sz w:val="16"/>
        </w:rPr>
      </w:pPr>
      <w:hyperlink r:id="rId14">
        <w:r w:rsidR="00E065D3">
          <w:rPr>
            <w:sz w:val="16"/>
          </w:rPr>
          <w:t>指令2011/92/EU(改正)</w:t>
        </w:r>
      </w:hyperlink>
    </w:p>
    <w:p w:rsidR="006567D1" w:rsidRDefault="00EA640D">
      <w:pPr>
        <w:pStyle w:val="a4"/>
        <w:numPr>
          <w:ilvl w:val="0"/>
          <w:numId w:val="1"/>
        </w:numPr>
        <w:tabs>
          <w:tab w:val="left" w:pos="820"/>
          <w:tab w:val="left" w:pos="821"/>
        </w:tabs>
        <w:spacing w:before="174"/>
        <w:rPr>
          <w:sz w:val="16"/>
        </w:rPr>
      </w:pPr>
      <w:hyperlink r:id="rId15">
        <w:r w:rsidR="00E065D3">
          <w:rPr>
            <w:sz w:val="16"/>
          </w:rPr>
          <w:t>理事会指令92/43/EEC</w:t>
        </w:r>
      </w:hyperlink>
    </w:p>
    <w:p w:rsidR="006567D1" w:rsidRDefault="00EA640D">
      <w:pPr>
        <w:pStyle w:val="a4"/>
        <w:numPr>
          <w:ilvl w:val="0"/>
          <w:numId w:val="1"/>
        </w:numPr>
        <w:tabs>
          <w:tab w:val="left" w:pos="820"/>
          <w:tab w:val="left" w:pos="821"/>
        </w:tabs>
        <w:spacing w:before="173"/>
        <w:rPr>
          <w:sz w:val="16"/>
        </w:rPr>
      </w:pPr>
      <w:hyperlink r:id="rId16">
        <w:r w:rsidR="00E065D3">
          <w:rPr>
            <w:sz w:val="16"/>
          </w:rPr>
          <w:t>指令2009/147/EC</w:t>
        </w:r>
      </w:hyperlink>
    </w:p>
    <w:p w:rsidR="006567D1" w:rsidRDefault="00E065D3">
      <w:pPr>
        <w:pStyle w:val="a4"/>
        <w:numPr>
          <w:ilvl w:val="0"/>
          <w:numId w:val="1"/>
        </w:numPr>
        <w:tabs>
          <w:tab w:val="left" w:pos="820"/>
          <w:tab w:val="left" w:pos="821"/>
        </w:tabs>
        <w:spacing w:before="174"/>
        <w:rPr>
          <w:sz w:val="16"/>
          <w:lang w:eastAsia="ja-JP"/>
        </w:rPr>
      </w:pPr>
      <w:r>
        <w:rPr>
          <w:sz w:val="16"/>
          <w:lang w:eastAsia="ja-JP"/>
        </w:rPr>
        <w:t>ガイダンス文書「風力エネルギー開発とナチュラ2000」</w:t>
      </w:r>
    </w:p>
    <w:p w:rsidR="006567D1" w:rsidRDefault="00EA640D">
      <w:pPr>
        <w:pStyle w:val="a4"/>
        <w:numPr>
          <w:ilvl w:val="0"/>
          <w:numId w:val="1"/>
        </w:numPr>
        <w:tabs>
          <w:tab w:val="left" w:pos="820"/>
          <w:tab w:val="left" w:pos="821"/>
        </w:tabs>
        <w:spacing w:before="171"/>
        <w:rPr>
          <w:sz w:val="16"/>
          <w:lang w:eastAsia="ja-JP"/>
        </w:rPr>
      </w:pPr>
      <w:hyperlink r:id="rId17">
        <w:r w:rsidR="00E065D3">
          <w:rPr>
            <w:sz w:val="16"/>
            <w:lang w:eastAsia="ja-JP"/>
          </w:rPr>
          <w:t>http://ec.europa.eu/environment/nature/natura2000/management/docs/Wind_farms.pdf</w:t>
        </w:r>
      </w:hyperlink>
    </w:p>
    <w:p w:rsidR="006567D1" w:rsidRDefault="006567D1">
      <w:pPr>
        <w:rPr>
          <w:sz w:val="16"/>
          <w:lang w:eastAsia="ja-JP"/>
        </w:rPr>
        <w:sectPr w:rsidR="006567D1">
          <w:pgSz w:w="12240" w:h="15840"/>
          <w:pgMar w:top="1440" w:right="1320" w:bottom="1640" w:left="1340" w:header="0" w:footer="1372"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7513"/>
      </w:tblGrid>
      <w:tr w:rsidR="006567D1">
        <w:trPr>
          <w:trHeight w:val="3691"/>
        </w:trPr>
        <w:tc>
          <w:tcPr>
            <w:tcW w:w="1555" w:type="dxa"/>
          </w:tcPr>
          <w:p w:rsidR="006567D1" w:rsidRDefault="006567D1">
            <w:pPr>
              <w:pStyle w:val="TableParagraph"/>
              <w:spacing w:before="0"/>
              <w:ind w:left="0"/>
              <w:rPr>
                <w:rFonts w:ascii="Times New Roman"/>
                <w:sz w:val="18"/>
                <w:lang w:eastAsia="ja-JP"/>
              </w:rPr>
            </w:pPr>
          </w:p>
        </w:tc>
        <w:tc>
          <w:tcPr>
            <w:tcW w:w="7513" w:type="dxa"/>
          </w:tcPr>
          <w:p w:rsidR="006567D1" w:rsidRDefault="00E065D3">
            <w:pPr>
              <w:pStyle w:val="TableParagraph"/>
              <w:spacing w:before="0" w:line="276" w:lineRule="auto"/>
              <w:ind w:right="116"/>
              <w:rPr>
                <w:sz w:val="20"/>
                <w:lang w:eastAsia="ja-JP"/>
              </w:rPr>
            </w:pPr>
            <w:r>
              <w:rPr>
                <w:sz w:val="20"/>
                <w:lang w:eastAsia="ja-JP"/>
              </w:rPr>
              <w:t>EU 生物多様性戦略(COM (2011) 244)、鳥類(2009/147/EC)および生息地(92/43/EEC)指令、またはEU 以外の国に所在する活動の場合は、他の同等の国内規定または国際基準(例:2009/147/EC)。 IFCパフォーマンス基準6「生物多様性の保全と生きている天然資源の持続可能な管理」は、保護地域の保全目標に基づいています。 そのようなサイト/オペレーションのために、以下を確実にする。</w:t>
            </w:r>
          </w:p>
          <w:p w:rsidR="006567D1" w:rsidRDefault="00E065D3">
            <w:pPr>
              <w:pStyle w:val="TableParagraph"/>
              <w:numPr>
                <w:ilvl w:val="0"/>
                <w:numId w:val="64"/>
              </w:numPr>
              <w:tabs>
                <w:tab w:val="left" w:pos="827"/>
                <w:tab w:val="left" w:pos="828"/>
              </w:tabs>
              <w:spacing w:before="81" w:line="276" w:lineRule="auto"/>
              <w:ind w:right="413" w:firstLine="0"/>
              <w:jc w:val="both"/>
              <w:rPr>
                <w:sz w:val="20"/>
                <w:lang w:eastAsia="ja-JP"/>
              </w:rPr>
            </w:pPr>
            <w:r>
              <w:rPr>
                <w:sz w:val="20"/>
                <w:lang w:eastAsia="ja-JP"/>
              </w:rPr>
              <w:t>サイトレベルの生物多様性管理計画が存在し、IFCパフォーマンス基準6「生物多様性の保全と生きている天然資源の持続可能な管理」に沿って実施されている</w:t>
            </w:r>
            <w:r w:rsidR="00A36FB3">
              <w:rPr>
                <w:rFonts w:hint="eastAsia"/>
                <w:sz w:val="20"/>
                <w:lang w:eastAsia="ja-JP"/>
              </w:rPr>
              <w:t>こと</w:t>
            </w:r>
            <w:r>
              <w:rPr>
                <w:sz w:val="20"/>
                <w:lang w:eastAsia="ja-JP"/>
              </w:rPr>
              <w:t>。</w:t>
            </w:r>
          </w:p>
          <w:p w:rsidR="006567D1" w:rsidRDefault="00E065D3">
            <w:pPr>
              <w:pStyle w:val="TableParagraph"/>
              <w:numPr>
                <w:ilvl w:val="0"/>
                <w:numId w:val="64"/>
              </w:numPr>
              <w:tabs>
                <w:tab w:val="left" w:pos="827"/>
                <w:tab w:val="left" w:pos="828"/>
              </w:tabs>
              <w:spacing w:before="80" w:line="276" w:lineRule="auto"/>
              <w:ind w:right="331" w:firstLine="0"/>
              <w:rPr>
                <w:sz w:val="20"/>
                <w:lang w:eastAsia="ja-JP"/>
              </w:rPr>
            </w:pPr>
            <w:r>
              <w:rPr>
                <w:sz w:val="20"/>
                <w:lang w:eastAsia="ja-JP"/>
              </w:rPr>
              <w:t>種及び生息地への影響を低減するために必要な</w:t>
            </w:r>
            <w:r w:rsidR="002130D1">
              <w:rPr>
                <w:rFonts w:hint="eastAsia"/>
                <w:sz w:val="20"/>
                <w:lang w:eastAsia="ja-JP"/>
              </w:rPr>
              <w:t>あらゆる</w:t>
            </w:r>
            <w:r>
              <w:rPr>
                <w:sz w:val="20"/>
                <w:lang w:eastAsia="ja-JP"/>
              </w:rPr>
              <w:t>緩和措置がとられていること。</w:t>
            </w:r>
          </w:p>
          <w:p w:rsidR="006567D1" w:rsidRDefault="00E065D3">
            <w:pPr>
              <w:pStyle w:val="TableParagraph"/>
              <w:numPr>
                <w:ilvl w:val="0"/>
                <w:numId w:val="64"/>
              </w:numPr>
              <w:tabs>
                <w:tab w:val="left" w:pos="827"/>
                <w:tab w:val="left" w:pos="828"/>
              </w:tabs>
              <w:spacing w:before="78"/>
              <w:ind w:right="481" w:firstLine="0"/>
              <w:rPr>
                <w:sz w:val="20"/>
                <w:lang w:eastAsia="ja-JP"/>
              </w:rPr>
            </w:pPr>
            <w:r>
              <w:rPr>
                <w:sz w:val="20"/>
                <w:lang w:eastAsia="ja-JP"/>
              </w:rPr>
              <w:t>強固で、適切に設計され、長期的な生物多様性のモニタリングと評価プログラムが存在し、実施されている</w:t>
            </w:r>
            <w:r w:rsidR="00A36FB3">
              <w:rPr>
                <w:rFonts w:hint="eastAsia"/>
                <w:sz w:val="20"/>
                <w:lang w:eastAsia="ja-JP"/>
              </w:rPr>
              <w:t>こと</w:t>
            </w:r>
            <w:r>
              <w:rPr>
                <w:sz w:val="20"/>
                <w:lang w:eastAsia="ja-JP"/>
              </w:rPr>
              <w:t>。</w:t>
            </w:r>
          </w:p>
        </w:tc>
      </w:tr>
    </w:tbl>
    <w:p w:rsidR="006567D1" w:rsidRDefault="006567D1">
      <w:pPr>
        <w:rPr>
          <w:sz w:val="20"/>
          <w:lang w:eastAsia="ja-JP"/>
        </w:rPr>
        <w:sectPr w:rsidR="006567D1">
          <w:pgSz w:w="12240" w:h="15840"/>
          <w:pgMar w:top="1440" w:right="1320" w:bottom="1640" w:left="1340" w:header="0" w:footer="1372" w:gutter="0"/>
          <w:cols w:space="720"/>
        </w:sectPr>
      </w:pPr>
    </w:p>
    <w:p w:rsidR="006567D1" w:rsidRDefault="00E065D3">
      <w:pPr>
        <w:pStyle w:val="1"/>
        <w:numPr>
          <w:ilvl w:val="1"/>
          <w:numId w:val="84"/>
        </w:numPr>
        <w:tabs>
          <w:tab w:val="left" w:pos="820"/>
          <w:tab w:val="left" w:pos="821"/>
        </w:tabs>
      </w:pPr>
      <w:r>
        <w:rPr>
          <w:color w:val="006FC0"/>
        </w:rPr>
        <w:lastRenderedPageBreak/>
        <w:t>海洋エネルギー発電</w:t>
      </w:r>
    </w:p>
    <w:p w:rsidR="006567D1" w:rsidRDefault="006567D1">
      <w:pPr>
        <w:pStyle w:val="a3"/>
        <w:spacing w:before="6"/>
        <w:rPr>
          <w:b/>
          <w:sz w:val="17"/>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7513"/>
      </w:tblGrid>
      <w:tr w:rsidR="006567D1">
        <w:trPr>
          <w:trHeight w:val="350"/>
        </w:trPr>
        <w:tc>
          <w:tcPr>
            <w:tcW w:w="9068" w:type="dxa"/>
            <w:gridSpan w:val="2"/>
            <w:shd w:val="clear" w:color="auto" w:fill="4471C4"/>
          </w:tcPr>
          <w:p w:rsidR="006567D1" w:rsidRDefault="00E065D3">
            <w:pPr>
              <w:pStyle w:val="TableParagraph"/>
              <w:rPr>
                <w:b/>
                <w:sz w:val="20"/>
              </w:rPr>
            </w:pPr>
            <w:r>
              <w:rPr>
                <w:b/>
                <w:color w:val="FFFFFF"/>
                <w:sz w:val="20"/>
              </w:rPr>
              <w:t>セクター分類と活動</w:t>
            </w:r>
          </w:p>
        </w:tc>
      </w:tr>
      <w:tr w:rsidR="006567D1">
        <w:trPr>
          <w:trHeight w:val="350"/>
        </w:trPr>
        <w:tc>
          <w:tcPr>
            <w:tcW w:w="1555" w:type="dxa"/>
          </w:tcPr>
          <w:p w:rsidR="006567D1" w:rsidRDefault="00E065D3">
            <w:pPr>
              <w:pStyle w:val="TableParagraph"/>
              <w:rPr>
                <w:sz w:val="20"/>
              </w:rPr>
            </w:pPr>
            <w:r>
              <w:rPr>
                <w:sz w:val="20"/>
              </w:rPr>
              <w:t>マクロセクター</w:t>
            </w:r>
          </w:p>
        </w:tc>
        <w:tc>
          <w:tcPr>
            <w:tcW w:w="7513" w:type="dxa"/>
          </w:tcPr>
          <w:p w:rsidR="006567D1" w:rsidRDefault="00E065D3">
            <w:pPr>
              <w:pStyle w:val="TableParagraph"/>
              <w:rPr>
                <w:sz w:val="20"/>
                <w:lang w:eastAsia="ja-JP"/>
              </w:rPr>
            </w:pPr>
            <w:r>
              <w:rPr>
                <w:sz w:val="20"/>
                <w:lang w:eastAsia="ja-JP"/>
              </w:rPr>
              <w:t>D - 電気・ガス・蒸気・空調供給</w:t>
            </w:r>
          </w:p>
        </w:tc>
      </w:tr>
      <w:tr w:rsidR="006567D1">
        <w:trPr>
          <w:trHeight w:val="350"/>
        </w:trPr>
        <w:tc>
          <w:tcPr>
            <w:tcW w:w="1555" w:type="dxa"/>
          </w:tcPr>
          <w:p w:rsidR="006567D1" w:rsidRDefault="00E065D3">
            <w:pPr>
              <w:pStyle w:val="TableParagraph"/>
              <w:rPr>
                <w:sz w:val="20"/>
              </w:rPr>
            </w:pPr>
            <w:r>
              <w:rPr>
                <w:sz w:val="20"/>
              </w:rPr>
              <w:t>NACEレベル</w:t>
            </w:r>
          </w:p>
        </w:tc>
        <w:tc>
          <w:tcPr>
            <w:tcW w:w="7513" w:type="dxa"/>
          </w:tcPr>
          <w:p w:rsidR="006567D1" w:rsidRDefault="00E065D3">
            <w:pPr>
              <w:pStyle w:val="TableParagraph"/>
              <w:rPr>
                <w:sz w:val="20"/>
              </w:rPr>
            </w:pPr>
            <w:r>
              <w:rPr>
                <w:w w:val="99"/>
                <w:sz w:val="20"/>
              </w:rPr>
              <w:t>4</w:t>
            </w:r>
          </w:p>
        </w:tc>
      </w:tr>
      <w:tr w:rsidR="006567D1">
        <w:trPr>
          <w:trHeight w:val="350"/>
        </w:trPr>
        <w:tc>
          <w:tcPr>
            <w:tcW w:w="1555" w:type="dxa"/>
          </w:tcPr>
          <w:p w:rsidR="006567D1" w:rsidRDefault="00E065D3">
            <w:pPr>
              <w:pStyle w:val="TableParagraph"/>
              <w:rPr>
                <w:sz w:val="20"/>
              </w:rPr>
            </w:pPr>
            <w:r>
              <w:rPr>
                <w:sz w:val="20"/>
              </w:rPr>
              <w:t>コード</w:t>
            </w:r>
          </w:p>
        </w:tc>
        <w:tc>
          <w:tcPr>
            <w:tcW w:w="7513" w:type="dxa"/>
          </w:tcPr>
          <w:p w:rsidR="006567D1" w:rsidRDefault="00E065D3">
            <w:pPr>
              <w:pStyle w:val="TableParagraph"/>
              <w:rPr>
                <w:sz w:val="20"/>
              </w:rPr>
            </w:pPr>
            <w:r>
              <w:rPr>
                <w:sz w:val="20"/>
              </w:rPr>
              <w:t>D.35.1.1</w:t>
            </w:r>
          </w:p>
        </w:tc>
      </w:tr>
      <w:tr w:rsidR="006567D1">
        <w:trPr>
          <w:trHeight w:val="580"/>
        </w:trPr>
        <w:tc>
          <w:tcPr>
            <w:tcW w:w="1555" w:type="dxa"/>
          </w:tcPr>
          <w:p w:rsidR="006567D1" w:rsidRDefault="00E065D3">
            <w:pPr>
              <w:pStyle w:val="TableParagraph"/>
              <w:rPr>
                <w:sz w:val="20"/>
              </w:rPr>
            </w:pPr>
            <w:r>
              <w:rPr>
                <w:sz w:val="20"/>
              </w:rPr>
              <w:t>内容</w:t>
            </w:r>
          </w:p>
        </w:tc>
        <w:tc>
          <w:tcPr>
            <w:tcW w:w="7513" w:type="dxa"/>
          </w:tcPr>
          <w:p w:rsidR="006567D1" w:rsidRDefault="00E065D3">
            <w:pPr>
              <w:pStyle w:val="TableParagraph"/>
              <w:spacing w:before="38" w:line="242" w:lineRule="auto"/>
              <w:rPr>
                <w:b/>
                <w:sz w:val="20"/>
                <w:lang w:eastAsia="ja-JP"/>
              </w:rPr>
            </w:pPr>
            <w:r>
              <w:rPr>
                <w:b/>
                <w:sz w:val="20"/>
                <w:lang w:eastAsia="ja-JP"/>
              </w:rPr>
              <w:t>海洋エネルギー発電設備の建設・運営</w:t>
            </w:r>
          </w:p>
        </w:tc>
      </w:tr>
      <w:tr w:rsidR="006567D1">
        <w:trPr>
          <w:trHeight w:val="350"/>
        </w:trPr>
        <w:tc>
          <w:tcPr>
            <w:tcW w:w="9068" w:type="dxa"/>
            <w:gridSpan w:val="2"/>
            <w:shd w:val="clear" w:color="auto" w:fill="4471C4"/>
          </w:tcPr>
          <w:p w:rsidR="006567D1" w:rsidRDefault="00E065D3">
            <w:pPr>
              <w:pStyle w:val="TableParagraph"/>
              <w:rPr>
                <w:b/>
                <w:sz w:val="20"/>
              </w:rPr>
            </w:pPr>
            <w:r>
              <w:rPr>
                <w:b/>
                <w:color w:val="FFFFFF"/>
                <w:sz w:val="20"/>
              </w:rPr>
              <w:t>緩和基準</w:t>
            </w:r>
          </w:p>
        </w:tc>
      </w:tr>
      <w:tr w:rsidR="006567D1">
        <w:trPr>
          <w:trHeight w:val="1908"/>
        </w:trPr>
        <w:tc>
          <w:tcPr>
            <w:tcW w:w="1555" w:type="dxa"/>
          </w:tcPr>
          <w:p w:rsidR="006567D1" w:rsidRDefault="00E065D3">
            <w:pPr>
              <w:pStyle w:val="TableParagraph"/>
              <w:rPr>
                <w:sz w:val="20"/>
              </w:rPr>
            </w:pPr>
            <w:r>
              <w:rPr>
                <w:sz w:val="20"/>
              </w:rPr>
              <w:t>原則</w:t>
            </w:r>
          </w:p>
        </w:tc>
        <w:tc>
          <w:tcPr>
            <w:tcW w:w="7513" w:type="dxa"/>
          </w:tcPr>
          <w:p w:rsidR="006567D1" w:rsidRDefault="00E60A5B">
            <w:pPr>
              <w:pStyle w:val="TableParagraph"/>
              <w:numPr>
                <w:ilvl w:val="0"/>
                <w:numId w:val="63"/>
              </w:numPr>
              <w:tabs>
                <w:tab w:val="left" w:pos="827"/>
                <w:tab w:val="left" w:pos="828"/>
              </w:tabs>
              <w:spacing w:before="0" w:line="244" w:lineRule="exact"/>
              <w:rPr>
                <w:sz w:val="20"/>
                <w:lang w:eastAsia="ja-JP"/>
              </w:rPr>
            </w:pPr>
            <w:r>
              <w:rPr>
                <w:sz w:val="20"/>
                <w:lang w:eastAsia="ja-JP"/>
              </w:rPr>
              <w:t>正味ゼロエミッション</w:t>
            </w:r>
            <w:r w:rsidR="00E065D3">
              <w:rPr>
                <w:sz w:val="20"/>
                <w:lang w:eastAsia="ja-JP"/>
              </w:rPr>
              <w:t>経済への移行を支援</w:t>
            </w:r>
          </w:p>
          <w:p w:rsidR="006567D1" w:rsidRDefault="00E60A5B">
            <w:pPr>
              <w:pStyle w:val="TableParagraph"/>
              <w:numPr>
                <w:ilvl w:val="0"/>
                <w:numId w:val="63"/>
              </w:numPr>
              <w:tabs>
                <w:tab w:val="left" w:pos="827"/>
                <w:tab w:val="left" w:pos="828"/>
              </w:tabs>
              <w:spacing w:before="0"/>
              <w:ind w:right="160"/>
              <w:rPr>
                <w:sz w:val="20"/>
                <w:lang w:eastAsia="ja-JP"/>
              </w:rPr>
            </w:pPr>
            <w:r>
              <w:rPr>
                <w:sz w:val="20"/>
                <w:lang w:eastAsia="ja-JP"/>
              </w:rPr>
              <w:t>正味ゼロエミッション</w:t>
            </w:r>
            <w:r w:rsidR="00E065D3">
              <w:rPr>
                <w:sz w:val="20"/>
                <w:lang w:eastAsia="ja-JP"/>
              </w:rPr>
              <w:t>経済への移行を支援しない技術へのロックインの回避</w:t>
            </w:r>
          </w:p>
          <w:p w:rsidR="006567D1" w:rsidRDefault="00E065D3">
            <w:pPr>
              <w:pStyle w:val="TableParagraph"/>
              <w:numPr>
                <w:ilvl w:val="0"/>
                <w:numId w:val="63"/>
              </w:numPr>
              <w:tabs>
                <w:tab w:val="left" w:pos="827"/>
                <w:tab w:val="left" w:pos="828"/>
              </w:tabs>
              <w:spacing w:before="0" w:line="244" w:lineRule="exact"/>
              <w:rPr>
                <w:sz w:val="20"/>
                <w:lang w:eastAsia="ja-JP"/>
              </w:rPr>
            </w:pPr>
            <w:r>
              <w:rPr>
                <w:sz w:val="20"/>
                <w:lang w:eastAsia="ja-JP"/>
              </w:rPr>
              <w:t>経済活動がベストプラクティス基準を満たすことを確保する</w:t>
            </w:r>
          </w:p>
          <w:p w:rsidR="006567D1" w:rsidRDefault="00E60A5B">
            <w:pPr>
              <w:pStyle w:val="TableParagraph"/>
              <w:numPr>
                <w:ilvl w:val="0"/>
                <w:numId w:val="63"/>
              </w:numPr>
              <w:tabs>
                <w:tab w:val="left" w:pos="827"/>
                <w:tab w:val="left" w:pos="828"/>
              </w:tabs>
              <w:spacing w:before="2" w:line="235" w:lineRule="auto"/>
              <w:ind w:right="476"/>
              <w:rPr>
                <w:sz w:val="20"/>
                <w:lang w:eastAsia="ja-JP"/>
              </w:rPr>
            </w:pPr>
            <w:r>
              <w:rPr>
                <w:sz w:val="20"/>
                <w:lang w:eastAsia="ja-JP"/>
              </w:rPr>
              <w:t>正味ゼロエミッション</w:t>
            </w:r>
            <w:r w:rsidR="00E065D3">
              <w:rPr>
                <w:sz w:val="20"/>
                <w:lang w:eastAsia="ja-JP"/>
              </w:rPr>
              <w:t>経済目標の達成に関して、経済活動における同等の比較可能性を確保する。</w:t>
            </w:r>
          </w:p>
          <w:p w:rsidR="006567D1" w:rsidRDefault="00E065D3">
            <w:pPr>
              <w:pStyle w:val="TableParagraph"/>
              <w:numPr>
                <w:ilvl w:val="0"/>
                <w:numId w:val="63"/>
              </w:numPr>
              <w:tabs>
                <w:tab w:val="left" w:pos="827"/>
                <w:tab w:val="left" w:pos="828"/>
              </w:tabs>
              <w:spacing w:before="21" w:line="230" w:lineRule="exact"/>
              <w:ind w:right="370"/>
              <w:rPr>
                <w:sz w:val="20"/>
                <w:lang w:eastAsia="ja-JP"/>
              </w:rPr>
            </w:pPr>
            <w:r>
              <w:rPr>
                <w:sz w:val="20"/>
                <w:lang w:eastAsia="ja-JP"/>
              </w:rPr>
              <w:t>必要に応じて、技術固有の考慮事項を二次測定基準と閾値に組み込む。</w:t>
            </w:r>
          </w:p>
        </w:tc>
      </w:tr>
      <w:tr w:rsidR="006567D1">
        <w:trPr>
          <w:trHeight w:val="6436"/>
        </w:trPr>
        <w:tc>
          <w:tcPr>
            <w:tcW w:w="1555" w:type="dxa"/>
          </w:tcPr>
          <w:p w:rsidR="006567D1" w:rsidRDefault="00D37BA5">
            <w:pPr>
              <w:pStyle w:val="TableParagraph"/>
              <w:spacing w:before="35"/>
              <w:ind w:right="528"/>
              <w:rPr>
                <w:sz w:val="20"/>
                <w:lang w:eastAsia="ja-JP"/>
              </w:rPr>
            </w:pPr>
            <w:r>
              <w:rPr>
                <w:sz w:val="20"/>
                <w:lang w:eastAsia="ja-JP"/>
              </w:rPr>
              <w:t>閾値</w:t>
            </w:r>
            <w:r w:rsidR="00753F58">
              <w:rPr>
                <w:sz w:val="20"/>
                <w:lang w:eastAsia="ja-JP"/>
              </w:rPr>
              <w:t>基準と閾値</w:t>
            </w:r>
          </w:p>
        </w:tc>
        <w:tc>
          <w:tcPr>
            <w:tcW w:w="7513" w:type="dxa"/>
          </w:tcPr>
          <w:p w:rsidR="006567D1" w:rsidRDefault="00E065D3">
            <w:pPr>
              <w:pStyle w:val="TableParagraph"/>
              <w:spacing w:before="116"/>
              <w:ind w:right="164"/>
              <w:rPr>
                <w:sz w:val="20"/>
                <w:lang w:eastAsia="ja-JP"/>
              </w:rPr>
            </w:pPr>
            <w:r>
              <w:rPr>
                <w:sz w:val="20"/>
                <w:lang w:eastAsia="ja-JP"/>
              </w:rPr>
              <w:t>ISO 14067またはGHGプロトコル製品ライフサイクル規格準拠製品カーボンフットプリント(PCF)評価を用いて、1 kWhの電力を生産するためのライフサイクルインパクトが低下しつつある閾値を下回っていることが実証できる場合、どのような発電技術もタクソノミーに含めることができる。</w:t>
            </w:r>
          </w:p>
          <w:p w:rsidR="006567D1" w:rsidRDefault="006567D1">
            <w:pPr>
              <w:pStyle w:val="TableParagraph"/>
              <w:spacing w:before="9"/>
              <w:ind w:left="0"/>
              <w:rPr>
                <w:b/>
                <w:sz w:val="20"/>
                <w:lang w:eastAsia="ja-JP"/>
              </w:rPr>
            </w:pPr>
          </w:p>
          <w:p w:rsidR="006567D1" w:rsidRDefault="00D37BA5">
            <w:pPr>
              <w:pStyle w:val="TableParagraph"/>
              <w:spacing w:before="1"/>
              <w:rPr>
                <w:b/>
                <w:sz w:val="20"/>
                <w:lang w:eastAsia="ja-JP"/>
              </w:rPr>
            </w:pPr>
            <w:r>
              <w:rPr>
                <w:b/>
                <w:sz w:val="20"/>
                <w:lang w:eastAsia="ja-JP"/>
              </w:rPr>
              <w:t>閾値</w:t>
            </w:r>
            <w:r w:rsidR="00E065D3">
              <w:rPr>
                <w:b/>
                <w:sz w:val="20"/>
                <w:lang w:eastAsia="ja-JP"/>
              </w:rPr>
              <w:t>の低下:ライフサイクル排出量が100gCO2e/kWh未満</w:t>
            </w:r>
            <w:r w:rsidR="00A36FB3">
              <w:rPr>
                <w:rFonts w:hint="eastAsia"/>
                <w:b/>
                <w:sz w:val="20"/>
                <w:lang w:eastAsia="ja-JP"/>
              </w:rPr>
              <w:t>であり</w:t>
            </w:r>
            <w:r w:rsidR="00E065D3">
              <w:rPr>
                <w:b/>
                <w:sz w:val="20"/>
                <w:lang w:eastAsia="ja-JP"/>
              </w:rPr>
              <w:t>、2050年までに0gCO2e/kWhに低下</w:t>
            </w:r>
            <w:r w:rsidR="00A36FB3">
              <w:rPr>
                <w:rFonts w:hint="eastAsia"/>
                <w:b/>
                <w:sz w:val="20"/>
                <w:lang w:eastAsia="ja-JP"/>
              </w:rPr>
              <w:t>する</w:t>
            </w:r>
            <w:r w:rsidR="00E065D3">
              <w:rPr>
                <w:b/>
                <w:sz w:val="20"/>
                <w:lang w:eastAsia="ja-JP"/>
              </w:rPr>
              <w:t>施設が適格である。</w:t>
            </w:r>
          </w:p>
          <w:p w:rsidR="006567D1" w:rsidRDefault="006567D1">
            <w:pPr>
              <w:pStyle w:val="TableParagraph"/>
              <w:spacing w:before="8"/>
              <w:ind w:left="0"/>
              <w:rPr>
                <w:b/>
                <w:sz w:val="20"/>
                <w:lang w:eastAsia="ja-JP"/>
              </w:rPr>
            </w:pPr>
          </w:p>
          <w:p w:rsidR="006567D1" w:rsidRDefault="00E065D3">
            <w:pPr>
              <w:pStyle w:val="TableParagraph"/>
              <w:numPr>
                <w:ilvl w:val="0"/>
                <w:numId w:val="62"/>
              </w:numPr>
              <w:tabs>
                <w:tab w:val="left" w:pos="827"/>
                <w:tab w:val="left" w:pos="828"/>
              </w:tabs>
              <w:spacing w:before="0" w:line="237" w:lineRule="auto"/>
              <w:ind w:right="287"/>
              <w:rPr>
                <w:sz w:val="20"/>
                <w:lang w:eastAsia="ja-JP"/>
              </w:rPr>
            </w:pPr>
            <w:r>
              <w:rPr>
                <w:position w:val="1"/>
                <w:sz w:val="20"/>
                <w:lang w:eastAsia="ja-JP"/>
              </w:rPr>
              <w:t>この閾値は、2050年の軌道における正味のゼロCO2eに沿って、5年ごとに削減される。</w:t>
            </w:r>
          </w:p>
          <w:p w:rsidR="006567D1" w:rsidRDefault="00E065D3">
            <w:pPr>
              <w:pStyle w:val="TableParagraph"/>
              <w:numPr>
                <w:ilvl w:val="0"/>
                <w:numId w:val="62"/>
              </w:numPr>
              <w:tabs>
                <w:tab w:val="left" w:pos="827"/>
                <w:tab w:val="left" w:pos="828"/>
              </w:tabs>
              <w:spacing w:before="5" w:line="235" w:lineRule="auto"/>
              <w:ind w:right="444"/>
              <w:rPr>
                <w:sz w:val="20"/>
                <w:lang w:eastAsia="ja-JP"/>
              </w:rPr>
            </w:pPr>
            <w:r>
              <w:rPr>
                <w:sz w:val="20"/>
                <w:lang w:eastAsia="ja-JP"/>
              </w:rPr>
              <w:t>資産と活動は、タクソノミー的承認を求める時点で閾値を満たさなければならない。</w:t>
            </w:r>
          </w:p>
          <w:p w:rsidR="006567D1" w:rsidRDefault="00E065D3">
            <w:pPr>
              <w:pStyle w:val="TableParagraph"/>
              <w:spacing w:before="123"/>
              <w:ind w:right="305"/>
              <w:rPr>
                <w:sz w:val="20"/>
                <w:lang w:eastAsia="ja-JP"/>
              </w:rPr>
            </w:pPr>
            <w:r>
              <w:rPr>
                <w:sz w:val="20"/>
                <w:lang w:eastAsia="ja-JP"/>
              </w:rPr>
              <w:t>2050年以降の活動については、</w:t>
            </w:r>
            <w:r w:rsidR="00A36FB3">
              <w:rPr>
                <w:rFonts w:hint="eastAsia"/>
                <w:sz w:val="20"/>
                <w:lang w:eastAsia="ja-JP"/>
              </w:rPr>
              <w:t>正味</w:t>
            </w:r>
            <w:r>
              <w:rPr>
                <w:sz w:val="20"/>
                <w:lang w:eastAsia="ja-JP"/>
              </w:rPr>
              <w:t>ゼロエミッション達成が技術的に可能でなければならない。</w:t>
            </w:r>
          </w:p>
          <w:p w:rsidR="006567D1" w:rsidRDefault="006567D1">
            <w:pPr>
              <w:pStyle w:val="TableParagraph"/>
              <w:spacing w:before="10"/>
              <w:ind w:left="0"/>
              <w:rPr>
                <w:b/>
                <w:sz w:val="20"/>
                <w:lang w:eastAsia="ja-JP"/>
              </w:rPr>
            </w:pPr>
          </w:p>
          <w:p w:rsidR="006567D1" w:rsidRDefault="00A36FB3">
            <w:pPr>
              <w:pStyle w:val="TableParagraph"/>
              <w:spacing w:before="0"/>
              <w:rPr>
                <w:sz w:val="20"/>
              </w:rPr>
            </w:pPr>
            <w:r>
              <w:rPr>
                <w:rFonts w:hint="eastAsia"/>
                <w:sz w:val="20"/>
                <w:lang w:eastAsia="ja-JP"/>
              </w:rPr>
              <w:t>なお</w:t>
            </w:r>
            <w:r w:rsidR="00E065D3">
              <w:rPr>
                <w:sz w:val="20"/>
              </w:rPr>
              <w:t>:</w:t>
            </w:r>
          </w:p>
          <w:p w:rsidR="006567D1" w:rsidRDefault="006567D1">
            <w:pPr>
              <w:pStyle w:val="TableParagraph"/>
              <w:spacing w:before="2"/>
              <w:ind w:left="0"/>
              <w:rPr>
                <w:b/>
                <w:sz w:val="21"/>
              </w:rPr>
            </w:pPr>
          </w:p>
          <w:p w:rsidR="006567D1" w:rsidRDefault="00E065D3">
            <w:pPr>
              <w:pStyle w:val="TableParagraph"/>
              <w:numPr>
                <w:ilvl w:val="0"/>
                <w:numId w:val="62"/>
              </w:numPr>
              <w:tabs>
                <w:tab w:val="left" w:pos="827"/>
                <w:tab w:val="left" w:pos="828"/>
              </w:tabs>
              <w:spacing w:before="0" w:line="237" w:lineRule="auto"/>
              <w:ind w:right="522"/>
              <w:rPr>
                <w:sz w:val="20"/>
                <w:lang w:eastAsia="ja-JP"/>
              </w:rPr>
            </w:pPr>
            <w:r>
              <w:rPr>
                <w:sz w:val="20"/>
                <w:lang w:eastAsia="ja-JP"/>
              </w:rPr>
              <w:t>海洋エネルギーは、現在、PCFまたはGHGライフサイクルアセスメント</w:t>
            </w:r>
            <w:r w:rsidR="00A36FB3">
              <w:rPr>
                <w:rFonts w:hint="eastAsia"/>
                <w:sz w:val="20"/>
                <w:lang w:eastAsia="ja-JP"/>
              </w:rPr>
              <w:t>の実施が猶予されているが</w:t>
            </w:r>
            <w:r>
              <w:rPr>
                <w:sz w:val="20"/>
                <w:lang w:eastAsia="ja-JP"/>
              </w:rPr>
              <w:t>、</w:t>
            </w:r>
            <w:r w:rsidR="00A36FB3">
              <w:rPr>
                <w:rFonts w:hint="eastAsia"/>
                <w:sz w:val="20"/>
                <w:lang w:eastAsia="ja-JP"/>
              </w:rPr>
              <w:t>これは段階的に厳格化される</w:t>
            </w:r>
            <w:r w:rsidR="00D37BA5">
              <w:rPr>
                <w:sz w:val="20"/>
                <w:lang w:eastAsia="ja-JP"/>
              </w:rPr>
              <w:t>閾値</w:t>
            </w:r>
            <w:r>
              <w:rPr>
                <w:sz w:val="20"/>
                <w:lang w:eastAsia="ja-JP"/>
              </w:rPr>
              <w:t>に従って定期的に見直しが行われている。</w:t>
            </w:r>
          </w:p>
          <w:p w:rsidR="006567D1" w:rsidRDefault="00E065D3">
            <w:pPr>
              <w:pStyle w:val="TableParagraph"/>
              <w:spacing w:before="123"/>
              <w:ind w:right="461"/>
              <w:rPr>
                <w:sz w:val="20"/>
                <w:lang w:eastAsia="ja-JP"/>
              </w:rPr>
            </w:pPr>
            <w:r>
              <w:rPr>
                <w:sz w:val="20"/>
                <w:lang w:eastAsia="ja-JP"/>
              </w:rPr>
              <w:t>現在、オーシャン・エナジーはタクソノミー的に適格であるとみなされて</w:t>
            </w:r>
            <w:r w:rsidR="00A36FB3">
              <w:rPr>
                <w:rFonts w:hint="eastAsia"/>
                <w:sz w:val="20"/>
                <w:lang w:eastAsia="ja-JP"/>
              </w:rPr>
              <w:t>いるが</w:t>
            </w:r>
            <w:r>
              <w:rPr>
                <w:sz w:val="20"/>
                <w:lang w:eastAsia="ja-JP"/>
              </w:rPr>
              <w:t>、</w:t>
            </w:r>
            <w:r w:rsidR="00A36FB3">
              <w:rPr>
                <w:rFonts w:hint="eastAsia"/>
                <w:sz w:val="20"/>
                <w:lang w:eastAsia="ja-JP"/>
              </w:rPr>
              <w:t>規定は</w:t>
            </w:r>
            <w:r>
              <w:rPr>
                <w:sz w:val="20"/>
                <w:lang w:eastAsia="ja-JP"/>
              </w:rPr>
              <w:t>定期的に見直しが行われている。</w:t>
            </w:r>
          </w:p>
          <w:p w:rsidR="006567D1" w:rsidRDefault="006567D1">
            <w:pPr>
              <w:pStyle w:val="TableParagraph"/>
              <w:spacing w:before="9"/>
              <w:ind w:left="0"/>
              <w:rPr>
                <w:b/>
                <w:sz w:val="20"/>
                <w:lang w:eastAsia="ja-JP"/>
              </w:rPr>
            </w:pPr>
          </w:p>
          <w:p w:rsidR="006567D1" w:rsidRDefault="00E065D3">
            <w:pPr>
              <w:pStyle w:val="TableParagraph"/>
              <w:spacing w:before="0"/>
              <w:ind w:right="201"/>
              <w:rPr>
                <w:sz w:val="20"/>
                <w:lang w:eastAsia="ja-JP"/>
              </w:rPr>
            </w:pPr>
            <w:r>
              <w:rPr>
                <w:sz w:val="20"/>
                <w:lang w:eastAsia="ja-JP"/>
              </w:rPr>
              <w:t>熱と動力の組み合わせは、熱/冷却と動力閾値のコージェネレーションに使用される施設の建設と運営の対象となる。</w:t>
            </w:r>
          </w:p>
        </w:tc>
      </w:tr>
      <w:tr w:rsidR="006567D1">
        <w:trPr>
          <w:trHeight w:val="350"/>
        </w:trPr>
        <w:tc>
          <w:tcPr>
            <w:tcW w:w="9068" w:type="dxa"/>
            <w:gridSpan w:val="2"/>
            <w:shd w:val="clear" w:color="auto" w:fill="4471C4"/>
          </w:tcPr>
          <w:p w:rsidR="006567D1" w:rsidRDefault="00E065D3">
            <w:pPr>
              <w:pStyle w:val="TableParagraph"/>
              <w:rPr>
                <w:b/>
                <w:sz w:val="20"/>
              </w:rPr>
            </w:pPr>
            <w:r>
              <w:rPr>
                <w:b/>
                <w:color w:val="FFFFFF"/>
                <w:sz w:val="20"/>
              </w:rPr>
              <w:t>根拠</w:t>
            </w:r>
          </w:p>
        </w:tc>
      </w:tr>
      <w:tr w:rsidR="006567D1">
        <w:trPr>
          <w:trHeight w:val="810"/>
        </w:trPr>
        <w:tc>
          <w:tcPr>
            <w:tcW w:w="9068" w:type="dxa"/>
            <w:gridSpan w:val="2"/>
          </w:tcPr>
          <w:p w:rsidR="006567D1" w:rsidRDefault="00A36FB3">
            <w:pPr>
              <w:pStyle w:val="TableParagraph"/>
              <w:spacing w:before="38" w:line="242" w:lineRule="auto"/>
              <w:ind w:right="102"/>
              <w:rPr>
                <w:sz w:val="20"/>
                <w:lang w:eastAsia="ja-JP"/>
              </w:rPr>
            </w:pPr>
            <w:r w:rsidRPr="00A36FB3">
              <w:rPr>
                <w:rFonts w:hint="eastAsia"/>
                <w:sz w:val="20"/>
                <w:lang w:eastAsia="ja-JP"/>
              </w:rPr>
              <w:lastRenderedPageBreak/>
              <w:t>発電事業に対しては、100gCO2e/kWhという、技術を問わない網掛けの閾値を提案した。この閾値は、2050年に正味の二酸化炭素排出量がゼロとなる軌道に沿って、5年ごとに引き下げられる。</w:t>
            </w:r>
          </w:p>
        </w:tc>
      </w:tr>
    </w:tbl>
    <w:p w:rsidR="006567D1" w:rsidRDefault="006567D1">
      <w:pPr>
        <w:spacing w:line="242" w:lineRule="auto"/>
        <w:rPr>
          <w:sz w:val="20"/>
          <w:lang w:eastAsia="ja-JP"/>
        </w:rPr>
        <w:sectPr w:rsidR="006567D1">
          <w:pgSz w:w="12240" w:h="15840"/>
          <w:pgMar w:top="1360" w:right="1320" w:bottom="1640" w:left="1340" w:header="0" w:footer="1372"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
        <w:gridCol w:w="1447"/>
        <w:gridCol w:w="7513"/>
      </w:tblGrid>
      <w:tr w:rsidR="006567D1">
        <w:trPr>
          <w:trHeight w:val="350"/>
        </w:trPr>
        <w:tc>
          <w:tcPr>
            <w:tcW w:w="108" w:type="dxa"/>
            <w:tcBorders>
              <w:right w:val="nil"/>
            </w:tcBorders>
            <w:shd w:val="clear" w:color="auto" w:fill="4471C4"/>
          </w:tcPr>
          <w:p w:rsidR="006567D1" w:rsidRDefault="006567D1">
            <w:pPr>
              <w:pStyle w:val="TableParagraph"/>
              <w:spacing w:before="0"/>
              <w:ind w:left="0"/>
              <w:rPr>
                <w:rFonts w:ascii="Times New Roman"/>
                <w:sz w:val="18"/>
                <w:lang w:eastAsia="ja-JP"/>
              </w:rPr>
            </w:pPr>
          </w:p>
        </w:tc>
        <w:tc>
          <w:tcPr>
            <w:tcW w:w="8960" w:type="dxa"/>
            <w:gridSpan w:val="2"/>
            <w:tcBorders>
              <w:left w:val="nil"/>
            </w:tcBorders>
            <w:shd w:val="clear" w:color="auto" w:fill="4471C4"/>
          </w:tcPr>
          <w:p w:rsidR="006567D1" w:rsidRDefault="00D864C6">
            <w:pPr>
              <w:pStyle w:val="TableParagraph"/>
              <w:ind w:left="4"/>
              <w:rPr>
                <w:b/>
                <w:sz w:val="20"/>
                <w:lang w:eastAsia="ja-JP"/>
              </w:rPr>
            </w:pPr>
            <w:r>
              <w:rPr>
                <w:b/>
                <w:color w:val="FFFFFF"/>
                <w:sz w:val="20"/>
                <w:lang w:eastAsia="ja-JP"/>
              </w:rPr>
              <w:t>重大な有害性</w:t>
            </w:r>
          </w:p>
        </w:tc>
      </w:tr>
      <w:tr w:rsidR="006567D1">
        <w:trPr>
          <w:trHeight w:val="1722"/>
        </w:trPr>
        <w:tc>
          <w:tcPr>
            <w:tcW w:w="9068" w:type="dxa"/>
            <w:gridSpan w:val="3"/>
          </w:tcPr>
          <w:p w:rsidR="006567D1" w:rsidRDefault="00E065D3">
            <w:pPr>
              <w:pStyle w:val="TableParagraph"/>
              <w:spacing w:line="276" w:lineRule="auto"/>
              <w:rPr>
                <w:sz w:val="20"/>
                <w:lang w:eastAsia="ja-JP"/>
              </w:rPr>
            </w:pPr>
            <w:r>
              <w:rPr>
                <w:sz w:val="20"/>
                <w:lang w:eastAsia="ja-JP"/>
              </w:rPr>
              <w:t>海洋エネルギーによる他の環境目的への重大な潜在的被害は、次のようなものである。</w:t>
            </w:r>
          </w:p>
          <w:p w:rsidR="006567D1" w:rsidRDefault="00E065D3">
            <w:pPr>
              <w:pStyle w:val="TableParagraph"/>
              <w:numPr>
                <w:ilvl w:val="0"/>
                <w:numId w:val="61"/>
              </w:numPr>
              <w:tabs>
                <w:tab w:val="left" w:pos="827"/>
                <w:tab w:val="left" w:pos="828"/>
              </w:tabs>
              <w:spacing w:before="80" w:line="261" w:lineRule="auto"/>
              <w:ind w:right="466"/>
              <w:rPr>
                <w:sz w:val="20"/>
                <w:lang w:eastAsia="ja-JP"/>
              </w:rPr>
            </w:pPr>
            <w:r>
              <w:rPr>
                <w:sz w:val="20"/>
                <w:lang w:eastAsia="ja-JP"/>
              </w:rPr>
              <w:t>海洋エネルギー施設の建設、展開、運営及び維持は、海洋生態系及び生物多様性に影響を与える可能性がある。</w:t>
            </w:r>
          </w:p>
          <w:p w:rsidR="006567D1" w:rsidRDefault="00E065D3">
            <w:pPr>
              <w:pStyle w:val="TableParagraph"/>
              <w:numPr>
                <w:ilvl w:val="0"/>
                <w:numId w:val="61"/>
              </w:numPr>
              <w:tabs>
                <w:tab w:val="left" w:pos="827"/>
                <w:tab w:val="left" w:pos="828"/>
              </w:tabs>
              <w:spacing w:before="99" w:line="230" w:lineRule="exact"/>
              <w:ind w:right="706"/>
              <w:rPr>
                <w:sz w:val="20"/>
                <w:lang w:eastAsia="ja-JP"/>
              </w:rPr>
            </w:pPr>
            <w:r>
              <w:rPr>
                <w:sz w:val="20"/>
                <w:lang w:eastAsia="ja-JP"/>
              </w:rPr>
              <w:t>潤滑油・防汚塗料の汚染、整備・点検船からの排出</w:t>
            </w:r>
          </w:p>
        </w:tc>
      </w:tr>
      <w:tr w:rsidR="006567D1">
        <w:trPr>
          <w:trHeight w:val="348"/>
        </w:trPr>
        <w:tc>
          <w:tcPr>
            <w:tcW w:w="1555" w:type="dxa"/>
            <w:gridSpan w:val="2"/>
          </w:tcPr>
          <w:p w:rsidR="006567D1" w:rsidRDefault="00E065D3">
            <w:pPr>
              <w:pStyle w:val="TableParagraph"/>
              <w:spacing w:before="38"/>
              <w:rPr>
                <w:sz w:val="20"/>
              </w:rPr>
            </w:pPr>
            <w:r>
              <w:rPr>
                <w:sz w:val="20"/>
              </w:rPr>
              <w:t>(2)適応</w:t>
            </w:r>
          </w:p>
        </w:tc>
        <w:tc>
          <w:tcPr>
            <w:tcW w:w="7513" w:type="dxa"/>
          </w:tcPr>
          <w:p w:rsidR="006567D1" w:rsidRDefault="00E065D3">
            <w:pPr>
              <w:pStyle w:val="TableParagraph"/>
              <w:numPr>
                <w:ilvl w:val="0"/>
                <w:numId w:val="60"/>
              </w:numPr>
              <w:tabs>
                <w:tab w:val="left" w:pos="467"/>
                <w:tab w:val="left" w:pos="468"/>
              </w:tabs>
              <w:spacing w:before="0" w:line="243" w:lineRule="exact"/>
              <w:rPr>
                <w:sz w:val="20"/>
                <w:lang w:eastAsia="ja-JP"/>
              </w:rPr>
            </w:pPr>
            <w:r>
              <w:rPr>
                <w:sz w:val="20"/>
                <w:lang w:eastAsia="ja-JP"/>
              </w:rPr>
              <w:t>気候変動への適応に関するDNSHのスクリーニング基準を参照のこと。</w:t>
            </w:r>
          </w:p>
        </w:tc>
      </w:tr>
      <w:tr w:rsidR="006567D1">
        <w:trPr>
          <w:trHeight w:val="350"/>
        </w:trPr>
        <w:tc>
          <w:tcPr>
            <w:tcW w:w="1555" w:type="dxa"/>
            <w:gridSpan w:val="2"/>
          </w:tcPr>
          <w:p w:rsidR="006567D1" w:rsidRDefault="00E065D3">
            <w:pPr>
              <w:pStyle w:val="TableParagraph"/>
              <w:rPr>
                <w:sz w:val="20"/>
              </w:rPr>
            </w:pPr>
            <w:r>
              <w:rPr>
                <w:sz w:val="20"/>
              </w:rPr>
              <w:t>(3) 水</w:t>
            </w:r>
          </w:p>
        </w:tc>
        <w:tc>
          <w:tcPr>
            <w:tcW w:w="7513" w:type="dxa"/>
          </w:tcPr>
          <w:p w:rsidR="006567D1" w:rsidRDefault="006567D1">
            <w:pPr>
              <w:pStyle w:val="TableParagraph"/>
              <w:spacing w:before="0"/>
              <w:ind w:left="0"/>
              <w:rPr>
                <w:rFonts w:ascii="Times New Roman"/>
                <w:sz w:val="18"/>
              </w:rPr>
            </w:pPr>
          </w:p>
        </w:tc>
      </w:tr>
      <w:tr w:rsidR="006567D1">
        <w:trPr>
          <w:trHeight w:val="1041"/>
        </w:trPr>
        <w:tc>
          <w:tcPr>
            <w:tcW w:w="1555" w:type="dxa"/>
            <w:gridSpan w:val="2"/>
          </w:tcPr>
          <w:p w:rsidR="006567D1" w:rsidRDefault="00D864C6">
            <w:pPr>
              <w:pStyle w:val="TableParagraph"/>
              <w:spacing w:before="38" w:line="242" w:lineRule="auto"/>
              <w:ind w:right="429"/>
              <w:rPr>
                <w:sz w:val="20"/>
                <w:lang w:eastAsia="ja-JP"/>
              </w:rPr>
            </w:pPr>
            <w:r>
              <w:rPr>
                <w:sz w:val="20"/>
                <w:lang w:eastAsia="ja-JP"/>
              </w:rPr>
              <w:t>(4) サーキュラーエコノミー</w:t>
            </w:r>
          </w:p>
        </w:tc>
        <w:tc>
          <w:tcPr>
            <w:tcW w:w="7513" w:type="dxa"/>
          </w:tcPr>
          <w:p w:rsidR="006567D1" w:rsidRDefault="00E065D3">
            <w:pPr>
              <w:pStyle w:val="TableParagraph"/>
              <w:spacing w:before="38" w:line="242" w:lineRule="auto"/>
              <w:rPr>
                <w:sz w:val="20"/>
                <w:lang w:eastAsia="ja-JP"/>
              </w:rPr>
            </w:pPr>
            <w:r>
              <w:rPr>
                <w:sz w:val="20"/>
                <w:lang w:eastAsia="ja-JP"/>
              </w:rPr>
              <w:t>廃棄物管理計画、廃止措置時の解体/廃止措置プロセス(例えば、リサイクルパートナーとの契約上の合意、財政予測または公式プロジェクト文書への反映)に基づき、使用済み段階でのリサイクルを最大限</w:t>
            </w:r>
            <w:r w:rsidR="00A36FB3">
              <w:rPr>
                <w:rFonts w:hint="eastAsia"/>
                <w:sz w:val="20"/>
                <w:lang w:eastAsia="ja-JP"/>
              </w:rPr>
              <w:t>実施する意思</w:t>
            </w:r>
            <w:r>
              <w:rPr>
                <w:sz w:val="20"/>
                <w:lang w:eastAsia="ja-JP"/>
              </w:rPr>
              <w:t>を表明する。</w:t>
            </w:r>
          </w:p>
        </w:tc>
      </w:tr>
      <w:tr w:rsidR="006567D1">
        <w:trPr>
          <w:trHeight w:val="1038"/>
        </w:trPr>
        <w:tc>
          <w:tcPr>
            <w:tcW w:w="1555" w:type="dxa"/>
            <w:gridSpan w:val="2"/>
          </w:tcPr>
          <w:p w:rsidR="006567D1" w:rsidRDefault="00E065D3">
            <w:pPr>
              <w:pStyle w:val="TableParagraph"/>
              <w:rPr>
                <w:sz w:val="20"/>
              </w:rPr>
            </w:pPr>
            <w:r>
              <w:rPr>
                <w:sz w:val="20"/>
              </w:rPr>
              <w:t>(5)汚染</w:t>
            </w:r>
          </w:p>
        </w:tc>
        <w:tc>
          <w:tcPr>
            <w:tcW w:w="7513" w:type="dxa"/>
          </w:tcPr>
          <w:p w:rsidR="006567D1" w:rsidRDefault="00E065D3">
            <w:pPr>
              <w:pStyle w:val="TableParagraph"/>
              <w:spacing w:before="38"/>
              <w:ind w:right="201"/>
              <w:rPr>
                <w:sz w:val="20"/>
                <w:lang w:eastAsia="ja-JP"/>
              </w:rPr>
            </w:pPr>
            <w:r>
              <w:rPr>
                <w:sz w:val="20"/>
                <w:lang w:eastAsia="ja-JP"/>
              </w:rPr>
              <w:t>2001年10月5日に採択された船舶の有害な防汚システムの制御に関する国際条約を(EUで)実施する殺生物剤規則(EU)528/2012で規定されているように、防汚塗料と殺生物剤の毒性を最小限にするための措置</w:t>
            </w:r>
          </w:p>
        </w:tc>
      </w:tr>
      <w:tr w:rsidR="006567D1">
        <w:trPr>
          <w:trHeight w:val="7428"/>
        </w:trPr>
        <w:tc>
          <w:tcPr>
            <w:tcW w:w="1555" w:type="dxa"/>
            <w:gridSpan w:val="2"/>
          </w:tcPr>
          <w:p w:rsidR="006567D1" w:rsidRDefault="00E065D3">
            <w:pPr>
              <w:pStyle w:val="TableParagraph"/>
              <w:spacing w:before="38"/>
              <w:rPr>
                <w:sz w:val="20"/>
              </w:rPr>
            </w:pPr>
            <w:r>
              <w:rPr>
                <w:sz w:val="20"/>
              </w:rPr>
              <w:t>(6)</w:t>
            </w:r>
          </w:p>
          <w:p w:rsidR="006567D1" w:rsidRDefault="00E065D3">
            <w:pPr>
              <w:pStyle w:val="TableParagraph"/>
              <w:spacing w:before="2"/>
              <w:rPr>
                <w:sz w:val="20"/>
              </w:rPr>
            </w:pPr>
            <w:r>
              <w:rPr>
                <w:sz w:val="20"/>
              </w:rPr>
              <w:t>生態系</w:t>
            </w:r>
          </w:p>
        </w:tc>
        <w:tc>
          <w:tcPr>
            <w:tcW w:w="7513" w:type="dxa"/>
          </w:tcPr>
          <w:p w:rsidR="006567D1" w:rsidRDefault="00E065D3">
            <w:pPr>
              <w:pStyle w:val="TableParagraph"/>
              <w:spacing w:before="119" w:line="276" w:lineRule="auto"/>
              <w:ind w:right="94"/>
              <w:rPr>
                <w:sz w:val="20"/>
                <w:lang w:eastAsia="ja-JP"/>
              </w:rPr>
            </w:pPr>
            <w:r>
              <w:rPr>
                <w:sz w:val="20"/>
                <w:lang w:eastAsia="ja-JP"/>
              </w:rPr>
              <w:t>環境影響評価(EIA)が、EUの環境影響評価指令(2014/52/EU)および戦略的環境評価指令(2001/42/EC)に従って、またはEU以外の国での活動に関する他の同等の国内規定または国際基準(例:EU以外の国での活動)の場合に確実に完了するようにする。 IFCパフォーマンス・スタンダード1:環境・社会リスクの評価と管理—交通インフラや運行などの付帯サービスを含む。 生物多様性/生態系を保護するために必要な緩和措置が実施されていることを確保する。</w:t>
            </w:r>
          </w:p>
          <w:p w:rsidR="006567D1" w:rsidRDefault="006567D1">
            <w:pPr>
              <w:pStyle w:val="TableParagraph"/>
              <w:spacing w:before="11"/>
              <w:ind w:left="0"/>
              <w:rPr>
                <w:b/>
                <w:sz w:val="20"/>
                <w:lang w:eastAsia="ja-JP"/>
              </w:rPr>
            </w:pPr>
          </w:p>
          <w:p w:rsidR="006567D1" w:rsidRDefault="00E065D3">
            <w:pPr>
              <w:pStyle w:val="TableParagraph"/>
              <w:spacing w:before="0" w:line="276" w:lineRule="auto"/>
              <w:ind w:right="94"/>
              <w:rPr>
                <w:sz w:val="20"/>
                <w:lang w:eastAsia="ja-JP"/>
              </w:rPr>
            </w:pPr>
            <w:r>
              <w:rPr>
                <w:sz w:val="20"/>
                <w:lang w:eastAsia="ja-JP"/>
              </w:rPr>
              <w:t>生物多様性に配慮した地域(保護地域のNatura 2000ネットワーク、ユネスコ世界遺産サイト、主要生物多様性地域(KBA)を含む)またはその他の保護地域に所在する場所/事業所については、適切な評価がEU生物多様性戦略(COM(2011)244、鳥類(2009/147/EC)および生息地(92/43/EEC)指令の規定に従って実施されていることを確認する。また、EU以外の国、他の同等の国内規定または国際基準(例:2011)に所在する活動の場合にも、適切な評価が実施されていることを確認する。 IFCパフォーマンス基準6「生物多様性の保全と生きている天然資源の持続可能な管理」は、保護地域の保全目標に基づいています。 そのようなサイト/オペレーションのために、以下を確実にする。</w:t>
            </w:r>
          </w:p>
          <w:p w:rsidR="006567D1" w:rsidRDefault="006567D1">
            <w:pPr>
              <w:pStyle w:val="TableParagraph"/>
              <w:spacing w:before="10"/>
              <w:ind w:left="0"/>
              <w:rPr>
                <w:b/>
                <w:sz w:val="20"/>
                <w:lang w:eastAsia="ja-JP"/>
              </w:rPr>
            </w:pPr>
          </w:p>
          <w:p w:rsidR="006567D1" w:rsidRDefault="00E065D3">
            <w:pPr>
              <w:pStyle w:val="TableParagraph"/>
              <w:numPr>
                <w:ilvl w:val="0"/>
                <w:numId w:val="59"/>
              </w:numPr>
              <w:tabs>
                <w:tab w:val="left" w:pos="827"/>
                <w:tab w:val="left" w:pos="828"/>
              </w:tabs>
              <w:spacing w:before="1" w:line="276" w:lineRule="auto"/>
              <w:ind w:right="416" w:firstLine="0"/>
              <w:jc w:val="both"/>
              <w:rPr>
                <w:sz w:val="20"/>
                <w:lang w:eastAsia="ja-JP"/>
              </w:rPr>
            </w:pPr>
            <w:r>
              <w:rPr>
                <w:sz w:val="20"/>
                <w:lang w:eastAsia="ja-JP"/>
              </w:rPr>
              <w:t>サイトレベルの生物多様性管理計画が存在し、IFCパフォーマンス基準6「生物多様性の保全と生きている天然資源の持続可能な管理」に沿って実施されている</w:t>
            </w:r>
            <w:r w:rsidR="00A36FB3">
              <w:rPr>
                <w:rFonts w:hint="eastAsia"/>
                <w:sz w:val="20"/>
                <w:lang w:eastAsia="ja-JP"/>
              </w:rPr>
              <w:t>こと</w:t>
            </w:r>
            <w:r>
              <w:rPr>
                <w:sz w:val="20"/>
                <w:lang w:eastAsia="ja-JP"/>
              </w:rPr>
              <w:t>。</w:t>
            </w:r>
          </w:p>
          <w:p w:rsidR="006567D1" w:rsidRDefault="006567D1">
            <w:pPr>
              <w:pStyle w:val="TableParagraph"/>
              <w:spacing w:before="10"/>
              <w:ind w:left="0"/>
              <w:rPr>
                <w:b/>
                <w:sz w:val="20"/>
                <w:lang w:eastAsia="ja-JP"/>
              </w:rPr>
            </w:pPr>
          </w:p>
          <w:p w:rsidR="006567D1" w:rsidRDefault="00E065D3">
            <w:pPr>
              <w:pStyle w:val="TableParagraph"/>
              <w:numPr>
                <w:ilvl w:val="0"/>
                <w:numId w:val="59"/>
              </w:numPr>
              <w:tabs>
                <w:tab w:val="left" w:pos="827"/>
                <w:tab w:val="left" w:pos="828"/>
              </w:tabs>
              <w:spacing w:before="1" w:line="276" w:lineRule="auto"/>
              <w:ind w:right="326" w:firstLine="0"/>
              <w:rPr>
                <w:sz w:val="20"/>
                <w:lang w:eastAsia="ja-JP"/>
              </w:rPr>
            </w:pPr>
            <w:r>
              <w:rPr>
                <w:sz w:val="20"/>
                <w:lang w:eastAsia="ja-JP"/>
              </w:rPr>
              <w:t>種及び生息地への影響を低減するために必要なすべての緩和措置がとられていること。</w:t>
            </w:r>
          </w:p>
        </w:tc>
      </w:tr>
    </w:tbl>
    <w:p w:rsidR="006567D1" w:rsidRDefault="006567D1">
      <w:pPr>
        <w:spacing w:line="276" w:lineRule="auto"/>
        <w:rPr>
          <w:sz w:val="20"/>
          <w:lang w:eastAsia="ja-JP"/>
        </w:rPr>
        <w:sectPr w:rsidR="006567D1">
          <w:pgSz w:w="12240" w:h="15840"/>
          <w:pgMar w:top="1440" w:right="1320" w:bottom="1560" w:left="1340" w:header="0" w:footer="1372"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7513"/>
      </w:tblGrid>
      <w:tr w:rsidR="006567D1">
        <w:trPr>
          <w:trHeight w:val="540"/>
        </w:trPr>
        <w:tc>
          <w:tcPr>
            <w:tcW w:w="1555" w:type="dxa"/>
          </w:tcPr>
          <w:p w:rsidR="006567D1" w:rsidRDefault="006567D1">
            <w:pPr>
              <w:pStyle w:val="TableParagraph"/>
              <w:spacing w:before="0"/>
              <w:ind w:left="0"/>
              <w:rPr>
                <w:rFonts w:ascii="Times New Roman"/>
                <w:sz w:val="18"/>
                <w:lang w:eastAsia="ja-JP"/>
              </w:rPr>
            </w:pPr>
          </w:p>
        </w:tc>
        <w:tc>
          <w:tcPr>
            <w:tcW w:w="7513" w:type="dxa"/>
          </w:tcPr>
          <w:p w:rsidR="006567D1" w:rsidRDefault="00E065D3">
            <w:pPr>
              <w:pStyle w:val="TableParagraph"/>
              <w:numPr>
                <w:ilvl w:val="0"/>
                <w:numId w:val="58"/>
              </w:numPr>
              <w:tabs>
                <w:tab w:val="left" w:pos="827"/>
                <w:tab w:val="left" w:pos="828"/>
              </w:tabs>
              <w:spacing w:before="0"/>
              <w:ind w:right="483" w:firstLine="0"/>
              <w:rPr>
                <w:sz w:val="20"/>
                <w:lang w:eastAsia="ja-JP"/>
              </w:rPr>
            </w:pPr>
            <w:r>
              <w:rPr>
                <w:sz w:val="20"/>
                <w:lang w:eastAsia="ja-JP"/>
              </w:rPr>
              <w:t>強固で、適切に設計され、長期的な生物多様性のモニタリングと評価プログラムが存在し、実施されている</w:t>
            </w:r>
            <w:r w:rsidR="00A36FB3">
              <w:rPr>
                <w:rFonts w:hint="eastAsia"/>
                <w:sz w:val="20"/>
                <w:lang w:eastAsia="ja-JP"/>
              </w:rPr>
              <w:t>こと</w:t>
            </w:r>
            <w:r>
              <w:rPr>
                <w:sz w:val="20"/>
                <w:lang w:eastAsia="ja-JP"/>
              </w:rPr>
              <w:t>。</w:t>
            </w:r>
          </w:p>
        </w:tc>
      </w:tr>
    </w:tbl>
    <w:p w:rsidR="006567D1" w:rsidRDefault="006567D1">
      <w:pPr>
        <w:rPr>
          <w:sz w:val="20"/>
          <w:lang w:eastAsia="ja-JP"/>
        </w:rPr>
        <w:sectPr w:rsidR="006567D1">
          <w:pgSz w:w="12240" w:h="15840"/>
          <w:pgMar w:top="1440" w:right="1320" w:bottom="1560" w:left="1340" w:header="0" w:footer="1372" w:gutter="0"/>
          <w:cols w:space="720"/>
        </w:sectPr>
      </w:pPr>
    </w:p>
    <w:p w:rsidR="006567D1" w:rsidRDefault="00E065D3">
      <w:pPr>
        <w:pStyle w:val="a4"/>
        <w:numPr>
          <w:ilvl w:val="1"/>
          <w:numId w:val="84"/>
        </w:numPr>
        <w:tabs>
          <w:tab w:val="left" w:pos="820"/>
          <w:tab w:val="left" w:pos="821"/>
        </w:tabs>
        <w:spacing w:before="80"/>
        <w:rPr>
          <w:b/>
          <w:sz w:val="24"/>
        </w:rPr>
      </w:pPr>
      <w:r>
        <w:rPr>
          <w:b/>
          <w:color w:val="006FC0"/>
          <w:sz w:val="24"/>
        </w:rPr>
        <w:lastRenderedPageBreak/>
        <w:t>水力発電</w:t>
      </w:r>
    </w:p>
    <w:p w:rsidR="006567D1" w:rsidRDefault="006567D1">
      <w:pPr>
        <w:pStyle w:val="a3"/>
        <w:spacing w:before="6"/>
        <w:rPr>
          <w:b/>
          <w:sz w:val="17"/>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7513"/>
      </w:tblGrid>
      <w:tr w:rsidR="006567D1">
        <w:trPr>
          <w:trHeight w:val="350"/>
        </w:trPr>
        <w:tc>
          <w:tcPr>
            <w:tcW w:w="9068" w:type="dxa"/>
            <w:gridSpan w:val="2"/>
            <w:shd w:val="clear" w:color="auto" w:fill="4471C4"/>
          </w:tcPr>
          <w:p w:rsidR="006567D1" w:rsidRDefault="00E065D3">
            <w:pPr>
              <w:pStyle w:val="TableParagraph"/>
              <w:rPr>
                <w:b/>
                <w:sz w:val="20"/>
              </w:rPr>
            </w:pPr>
            <w:r>
              <w:rPr>
                <w:b/>
                <w:color w:val="FFFFFF"/>
                <w:sz w:val="20"/>
              </w:rPr>
              <w:t>セクター分類と活動</w:t>
            </w:r>
          </w:p>
        </w:tc>
      </w:tr>
      <w:tr w:rsidR="006567D1">
        <w:trPr>
          <w:trHeight w:val="350"/>
        </w:trPr>
        <w:tc>
          <w:tcPr>
            <w:tcW w:w="1555" w:type="dxa"/>
          </w:tcPr>
          <w:p w:rsidR="006567D1" w:rsidRDefault="00E065D3">
            <w:pPr>
              <w:pStyle w:val="TableParagraph"/>
              <w:rPr>
                <w:sz w:val="20"/>
              </w:rPr>
            </w:pPr>
            <w:r>
              <w:rPr>
                <w:sz w:val="20"/>
              </w:rPr>
              <w:t>マクロセクター</w:t>
            </w:r>
          </w:p>
        </w:tc>
        <w:tc>
          <w:tcPr>
            <w:tcW w:w="7513" w:type="dxa"/>
          </w:tcPr>
          <w:p w:rsidR="006567D1" w:rsidRDefault="00E065D3">
            <w:pPr>
              <w:pStyle w:val="TableParagraph"/>
              <w:rPr>
                <w:sz w:val="20"/>
                <w:lang w:eastAsia="ja-JP"/>
              </w:rPr>
            </w:pPr>
            <w:r>
              <w:rPr>
                <w:sz w:val="20"/>
                <w:lang w:eastAsia="ja-JP"/>
              </w:rPr>
              <w:t>D - 電気・ガス・蒸気・空調供給</w:t>
            </w:r>
          </w:p>
        </w:tc>
      </w:tr>
      <w:tr w:rsidR="006567D1">
        <w:trPr>
          <w:trHeight w:val="350"/>
        </w:trPr>
        <w:tc>
          <w:tcPr>
            <w:tcW w:w="1555" w:type="dxa"/>
          </w:tcPr>
          <w:p w:rsidR="006567D1" w:rsidRDefault="00E065D3">
            <w:pPr>
              <w:pStyle w:val="TableParagraph"/>
              <w:rPr>
                <w:sz w:val="20"/>
              </w:rPr>
            </w:pPr>
            <w:r>
              <w:rPr>
                <w:sz w:val="20"/>
              </w:rPr>
              <w:t>NACEレベル</w:t>
            </w:r>
          </w:p>
        </w:tc>
        <w:tc>
          <w:tcPr>
            <w:tcW w:w="7513" w:type="dxa"/>
          </w:tcPr>
          <w:p w:rsidR="006567D1" w:rsidRDefault="00E065D3">
            <w:pPr>
              <w:pStyle w:val="TableParagraph"/>
              <w:rPr>
                <w:sz w:val="20"/>
              </w:rPr>
            </w:pPr>
            <w:r>
              <w:rPr>
                <w:w w:val="99"/>
                <w:sz w:val="20"/>
              </w:rPr>
              <w:t>4</w:t>
            </w:r>
          </w:p>
        </w:tc>
      </w:tr>
      <w:tr w:rsidR="006567D1">
        <w:trPr>
          <w:trHeight w:val="350"/>
        </w:trPr>
        <w:tc>
          <w:tcPr>
            <w:tcW w:w="1555" w:type="dxa"/>
          </w:tcPr>
          <w:p w:rsidR="006567D1" w:rsidRDefault="00E065D3">
            <w:pPr>
              <w:pStyle w:val="TableParagraph"/>
              <w:rPr>
                <w:sz w:val="20"/>
              </w:rPr>
            </w:pPr>
            <w:r>
              <w:rPr>
                <w:sz w:val="20"/>
              </w:rPr>
              <w:t>コード</w:t>
            </w:r>
          </w:p>
        </w:tc>
        <w:tc>
          <w:tcPr>
            <w:tcW w:w="7513" w:type="dxa"/>
          </w:tcPr>
          <w:p w:rsidR="006567D1" w:rsidRDefault="00E065D3">
            <w:pPr>
              <w:pStyle w:val="TableParagraph"/>
              <w:rPr>
                <w:sz w:val="20"/>
              </w:rPr>
            </w:pPr>
            <w:r>
              <w:rPr>
                <w:sz w:val="20"/>
              </w:rPr>
              <w:t>D.35.1.1</w:t>
            </w:r>
          </w:p>
        </w:tc>
      </w:tr>
      <w:tr w:rsidR="006567D1">
        <w:trPr>
          <w:trHeight w:val="580"/>
        </w:trPr>
        <w:tc>
          <w:tcPr>
            <w:tcW w:w="1555" w:type="dxa"/>
          </w:tcPr>
          <w:p w:rsidR="006567D1" w:rsidRDefault="00E065D3">
            <w:pPr>
              <w:pStyle w:val="TableParagraph"/>
              <w:rPr>
                <w:sz w:val="20"/>
              </w:rPr>
            </w:pPr>
            <w:r>
              <w:rPr>
                <w:sz w:val="20"/>
              </w:rPr>
              <w:t>内容</w:t>
            </w:r>
          </w:p>
        </w:tc>
        <w:tc>
          <w:tcPr>
            <w:tcW w:w="7513" w:type="dxa"/>
          </w:tcPr>
          <w:p w:rsidR="006567D1" w:rsidRDefault="00E065D3">
            <w:pPr>
              <w:pStyle w:val="TableParagraph"/>
              <w:spacing w:before="38" w:line="242" w:lineRule="auto"/>
              <w:rPr>
                <w:b/>
                <w:sz w:val="20"/>
                <w:lang w:eastAsia="ja-JP"/>
              </w:rPr>
            </w:pPr>
            <w:r>
              <w:rPr>
                <w:b/>
                <w:sz w:val="20"/>
                <w:lang w:eastAsia="ja-JP"/>
              </w:rPr>
              <w:t>水力発電による発電設備の建設・運営</w:t>
            </w:r>
          </w:p>
        </w:tc>
      </w:tr>
      <w:tr w:rsidR="006567D1">
        <w:trPr>
          <w:trHeight w:val="350"/>
        </w:trPr>
        <w:tc>
          <w:tcPr>
            <w:tcW w:w="9068" w:type="dxa"/>
            <w:gridSpan w:val="2"/>
            <w:shd w:val="clear" w:color="auto" w:fill="4471C4"/>
          </w:tcPr>
          <w:p w:rsidR="006567D1" w:rsidRDefault="00E065D3">
            <w:pPr>
              <w:pStyle w:val="TableParagraph"/>
              <w:rPr>
                <w:b/>
                <w:sz w:val="20"/>
              </w:rPr>
            </w:pPr>
            <w:r>
              <w:rPr>
                <w:b/>
                <w:color w:val="FFFFFF"/>
                <w:sz w:val="20"/>
              </w:rPr>
              <w:t>緩和基準</w:t>
            </w:r>
          </w:p>
        </w:tc>
      </w:tr>
      <w:tr w:rsidR="006567D1">
        <w:trPr>
          <w:trHeight w:val="2347"/>
        </w:trPr>
        <w:tc>
          <w:tcPr>
            <w:tcW w:w="1555" w:type="dxa"/>
          </w:tcPr>
          <w:p w:rsidR="006567D1" w:rsidRDefault="00E065D3">
            <w:pPr>
              <w:pStyle w:val="TableParagraph"/>
              <w:rPr>
                <w:sz w:val="20"/>
              </w:rPr>
            </w:pPr>
            <w:r>
              <w:rPr>
                <w:sz w:val="20"/>
              </w:rPr>
              <w:t>原則</w:t>
            </w:r>
          </w:p>
        </w:tc>
        <w:tc>
          <w:tcPr>
            <w:tcW w:w="7513" w:type="dxa"/>
          </w:tcPr>
          <w:p w:rsidR="006567D1" w:rsidRDefault="00E60A5B">
            <w:pPr>
              <w:pStyle w:val="TableParagraph"/>
              <w:numPr>
                <w:ilvl w:val="0"/>
                <w:numId w:val="57"/>
              </w:numPr>
              <w:tabs>
                <w:tab w:val="left" w:pos="827"/>
                <w:tab w:val="left" w:pos="828"/>
              </w:tabs>
              <w:spacing w:before="41"/>
              <w:rPr>
                <w:sz w:val="20"/>
                <w:lang w:eastAsia="ja-JP"/>
              </w:rPr>
            </w:pPr>
            <w:r>
              <w:rPr>
                <w:sz w:val="20"/>
                <w:lang w:eastAsia="ja-JP"/>
              </w:rPr>
              <w:t>正味ゼロエミッション</w:t>
            </w:r>
            <w:r w:rsidR="00E065D3">
              <w:rPr>
                <w:sz w:val="20"/>
                <w:lang w:eastAsia="ja-JP"/>
              </w:rPr>
              <w:t>経済への移行を支援</w:t>
            </w:r>
          </w:p>
          <w:p w:rsidR="006567D1" w:rsidRDefault="00E60A5B">
            <w:pPr>
              <w:pStyle w:val="TableParagraph"/>
              <w:numPr>
                <w:ilvl w:val="0"/>
                <w:numId w:val="57"/>
              </w:numPr>
              <w:tabs>
                <w:tab w:val="left" w:pos="827"/>
                <w:tab w:val="left" w:pos="828"/>
              </w:tabs>
              <w:spacing w:before="76"/>
              <w:ind w:right="162"/>
              <w:rPr>
                <w:sz w:val="20"/>
                <w:lang w:eastAsia="ja-JP"/>
              </w:rPr>
            </w:pPr>
            <w:r>
              <w:rPr>
                <w:sz w:val="20"/>
                <w:lang w:eastAsia="ja-JP"/>
              </w:rPr>
              <w:t>正味ゼロエミッション</w:t>
            </w:r>
            <w:r w:rsidR="00E065D3">
              <w:rPr>
                <w:sz w:val="20"/>
                <w:lang w:eastAsia="ja-JP"/>
              </w:rPr>
              <w:t>経済への移行を支援しない技術へのロックインの回避</w:t>
            </w:r>
          </w:p>
          <w:p w:rsidR="006567D1" w:rsidRDefault="00E065D3">
            <w:pPr>
              <w:pStyle w:val="TableParagraph"/>
              <w:numPr>
                <w:ilvl w:val="0"/>
                <w:numId w:val="57"/>
              </w:numPr>
              <w:tabs>
                <w:tab w:val="left" w:pos="827"/>
                <w:tab w:val="left" w:pos="828"/>
              </w:tabs>
              <w:spacing w:before="80"/>
              <w:rPr>
                <w:sz w:val="20"/>
                <w:lang w:eastAsia="ja-JP"/>
              </w:rPr>
            </w:pPr>
            <w:r>
              <w:rPr>
                <w:sz w:val="20"/>
                <w:lang w:eastAsia="ja-JP"/>
              </w:rPr>
              <w:t>経済活動がベストプラクティス基準を満たすことを確保する</w:t>
            </w:r>
          </w:p>
          <w:p w:rsidR="006567D1" w:rsidRDefault="00E60A5B">
            <w:pPr>
              <w:pStyle w:val="TableParagraph"/>
              <w:numPr>
                <w:ilvl w:val="0"/>
                <w:numId w:val="57"/>
              </w:numPr>
              <w:tabs>
                <w:tab w:val="left" w:pos="827"/>
                <w:tab w:val="left" w:pos="828"/>
              </w:tabs>
              <w:spacing w:before="83" w:line="235" w:lineRule="auto"/>
              <w:ind w:right="472"/>
              <w:rPr>
                <w:sz w:val="20"/>
                <w:lang w:eastAsia="ja-JP"/>
              </w:rPr>
            </w:pPr>
            <w:r>
              <w:rPr>
                <w:sz w:val="20"/>
                <w:lang w:eastAsia="ja-JP"/>
              </w:rPr>
              <w:t>正味ゼロエミッション</w:t>
            </w:r>
            <w:r w:rsidR="00E065D3">
              <w:rPr>
                <w:sz w:val="20"/>
                <w:lang w:eastAsia="ja-JP"/>
              </w:rPr>
              <w:t>経済目標の達成に関して、経済活動における同等の比較可能性を確保する。</w:t>
            </w:r>
          </w:p>
          <w:p w:rsidR="006567D1" w:rsidRDefault="00E065D3">
            <w:pPr>
              <w:pStyle w:val="TableParagraph"/>
              <w:numPr>
                <w:ilvl w:val="0"/>
                <w:numId w:val="57"/>
              </w:numPr>
              <w:tabs>
                <w:tab w:val="left" w:pos="827"/>
                <w:tab w:val="left" w:pos="828"/>
              </w:tabs>
              <w:spacing w:before="83"/>
              <w:ind w:right="370"/>
              <w:rPr>
                <w:sz w:val="20"/>
                <w:lang w:eastAsia="ja-JP"/>
              </w:rPr>
            </w:pPr>
            <w:r>
              <w:rPr>
                <w:sz w:val="20"/>
                <w:lang w:eastAsia="ja-JP"/>
              </w:rPr>
              <w:t>必要に応じて、技術固有の考慮事項を二次測定基準と閾値に組み込む。</w:t>
            </w:r>
          </w:p>
        </w:tc>
      </w:tr>
      <w:tr w:rsidR="006567D1">
        <w:trPr>
          <w:trHeight w:val="4644"/>
        </w:trPr>
        <w:tc>
          <w:tcPr>
            <w:tcW w:w="1555" w:type="dxa"/>
          </w:tcPr>
          <w:p w:rsidR="006567D1" w:rsidRDefault="00D37BA5">
            <w:pPr>
              <w:pStyle w:val="TableParagraph"/>
              <w:spacing w:before="38" w:line="242" w:lineRule="auto"/>
              <w:ind w:right="528"/>
              <w:rPr>
                <w:sz w:val="20"/>
                <w:lang w:eastAsia="ja-JP"/>
              </w:rPr>
            </w:pPr>
            <w:r>
              <w:rPr>
                <w:sz w:val="20"/>
                <w:lang w:eastAsia="ja-JP"/>
              </w:rPr>
              <w:t>閾値</w:t>
            </w:r>
            <w:r w:rsidR="00753F58">
              <w:rPr>
                <w:sz w:val="20"/>
                <w:lang w:eastAsia="ja-JP"/>
              </w:rPr>
              <w:t>基準と閾値</w:t>
            </w:r>
          </w:p>
        </w:tc>
        <w:tc>
          <w:tcPr>
            <w:tcW w:w="7513" w:type="dxa"/>
          </w:tcPr>
          <w:p w:rsidR="006567D1" w:rsidRDefault="00E065D3">
            <w:pPr>
              <w:pStyle w:val="TableParagraph"/>
              <w:spacing w:before="38"/>
              <w:ind w:right="210"/>
              <w:rPr>
                <w:sz w:val="20"/>
                <w:lang w:eastAsia="ja-JP"/>
              </w:rPr>
            </w:pPr>
            <w:r>
              <w:rPr>
                <w:sz w:val="20"/>
                <w:lang w:eastAsia="ja-JP"/>
              </w:rPr>
              <w:t>ISO 14067またはGHGプロトコル製品ライフサイクル規格準拠製品カーボンフットプリント(PCF)評価を用いて、1 kWhの電力を生産するために割り当てられたライフサイクルインパクトが低下しつつある閾値を下回ることを実証できる場合、どのような発電技術もタクソノミーに含めることができる。</w:t>
            </w:r>
          </w:p>
          <w:p w:rsidR="006567D1" w:rsidRDefault="006567D1">
            <w:pPr>
              <w:pStyle w:val="TableParagraph"/>
              <w:spacing w:before="0"/>
              <w:ind w:left="0"/>
              <w:rPr>
                <w:b/>
                <w:lang w:eastAsia="ja-JP"/>
              </w:rPr>
            </w:pPr>
          </w:p>
          <w:p w:rsidR="006567D1" w:rsidRDefault="00E065D3">
            <w:pPr>
              <w:pStyle w:val="TableParagraph"/>
              <w:spacing w:before="138"/>
              <w:ind w:right="176"/>
              <w:jc w:val="both"/>
              <w:rPr>
                <w:sz w:val="10"/>
                <w:lang w:eastAsia="ja-JP"/>
              </w:rPr>
            </w:pPr>
            <w:r>
              <w:rPr>
                <w:sz w:val="20"/>
                <w:lang w:eastAsia="ja-JP"/>
              </w:rPr>
              <w:t>電力密度が5W/m2を超える水力発電施設は、PCFまたはGHGライフサイクルアセスメント(</w:t>
            </w:r>
            <w:r w:rsidR="00E60A5B">
              <w:rPr>
                <w:rFonts w:hint="eastAsia"/>
                <w:sz w:val="20"/>
                <w:lang w:eastAsia="ja-JP"/>
              </w:rPr>
              <w:t>段階的に厳格化される</w:t>
            </w:r>
            <w:r>
              <w:rPr>
                <w:sz w:val="20"/>
                <w:lang w:eastAsia="ja-JP"/>
              </w:rPr>
              <w:t>基準値に従い定期的に見直しが行われることを条件)の実施が現在</w:t>
            </w:r>
            <w:r w:rsidR="00E60A5B">
              <w:rPr>
                <w:rFonts w:hint="eastAsia"/>
                <w:sz w:val="20"/>
                <w:lang w:eastAsia="ja-JP"/>
              </w:rPr>
              <w:t>猶予</w:t>
            </w:r>
            <w:r>
              <w:rPr>
                <w:sz w:val="20"/>
                <w:lang w:eastAsia="ja-JP"/>
              </w:rPr>
              <w:t>されている248</w:t>
            </w:r>
          </w:p>
          <w:p w:rsidR="006567D1" w:rsidRDefault="006567D1">
            <w:pPr>
              <w:pStyle w:val="TableParagraph"/>
              <w:spacing w:before="0"/>
              <w:ind w:left="0"/>
              <w:rPr>
                <w:b/>
                <w:lang w:eastAsia="ja-JP"/>
              </w:rPr>
            </w:pPr>
          </w:p>
          <w:p w:rsidR="006567D1" w:rsidRDefault="00E065D3">
            <w:pPr>
              <w:pStyle w:val="TableParagraph"/>
              <w:numPr>
                <w:ilvl w:val="0"/>
                <w:numId w:val="56"/>
              </w:numPr>
              <w:tabs>
                <w:tab w:val="left" w:pos="827"/>
                <w:tab w:val="left" w:pos="828"/>
              </w:tabs>
              <w:spacing w:before="138"/>
              <w:ind w:right="359"/>
              <w:rPr>
                <w:b/>
                <w:sz w:val="20"/>
                <w:lang w:eastAsia="ja-JP"/>
              </w:rPr>
            </w:pPr>
            <w:r>
              <w:rPr>
                <w:sz w:val="20"/>
                <w:lang w:eastAsia="ja-JP"/>
              </w:rPr>
              <w:t>ISO 14067 G-resツール1249およびIEA Hydro Framework250の一部として、受け入れ可能な方法論がある。</w:t>
            </w:r>
          </w:p>
          <w:p w:rsidR="006567D1" w:rsidRDefault="00E065D3">
            <w:pPr>
              <w:pStyle w:val="TableParagraph"/>
              <w:numPr>
                <w:ilvl w:val="0"/>
                <w:numId w:val="56"/>
              </w:numPr>
              <w:tabs>
                <w:tab w:val="left" w:pos="827"/>
                <w:tab w:val="left" w:pos="828"/>
              </w:tabs>
              <w:spacing w:before="81" w:line="237" w:lineRule="auto"/>
              <w:ind w:right="420"/>
              <w:rPr>
                <w:b/>
                <w:sz w:val="20"/>
                <w:lang w:eastAsia="ja-JP"/>
              </w:rPr>
            </w:pPr>
            <w:r>
              <w:rPr>
                <w:sz w:val="20"/>
                <w:lang w:eastAsia="ja-JP"/>
              </w:rPr>
              <w:t>割当排出量は、UNESCO/IHAが開発し、G-resツールとIEA水力フレームワークに組み込まれた割当方法に従って、運転体制に従って計算されるべきである。</w:t>
            </w:r>
          </w:p>
          <w:p w:rsidR="006567D1" w:rsidRDefault="00E065D3">
            <w:pPr>
              <w:pStyle w:val="TableParagraph"/>
              <w:numPr>
                <w:ilvl w:val="0"/>
                <w:numId w:val="56"/>
              </w:numPr>
              <w:tabs>
                <w:tab w:val="left" w:pos="827"/>
                <w:tab w:val="left" w:pos="828"/>
              </w:tabs>
              <w:spacing w:before="83"/>
              <w:rPr>
                <w:sz w:val="20"/>
                <w:lang w:eastAsia="ja-JP"/>
              </w:rPr>
            </w:pPr>
            <w:r>
              <w:rPr>
                <w:sz w:val="20"/>
                <w:lang w:eastAsia="ja-JP"/>
              </w:rPr>
              <w:t>これらの基準は揚水施設にも適用される。</w:t>
            </w:r>
          </w:p>
          <w:p w:rsidR="006567D1" w:rsidRDefault="00E065D3">
            <w:pPr>
              <w:pStyle w:val="TableParagraph"/>
              <w:numPr>
                <w:ilvl w:val="0"/>
                <w:numId w:val="56"/>
              </w:numPr>
              <w:tabs>
                <w:tab w:val="left" w:pos="827"/>
                <w:tab w:val="left" w:pos="828"/>
              </w:tabs>
              <w:spacing w:before="79"/>
              <w:rPr>
                <w:sz w:val="20"/>
                <w:lang w:eastAsia="ja-JP"/>
              </w:rPr>
            </w:pPr>
            <w:r>
              <w:rPr>
                <w:sz w:val="20"/>
                <w:lang w:eastAsia="ja-JP"/>
              </w:rPr>
              <w:t>完全なPCF評価は、審査を受けるものとする。</w:t>
            </w:r>
          </w:p>
        </w:tc>
      </w:tr>
    </w:tbl>
    <w:p w:rsidR="006567D1" w:rsidRDefault="006567D1">
      <w:pPr>
        <w:pStyle w:val="a3"/>
        <w:rPr>
          <w:b/>
          <w:lang w:eastAsia="ja-JP"/>
        </w:rPr>
      </w:pPr>
    </w:p>
    <w:p w:rsidR="006567D1" w:rsidRDefault="002F4DCA">
      <w:pPr>
        <w:pStyle w:val="a3"/>
        <w:spacing w:before="7"/>
        <w:rPr>
          <w:b/>
          <w:sz w:val="14"/>
          <w:lang w:eastAsia="ja-JP"/>
        </w:rPr>
      </w:pPr>
      <w:r>
        <w:rPr>
          <w:noProof/>
          <w:lang w:val="en-US" w:eastAsia="ja-JP"/>
        </w:rPr>
        <mc:AlternateContent>
          <mc:Choice Requires="wps">
            <w:drawing>
              <wp:anchor distT="0" distB="0" distL="0" distR="0" simplePos="0" relativeHeight="251657728" behindDoc="1" locked="0" layoutInCell="1" allowOverlap="1">
                <wp:simplePos x="0" y="0"/>
                <wp:positionH relativeFrom="page">
                  <wp:posOffset>914400</wp:posOffset>
                </wp:positionH>
                <wp:positionV relativeFrom="paragraph">
                  <wp:posOffset>134620</wp:posOffset>
                </wp:positionV>
                <wp:extent cx="1829435" cy="0"/>
                <wp:effectExtent l="9525" t="6350" r="8890" b="12700"/>
                <wp:wrapTopAndBottom/>
                <wp:docPr id="1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48D57D" id="Line 10" o:spid="_x0000_s1026" style="position:absolute;left:0;text-align:lef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0.6pt" to="216.0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lAuHwIAAEMEAAAOAAAAZHJzL2Uyb0RvYy54bWysU82O2jAQvlfqO1i+QxI2SyEirKoEetm2&#10;SLt9AGM7xKpjW7YhoKrv3rFDENteqqo5OGPPzDff/K2ezp1EJ26d0KrE2TTFiCuqmVCHEn973U4W&#10;GDlPFCNSK17iC3f4af3+3ao3BZ/pVkvGLQIQ5YrelLj13hRJ4mjLO+Km2nAFykbbjni42kPCLOkB&#10;vZPJLE3nSa8tM1ZT7hy81oMSryN+03DqvzaN4x7JEgM3H08bz304k/WKFAdLTCvolQb5BxYdEQqC&#10;3qBq4gk6WvEHVCeo1U43fkp1l+imEZTHHCCbLP0tm5eWGB5zgeI4cyuT+3+w9MtpZ5Fg0LslRop0&#10;0KNnoTjKYm164wowqdTOhuzoWb2YZ02/O6R01RJ14JHj68WAXxaqmbxxCRdnIMK+/6wZ2JCj17FQ&#10;58Z2ARJKgM6xH5dbP/jZIwqP2WK2zB8eMaKjLiHF6Gis85+47lAQSiyBdAQmp2fnAxFSjCYhjtJb&#10;IWVst1SoL/E8Xc6jg9NSsKAMZs4e9pW06ETCwMQvZgWae7OAXBPXDnZRNYyS1UfFYpSWE7a5yp4I&#10;OcjASqoQCHIEnldpGJUfy3S5WWwW+SSfzTeTPK3rycdtlU/m2+zDY/1QV1Wd/Qycs7xoBWNcBdrj&#10;2Gb5343FdYGGgbsN7q0+yVv0WEggO/4j6djk0NewZ67Ya3bZ2bH5MKnR+LpVYRXu7yDf7/76FwAA&#10;AP//AwBQSwMEFAAGAAgAAAAhAJIb1GzeAAAACQEAAA8AAABkcnMvZG93bnJldi54bWxMj0FPg0AQ&#10;he8m/ofNmHizC0gqIktjNJr0YIxt43nLjoCws4TdFvrvHeOhHt+blzffK1az7cURR986UhAvIhBI&#10;lTMt1Qp225ebDIQPmozuHaGCE3pYlZcXhc6Nm+gDj5tQCy4hn2sFTQhDLqWvGrTaL9yAxLcvN1od&#10;WI61NKOeuNz2MomipbS6Jf7Q6AGfGqy6zcEqeMvks3vvPqvT97R9zbJ1d3+33il1fTU/PoAIOIdz&#10;GH7xGR1KZtq7AxkvetZpyluCgiROQHAgvU1iEPs/Q5aF/L+g/AEAAP//AwBQSwECLQAUAAYACAAA&#10;ACEAtoM4kv4AAADhAQAAEwAAAAAAAAAAAAAAAAAAAAAAW0NvbnRlbnRfVHlwZXNdLnhtbFBLAQIt&#10;ABQABgAIAAAAIQA4/SH/1gAAAJQBAAALAAAAAAAAAAAAAAAAAC8BAABfcmVscy8ucmVsc1BLAQIt&#10;ABQABgAIAAAAIQDH0lAuHwIAAEMEAAAOAAAAAAAAAAAAAAAAAC4CAABkcnMvZTJvRG9jLnhtbFBL&#10;AQItABQABgAIAAAAIQCSG9Rs3gAAAAkBAAAPAAAAAAAAAAAAAAAAAHkEAABkcnMvZG93bnJldi54&#10;bWxQSwUGAAAAAAQABADzAAAAhAUAAAAA&#10;" strokeweight=".48pt">
                <w10:wrap type="topAndBottom" anchorx="page"/>
              </v:line>
            </w:pict>
          </mc:Fallback>
        </mc:AlternateContent>
      </w:r>
    </w:p>
    <w:p w:rsidR="006567D1" w:rsidRDefault="00E065D3">
      <w:pPr>
        <w:spacing w:before="60" w:line="420" w:lineRule="atLeast"/>
        <w:ind w:left="100" w:right="1883"/>
        <w:rPr>
          <w:sz w:val="16"/>
          <w:lang w:eastAsia="ja-JP"/>
        </w:rPr>
      </w:pPr>
      <w:r>
        <w:rPr>
          <w:position w:val="6"/>
          <w:sz w:val="10"/>
          <w:lang w:eastAsia="ja-JP"/>
        </w:rPr>
        <w:t>248電力密度アプローチは、PCFを実施するための管理負担を軽減するために提案された。</w:t>
      </w:r>
      <w:r>
        <w:rPr>
          <w:sz w:val="16"/>
          <w:lang w:eastAsia="ja-JP"/>
        </w:rPr>
        <w:t xml:space="preserve"> 249 https://www.hydropower.org/gres</w:t>
      </w:r>
      <w:hyperlink r:id="rId18"/>
    </w:p>
    <w:p w:rsidR="006567D1" w:rsidRDefault="006567D1">
      <w:pPr>
        <w:pStyle w:val="a3"/>
        <w:spacing w:before="5"/>
        <w:rPr>
          <w:sz w:val="15"/>
          <w:lang w:eastAsia="ja-JP"/>
        </w:rPr>
      </w:pPr>
    </w:p>
    <w:p w:rsidR="006567D1" w:rsidRDefault="00E065D3">
      <w:pPr>
        <w:spacing w:before="1" w:line="259" w:lineRule="auto"/>
        <w:ind w:left="100" w:right="596"/>
        <w:jc w:val="both"/>
        <w:rPr>
          <w:sz w:val="16"/>
          <w:lang w:eastAsia="ja-JP"/>
        </w:rPr>
      </w:pPr>
      <w:r>
        <w:rPr>
          <w:sz w:val="16"/>
          <w:lang w:eastAsia="ja-JP"/>
        </w:rPr>
        <w:t>「貯水池からの正味GHG排出量の定量分析ガイドライン」(測定プログラムとデータ分析、モデリング:貯水池からの正味GHG排出量の定量分析ガイドライン)に記載されている250。</w:t>
      </w:r>
    </w:p>
    <w:p w:rsidR="006567D1" w:rsidRDefault="006567D1">
      <w:pPr>
        <w:spacing w:line="259" w:lineRule="auto"/>
        <w:jc w:val="both"/>
        <w:rPr>
          <w:sz w:val="16"/>
          <w:lang w:eastAsia="ja-JP"/>
        </w:rPr>
        <w:sectPr w:rsidR="006567D1">
          <w:pgSz w:w="12240" w:h="15840"/>
          <w:pgMar w:top="1360" w:right="1320" w:bottom="1640" w:left="1340" w:header="0" w:footer="1372"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7513"/>
      </w:tblGrid>
      <w:tr w:rsidR="006567D1">
        <w:trPr>
          <w:trHeight w:val="2495"/>
        </w:trPr>
        <w:tc>
          <w:tcPr>
            <w:tcW w:w="1555" w:type="dxa"/>
          </w:tcPr>
          <w:p w:rsidR="006567D1" w:rsidRDefault="006567D1">
            <w:pPr>
              <w:pStyle w:val="TableParagraph"/>
              <w:spacing w:before="0"/>
              <w:ind w:left="0"/>
              <w:rPr>
                <w:rFonts w:ascii="Times New Roman"/>
                <w:sz w:val="18"/>
                <w:lang w:eastAsia="ja-JP"/>
              </w:rPr>
            </w:pPr>
          </w:p>
        </w:tc>
        <w:tc>
          <w:tcPr>
            <w:tcW w:w="7513" w:type="dxa"/>
          </w:tcPr>
          <w:p w:rsidR="006567D1" w:rsidRDefault="006567D1">
            <w:pPr>
              <w:pStyle w:val="TableParagraph"/>
              <w:spacing w:before="10"/>
              <w:ind w:left="0"/>
              <w:rPr>
                <w:sz w:val="26"/>
                <w:lang w:eastAsia="ja-JP"/>
              </w:rPr>
            </w:pPr>
          </w:p>
          <w:p w:rsidR="006567D1" w:rsidRDefault="00D37BA5">
            <w:pPr>
              <w:pStyle w:val="TableParagraph"/>
              <w:spacing w:before="0"/>
              <w:rPr>
                <w:b/>
                <w:sz w:val="20"/>
                <w:lang w:eastAsia="ja-JP"/>
              </w:rPr>
            </w:pPr>
            <w:r>
              <w:rPr>
                <w:b/>
                <w:sz w:val="20"/>
                <w:lang w:eastAsia="ja-JP"/>
              </w:rPr>
              <w:t>閾値</w:t>
            </w:r>
            <w:r w:rsidR="00E065D3">
              <w:rPr>
                <w:b/>
                <w:sz w:val="20"/>
                <w:lang w:eastAsia="ja-JP"/>
              </w:rPr>
              <w:t>の</w:t>
            </w:r>
            <w:r w:rsidR="00E60A5B">
              <w:rPr>
                <w:rFonts w:hint="eastAsia"/>
                <w:b/>
                <w:sz w:val="20"/>
                <w:lang w:eastAsia="ja-JP"/>
              </w:rPr>
              <w:t>段階的厳格化</w:t>
            </w:r>
            <w:r w:rsidR="00E065D3">
              <w:rPr>
                <w:b/>
                <w:sz w:val="20"/>
                <w:lang w:eastAsia="ja-JP"/>
              </w:rPr>
              <w:t>:ライフサイクル排出量が100gCO2e/kWh未満、2050年までに0gCO2e/kWhまで低下</w:t>
            </w:r>
            <w:r w:rsidR="00E60A5B">
              <w:rPr>
                <w:rFonts w:hint="eastAsia"/>
                <w:b/>
                <w:sz w:val="20"/>
                <w:lang w:eastAsia="ja-JP"/>
              </w:rPr>
              <w:t>する</w:t>
            </w:r>
            <w:r w:rsidR="00E065D3">
              <w:rPr>
                <w:b/>
                <w:sz w:val="20"/>
                <w:lang w:eastAsia="ja-JP"/>
              </w:rPr>
              <w:t>施設が対象</w:t>
            </w:r>
          </w:p>
          <w:p w:rsidR="006567D1" w:rsidRDefault="00E065D3">
            <w:pPr>
              <w:pStyle w:val="TableParagraph"/>
              <w:numPr>
                <w:ilvl w:val="0"/>
                <w:numId w:val="55"/>
              </w:numPr>
              <w:tabs>
                <w:tab w:val="left" w:pos="827"/>
                <w:tab w:val="left" w:pos="828"/>
              </w:tabs>
              <w:spacing w:before="76"/>
              <w:ind w:right="287"/>
              <w:rPr>
                <w:sz w:val="20"/>
                <w:lang w:eastAsia="ja-JP"/>
              </w:rPr>
            </w:pPr>
            <w:r>
              <w:rPr>
                <w:position w:val="1"/>
                <w:sz w:val="20"/>
                <w:lang w:eastAsia="ja-JP"/>
              </w:rPr>
              <w:t>この閾値は、2050年</w:t>
            </w:r>
            <w:r w:rsidR="00E60A5B">
              <w:rPr>
                <w:rFonts w:hint="eastAsia"/>
                <w:position w:val="1"/>
                <w:sz w:val="20"/>
                <w:lang w:eastAsia="ja-JP"/>
              </w:rPr>
              <w:t>に</w:t>
            </w:r>
            <w:r>
              <w:rPr>
                <w:position w:val="1"/>
                <w:sz w:val="20"/>
                <w:lang w:eastAsia="ja-JP"/>
              </w:rPr>
              <w:t>正味</w:t>
            </w:r>
            <w:r w:rsidR="00E60A5B">
              <w:rPr>
                <w:rFonts w:hint="eastAsia"/>
                <w:position w:val="1"/>
                <w:sz w:val="20"/>
                <w:lang w:eastAsia="ja-JP"/>
              </w:rPr>
              <w:t>排出量が</w:t>
            </w:r>
            <w:r>
              <w:rPr>
                <w:position w:val="1"/>
                <w:sz w:val="20"/>
                <w:lang w:eastAsia="ja-JP"/>
              </w:rPr>
              <w:t>ゼロCO2e</w:t>
            </w:r>
            <w:r w:rsidR="00E60A5B">
              <w:rPr>
                <w:rFonts w:hint="eastAsia"/>
                <w:position w:val="1"/>
                <w:sz w:val="20"/>
                <w:lang w:eastAsia="ja-JP"/>
              </w:rPr>
              <w:t>となる軌道</w:t>
            </w:r>
            <w:r>
              <w:rPr>
                <w:position w:val="1"/>
                <w:sz w:val="20"/>
                <w:lang w:eastAsia="ja-JP"/>
              </w:rPr>
              <w:t>に沿って、5年ごとに削減される。</w:t>
            </w:r>
          </w:p>
          <w:p w:rsidR="006567D1" w:rsidRDefault="00E065D3">
            <w:pPr>
              <w:pStyle w:val="TableParagraph"/>
              <w:numPr>
                <w:ilvl w:val="0"/>
                <w:numId w:val="55"/>
              </w:numPr>
              <w:tabs>
                <w:tab w:val="left" w:pos="827"/>
                <w:tab w:val="left" w:pos="828"/>
              </w:tabs>
              <w:spacing w:before="83" w:line="235" w:lineRule="auto"/>
              <w:ind w:right="442"/>
              <w:rPr>
                <w:sz w:val="20"/>
                <w:lang w:eastAsia="ja-JP"/>
              </w:rPr>
            </w:pPr>
            <w:r>
              <w:rPr>
                <w:sz w:val="20"/>
                <w:lang w:eastAsia="ja-JP"/>
              </w:rPr>
              <w:t>資産と活動は、タクソノミー</w:t>
            </w:r>
            <w:r w:rsidR="00E60A5B">
              <w:rPr>
                <w:rFonts w:hint="eastAsia"/>
                <w:sz w:val="20"/>
                <w:lang w:eastAsia="ja-JP"/>
              </w:rPr>
              <w:t>が</w:t>
            </w:r>
            <w:r>
              <w:rPr>
                <w:sz w:val="20"/>
                <w:lang w:eastAsia="ja-JP"/>
              </w:rPr>
              <w:t>承認を求める時点で閾値を満たさなければならない。</w:t>
            </w:r>
          </w:p>
          <w:p w:rsidR="006567D1" w:rsidRDefault="00E065D3">
            <w:pPr>
              <w:pStyle w:val="TableParagraph"/>
              <w:spacing w:before="82"/>
              <w:ind w:right="305"/>
              <w:rPr>
                <w:sz w:val="20"/>
                <w:lang w:eastAsia="ja-JP"/>
              </w:rPr>
            </w:pPr>
            <w:r>
              <w:rPr>
                <w:sz w:val="20"/>
                <w:lang w:eastAsia="ja-JP"/>
              </w:rPr>
              <w:t>2050年以降の活動については、</w:t>
            </w:r>
            <w:r w:rsidR="00E60A5B">
              <w:rPr>
                <w:rFonts w:hint="eastAsia"/>
                <w:sz w:val="20"/>
                <w:lang w:eastAsia="ja-JP"/>
              </w:rPr>
              <w:t>正味</w:t>
            </w:r>
            <w:r>
              <w:rPr>
                <w:sz w:val="20"/>
                <w:lang w:eastAsia="ja-JP"/>
              </w:rPr>
              <w:t>ゼロエミッション達成が技術的に可能でなければならない。</w:t>
            </w:r>
          </w:p>
        </w:tc>
      </w:tr>
      <w:tr w:rsidR="006567D1">
        <w:trPr>
          <w:trHeight w:val="350"/>
        </w:trPr>
        <w:tc>
          <w:tcPr>
            <w:tcW w:w="9068" w:type="dxa"/>
            <w:gridSpan w:val="2"/>
            <w:shd w:val="clear" w:color="auto" w:fill="4471C4"/>
          </w:tcPr>
          <w:p w:rsidR="006567D1" w:rsidRDefault="00E065D3">
            <w:pPr>
              <w:pStyle w:val="TableParagraph"/>
              <w:spacing w:before="42"/>
              <w:rPr>
                <w:b/>
                <w:sz w:val="20"/>
              </w:rPr>
            </w:pPr>
            <w:r>
              <w:rPr>
                <w:b/>
                <w:color w:val="FFFFFF"/>
                <w:sz w:val="20"/>
              </w:rPr>
              <w:t>根拠</w:t>
            </w:r>
          </w:p>
        </w:tc>
      </w:tr>
      <w:tr w:rsidR="006567D1">
        <w:trPr>
          <w:trHeight w:val="811"/>
        </w:trPr>
        <w:tc>
          <w:tcPr>
            <w:tcW w:w="9068" w:type="dxa"/>
            <w:gridSpan w:val="2"/>
          </w:tcPr>
          <w:p w:rsidR="006567D1" w:rsidRDefault="00E60A5B">
            <w:pPr>
              <w:pStyle w:val="TableParagraph"/>
              <w:ind w:right="226"/>
              <w:rPr>
                <w:sz w:val="20"/>
                <w:lang w:eastAsia="ja-JP"/>
              </w:rPr>
            </w:pPr>
            <w:r w:rsidRPr="00E60A5B">
              <w:rPr>
                <w:rFonts w:hint="eastAsia"/>
                <w:sz w:val="20"/>
                <w:lang w:eastAsia="ja-JP"/>
              </w:rPr>
              <w:t>発電事業に対しては、100gCO2e/kWhという、技術を問わない網掛けの閾値を提案した。この閾値は、2050年に正味の二酸化炭素排出量がゼロとなる軌道に沿って、5年ごとに引き下げられる。</w:t>
            </w:r>
          </w:p>
        </w:tc>
      </w:tr>
      <w:tr w:rsidR="006567D1">
        <w:trPr>
          <w:trHeight w:val="350"/>
        </w:trPr>
        <w:tc>
          <w:tcPr>
            <w:tcW w:w="9068" w:type="dxa"/>
            <w:gridSpan w:val="2"/>
            <w:shd w:val="clear" w:color="auto" w:fill="4471C4"/>
          </w:tcPr>
          <w:p w:rsidR="006567D1" w:rsidRDefault="00D864C6">
            <w:pPr>
              <w:pStyle w:val="TableParagraph"/>
              <w:rPr>
                <w:b/>
                <w:sz w:val="20"/>
                <w:lang w:eastAsia="ja-JP"/>
              </w:rPr>
            </w:pPr>
            <w:r>
              <w:rPr>
                <w:b/>
                <w:color w:val="FFFFFF"/>
                <w:sz w:val="20"/>
                <w:lang w:eastAsia="ja-JP"/>
              </w:rPr>
              <w:t>重大な有害性</w:t>
            </w:r>
          </w:p>
        </w:tc>
      </w:tr>
      <w:tr w:rsidR="006567D1">
        <w:trPr>
          <w:trHeight w:val="1309"/>
        </w:trPr>
        <w:tc>
          <w:tcPr>
            <w:tcW w:w="9068" w:type="dxa"/>
            <w:gridSpan w:val="2"/>
          </w:tcPr>
          <w:p w:rsidR="006567D1" w:rsidRDefault="00E065D3">
            <w:pPr>
              <w:pStyle w:val="TableParagraph"/>
              <w:rPr>
                <w:sz w:val="20"/>
                <w:lang w:eastAsia="ja-JP"/>
              </w:rPr>
            </w:pPr>
            <w:r>
              <w:rPr>
                <w:sz w:val="20"/>
                <w:lang w:eastAsia="ja-JP"/>
              </w:rPr>
              <w:t>水力発電設備に伴う主な環境影響は次のとおりである。</w:t>
            </w:r>
          </w:p>
          <w:p w:rsidR="006567D1" w:rsidRDefault="00E065D3">
            <w:pPr>
              <w:pStyle w:val="TableParagraph"/>
              <w:numPr>
                <w:ilvl w:val="0"/>
                <w:numId w:val="54"/>
              </w:numPr>
              <w:tabs>
                <w:tab w:val="left" w:pos="513"/>
                <w:tab w:val="left" w:pos="514"/>
              </w:tabs>
              <w:spacing w:before="113" w:line="238" w:lineRule="exact"/>
              <w:rPr>
                <w:sz w:val="20"/>
                <w:lang w:eastAsia="ja-JP"/>
              </w:rPr>
            </w:pPr>
            <w:r>
              <w:rPr>
                <w:sz w:val="20"/>
                <w:lang w:eastAsia="ja-JP"/>
              </w:rPr>
              <w:t>建設時の水への排出および廃棄物の発生</w:t>
            </w:r>
          </w:p>
          <w:p w:rsidR="006567D1" w:rsidRDefault="00E065D3">
            <w:pPr>
              <w:pStyle w:val="TableParagraph"/>
              <w:numPr>
                <w:ilvl w:val="0"/>
                <w:numId w:val="54"/>
              </w:numPr>
              <w:tabs>
                <w:tab w:val="left" w:pos="513"/>
                <w:tab w:val="left" w:pos="514"/>
              </w:tabs>
              <w:spacing w:before="0" w:line="230" w:lineRule="exact"/>
              <w:ind w:right="125"/>
              <w:rPr>
                <w:sz w:val="20"/>
                <w:lang w:eastAsia="ja-JP"/>
              </w:rPr>
            </w:pPr>
            <w:r>
              <w:rPr>
                <w:sz w:val="20"/>
                <w:lang w:eastAsia="ja-JP"/>
              </w:rPr>
              <w:t>生態系の細分化や生息地の変化に伴う生物多様性への影響、水文学的・水理地質学的レジーム、水化学的影響、施設の設置と運営の結果としての種の移動経路への干渉</w:t>
            </w:r>
          </w:p>
        </w:tc>
      </w:tr>
      <w:tr w:rsidR="006567D1">
        <w:trPr>
          <w:trHeight w:val="349"/>
        </w:trPr>
        <w:tc>
          <w:tcPr>
            <w:tcW w:w="1555" w:type="dxa"/>
          </w:tcPr>
          <w:p w:rsidR="006567D1" w:rsidRDefault="00E065D3">
            <w:pPr>
              <w:pStyle w:val="TableParagraph"/>
              <w:spacing w:before="38"/>
              <w:rPr>
                <w:sz w:val="20"/>
              </w:rPr>
            </w:pPr>
            <w:r>
              <w:rPr>
                <w:sz w:val="20"/>
              </w:rPr>
              <w:t>(2)適応</w:t>
            </w:r>
          </w:p>
        </w:tc>
        <w:tc>
          <w:tcPr>
            <w:tcW w:w="7513" w:type="dxa"/>
          </w:tcPr>
          <w:p w:rsidR="006567D1" w:rsidRDefault="00E065D3">
            <w:pPr>
              <w:pStyle w:val="TableParagraph"/>
              <w:numPr>
                <w:ilvl w:val="0"/>
                <w:numId w:val="53"/>
              </w:numPr>
              <w:tabs>
                <w:tab w:val="left" w:pos="467"/>
                <w:tab w:val="left" w:pos="468"/>
              </w:tabs>
              <w:spacing w:before="0" w:line="244" w:lineRule="exact"/>
              <w:rPr>
                <w:sz w:val="20"/>
                <w:lang w:eastAsia="ja-JP"/>
              </w:rPr>
            </w:pPr>
            <w:r>
              <w:rPr>
                <w:sz w:val="20"/>
                <w:lang w:eastAsia="ja-JP"/>
              </w:rPr>
              <w:t>気候変動への適応に関するDNSHのスクリーニング基準を参照のこと。</w:t>
            </w:r>
          </w:p>
        </w:tc>
      </w:tr>
      <w:tr w:rsidR="006567D1">
        <w:trPr>
          <w:trHeight w:val="6591"/>
        </w:trPr>
        <w:tc>
          <w:tcPr>
            <w:tcW w:w="1555" w:type="dxa"/>
          </w:tcPr>
          <w:p w:rsidR="006567D1" w:rsidRDefault="00E065D3">
            <w:pPr>
              <w:pStyle w:val="TableParagraph"/>
              <w:rPr>
                <w:sz w:val="20"/>
              </w:rPr>
            </w:pPr>
            <w:r>
              <w:rPr>
                <w:sz w:val="20"/>
              </w:rPr>
              <w:t>(3) 水</w:t>
            </w:r>
          </w:p>
        </w:tc>
        <w:tc>
          <w:tcPr>
            <w:tcW w:w="7513" w:type="dxa"/>
          </w:tcPr>
          <w:p w:rsidR="006567D1" w:rsidRDefault="00E065D3">
            <w:pPr>
              <w:pStyle w:val="TableParagraph"/>
              <w:rPr>
                <w:sz w:val="20"/>
                <w:lang w:eastAsia="ja-JP"/>
              </w:rPr>
            </w:pPr>
            <w:r>
              <w:rPr>
                <w:sz w:val="20"/>
                <w:lang w:eastAsia="ja-JP"/>
              </w:rPr>
              <w:t>新規プロジェクトの場合:</w:t>
            </w:r>
          </w:p>
          <w:p w:rsidR="006567D1" w:rsidRDefault="00E065D3">
            <w:pPr>
              <w:pStyle w:val="TableParagraph"/>
              <w:spacing w:before="116" w:line="276" w:lineRule="auto"/>
              <w:ind w:right="164"/>
              <w:rPr>
                <w:sz w:val="20"/>
                <w:lang w:eastAsia="ja-JP"/>
              </w:rPr>
            </w:pPr>
            <w:r>
              <w:rPr>
                <w:sz w:val="20"/>
                <w:lang w:eastAsia="ja-JP"/>
              </w:rPr>
              <w:t>河川流域管理計画(EU水枠組み指令に概説されている)の実施を確保し、水枠組み指令(指令2000/60/EC)に従い、できれば戦略計画段階で、地域レベルまたは流域レベルの重要な環境的・社会的影響を特定し、対処する適切な累積的影響評価または同等の調査が実施されていること。 このような調査では、流域で計画されているインフラ整備のすべてを、例えば河川集水域の規模での水力発電カスケードの一部として、すべての利害関係者を巻き込んで検討しなければならない。</w:t>
            </w:r>
          </w:p>
          <w:p w:rsidR="006567D1" w:rsidRDefault="00E065D3">
            <w:pPr>
              <w:pStyle w:val="TableParagraph"/>
              <w:spacing w:before="80" w:line="276" w:lineRule="auto"/>
              <w:rPr>
                <w:sz w:val="20"/>
                <w:lang w:eastAsia="ja-JP"/>
              </w:rPr>
            </w:pPr>
            <w:r>
              <w:rPr>
                <w:sz w:val="20"/>
                <w:lang w:eastAsia="ja-JP"/>
              </w:rPr>
              <w:t>WFD第4条(7)に概説されている条件が、根拠となる証拠に基づいて満たされていることを。 それらには、以下が含まれる</w:t>
            </w:r>
          </w:p>
          <w:p w:rsidR="006567D1" w:rsidRDefault="00E065D3">
            <w:pPr>
              <w:pStyle w:val="TableParagraph"/>
              <w:numPr>
                <w:ilvl w:val="0"/>
                <w:numId w:val="52"/>
              </w:numPr>
              <w:tabs>
                <w:tab w:val="left" w:pos="827"/>
                <w:tab w:val="left" w:pos="828"/>
              </w:tabs>
              <w:spacing w:before="79"/>
              <w:rPr>
                <w:sz w:val="20"/>
                <w:lang w:eastAsia="ja-JP"/>
              </w:rPr>
            </w:pPr>
            <w:r>
              <w:rPr>
                <w:sz w:val="20"/>
                <w:lang w:eastAsia="ja-JP"/>
              </w:rPr>
              <w:t>影響を緩和するために、すべての実際的な措置が講じられる。</w:t>
            </w:r>
          </w:p>
          <w:p w:rsidR="006567D1" w:rsidRDefault="00E065D3">
            <w:pPr>
              <w:pStyle w:val="TableParagraph"/>
              <w:numPr>
                <w:ilvl w:val="0"/>
                <w:numId w:val="52"/>
              </w:numPr>
              <w:tabs>
                <w:tab w:val="left" w:pos="827"/>
                <w:tab w:val="left" w:pos="828"/>
              </w:tabs>
              <w:spacing w:before="33" w:line="271" w:lineRule="auto"/>
              <w:ind w:right="344"/>
              <w:rPr>
                <w:sz w:val="20"/>
                <w:lang w:eastAsia="ja-JP"/>
              </w:rPr>
            </w:pPr>
            <w:r>
              <w:rPr>
                <w:sz w:val="20"/>
                <w:lang w:eastAsia="ja-JP"/>
              </w:rPr>
              <w:t>プロジェクトが公共の利益を優先することが認められる、および/またはプロジェクトの利益がその影響を上回ることが証明される。</w:t>
            </w:r>
          </w:p>
          <w:p w:rsidR="006567D1" w:rsidRDefault="00E065D3">
            <w:pPr>
              <w:pStyle w:val="TableParagraph"/>
              <w:numPr>
                <w:ilvl w:val="0"/>
                <w:numId w:val="52"/>
              </w:numPr>
              <w:tabs>
                <w:tab w:val="left" w:pos="827"/>
                <w:tab w:val="left" w:pos="828"/>
              </w:tabs>
              <w:spacing w:before="6"/>
              <w:rPr>
                <w:sz w:val="20"/>
                <w:lang w:eastAsia="ja-JP"/>
              </w:rPr>
            </w:pPr>
            <w:r>
              <w:rPr>
                <w:sz w:val="20"/>
                <w:lang w:eastAsia="ja-JP"/>
              </w:rPr>
              <w:t>環境的に</w:t>
            </w:r>
            <w:r w:rsidR="009F13B7">
              <w:rPr>
                <w:rFonts w:hint="eastAsia"/>
                <w:sz w:val="20"/>
                <w:lang w:eastAsia="ja-JP"/>
              </w:rPr>
              <w:t>より</w:t>
            </w:r>
            <w:r>
              <w:rPr>
                <w:sz w:val="20"/>
                <w:lang w:eastAsia="ja-JP"/>
              </w:rPr>
              <w:t>優れた選択肢</w:t>
            </w:r>
            <w:r w:rsidR="009F13B7">
              <w:rPr>
                <w:rFonts w:hint="eastAsia"/>
                <w:sz w:val="20"/>
                <w:lang w:eastAsia="ja-JP"/>
              </w:rPr>
              <w:t>が</w:t>
            </w:r>
            <w:r>
              <w:rPr>
                <w:sz w:val="20"/>
                <w:lang w:eastAsia="ja-JP"/>
              </w:rPr>
              <w:t>ない。</w:t>
            </w:r>
          </w:p>
          <w:p w:rsidR="006567D1" w:rsidRDefault="00E065D3">
            <w:pPr>
              <w:pStyle w:val="TableParagraph"/>
              <w:numPr>
                <w:ilvl w:val="0"/>
                <w:numId w:val="52"/>
              </w:numPr>
              <w:tabs>
                <w:tab w:val="left" w:pos="827"/>
                <w:tab w:val="left" w:pos="828"/>
              </w:tabs>
              <w:spacing w:before="34" w:line="271" w:lineRule="auto"/>
              <w:ind w:right="572"/>
              <w:rPr>
                <w:sz w:val="20"/>
                <w:lang w:eastAsia="ja-JP"/>
              </w:rPr>
            </w:pPr>
            <w:r>
              <w:rPr>
                <w:sz w:val="20"/>
                <w:lang w:eastAsia="ja-JP"/>
              </w:rPr>
              <w:t>プロジェクトは、上流または下流の水域に重大な悪影響を及ぼさない。</w:t>
            </w:r>
          </w:p>
          <w:p w:rsidR="006567D1" w:rsidRDefault="00E065D3">
            <w:pPr>
              <w:pStyle w:val="TableParagraph"/>
              <w:numPr>
                <w:ilvl w:val="0"/>
                <w:numId w:val="52"/>
              </w:numPr>
              <w:tabs>
                <w:tab w:val="left" w:pos="827"/>
                <w:tab w:val="left" w:pos="828"/>
              </w:tabs>
              <w:spacing w:before="5" w:line="271" w:lineRule="auto"/>
              <w:ind w:right="1042"/>
              <w:rPr>
                <w:sz w:val="20"/>
                <w:lang w:eastAsia="ja-JP"/>
              </w:rPr>
            </w:pPr>
            <w:r>
              <w:rPr>
                <w:sz w:val="20"/>
                <w:lang w:eastAsia="ja-JP"/>
              </w:rPr>
              <w:t>これは、新規に建設された水力発電と既存の水力発電の拡張に適用される。</w:t>
            </w:r>
          </w:p>
          <w:p w:rsidR="006567D1" w:rsidRDefault="006567D1">
            <w:pPr>
              <w:pStyle w:val="TableParagraph"/>
              <w:spacing w:before="0"/>
              <w:ind w:left="0"/>
              <w:rPr>
                <w:lang w:eastAsia="ja-JP"/>
              </w:rPr>
            </w:pPr>
          </w:p>
          <w:p w:rsidR="006567D1" w:rsidRDefault="00E065D3">
            <w:pPr>
              <w:pStyle w:val="TableParagraph"/>
              <w:spacing w:before="147" w:line="260" w:lineRule="atLeast"/>
              <w:ind w:right="194"/>
              <w:rPr>
                <w:sz w:val="20"/>
                <w:lang w:eastAsia="ja-JP"/>
              </w:rPr>
            </w:pPr>
            <w:r>
              <w:rPr>
                <w:sz w:val="20"/>
                <w:lang w:eastAsia="ja-JP"/>
              </w:rPr>
              <w:t>新たな水力発電所の建設は河川</w:t>
            </w:r>
            <w:r w:rsidR="009F13B7">
              <w:rPr>
                <w:rFonts w:hint="eastAsia"/>
                <w:sz w:val="20"/>
                <w:lang w:eastAsia="ja-JP"/>
              </w:rPr>
              <w:t>流路の人工的変更につながらず</w:t>
            </w:r>
            <w:r>
              <w:rPr>
                <w:sz w:val="20"/>
                <w:lang w:eastAsia="ja-JP"/>
              </w:rPr>
              <w:t>、その結果、既存の水力発電所の改修や復旧</w:t>
            </w:r>
            <w:r w:rsidR="009F13B7">
              <w:rPr>
                <w:rFonts w:hint="eastAsia"/>
                <w:sz w:val="20"/>
                <w:lang w:eastAsia="ja-JP"/>
              </w:rPr>
              <w:t>など</w:t>
            </w:r>
          </w:p>
        </w:tc>
      </w:tr>
    </w:tbl>
    <w:p w:rsidR="006567D1" w:rsidRDefault="006567D1">
      <w:pPr>
        <w:spacing w:line="260" w:lineRule="atLeast"/>
        <w:rPr>
          <w:sz w:val="20"/>
          <w:lang w:eastAsia="ja-JP"/>
        </w:rPr>
        <w:sectPr w:rsidR="006567D1">
          <w:pgSz w:w="12240" w:h="15840"/>
          <w:pgMar w:top="1440" w:right="1320" w:bottom="1560" w:left="1340" w:header="0" w:footer="1372"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7513"/>
      </w:tblGrid>
      <w:tr w:rsidR="006567D1">
        <w:trPr>
          <w:trHeight w:val="3694"/>
        </w:trPr>
        <w:tc>
          <w:tcPr>
            <w:tcW w:w="1555" w:type="dxa"/>
          </w:tcPr>
          <w:p w:rsidR="006567D1" w:rsidRDefault="006567D1">
            <w:pPr>
              <w:pStyle w:val="TableParagraph"/>
              <w:spacing w:before="0"/>
              <w:ind w:left="0"/>
              <w:rPr>
                <w:rFonts w:ascii="Times New Roman"/>
                <w:sz w:val="18"/>
                <w:lang w:eastAsia="ja-JP"/>
              </w:rPr>
            </w:pPr>
          </w:p>
        </w:tc>
        <w:tc>
          <w:tcPr>
            <w:tcW w:w="7513" w:type="dxa"/>
          </w:tcPr>
          <w:p w:rsidR="006567D1" w:rsidRDefault="00E065D3">
            <w:pPr>
              <w:pStyle w:val="TableParagraph"/>
              <w:spacing w:before="0" w:line="276" w:lineRule="auto"/>
              <w:ind w:right="201"/>
              <w:rPr>
                <w:sz w:val="20"/>
                <w:lang w:eastAsia="ja-JP"/>
              </w:rPr>
            </w:pPr>
            <w:r>
              <w:rPr>
                <w:sz w:val="20"/>
                <w:lang w:eastAsia="ja-JP"/>
              </w:rPr>
              <w:t>既存の障壁</w:t>
            </w:r>
            <w:r w:rsidR="009F13B7">
              <w:rPr>
                <w:rFonts w:hint="eastAsia"/>
                <w:sz w:val="20"/>
                <w:lang w:eastAsia="ja-JP"/>
              </w:rPr>
              <w:t>の修繕</w:t>
            </w:r>
            <w:r>
              <w:rPr>
                <w:sz w:val="20"/>
                <w:lang w:eastAsia="ja-JP"/>
              </w:rPr>
              <w:t>が優先されるべきである。 小水力(10MW未満)の建設は避けるべきである。</w:t>
            </w:r>
          </w:p>
          <w:p w:rsidR="006567D1" w:rsidRDefault="006567D1">
            <w:pPr>
              <w:pStyle w:val="TableParagraph"/>
              <w:spacing w:before="0"/>
              <w:ind w:left="0"/>
              <w:rPr>
                <w:lang w:eastAsia="ja-JP"/>
              </w:rPr>
            </w:pPr>
          </w:p>
          <w:p w:rsidR="006567D1" w:rsidRDefault="00E065D3">
            <w:pPr>
              <w:pStyle w:val="TableParagraph"/>
              <w:spacing w:before="170"/>
              <w:rPr>
                <w:sz w:val="20"/>
              </w:rPr>
            </w:pPr>
            <w:r>
              <w:rPr>
                <w:sz w:val="20"/>
              </w:rPr>
              <w:t>運転中:</w:t>
            </w:r>
          </w:p>
          <w:p w:rsidR="006567D1" w:rsidRDefault="00E065D3">
            <w:pPr>
              <w:pStyle w:val="TableParagraph"/>
              <w:numPr>
                <w:ilvl w:val="0"/>
                <w:numId w:val="51"/>
              </w:numPr>
              <w:tabs>
                <w:tab w:val="left" w:pos="828"/>
              </w:tabs>
              <w:spacing w:before="117" w:line="273" w:lineRule="auto"/>
              <w:ind w:right="243"/>
              <w:jc w:val="both"/>
              <w:rPr>
                <w:sz w:val="20"/>
                <w:lang w:eastAsia="ja-JP"/>
              </w:rPr>
            </w:pPr>
            <w:r>
              <w:rPr>
                <w:sz w:val="20"/>
                <w:lang w:eastAsia="ja-JP"/>
              </w:rPr>
              <w:t>必要な</w:t>
            </w:r>
            <w:r w:rsidR="002130D1">
              <w:rPr>
                <w:rFonts w:hint="eastAsia"/>
                <w:sz w:val="20"/>
                <w:lang w:eastAsia="ja-JP"/>
              </w:rPr>
              <w:t>あらゆる</w:t>
            </w:r>
            <w:r>
              <w:rPr>
                <w:sz w:val="20"/>
                <w:lang w:eastAsia="ja-JP"/>
              </w:rPr>
              <w:t>緩和措置は、良好な生態学的状態又は可能性、特に生態系の連続性及び生態系の流れに到達するように実施されるべきである。 自然に根ざした解決策を優先すべきである。</w:t>
            </w:r>
          </w:p>
          <w:p w:rsidR="006567D1" w:rsidRDefault="00E065D3">
            <w:pPr>
              <w:pStyle w:val="TableParagraph"/>
              <w:numPr>
                <w:ilvl w:val="0"/>
                <w:numId w:val="51"/>
              </w:numPr>
              <w:tabs>
                <w:tab w:val="left" w:pos="827"/>
                <w:tab w:val="left" w:pos="828"/>
              </w:tabs>
              <w:spacing w:before="3" w:line="271" w:lineRule="auto"/>
              <w:ind w:right="306"/>
              <w:rPr>
                <w:sz w:val="20"/>
                <w:lang w:eastAsia="ja-JP"/>
              </w:rPr>
            </w:pPr>
            <w:r>
              <w:rPr>
                <w:sz w:val="20"/>
                <w:lang w:eastAsia="ja-JP"/>
              </w:rPr>
              <w:t>EU域外の参考文献</w:t>
            </w:r>
            <w:r w:rsidR="009F13B7">
              <w:rPr>
                <w:rFonts w:hint="eastAsia"/>
                <w:sz w:val="20"/>
                <w:lang w:eastAsia="ja-JP"/>
              </w:rPr>
              <w:t>は、</w:t>
            </w:r>
            <w:r>
              <w:rPr>
                <w:sz w:val="20"/>
                <w:lang w:eastAsia="ja-JP"/>
              </w:rPr>
              <w:t>IFCおよび世界銀行グループの環境・社会基準</w:t>
            </w:r>
            <w:r w:rsidR="009F13B7">
              <w:rPr>
                <w:rFonts w:hint="eastAsia"/>
                <w:sz w:val="20"/>
                <w:lang w:eastAsia="ja-JP"/>
              </w:rPr>
              <w:t>である</w:t>
            </w:r>
            <w:r>
              <w:rPr>
                <w:sz w:val="20"/>
                <w:lang w:eastAsia="ja-JP"/>
              </w:rPr>
              <w:t>。</w:t>
            </w:r>
          </w:p>
          <w:p w:rsidR="006567D1" w:rsidRDefault="00E065D3">
            <w:pPr>
              <w:pStyle w:val="TableParagraph"/>
              <w:numPr>
                <w:ilvl w:val="0"/>
                <w:numId w:val="51"/>
              </w:numPr>
              <w:tabs>
                <w:tab w:val="left" w:pos="827"/>
                <w:tab w:val="left" w:pos="828"/>
              </w:tabs>
              <w:spacing w:before="5" w:line="273" w:lineRule="auto"/>
              <w:ind w:right="307"/>
              <w:rPr>
                <w:sz w:val="20"/>
                <w:lang w:eastAsia="ja-JP"/>
              </w:rPr>
            </w:pPr>
            <w:r>
              <w:rPr>
                <w:sz w:val="20"/>
                <w:lang w:eastAsia="ja-JP"/>
              </w:rPr>
              <w:t>一般的影響:水力発電所の運転は、越境、水路および国際湖沼の保護と利用に関するUNECE条約の原則に従わなければならない。</w:t>
            </w:r>
          </w:p>
        </w:tc>
      </w:tr>
      <w:tr w:rsidR="006567D1">
        <w:trPr>
          <w:trHeight w:val="580"/>
        </w:trPr>
        <w:tc>
          <w:tcPr>
            <w:tcW w:w="1555" w:type="dxa"/>
          </w:tcPr>
          <w:p w:rsidR="006567D1" w:rsidRDefault="00D864C6">
            <w:pPr>
              <w:pStyle w:val="TableParagraph"/>
              <w:ind w:right="429"/>
              <w:rPr>
                <w:sz w:val="20"/>
                <w:lang w:eastAsia="ja-JP"/>
              </w:rPr>
            </w:pPr>
            <w:r>
              <w:rPr>
                <w:sz w:val="20"/>
                <w:lang w:eastAsia="ja-JP"/>
              </w:rPr>
              <w:t>(4) サーキュラーエコノミー</w:t>
            </w:r>
          </w:p>
        </w:tc>
        <w:tc>
          <w:tcPr>
            <w:tcW w:w="7513" w:type="dxa"/>
          </w:tcPr>
          <w:p w:rsidR="006567D1" w:rsidRDefault="006567D1">
            <w:pPr>
              <w:pStyle w:val="TableParagraph"/>
              <w:spacing w:before="0"/>
              <w:ind w:left="0"/>
              <w:rPr>
                <w:rFonts w:ascii="Times New Roman"/>
                <w:sz w:val="18"/>
                <w:lang w:eastAsia="ja-JP"/>
              </w:rPr>
            </w:pPr>
          </w:p>
        </w:tc>
      </w:tr>
      <w:tr w:rsidR="006567D1">
        <w:trPr>
          <w:trHeight w:val="2488"/>
        </w:trPr>
        <w:tc>
          <w:tcPr>
            <w:tcW w:w="1555" w:type="dxa"/>
          </w:tcPr>
          <w:p w:rsidR="006567D1" w:rsidRDefault="00E065D3">
            <w:pPr>
              <w:pStyle w:val="TableParagraph"/>
              <w:rPr>
                <w:sz w:val="20"/>
              </w:rPr>
            </w:pPr>
            <w:r>
              <w:rPr>
                <w:sz w:val="20"/>
              </w:rPr>
              <w:t>(5)汚染</w:t>
            </w:r>
          </w:p>
        </w:tc>
        <w:tc>
          <w:tcPr>
            <w:tcW w:w="7513" w:type="dxa"/>
          </w:tcPr>
          <w:p w:rsidR="006567D1" w:rsidRDefault="00E065D3">
            <w:pPr>
              <w:pStyle w:val="TableParagraph"/>
              <w:spacing w:line="276" w:lineRule="auto"/>
              <w:rPr>
                <w:sz w:val="20"/>
                <w:lang w:eastAsia="ja-JP"/>
              </w:rPr>
            </w:pPr>
            <w:r>
              <w:rPr>
                <w:sz w:val="20"/>
                <w:lang w:eastAsia="ja-JP"/>
              </w:rPr>
              <w:t>河川流域管理計画(EU水枠組み指令に概説されている)を策定し、適用されるEU規制の遵守を確実にする。</w:t>
            </w:r>
          </w:p>
          <w:p w:rsidR="006567D1" w:rsidRDefault="00E065D3">
            <w:pPr>
              <w:pStyle w:val="TableParagraph"/>
              <w:spacing w:before="81" w:line="276" w:lineRule="auto"/>
              <w:ind w:right="201"/>
              <w:rPr>
                <w:sz w:val="20"/>
                <w:lang w:eastAsia="ja-JP"/>
              </w:rPr>
            </w:pPr>
            <w:r>
              <w:rPr>
                <w:sz w:val="20"/>
                <w:lang w:eastAsia="ja-JP"/>
              </w:rPr>
              <w:t>EU域外の参考文献</w:t>
            </w:r>
            <w:r w:rsidR="009F13B7">
              <w:rPr>
                <w:rFonts w:hint="eastAsia"/>
                <w:sz w:val="20"/>
                <w:lang w:eastAsia="ja-JP"/>
              </w:rPr>
              <w:t>は</w:t>
            </w:r>
            <w:r>
              <w:rPr>
                <w:sz w:val="20"/>
                <w:lang w:eastAsia="ja-JP"/>
              </w:rPr>
              <w:t xml:space="preserve"> IFCおよび世界銀行グループの環境・社会基準</w:t>
            </w:r>
            <w:r w:rsidR="009F13B7">
              <w:rPr>
                <w:rFonts w:hint="eastAsia"/>
                <w:sz w:val="20"/>
                <w:lang w:eastAsia="ja-JP"/>
              </w:rPr>
              <w:t>である</w:t>
            </w:r>
            <w:r>
              <w:rPr>
                <w:sz w:val="20"/>
                <w:lang w:eastAsia="ja-JP"/>
              </w:rPr>
              <w:t>。</w:t>
            </w:r>
          </w:p>
          <w:p w:rsidR="006567D1" w:rsidRDefault="00E065D3">
            <w:pPr>
              <w:pStyle w:val="TableParagraph"/>
              <w:spacing w:before="78"/>
              <w:rPr>
                <w:sz w:val="20"/>
                <w:lang w:eastAsia="ja-JP"/>
              </w:rPr>
            </w:pPr>
            <w:r>
              <w:rPr>
                <w:sz w:val="20"/>
                <w:lang w:eastAsia="ja-JP"/>
              </w:rPr>
              <w:t>EU指令2006/44/ECには、パラメータ、許容限度/範囲、必要なサンプリングおよび測定頻度が含まれており、これらを遵守する必要がある。</w:t>
            </w:r>
          </w:p>
          <w:p w:rsidR="006567D1" w:rsidRDefault="00E065D3">
            <w:pPr>
              <w:pStyle w:val="TableParagraph"/>
              <w:spacing w:before="1"/>
              <w:rPr>
                <w:sz w:val="20"/>
                <w:lang w:eastAsia="ja-JP"/>
              </w:rPr>
            </w:pPr>
            <w:r>
              <w:rPr>
                <w:sz w:val="20"/>
                <w:lang w:eastAsia="ja-JP"/>
              </w:rPr>
              <w:t>これらは、WFD251表層水化学モニタリング及び底質・生物相の化学的モニタリングに含まれる魚類の生命及び関連するパラメータを支援するために、保護又は改良を必要とする淡水の水質に対処するものである。</w:t>
            </w:r>
          </w:p>
        </w:tc>
      </w:tr>
      <w:tr w:rsidR="006567D1">
        <w:trPr>
          <w:trHeight w:val="4087"/>
        </w:trPr>
        <w:tc>
          <w:tcPr>
            <w:tcW w:w="1555" w:type="dxa"/>
          </w:tcPr>
          <w:p w:rsidR="006567D1" w:rsidRDefault="00E065D3">
            <w:pPr>
              <w:pStyle w:val="TableParagraph"/>
              <w:spacing w:before="38"/>
              <w:rPr>
                <w:sz w:val="20"/>
              </w:rPr>
            </w:pPr>
            <w:r>
              <w:rPr>
                <w:sz w:val="20"/>
              </w:rPr>
              <w:t>(6)</w:t>
            </w:r>
          </w:p>
          <w:p w:rsidR="006567D1" w:rsidRDefault="00E065D3">
            <w:pPr>
              <w:pStyle w:val="TableParagraph"/>
              <w:spacing w:before="3"/>
              <w:rPr>
                <w:sz w:val="20"/>
              </w:rPr>
            </w:pPr>
            <w:r>
              <w:rPr>
                <w:sz w:val="20"/>
              </w:rPr>
              <w:t>生態系</w:t>
            </w:r>
          </w:p>
        </w:tc>
        <w:tc>
          <w:tcPr>
            <w:tcW w:w="7513" w:type="dxa"/>
          </w:tcPr>
          <w:p w:rsidR="006567D1" w:rsidRDefault="00E065D3">
            <w:pPr>
              <w:pStyle w:val="TableParagraph"/>
              <w:spacing w:line="276" w:lineRule="auto"/>
              <w:ind w:right="94"/>
              <w:rPr>
                <w:sz w:val="20"/>
                <w:lang w:eastAsia="ja-JP"/>
              </w:rPr>
            </w:pPr>
            <w:r>
              <w:rPr>
                <w:sz w:val="20"/>
                <w:lang w:eastAsia="ja-JP"/>
              </w:rPr>
              <w:t>環境影響評価(EIA)が、EUの環境影響評価指令(2014/52/EU)および戦略的環境評価指令(2001/42/EC)に従って、またはEU以外の国での活動に関する他の同等の国内規定または国際基準(例:EU以外の国での活動)の場合に確実に完了するようにする。 IFCパフォーマンス・スタンダード1:環境・社会リスクの評価と管理—交通インフラや運行などの付帯サービスを含む。 生物多様性/生態系を保護するために必要な緩和措置が実施されていること。</w:t>
            </w:r>
          </w:p>
          <w:p w:rsidR="006567D1" w:rsidRDefault="00E065D3">
            <w:pPr>
              <w:pStyle w:val="TableParagraph"/>
              <w:spacing w:before="80" w:line="276" w:lineRule="auto"/>
              <w:ind w:right="94"/>
              <w:rPr>
                <w:sz w:val="20"/>
                <w:lang w:eastAsia="ja-JP"/>
              </w:rPr>
            </w:pPr>
            <w:r>
              <w:rPr>
                <w:sz w:val="20"/>
                <w:lang w:eastAsia="ja-JP"/>
              </w:rPr>
              <w:t>生物多様性に配慮した地域(Natura 2000の保護地域ネットワーク、ユネスコ世界遺産サイト、主要生物多様性地域(KBA)を含む)またはその他の保護地域内または近くに所在する場所/事業については、適切な評価がEU生物多様性戦略(COM(2011)244、鳥類(2009/147/EC)の規定に従って実施されていること。</w:t>
            </w:r>
          </w:p>
          <w:p w:rsidR="006567D1" w:rsidRDefault="00E065D3">
            <w:pPr>
              <w:pStyle w:val="TableParagraph"/>
              <w:spacing w:before="1"/>
              <w:rPr>
                <w:sz w:val="20"/>
                <w:lang w:eastAsia="ja-JP"/>
              </w:rPr>
            </w:pPr>
            <w:r>
              <w:rPr>
                <w:sz w:val="20"/>
                <w:lang w:eastAsia="ja-JP"/>
              </w:rPr>
              <w:t>生息地(92/43/EEC)指令、またはEU</w:t>
            </w:r>
            <w:r w:rsidR="006F02A1">
              <w:rPr>
                <w:rFonts w:hint="eastAsia"/>
                <w:sz w:val="20"/>
                <w:lang w:eastAsia="ja-JP"/>
              </w:rPr>
              <w:t>域外の国における</w:t>
            </w:r>
            <w:r>
              <w:rPr>
                <w:sz w:val="20"/>
                <w:lang w:eastAsia="ja-JP"/>
              </w:rPr>
              <w:t>活動の場合</w:t>
            </w:r>
          </w:p>
        </w:tc>
      </w:tr>
    </w:tbl>
    <w:p w:rsidR="006567D1" w:rsidRDefault="006567D1">
      <w:pPr>
        <w:pStyle w:val="a3"/>
        <w:rPr>
          <w:lang w:eastAsia="ja-JP"/>
        </w:rPr>
      </w:pPr>
    </w:p>
    <w:p w:rsidR="006567D1" w:rsidRDefault="002F4DCA">
      <w:pPr>
        <w:pStyle w:val="a3"/>
        <w:rPr>
          <w:sz w:val="12"/>
          <w:lang w:eastAsia="ja-JP"/>
        </w:rPr>
      </w:pPr>
      <w:r>
        <w:rPr>
          <w:noProof/>
          <w:lang w:val="en-US" w:eastAsia="ja-JP"/>
        </w:rPr>
        <mc:AlternateContent>
          <mc:Choice Requires="wps">
            <w:drawing>
              <wp:anchor distT="0" distB="0" distL="0" distR="0" simplePos="0" relativeHeight="251658752" behindDoc="1" locked="0" layoutInCell="1" allowOverlap="1">
                <wp:simplePos x="0" y="0"/>
                <wp:positionH relativeFrom="page">
                  <wp:posOffset>914400</wp:posOffset>
                </wp:positionH>
                <wp:positionV relativeFrom="paragraph">
                  <wp:posOffset>116205</wp:posOffset>
                </wp:positionV>
                <wp:extent cx="1829435" cy="0"/>
                <wp:effectExtent l="9525" t="10160" r="8890" b="8890"/>
                <wp:wrapTopAndBottom/>
                <wp:docPr id="1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C5D8B8" id="Line 9" o:spid="_x0000_s1026" style="position:absolute;left:0;text-align:lef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9.15pt" to="216.0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1f8HQIAAEIEAAAOAAAAZHJzL2Uyb0RvYy54bWysU8GO2jAQvVfqP1i+QxI2SyEirKoEetm2&#10;SLv9AGM7xKpjW7YhoKr/3rFDENteqqoczDgz8+bNvPHq6dxJdOLWCa1KnE1TjLiimgl1KPG31+1k&#10;gZHzRDEiteIlvnCHn9bv3616U/CZbrVk3CIAUa7oTYlb702RJI62vCNuqg1X4Gy07YiHqz0kzJIe&#10;0DuZzNJ0nvTaMmM15c7B13pw4nXEbxpO/demcdwjWWLg5uNp47kPZ7JekeJgiWkFvdIg/8CiI0JB&#10;0RtUTTxBRyv+gOoEtdrpxk+p7hLdNILy2AN0k6W/dfPSEsNjLzAcZ25jcv8Pln457SwSDLQDpRTp&#10;QKNnoThahtH0xhUQUamdDc3Rs3oxz5p+d0jpqiXqwCPF14uBtCxkJG9SwsUZKLDvP2sGMeTodZzT&#10;ubFdgIQJoHOU43KTg589ovAxW8yW+cMjRnT0JaQYE411/hPXHQpGiSVwjsDk9Ox8IEKKMSTUUXor&#10;pIxqS4X6Es/T5TwmOC0FC84Q5uxhX0mLTiTsS/zFrsBzHxaQa+LaIS66hk2y+qhYrNJywjZX2xMh&#10;BxtYSRUKQY/A82oNm/JjmS43i80in+Sz+WaSp3U9+bit8sl8m314rB/qqqqzn4FzlhetYIyrQHvc&#10;2iz/u624vp9h3257e5tP8hY9DhLIjv+RdBQ56DpsyF6zy86O4sOixuDrowov4f4O9v3TX/8CAAD/&#10;/wMAUEsDBBQABgAIAAAAIQBOmlq83gAAAAkBAAAPAAAAZHJzL2Rvd25yZXYueG1sTI9BT8MwDIXv&#10;SPyHyEjcWLqtglCaTggE0g5oYps4Z41pSxunarK1+/cYcYCbn/30/L18NblOnHAIjScN81kCAqn0&#10;tqFKw373cqNAhGjIms4TajhjgFVxeZGbzPqR3vG0jZXgEAqZ0VDH2GdShrJGZ8LM90h8+/SDM5Hl&#10;UEk7mJHDXScXSXIrnWmIP9Smx6cay3Z7dBrelHz2m/ajPH+Nu1el1u393Xqv9fXV9PgAIuIU/8zw&#10;g8/oUDDTwR/JBtGxTlPuEnlQSxBsSJeLOYjD70IWufzfoPgGAAD//wMAUEsBAi0AFAAGAAgAAAAh&#10;ALaDOJL+AAAA4QEAABMAAAAAAAAAAAAAAAAAAAAAAFtDb250ZW50X1R5cGVzXS54bWxQSwECLQAU&#10;AAYACAAAACEAOP0h/9YAAACUAQAACwAAAAAAAAAAAAAAAAAvAQAAX3JlbHMvLnJlbHNQSwECLQAU&#10;AAYACAAAACEAm5NX/B0CAABCBAAADgAAAAAAAAAAAAAAAAAuAgAAZHJzL2Uyb0RvYy54bWxQSwEC&#10;LQAUAAYACAAAACEATppavN4AAAAJAQAADwAAAAAAAAAAAAAAAAB3BAAAZHJzL2Rvd25yZXYueG1s&#10;UEsFBgAAAAAEAAQA8wAAAIIFAAAAAA==&#10;" strokeweight=".48pt">
                <w10:wrap type="topAndBottom" anchorx="page"/>
              </v:line>
            </w:pict>
          </mc:Fallback>
        </mc:AlternateContent>
      </w:r>
    </w:p>
    <w:p w:rsidR="006567D1" w:rsidRDefault="006567D1">
      <w:pPr>
        <w:pStyle w:val="a3"/>
        <w:spacing w:before="4"/>
        <w:rPr>
          <w:sz w:val="17"/>
          <w:lang w:eastAsia="ja-JP"/>
        </w:rPr>
      </w:pPr>
    </w:p>
    <w:p w:rsidR="006567D1" w:rsidRDefault="00E065D3">
      <w:pPr>
        <w:spacing w:before="96" w:line="256" w:lineRule="auto"/>
        <w:ind w:left="100" w:right="850"/>
        <w:rPr>
          <w:sz w:val="16"/>
        </w:rPr>
      </w:pPr>
      <w:r>
        <w:rPr>
          <w:sz w:val="16"/>
          <w:lang w:eastAsia="ja-JP"/>
        </w:rPr>
        <w:t xml:space="preserve">水政策分野における共同体行動の枠組みを確立する2000年10月23日の欧州議会及び理事会指令251 2000/60/EC(OJ L 327, 22.12.2000, p)。 </w:t>
      </w:r>
      <w:r>
        <w:rPr>
          <w:sz w:val="16"/>
        </w:rPr>
        <w:t>1–73).</w:t>
      </w:r>
    </w:p>
    <w:p w:rsidR="006567D1" w:rsidRDefault="006567D1">
      <w:pPr>
        <w:spacing w:line="256" w:lineRule="auto"/>
        <w:rPr>
          <w:sz w:val="16"/>
        </w:rPr>
        <w:sectPr w:rsidR="006567D1">
          <w:pgSz w:w="12240" w:h="15840"/>
          <w:pgMar w:top="1440" w:right="1320" w:bottom="1560" w:left="1340" w:header="0" w:footer="1372"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7513"/>
      </w:tblGrid>
      <w:tr w:rsidR="006567D1">
        <w:trPr>
          <w:trHeight w:val="3230"/>
        </w:trPr>
        <w:tc>
          <w:tcPr>
            <w:tcW w:w="1555" w:type="dxa"/>
          </w:tcPr>
          <w:p w:rsidR="006567D1" w:rsidRDefault="006567D1">
            <w:pPr>
              <w:pStyle w:val="TableParagraph"/>
              <w:spacing w:before="0"/>
              <w:ind w:left="0"/>
              <w:rPr>
                <w:rFonts w:ascii="Times New Roman"/>
                <w:sz w:val="18"/>
              </w:rPr>
            </w:pPr>
          </w:p>
        </w:tc>
        <w:tc>
          <w:tcPr>
            <w:tcW w:w="7513" w:type="dxa"/>
          </w:tcPr>
          <w:p w:rsidR="006567D1" w:rsidRDefault="00E065D3">
            <w:pPr>
              <w:pStyle w:val="TableParagraph"/>
              <w:spacing w:before="0" w:line="276" w:lineRule="auto"/>
              <w:ind w:right="116"/>
              <w:rPr>
                <w:sz w:val="20"/>
                <w:lang w:eastAsia="ja-JP"/>
              </w:rPr>
            </w:pPr>
            <w:r>
              <w:rPr>
                <w:sz w:val="20"/>
                <w:lang w:eastAsia="ja-JP"/>
              </w:rPr>
              <w:t>、他の同等の国内規定又は国際基準(例) IFCパフォーマンス基準6「生物多様性の保全と生きている天然資源の持続可能な管理」は、保護地域の保全目標に基づ</w:t>
            </w:r>
            <w:r w:rsidR="006F02A1">
              <w:rPr>
                <w:rFonts w:hint="eastAsia"/>
                <w:sz w:val="20"/>
                <w:lang w:eastAsia="ja-JP"/>
              </w:rPr>
              <w:t>くこと</w:t>
            </w:r>
            <w:r>
              <w:rPr>
                <w:sz w:val="20"/>
                <w:lang w:eastAsia="ja-JP"/>
              </w:rPr>
              <w:t>。 そのようなサイト/オペレーションのために、以下を確実にする</w:t>
            </w:r>
            <w:r w:rsidR="006F02A1">
              <w:rPr>
                <w:rFonts w:hint="eastAsia"/>
                <w:sz w:val="20"/>
                <w:lang w:eastAsia="ja-JP"/>
              </w:rPr>
              <w:t>こと</w:t>
            </w:r>
            <w:r>
              <w:rPr>
                <w:sz w:val="20"/>
                <w:lang w:eastAsia="ja-JP"/>
              </w:rPr>
              <w:t>。</w:t>
            </w:r>
          </w:p>
          <w:p w:rsidR="006567D1" w:rsidRDefault="00E065D3">
            <w:pPr>
              <w:pStyle w:val="TableParagraph"/>
              <w:numPr>
                <w:ilvl w:val="0"/>
                <w:numId w:val="50"/>
              </w:numPr>
              <w:tabs>
                <w:tab w:val="left" w:pos="827"/>
                <w:tab w:val="left" w:pos="828"/>
              </w:tabs>
              <w:spacing w:before="79" w:line="276" w:lineRule="auto"/>
              <w:ind w:right="418" w:firstLine="0"/>
              <w:jc w:val="both"/>
              <w:rPr>
                <w:sz w:val="20"/>
                <w:lang w:eastAsia="ja-JP"/>
              </w:rPr>
            </w:pPr>
            <w:r>
              <w:rPr>
                <w:sz w:val="20"/>
                <w:lang w:eastAsia="ja-JP"/>
              </w:rPr>
              <w:t>サイトレベルの生物多様性管理計画が存在し、IFCパフォーマンス基準6「生物多様性の保全と生きている天然資源の持続可能な管理」に沿って実施されている</w:t>
            </w:r>
            <w:r w:rsidR="006F02A1">
              <w:rPr>
                <w:rFonts w:hint="eastAsia"/>
                <w:sz w:val="20"/>
                <w:lang w:eastAsia="ja-JP"/>
              </w:rPr>
              <w:t>こと</w:t>
            </w:r>
            <w:r>
              <w:rPr>
                <w:sz w:val="20"/>
                <w:lang w:eastAsia="ja-JP"/>
              </w:rPr>
              <w:t>。</w:t>
            </w:r>
          </w:p>
          <w:p w:rsidR="006567D1" w:rsidRDefault="00E065D3">
            <w:pPr>
              <w:pStyle w:val="TableParagraph"/>
              <w:numPr>
                <w:ilvl w:val="0"/>
                <w:numId w:val="50"/>
              </w:numPr>
              <w:tabs>
                <w:tab w:val="left" w:pos="827"/>
                <w:tab w:val="left" w:pos="828"/>
              </w:tabs>
              <w:spacing w:before="80" w:line="276" w:lineRule="auto"/>
              <w:ind w:right="331" w:firstLine="0"/>
              <w:rPr>
                <w:sz w:val="20"/>
                <w:lang w:eastAsia="ja-JP"/>
              </w:rPr>
            </w:pPr>
            <w:r>
              <w:rPr>
                <w:sz w:val="20"/>
                <w:lang w:eastAsia="ja-JP"/>
              </w:rPr>
              <w:t>種及び生息地への影響を低減するために必要なすべての緩和措置がとられていること。</w:t>
            </w:r>
          </w:p>
          <w:p w:rsidR="006567D1" w:rsidRDefault="00E065D3">
            <w:pPr>
              <w:pStyle w:val="TableParagraph"/>
              <w:numPr>
                <w:ilvl w:val="0"/>
                <w:numId w:val="50"/>
              </w:numPr>
              <w:tabs>
                <w:tab w:val="left" w:pos="827"/>
                <w:tab w:val="left" w:pos="828"/>
              </w:tabs>
              <w:spacing w:before="81" w:line="276" w:lineRule="auto"/>
              <w:ind w:right="483" w:firstLine="0"/>
              <w:rPr>
                <w:sz w:val="20"/>
                <w:lang w:eastAsia="ja-JP"/>
              </w:rPr>
            </w:pPr>
            <w:r>
              <w:rPr>
                <w:sz w:val="20"/>
                <w:lang w:eastAsia="ja-JP"/>
              </w:rPr>
              <w:t>強固で、適切に設計され、長期的な生物多様性のモニタリングと評価プログラムが存在し、実施されている</w:t>
            </w:r>
            <w:r w:rsidR="006F02A1">
              <w:rPr>
                <w:rFonts w:hint="eastAsia"/>
                <w:sz w:val="20"/>
                <w:lang w:eastAsia="ja-JP"/>
              </w:rPr>
              <w:t>こと</w:t>
            </w:r>
            <w:r>
              <w:rPr>
                <w:sz w:val="20"/>
                <w:lang w:eastAsia="ja-JP"/>
              </w:rPr>
              <w:t>。</w:t>
            </w:r>
          </w:p>
        </w:tc>
      </w:tr>
    </w:tbl>
    <w:p w:rsidR="006567D1" w:rsidRDefault="006567D1">
      <w:pPr>
        <w:spacing w:line="276" w:lineRule="auto"/>
        <w:rPr>
          <w:sz w:val="20"/>
          <w:lang w:eastAsia="ja-JP"/>
        </w:rPr>
        <w:sectPr w:rsidR="006567D1">
          <w:pgSz w:w="12240" w:h="15840"/>
          <w:pgMar w:top="1440" w:right="1320" w:bottom="1640" w:left="1340" w:header="0" w:footer="1372" w:gutter="0"/>
          <w:cols w:space="720"/>
        </w:sectPr>
      </w:pPr>
    </w:p>
    <w:p w:rsidR="006567D1" w:rsidRDefault="00E065D3">
      <w:pPr>
        <w:pStyle w:val="1"/>
        <w:numPr>
          <w:ilvl w:val="1"/>
          <w:numId w:val="84"/>
        </w:numPr>
        <w:tabs>
          <w:tab w:val="left" w:pos="820"/>
          <w:tab w:val="left" w:pos="821"/>
        </w:tabs>
      </w:pPr>
      <w:r>
        <w:rPr>
          <w:color w:val="006FC0"/>
        </w:rPr>
        <w:lastRenderedPageBreak/>
        <w:t>地熱発電</w:t>
      </w:r>
    </w:p>
    <w:p w:rsidR="006567D1" w:rsidRDefault="006567D1">
      <w:pPr>
        <w:pStyle w:val="a3"/>
        <w:spacing w:before="6"/>
        <w:rPr>
          <w:b/>
          <w:sz w:val="17"/>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7513"/>
      </w:tblGrid>
      <w:tr w:rsidR="006567D1">
        <w:trPr>
          <w:trHeight w:val="350"/>
        </w:trPr>
        <w:tc>
          <w:tcPr>
            <w:tcW w:w="9068" w:type="dxa"/>
            <w:gridSpan w:val="2"/>
            <w:shd w:val="clear" w:color="auto" w:fill="4471C4"/>
          </w:tcPr>
          <w:p w:rsidR="006567D1" w:rsidRDefault="00E065D3">
            <w:pPr>
              <w:pStyle w:val="TableParagraph"/>
              <w:rPr>
                <w:b/>
                <w:sz w:val="20"/>
              </w:rPr>
            </w:pPr>
            <w:r>
              <w:rPr>
                <w:b/>
                <w:color w:val="FFFFFF"/>
                <w:sz w:val="20"/>
              </w:rPr>
              <w:t>セクター分類と活動</w:t>
            </w:r>
          </w:p>
        </w:tc>
      </w:tr>
      <w:tr w:rsidR="006567D1">
        <w:trPr>
          <w:trHeight w:val="350"/>
        </w:trPr>
        <w:tc>
          <w:tcPr>
            <w:tcW w:w="1555" w:type="dxa"/>
          </w:tcPr>
          <w:p w:rsidR="006567D1" w:rsidRDefault="00E065D3">
            <w:pPr>
              <w:pStyle w:val="TableParagraph"/>
              <w:rPr>
                <w:sz w:val="20"/>
              </w:rPr>
            </w:pPr>
            <w:r>
              <w:rPr>
                <w:sz w:val="20"/>
              </w:rPr>
              <w:t>マクロセクター</w:t>
            </w:r>
          </w:p>
        </w:tc>
        <w:tc>
          <w:tcPr>
            <w:tcW w:w="7513" w:type="dxa"/>
          </w:tcPr>
          <w:p w:rsidR="006567D1" w:rsidRDefault="00E065D3">
            <w:pPr>
              <w:pStyle w:val="TableParagraph"/>
              <w:rPr>
                <w:sz w:val="20"/>
                <w:lang w:eastAsia="ja-JP"/>
              </w:rPr>
            </w:pPr>
            <w:r>
              <w:rPr>
                <w:sz w:val="20"/>
                <w:lang w:eastAsia="ja-JP"/>
              </w:rPr>
              <w:t>D - 電気・ガス・蒸気・空調供給</w:t>
            </w:r>
          </w:p>
        </w:tc>
      </w:tr>
      <w:tr w:rsidR="006567D1">
        <w:trPr>
          <w:trHeight w:val="350"/>
        </w:trPr>
        <w:tc>
          <w:tcPr>
            <w:tcW w:w="1555" w:type="dxa"/>
          </w:tcPr>
          <w:p w:rsidR="006567D1" w:rsidRDefault="00E065D3">
            <w:pPr>
              <w:pStyle w:val="TableParagraph"/>
              <w:rPr>
                <w:sz w:val="20"/>
              </w:rPr>
            </w:pPr>
            <w:r>
              <w:rPr>
                <w:sz w:val="20"/>
              </w:rPr>
              <w:t>NACEレベル</w:t>
            </w:r>
          </w:p>
        </w:tc>
        <w:tc>
          <w:tcPr>
            <w:tcW w:w="7513" w:type="dxa"/>
          </w:tcPr>
          <w:p w:rsidR="006567D1" w:rsidRDefault="00E065D3">
            <w:pPr>
              <w:pStyle w:val="TableParagraph"/>
              <w:rPr>
                <w:sz w:val="20"/>
              </w:rPr>
            </w:pPr>
            <w:r>
              <w:rPr>
                <w:w w:val="99"/>
                <w:sz w:val="20"/>
              </w:rPr>
              <w:t>4</w:t>
            </w:r>
          </w:p>
        </w:tc>
      </w:tr>
      <w:tr w:rsidR="006567D1">
        <w:trPr>
          <w:trHeight w:val="350"/>
        </w:trPr>
        <w:tc>
          <w:tcPr>
            <w:tcW w:w="1555" w:type="dxa"/>
          </w:tcPr>
          <w:p w:rsidR="006567D1" w:rsidRDefault="00E065D3">
            <w:pPr>
              <w:pStyle w:val="TableParagraph"/>
              <w:rPr>
                <w:sz w:val="20"/>
              </w:rPr>
            </w:pPr>
            <w:r>
              <w:rPr>
                <w:sz w:val="20"/>
              </w:rPr>
              <w:t>コード</w:t>
            </w:r>
          </w:p>
        </w:tc>
        <w:tc>
          <w:tcPr>
            <w:tcW w:w="7513" w:type="dxa"/>
          </w:tcPr>
          <w:p w:rsidR="006567D1" w:rsidRDefault="00E065D3">
            <w:pPr>
              <w:pStyle w:val="TableParagraph"/>
              <w:rPr>
                <w:sz w:val="20"/>
              </w:rPr>
            </w:pPr>
            <w:r>
              <w:rPr>
                <w:sz w:val="20"/>
              </w:rPr>
              <w:t>D.35.1.1</w:t>
            </w:r>
          </w:p>
        </w:tc>
      </w:tr>
      <w:tr w:rsidR="006567D1">
        <w:trPr>
          <w:trHeight w:val="580"/>
        </w:trPr>
        <w:tc>
          <w:tcPr>
            <w:tcW w:w="1555" w:type="dxa"/>
          </w:tcPr>
          <w:p w:rsidR="006567D1" w:rsidRDefault="00E065D3">
            <w:pPr>
              <w:pStyle w:val="TableParagraph"/>
              <w:rPr>
                <w:sz w:val="20"/>
              </w:rPr>
            </w:pPr>
            <w:r>
              <w:rPr>
                <w:sz w:val="20"/>
              </w:rPr>
              <w:t>内容</w:t>
            </w:r>
          </w:p>
        </w:tc>
        <w:tc>
          <w:tcPr>
            <w:tcW w:w="7513" w:type="dxa"/>
          </w:tcPr>
          <w:p w:rsidR="006567D1" w:rsidRDefault="00E065D3">
            <w:pPr>
              <w:pStyle w:val="TableParagraph"/>
              <w:spacing w:before="38" w:line="242" w:lineRule="auto"/>
              <w:ind w:right="319"/>
              <w:rPr>
                <w:b/>
                <w:sz w:val="20"/>
                <w:lang w:eastAsia="ja-JP"/>
              </w:rPr>
            </w:pPr>
            <w:r>
              <w:rPr>
                <w:b/>
                <w:sz w:val="20"/>
                <w:lang w:eastAsia="ja-JP"/>
              </w:rPr>
              <w:t>地熱発電設備の建設・運営</w:t>
            </w:r>
          </w:p>
        </w:tc>
      </w:tr>
      <w:tr w:rsidR="006567D1">
        <w:trPr>
          <w:trHeight w:val="350"/>
        </w:trPr>
        <w:tc>
          <w:tcPr>
            <w:tcW w:w="9068" w:type="dxa"/>
            <w:gridSpan w:val="2"/>
            <w:shd w:val="clear" w:color="auto" w:fill="4471C4"/>
          </w:tcPr>
          <w:p w:rsidR="006567D1" w:rsidRDefault="00E065D3">
            <w:pPr>
              <w:pStyle w:val="TableParagraph"/>
              <w:rPr>
                <w:b/>
                <w:sz w:val="20"/>
              </w:rPr>
            </w:pPr>
            <w:r>
              <w:rPr>
                <w:b/>
                <w:color w:val="FFFFFF"/>
                <w:sz w:val="20"/>
              </w:rPr>
              <w:t>緩和基準</w:t>
            </w:r>
          </w:p>
        </w:tc>
      </w:tr>
      <w:tr w:rsidR="006567D1">
        <w:trPr>
          <w:trHeight w:val="2347"/>
        </w:trPr>
        <w:tc>
          <w:tcPr>
            <w:tcW w:w="1555" w:type="dxa"/>
          </w:tcPr>
          <w:p w:rsidR="006567D1" w:rsidRDefault="00E065D3">
            <w:pPr>
              <w:pStyle w:val="TableParagraph"/>
              <w:rPr>
                <w:sz w:val="20"/>
              </w:rPr>
            </w:pPr>
            <w:r>
              <w:rPr>
                <w:sz w:val="20"/>
              </w:rPr>
              <w:t>原則</w:t>
            </w:r>
          </w:p>
        </w:tc>
        <w:tc>
          <w:tcPr>
            <w:tcW w:w="7513" w:type="dxa"/>
          </w:tcPr>
          <w:p w:rsidR="006567D1" w:rsidRDefault="00E60A5B">
            <w:pPr>
              <w:pStyle w:val="TableParagraph"/>
              <w:numPr>
                <w:ilvl w:val="0"/>
                <w:numId w:val="49"/>
              </w:numPr>
              <w:tabs>
                <w:tab w:val="left" w:pos="827"/>
                <w:tab w:val="left" w:pos="828"/>
              </w:tabs>
              <w:spacing w:before="41"/>
              <w:rPr>
                <w:sz w:val="20"/>
                <w:lang w:eastAsia="ja-JP"/>
              </w:rPr>
            </w:pPr>
            <w:r>
              <w:rPr>
                <w:sz w:val="20"/>
                <w:lang w:eastAsia="ja-JP"/>
              </w:rPr>
              <w:t>正味ゼロエミッション</w:t>
            </w:r>
            <w:r w:rsidR="00E065D3">
              <w:rPr>
                <w:sz w:val="20"/>
                <w:lang w:eastAsia="ja-JP"/>
              </w:rPr>
              <w:t>経済への移行を支援</w:t>
            </w:r>
          </w:p>
          <w:p w:rsidR="006567D1" w:rsidRDefault="00E60A5B">
            <w:pPr>
              <w:pStyle w:val="TableParagraph"/>
              <w:numPr>
                <w:ilvl w:val="0"/>
                <w:numId w:val="49"/>
              </w:numPr>
              <w:tabs>
                <w:tab w:val="left" w:pos="827"/>
                <w:tab w:val="left" w:pos="828"/>
              </w:tabs>
              <w:spacing w:before="76"/>
              <w:ind w:right="163"/>
              <w:rPr>
                <w:sz w:val="20"/>
                <w:lang w:eastAsia="ja-JP"/>
              </w:rPr>
            </w:pPr>
            <w:r>
              <w:rPr>
                <w:sz w:val="20"/>
                <w:lang w:eastAsia="ja-JP"/>
              </w:rPr>
              <w:t>正味ゼロエミッション</w:t>
            </w:r>
            <w:r w:rsidR="00E065D3">
              <w:rPr>
                <w:sz w:val="20"/>
                <w:lang w:eastAsia="ja-JP"/>
              </w:rPr>
              <w:t>経済への移行を支援しない技術へのロックインの回避</w:t>
            </w:r>
          </w:p>
          <w:p w:rsidR="006567D1" w:rsidRDefault="00E065D3">
            <w:pPr>
              <w:pStyle w:val="TableParagraph"/>
              <w:numPr>
                <w:ilvl w:val="0"/>
                <w:numId w:val="49"/>
              </w:numPr>
              <w:tabs>
                <w:tab w:val="left" w:pos="827"/>
                <w:tab w:val="left" w:pos="828"/>
              </w:tabs>
              <w:spacing w:before="80"/>
              <w:rPr>
                <w:sz w:val="20"/>
                <w:lang w:eastAsia="ja-JP"/>
              </w:rPr>
            </w:pPr>
            <w:r>
              <w:rPr>
                <w:sz w:val="20"/>
                <w:lang w:eastAsia="ja-JP"/>
              </w:rPr>
              <w:t>経済活動がベストプラクティス基準を満たすことを確保する</w:t>
            </w:r>
          </w:p>
          <w:p w:rsidR="006567D1" w:rsidRDefault="00E60A5B">
            <w:pPr>
              <w:pStyle w:val="TableParagraph"/>
              <w:numPr>
                <w:ilvl w:val="0"/>
                <w:numId w:val="49"/>
              </w:numPr>
              <w:tabs>
                <w:tab w:val="left" w:pos="827"/>
                <w:tab w:val="left" w:pos="828"/>
              </w:tabs>
              <w:spacing w:before="83" w:line="235" w:lineRule="auto"/>
              <w:ind w:right="476"/>
              <w:rPr>
                <w:sz w:val="20"/>
                <w:lang w:eastAsia="ja-JP"/>
              </w:rPr>
            </w:pPr>
            <w:r>
              <w:rPr>
                <w:sz w:val="20"/>
                <w:lang w:eastAsia="ja-JP"/>
              </w:rPr>
              <w:t>正味ゼロエミッション</w:t>
            </w:r>
            <w:r w:rsidR="00E065D3">
              <w:rPr>
                <w:sz w:val="20"/>
                <w:lang w:eastAsia="ja-JP"/>
              </w:rPr>
              <w:t>経済目標の達成に関して、経済活動における同等の比較可能性を確保する。</w:t>
            </w:r>
          </w:p>
          <w:p w:rsidR="006567D1" w:rsidRDefault="00E065D3">
            <w:pPr>
              <w:pStyle w:val="TableParagraph"/>
              <w:numPr>
                <w:ilvl w:val="0"/>
                <w:numId w:val="49"/>
              </w:numPr>
              <w:tabs>
                <w:tab w:val="left" w:pos="827"/>
                <w:tab w:val="left" w:pos="828"/>
              </w:tabs>
              <w:spacing w:before="83"/>
              <w:ind w:right="370"/>
              <w:rPr>
                <w:sz w:val="20"/>
                <w:lang w:eastAsia="ja-JP"/>
              </w:rPr>
            </w:pPr>
            <w:r>
              <w:rPr>
                <w:sz w:val="20"/>
                <w:lang w:eastAsia="ja-JP"/>
              </w:rPr>
              <w:t>必要に応じて、技術固有の考慮事項を二次測定基準と閾値に組み込む。</w:t>
            </w:r>
          </w:p>
        </w:tc>
      </w:tr>
      <w:tr w:rsidR="006567D1">
        <w:trPr>
          <w:trHeight w:val="5386"/>
        </w:trPr>
        <w:tc>
          <w:tcPr>
            <w:tcW w:w="1555" w:type="dxa"/>
          </w:tcPr>
          <w:p w:rsidR="006567D1" w:rsidRDefault="00D37BA5">
            <w:pPr>
              <w:pStyle w:val="TableParagraph"/>
              <w:spacing w:before="38" w:line="242" w:lineRule="auto"/>
              <w:ind w:right="528"/>
              <w:rPr>
                <w:sz w:val="20"/>
                <w:lang w:eastAsia="ja-JP"/>
              </w:rPr>
            </w:pPr>
            <w:r>
              <w:rPr>
                <w:sz w:val="20"/>
                <w:lang w:eastAsia="ja-JP"/>
              </w:rPr>
              <w:t>閾値</w:t>
            </w:r>
            <w:r w:rsidR="00753F58">
              <w:rPr>
                <w:sz w:val="20"/>
                <w:lang w:eastAsia="ja-JP"/>
              </w:rPr>
              <w:t>基準と閾値</w:t>
            </w:r>
          </w:p>
        </w:tc>
        <w:tc>
          <w:tcPr>
            <w:tcW w:w="7513" w:type="dxa"/>
          </w:tcPr>
          <w:p w:rsidR="006567D1" w:rsidRDefault="00E065D3">
            <w:pPr>
              <w:pStyle w:val="TableParagraph"/>
              <w:spacing w:before="38"/>
              <w:ind w:right="210"/>
              <w:rPr>
                <w:sz w:val="13"/>
                <w:lang w:eastAsia="ja-JP"/>
              </w:rPr>
            </w:pPr>
            <w:r>
              <w:rPr>
                <w:sz w:val="20"/>
                <w:lang w:eastAsia="ja-JP"/>
              </w:rPr>
              <w:t>ISO 14067またはGHGプロトコル製品ライフサイクル基準適合製品カーボンフットプリント(PCF)評価を用いて、1 kWhの電力を生産するためのライフサイクルインパクトが低下</w:t>
            </w:r>
            <w:r w:rsidR="00D37BA5">
              <w:rPr>
                <w:sz w:val="20"/>
                <w:lang w:eastAsia="ja-JP"/>
              </w:rPr>
              <w:t>閾値</w:t>
            </w:r>
            <w:r>
              <w:rPr>
                <w:sz w:val="20"/>
                <w:lang w:eastAsia="ja-JP"/>
              </w:rPr>
              <w:t>を下回っていることが実証できる場合、どのような発電技術もタクソノミーに含めることができる。</w:t>
            </w:r>
          </w:p>
          <w:p w:rsidR="006567D1" w:rsidRDefault="006567D1">
            <w:pPr>
              <w:pStyle w:val="TableParagraph"/>
              <w:spacing w:before="0"/>
              <w:ind w:left="0"/>
              <w:rPr>
                <w:b/>
                <w:lang w:eastAsia="ja-JP"/>
              </w:rPr>
            </w:pPr>
          </w:p>
          <w:p w:rsidR="006567D1" w:rsidRDefault="00E065D3">
            <w:pPr>
              <w:pStyle w:val="TableParagraph"/>
              <w:spacing w:before="138"/>
              <w:ind w:right="362"/>
              <w:rPr>
                <w:sz w:val="20"/>
                <w:lang w:eastAsia="ja-JP"/>
              </w:rPr>
            </w:pPr>
            <w:r>
              <w:rPr>
                <w:sz w:val="20"/>
                <w:lang w:eastAsia="ja-JP"/>
              </w:rPr>
              <w:t>完全なPCFまたはGHGライフサイクルアセスメントは、関連する場合にはプロジェクト固有のデータを用いて適用され、レビューを受けるものとする。</w:t>
            </w:r>
          </w:p>
          <w:p w:rsidR="006567D1" w:rsidRDefault="006567D1">
            <w:pPr>
              <w:pStyle w:val="TableParagraph"/>
              <w:spacing w:before="0"/>
              <w:ind w:left="0"/>
              <w:rPr>
                <w:b/>
                <w:lang w:eastAsia="ja-JP"/>
              </w:rPr>
            </w:pPr>
          </w:p>
          <w:p w:rsidR="006567D1" w:rsidRDefault="00D37BA5">
            <w:pPr>
              <w:pStyle w:val="TableParagraph"/>
              <w:spacing w:before="136"/>
              <w:rPr>
                <w:b/>
                <w:sz w:val="20"/>
                <w:lang w:eastAsia="ja-JP"/>
              </w:rPr>
            </w:pPr>
            <w:r>
              <w:rPr>
                <w:b/>
                <w:sz w:val="20"/>
                <w:lang w:eastAsia="ja-JP"/>
              </w:rPr>
              <w:t>閾値</w:t>
            </w:r>
            <w:r w:rsidR="00E065D3">
              <w:rPr>
                <w:b/>
                <w:sz w:val="20"/>
                <w:lang w:eastAsia="ja-JP"/>
              </w:rPr>
              <w:t>の</w:t>
            </w:r>
            <w:r w:rsidR="006F02A1">
              <w:rPr>
                <w:rFonts w:hint="eastAsia"/>
                <w:b/>
                <w:sz w:val="20"/>
                <w:lang w:eastAsia="ja-JP"/>
              </w:rPr>
              <w:t>段階的厳格化</w:t>
            </w:r>
            <w:r w:rsidR="00E065D3">
              <w:rPr>
                <w:b/>
                <w:sz w:val="20"/>
                <w:lang w:eastAsia="ja-JP"/>
              </w:rPr>
              <w:t>:ライフサイクル排出量が100gCO2e/kWh未満、2050年までに0gCO2e/kWhに低下</w:t>
            </w:r>
            <w:r w:rsidR="006F02A1">
              <w:rPr>
                <w:rFonts w:hint="eastAsia"/>
                <w:b/>
                <w:sz w:val="20"/>
                <w:lang w:eastAsia="ja-JP"/>
              </w:rPr>
              <w:t>する</w:t>
            </w:r>
            <w:r w:rsidR="00E065D3">
              <w:rPr>
                <w:b/>
                <w:sz w:val="20"/>
                <w:lang w:eastAsia="ja-JP"/>
              </w:rPr>
              <w:t>施設が適格である。</w:t>
            </w:r>
          </w:p>
          <w:p w:rsidR="006567D1" w:rsidRDefault="00E065D3">
            <w:pPr>
              <w:pStyle w:val="TableParagraph"/>
              <w:numPr>
                <w:ilvl w:val="0"/>
                <w:numId w:val="48"/>
              </w:numPr>
              <w:tabs>
                <w:tab w:val="left" w:pos="827"/>
                <w:tab w:val="left" w:pos="828"/>
              </w:tabs>
              <w:spacing w:before="76"/>
              <w:ind w:right="287"/>
              <w:rPr>
                <w:sz w:val="20"/>
                <w:lang w:eastAsia="ja-JP"/>
              </w:rPr>
            </w:pPr>
            <w:r>
              <w:rPr>
                <w:position w:val="1"/>
                <w:sz w:val="20"/>
                <w:lang w:eastAsia="ja-JP"/>
              </w:rPr>
              <w:t>この閾値は、2050年の軌道における正味のゼロCO2eに沿って、5年ごとに削減される。</w:t>
            </w:r>
          </w:p>
          <w:p w:rsidR="006567D1" w:rsidRDefault="00E065D3">
            <w:pPr>
              <w:pStyle w:val="TableParagraph"/>
              <w:numPr>
                <w:ilvl w:val="0"/>
                <w:numId w:val="48"/>
              </w:numPr>
              <w:tabs>
                <w:tab w:val="left" w:pos="827"/>
                <w:tab w:val="left" w:pos="828"/>
              </w:tabs>
              <w:spacing w:before="84" w:line="235" w:lineRule="auto"/>
              <w:ind w:right="443"/>
              <w:rPr>
                <w:sz w:val="20"/>
                <w:lang w:eastAsia="ja-JP"/>
              </w:rPr>
            </w:pPr>
            <w:r>
              <w:rPr>
                <w:sz w:val="20"/>
                <w:lang w:eastAsia="ja-JP"/>
              </w:rPr>
              <w:t>資産と活動は、タクソノミー</w:t>
            </w:r>
            <w:r w:rsidR="006F02A1">
              <w:rPr>
                <w:rFonts w:hint="eastAsia"/>
                <w:sz w:val="20"/>
                <w:lang w:eastAsia="ja-JP"/>
              </w:rPr>
              <w:t>が</w:t>
            </w:r>
            <w:r>
              <w:rPr>
                <w:sz w:val="20"/>
                <w:lang w:eastAsia="ja-JP"/>
              </w:rPr>
              <w:t>承認を求める時点で閾値を満たさなければならない。</w:t>
            </w:r>
          </w:p>
          <w:p w:rsidR="006567D1" w:rsidRDefault="00E065D3">
            <w:pPr>
              <w:pStyle w:val="TableParagraph"/>
              <w:spacing w:before="81"/>
              <w:ind w:right="305"/>
              <w:rPr>
                <w:sz w:val="20"/>
                <w:lang w:eastAsia="ja-JP"/>
              </w:rPr>
            </w:pPr>
            <w:r>
              <w:rPr>
                <w:sz w:val="20"/>
                <w:lang w:eastAsia="ja-JP"/>
              </w:rPr>
              <w:t>2050年以降の活動については、</w:t>
            </w:r>
            <w:r w:rsidR="00E60A5B">
              <w:rPr>
                <w:sz w:val="20"/>
                <w:lang w:eastAsia="ja-JP"/>
              </w:rPr>
              <w:t>正味ゼロエミッション</w:t>
            </w:r>
            <w:r>
              <w:rPr>
                <w:sz w:val="20"/>
                <w:lang w:eastAsia="ja-JP"/>
              </w:rPr>
              <w:t>達成が技術的に可能でなければならない。</w:t>
            </w:r>
          </w:p>
          <w:p w:rsidR="006567D1" w:rsidRDefault="006567D1">
            <w:pPr>
              <w:pStyle w:val="TableParagraph"/>
              <w:spacing w:before="0"/>
              <w:ind w:left="0"/>
              <w:rPr>
                <w:b/>
                <w:sz w:val="27"/>
                <w:lang w:eastAsia="ja-JP"/>
              </w:rPr>
            </w:pPr>
          </w:p>
          <w:p w:rsidR="006567D1" w:rsidRDefault="00E065D3">
            <w:pPr>
              <w:pStyle w:val="TableParagraph"/>
              <w:spacing w:before="0"/>
              <w:ind w:right="594"/>
              <w:rPr>
                <w:sz w:val="20"/>
                <w:lang w:eastAsia="ja-JP"/>
              </w:rPr>
            </w:pPr>
            <w:r>
              <w:rPr>
                <w:sz w:val="20"/>
                <w:lang w:eastAsia="ja-JP"/>
              </w:rPr>
              <w:t>熱と動力の組み合わせは、熱/冷却と動力閾値のコージェネレーションに使用される施設の建設と運営の対象となる。</w:t>
            </w:r>
          </w:p>
        </w:tc>
      </w:tr>
      <w:tr w:rsidR="006567D1">
        <w:trPr>
          <w:trHeight w:val="352"/>
        </w:trPr>
        <w:tc>
          <w:tcPr>
            <w:tcW w:w="9068" w:type="dxa"/>
            <w:gridSpan w:val="2"/>
            <w:shd w:val="clear" w:color="auto" w:fill="4471C4"/>
          </w:tcPr>
          <w:p w:rsidR="006567D1" w:rsidRDefault="00E065D3">
            <w:pPr>
              <w:pStyle w:val="TableParagraph"/>
              <w:spacing w:before="42"/>
              <w:rPr>
                <w:b/>
                <w:sz w:val="20"/>
              </w:rPr>
            </w:pPr>
            <w:r>
              <w:rPr>
                <w:b/>
                <w:color w:val="FFFFFF"/>
                <w:sz w:val="20"/>
              </w:rPr>
              <w:t>根拠</w:t>
            </w:r>
          </w:p>
        </w:tc>
      </w:tr>
    </w:tbl>
    <w:p w:rsidR="006567D1" w:rsidRDefault="006567D1">
      <w:pPr>
        <w:pStyle w:val="a3"/>
        <w:rPr>
          <w:b/>
        </w:rPr>
      </w:pPr>
    </w:p>
    <w:p w:rsidR="006567D1" w:rsidRDefault="006567D1">
      <w:pPr>
        <w:pStyle w:val="a3"/>
        <w:rPr>
          <w:b/>
        </w:rPr>
      </w:pPr>
    </w:p>
    <w:p w:rsidR="006567D1" w:rsidRDefault="002F4DCA">
      <w:pPr>
        <w:pStyle w:val="a3"/>
        <w:spacing w:before="7"/>
        <w:rPr>
          <w:b/>
        </w:rPr>
      </w:pPr>
      <w:r>
        <w:rPr>
          <w:noProof/>
          <w:lang w:val="en-US" w:eastAsia="ja-JP"/>
        </w:rPr>
        <mc:AlternateContent>
          <mc:Choice Requires="wps">
            <w:drawing>
              <wp:anchor distT="0" distB="0" distL="0" distR="0" simplePos="0" relativeHeight="251659776" behindDoc="1" locked="0" layoutInCell="1" allowOverlap="1">
                <wp:simplePos x="0" y="0"/>
                <wp:positionH relativeFrom="page">
                  <wp:posOffset>914400</wp:posOffset>
                </wp:positionH>
                <wp:positionV relativeFrom="paragraph">
                  <wp:posOffset>179070</wp:posOffset>
                </wp:positionV>
                <wp:extent cx="1829435" cy="0"/>
                <wp:effectExtent l="9525" t="9525" r="8890" b="9525"/>
                <wp:wrapTopAndBottom/>
                <wp:docPr id="1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11733" id="Line 8" o:spid="_x0000_s1026" style="position:absolute;left:0;text-align:lef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4.1pt" to="216.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MGSHgIAAEIEAAAOAAAAZHJzL2Uyb0RvYy54bWysU8GO2jAQvVfqP1i+QxI2y0JEWFUJ9EK7&#10;SLv9AGM7xKpjW7YhoKr/3rEDiG0vVVUOZpyZefNm5nnxfOokOnLrhFYlzsYpRlxRzYTal/jb23o0&#10;w8h5ohiRWvESn7nDz8uPHxa9KfhEt1oybhGAKFf0psSt96ZIEkdb3hE31oYrcDbadsTD1e4TZkkP&#10;6J1MJmk6TXptmbGacufgaz048TLiNw2n/qVpHPdIlhi4+XjaeO7CmSwXpNhbYlpBLzTIP7DoiFBQ&#10;9AZVE0/QwYo/oDpBrXa68WOqu0Q3jaA89gDdZOlv3by2xPDYCwzHmduY3P+DpV+PW4sEg909YaRI&#10;BzvaCMXRLIymN66AiEptbWiOntSr2Wj63SGlq5aoPY8U384G0rKQkbxLCRdnoMCu/6IZxJCD13FO&#10;p8Z2ARImgE5xHefbOvjJIwofs9lknj88YkSvvoQU10Rjnf/MdYeCUWIJnCMwOW6cD0RIcQ0JdZRe&#10;CynjtqVCfYmn6XwaE5yWggVnCHN2v6ukRUcS9BJ/sSvw3IcF5Jq4doiLrkFJVh8Ui1VaTtjqYnsi&#10;5GADK6lCIegReF6sQSk/5ul8NVvN8lE+ma5GeVrXo0/rKh9N19nTY/1QV1Wd/Qycs7xoBWNcBdpX&#10;1Wb536ni8n4Gvd10e5tP8h49DhLIXv8j6bjksNdBITvNzlt7XT4INQZfHlV4Cfd3sO+f/vIXAAAA&#10;//8DAFBLAwQUAAYACAAAACEAB0w+yN4AAAAJAQAADwAAAGRycy9kb3ducmV2LnhtbEyPwU7DMBBE&#10;70j8g7VI3KjTEIEJcSoEAqkHhGgrzm68JCHxOordJv17FnGA48yOZt8Uq9n14ohjaD1pWC4SEEiV&#10;ty3VGnbb5ysFIkRD1vSeUMMJA6zK87PC5NZP9I7HTawFl1DIjYYmxiGXMlQNOhMWfkDi26cfnYks&#10;x1ra0Uxc7nqZJsmNdKYl/tCYAR8brLrNwWl4VfLJv3Uf1elr2r4ote7ubtc7rS8v5od7EBHn+BeG&#10;H3xGh5KZ9v5ANoiedZbxlqghVSkIDmTX6RLE/teQZSH/Lyi/AQAA//8DAFBLAQItABQABgAIAAAA&#10;IQC2gziS/gAAAOEBAAATAAAAAAAAAAAAAAAAAAAAAABbQ29udGVudF9UeXBlc10ueG1sUEsBAi0A&#10;FAAGAAgAAAAhADj9If/WAAAAlAEAAAsAAAAAAAAAAAAAAAAALwEAAF9yZWxzLy5yZWxzUEsBAi0A&#10;FAAGAAgAAAAhAPbkwZIeAgAAQgQAAA4AAAAAAAAAAAAAAAAALgIAAGRycy9lMm9Eb2MueG1sUEsB&#10;Ai0AFAAGAAgAAAAhAAdMPsjeAAAACQEAAA8AAAAAAAAAAAAAAAAAeAQAAGRycy9kb3ducmV2Lnht&#10;bFBLBQYAAAAABAAEAPMAAACDBQAAAAA=&#10;" strokeweight=".48pt">
                <w10:wrap type="topAndBottom" anchorx="page"/>
              </v:line>
            </w:pict>
          </mc:Fallback>
        </mc:AlternateContent>
      </w:r>
    </w:p>
    <w:p w:rsidR="006567D1" w:rsidRDefault="006567D1">
      <w:pPr>
        <w:pStyle w:val="a3"/>
        <w:spacing w:before="8"/>
        <w:rPr>
          <w:b/>
          <w:sz w:val="25"/>
        </w:rPr>
      </w:pPr>
    </w:p>
    <w:p w:rsidR="006567D1" w:rsidRDefault="00E065D3">
      <w:pPr>
        <w:spacing w:line="259" w:lineRule="auto"/>
        <w:ind w:left="100" w:right="833"/>
        <w:rPr>
          <w:sz w:val="16"/>
          <w:lang w:eastAsia="ja-JP"/>
        </w:rPr>
      </w:pPr>
      <w:r>
        <w:rPr>
          <w:sz w:val="16"/>
          <w:lang w:eastAsia="ja-JP"/>
        </w:rPr>
        <w:t>二酸化炭素(およびより少ない範囲ではメタン)の直接排出は、エネルギー抽出プロセス中に地熱流体から天然の非凝縮性ガス(N</w:t>
      </w:r>
      <w:r>
        <w:rPr>
          <w:sz w:val="16"/>
          <w:lang w:eastAsia="ja-JP"/>
        </w:rPr>
        <w:lastRenderedPageBreak/>
        <w:t>CG)が放出されることから生じる。</w:t>
      </w:r>
    </w:p>
    <w:p w:rsidR="006567D1" w:rsidRDefault="006567D1">
      <w:pPr>
        <w:spacing w:line="259" w:lineRule="auto"/>
        <w:rPr>
          <w:sz w:val="16"/>
          <w:lang w:eastAsia="ja-JP"/>
        </w:rPr>
        <w:sectPr w:rsidR="006567D1">
          <w:pgSz w:w="12240" w:h="15840"/>
          <w:pgMar w:top="1360" w:right="1320" w:bottom="1640" w:left="1340" w:header="0" w:footer="1372"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
        <w:gridCol w:w="1447"/>
        <w:gridCol w:w="7513"/>
      </w:tblGrid>
      <w:tr w:rsidR="006567D1">
        <w:trPr>
          <w:trHeight w:val="811"/>
        </w:trPr>
        <w:tc>
          <w:tcPr>
            <w:tcW w:w="9068" w:type="dxa"/>
            <w:gridSpan w:val="3"/>
          </w:tcPr>
          <w:p w:rsidR="006567D1" w:rsidRDefault="006F02A1">
            <w:pPr>
              <w:pStyle w:val="TableParagraph"/>
              <w:spacing w:before="38"/>
              <w:ind w:right="102"/>
              <w:rPr>
                <w:sz w:val="20"/>
                <w:lang w:eastAsia="ja-JP"/>
              </w:rPr>
            </w:pPr>
            <w:r w:rsidRPr="006F02A1">
              <w:rPr>
                <w:rFonts w:hint="eastAsia"/>
                <w:sz w:val="20"/>
                <w:lang w:eastAsia="ja-JP"/>
              </w:rPr>
              <w:lastRenderedPageBreak/>
              <w:t>発電事業に対しては、100gCO2e/kWhという、技術を問わない網掛けの閾値を提案した。この閾値は、2050年に正味の二酸化炭素排出量がゼロとなる軌道に沿って、5年ごとに引き下げられる。</w:t>
            </w:r>
          </w:p>
        </w:tc>
      </w:tr>
      <w:tr w:rsidR="006567D1">
        <w:trPr>
          <w:trHeight w:val="349"/>
        </w:trPr>
        <w:tc>
          <w:tcPr>
            <w:tcW w:w="108" w:type="dxa"/>
            <w:tcBorders>
              <w:right w:val="nil"/>
            </w:tcBorders>
            <w:shd w:val="clear" w:color="auto" w:fill="4471C4"/>
          </w:tcPr>
          <w:p w:rsidR="006567D1" w:rsidRDefault="006567D1">
            <w:pPr>
              <w:pStyle w:val="TableParagraph"/>
              <w:spacing w:before="0"/>
              <w:ind w:left="0"/>
              <w:rPr>
                <w:rFonts w:ascii="Times New Roman"/>
                <w:sz w:val="18"/>
                <w:lang w:eastAsia="ja-JP"/>
              </w:rPr>
            </w:pPr>
          </w:p>
        </w:tc>
        <w:tc>
          <w:tcPr>
            <w:tcW w:w="8960" w:type="dxa"/>
            <w:gridSpan w:val="2"/>
            <w:tcBorders>
              <w:left w:val="nil"/>
            </w:tcBorders>
            <w:shd w:val="clear" w:color="auto" w:fill="4471C4"/>
          </w:tcPr>
          <w:p w:rsidR="006567D1" w:rsidRDefault="00D864C6">
            <w:pPr>
              <w:pStyle w:val="TableParagraph"/>
              <w:ind w:left="4"/>
              <w:rPr>
                <w:b/>
                <w:sz w:val="20"/>
                <w:lang w:eastAsia="ja-JP"/>
              </w:rPr>
            </w:pPr>
            <w:r>
              <w:rPr>
                <w:b/>
                <w:color w:val="FFFFFF"/>
                <w:sz w:val="20"/>
                <w:lang w:eastAsia="ja-JP"/>
              </w:rPr>
              <w:t>重大な有害性</w:t>
            </w:r>
          </w:p>
        </w:tc>
      </w:tr>
      <w:tr w:rsidR="006567D1">
        <w:trPr>
          <w:trHeight w:val="1595"/>
        </w:trPr>
        <w:tc>
          <w:tcPr>
            <w:tcW w:w="9068" w:type="dxa"/>
            <w:gridSpan w:val="3"/>
          </w:tcPr>
          <w:p w:rsidR="006567D1" w:rsidRDefault="00E065D3">
            <w:pPr>
              <w:pStyle w:val="TableParagraph"/>
              <w:spacing w:line="276" w:lineRule="auto"/>
              <w:ind w:right="460"/>
              <w:rPr>
                <w:sz w:val="20"/>
                <w:lang w:eastAsia="ja-JP"/>
              </w:rPr>
            </w:pPr>
            <w:r>
              <w:rPr>
                <w:sz w:val="20"/>
                <w:lang w:eastAsia="ja-JP"/>
              </w:rPr>
              <w:t>高エンタルピー地熱システムからの電気エネルギーの生産による他の環境目的に対する重大な</w:t>
            </w:r>
            <w:r w:rsidR="002D1CB3">
              <w:rPr>
                <w:rFonts w:hint="eastAsia"/>
                <w:sz w:val="20"/>
                <w:lang w:eastAsia="ja-JP"/>
              </w:rPr>
              <w:t>潜在的有害性</w:t>
            </w:r>
            <w:r>
              <w:rPr>
                <w:sz w:val="20"/>
                <w:lang w:eastAsia="ja-JP"/>
              </w:rPr>
              <w:t>は、次のものに関連している。</w:t>
            </w:r>
          </w:p>
          <w:p w:rsidR="006567D1" w:rsidRDefault="00E065D3">
            <w:pPr>
              <w:pStyle w:val="TableParagraph"/>
              <w:numPr>
                <w:ilvl w:val="0"/>
                <w:numId w:val="47"/>
              </w:numPr>
              <w:tabs>
                <w:tab w:val="left" w:pos="827"/>
                <w:tab w:val="left" w:pos="828"/>
              </w:tabs>
              <w:spacing w:before="81" w:line="237" w:lineRule="auto"/>
              <w:ind w:right="155"/>
              <w:rPr>
                <w:sz w:val="20"/>
                <w:lang w:eastAsia="ja-JP"/>
              </w:rPr>
            </w:pPr>
            <w:r>
              <w:rPr>
                <w:position w:val="1"/>
                <w:sz w:val="20"/>
                <w:lang w:eastAsia="ja-JP"/>
              </w:rPr>
              <w:t>H2S、CO2、CH4のような特定の環境上の脅威を持つ非凝縮性の地熱ガスは、しばしばフラッシュ蒸気発電所や乾蒸気発電所から放出される。 二元発電所は理想的には閉鎖系であり、蒸気は放出されない。</w:t>
            </w:r>
          </w:p>
          <w:p w:rsidR="006567D1" w:rsidRDefault="00E065D3">
            <w:pPr>
              <w:pStyle w:val="TableParagraph"/>
              <w:numPr>
                <w:ilvl w:val="0"/>
                <w:numId w:val="47"/>
              </w:numPr>
              <w:tabs>
                <w:tab w:val="left" w:pos="827"/>
                <w:tab w:val="left" w:pos="828"/>
              </w:tabs>
              <w:spacing w:before="3" w:line="224" w:lineRule="exact"/>
              <w:rPr>
                <w:sz w:val="20"/>
                <w:lang w:eastAsia="ja-JP"/>
              </w:rPr>
            </w:pPr>
            <w:r>
              <w:rPr>
                <w:sz w:val="20"/>
                <w:lang w:eastAsia="ja-JP"/>
              </w:rPr>
              <w:t>地表および地下水への排出の可能性</w:t>
            </w:r>
          </w:p>
        </w:tc>
      </w:tr>
      <w:tr w:rsidR="006567D1">
        <w:trPr>
          <w:trHeight w:val="350"/>
        </w:trPr>
        <w:tc>
          <w:tcPr>
            <w:tcW w:w="1555" w:type="dxa"/>
            <w:gridSpan w:val="2"/>
          </w:tcPr>
          <w:p w:rsidR="006567D1" w:rsidRDefault="00E065D3">
            <w:pPr>
              <w:pStyle w:val="TableParagraph"/>
              <w:rPr>
                <w:sz w:val="20"/>
              </w:rPr>
            </w:pPr>
            <w:r>
              <w:rPr>
                <w:sz w:val="20"/>
              </w:rPr>
              <w:t>(2)適応</w:t>
            </w:r>
          </w:p>
        </w:tc>
        <w:tc>
          <w:tcPr>
            <w:tcW w:w="7513" w:type="dxa"/>
          </w:tcPr>
          <w:p w:rsidR="006567D1" w:rsidRDefault="00E065D3">
            <w:pPr>
              <w:pStyle w:val="TableParagraph"/>
              <w:numPr>
                <w:ilvl w:val="0"/>
                <w:numId w:val="46"/>
              </w:numPr>
              <w:tabs>
                <w:tab w:val="left" w:pos="467"/>
                <w:tab w:val="left" w:pos="468"/>
              </w:tabs>
              <w:spacing w:before="0"/>
              <w:rPr>
                <w:sz w:val="20"/>
                <w:lang w:eastAsia="ja-JP"/>
              </w:rPr>
            </w:pPr>
            <w:r>
              <w:rPr>
                <w:sz w:val="20"/>
                <w:lang w:eastAsia="ja-JP"/>
              </w:rPr>
              <w:t>気候変動への適応に関するDNSHのスクリーニング基準を参照のこと。</w:t>
            </w:r>
          </w:p>
        </w:tc>
      </w:tr>
      <w:tr w:rsidR="006567D1">
        <w:trPr>
          <w:trHeight w:val="1514"/>
        </w:trPr>
        <w:tc>
          <w:tcPr>
            <w:tcW w:w="1555" w:type="dxa"/>
            <w:gridSpan w:val="2"/>
          </w:tcPr>
          <w:p w:rsidR="006567D1" w:rsidRDefault="00E065D3">
            <w:pPr>
              <w:pStyle w:val="TableParagraph"/>
              <w:rPr>
                <w:sz w:val="20"/>
              </w:rPr>
            </w:pPr>
            <w:r>
              <w:rPr>
                <w:sz w:val="20"/>
              </w:rPr>
              <w:t>(3) 水</w:t>
            </w:r>
          </w:p>
        </w:tc>
        <w:tc>
          <w:tcPr>
            <w:tcW w:w="7513" w:type="dxa"/>
          </w:tcPr>
          <w:p w:rsidR="006567D1" w:rsidRDefault="00E065D3">
            <w:pPr>
              <w:pStyle w:val="TableParagraph"/>
              <w:numPr>
                <w:ilvl w:val="0"/>
                <w:numId w:val="45"/>
              </w:numPr>
              <w:tabs>
                <w:tab w:val="left" w:pos="467"/>
                <w:tab w:val="left" w:pos="468"/>
              </w:tabs>
              <w:spacing w:before="41" w:line="273" w:lineRule="auto"/>
              <w:ind w:right="109"/>
              <w:rPr>
                <w:sz w:val="20"/>
                <w:lang w:eastAsia="ja-JP"/>
              </w:rPr>
            </w:pPr>
            <w:r>
              <w:rPr>
                <w:sz w:val="20"/>
                <w:lang w:eastAsia="ja-JP"/>
              </w:rPr>
              <w:t>水質および/または水の消費に関するリスクを適切なレベルで特定し、管理する。 関連する利害関係者と協議して策定された水利用/保全管理計画が策定され、実施されていることを確実にする。</w:t>
            </w:r>
          </w:p>
          <w:p w:rsidR="006567D1" w:rsidRDefault="00E065D3">
            <w:pPr>
              <w:pStyle w:val="TableParagraph"/>
              <w:numPr>
                <w:ilvl w:val="0"/>
                <w:numId w:val="45"/>
              </w:numPr>
              <w:tabs>
                <w:tab w:val="left" w:pos="467"/>
                <w:tab w:val="left" w:pos="468"/>
              </w:tabs>
              <w:spacing w:before="84"/>
              <w:rPr>
                <w:sz w:val="20"/>
                <w:lang w:eastAsia="ja-JP"/>
              </w:rPr>
            </w:pPr>
            <w:r>
              <w:rPr>
                <w:sz w:val="20"/>
                <w:lang w:eastAsia="ja-JP"/>
              </w:rPr>
              <w:t>EUでは、EU水関連法規の要件を満たす。</w:t>
            </w:r>
          </w:p>
        </w:tc>
      </w:tr>
      <w:tr w:rsidR="006567D1">
        <w:trPr>
          <w:trHeight w:val="580"/>
        </w:trPr>
        <w:tc>
          <w:tcPr>
            <w:tcW w:w="1555" w:type="dxa"/>
            <w:gridSpan w:val="2"/>
          </w:tcPr>
          <w:p w:rsidR="006567D1" w:rsidRDefault="00D864C6">
            <w:pPr>
              <w:pStyle w:val="TableParagraph"/>
              <w:spacing w:before="38" w:line="242" w:lineRule="auto"/>
              <w:rPr>
                <w:sz w:val="20"/>
                <w:lang w:eastAsia="ja-JP"/>
              </w:rPr>
            </w:pPr>
            <w:r>
              <w:rPr>
                <w:sz w:val="20"/>
                <w:lang w:eastAsia="ja-JP"/>
              </w:rPr>
              <w:t>(4) サーキュラーエコノミー</w:t>
            </w:r>
          </w:p>
        </w:tc>
        <w:tc>
          <w:tcPr>
            <w:tcW w:w="7513" w:type="dxa"/>
          </w:tcPr>
          <w:p w:rsidR="006567D1" w:rsidRDefault="006567D1">
            <w:pPr>
              <w:pStyle w:val="TableParagraph"/>
              <w:spacing w:before="0"/>
              <w:ind w:left="0"/>
              <w:rPr>
                <w:rFonts w:ascii="Times New Roman"/>
                <w:sz w:val="18"/>
                <w:lang w:eastAsia="ja-JP"/>
              </w:rPr>
            </w:pPr>
          </w:p>
        </w:tc>
      </w:tr>
      <w:tr w:rsidR="006567D1">
        <w:trPr>
          <w:trHeight w:val="2500"/>
        </w:trPr>
        <w:tc>
          <w:tcPr>
            <w:tcW w:w="1555" w:type="dxa"/>
            <w:gridSpan w:val="2"/>
          </w:tcPr>
          <w:p w:rsidR="006567D1" w:rsidRDefault="00E065D3">
            <w:pPr>
              <w:pStyle w:val="TableParagraph"/>
              <w:rPr>
                <w:sz w:val="20"/>
              </w:rPr>
            </w:pPr>
            <w:r>
              <w:rPr>
                <w:sz w:val="20"/>
              </w:rPr>
              <w:t>(5)汚染</w:t>
            </w:r>
          </w:p>
        </w:tc>
        <w:tc>
          <w:tcPr>
            <w:tcW w:w="7513" w:type="dxa"/>
          </w:tcPr>
          <w:p w:rsidR="006567D1" w:rsidRDefault="00E065D3">
            <w:pPr>
              <w:pStyle w:val="TableParagraph"/>
              <w:spacing w:before="38"/>
              <w:ind w:right="171"/>
              <w:rPr>
                <w:sz w:val="20"/>
                <w:lang w:eastAsia="ja-JP"/>
              </w:rPr>
            </w:pPr>
            <w:r>
              <w:rPr>
                <w:sz w:val="20"/>
                <w:lang w:eastAsia="ja-JP"/>
              </w:rPr>
              <w:t>水域への排出は、EUの規制枠組み(すなわち、EUの規制枠組み)に沿った、該当する場合は、特定の操業に関する個別の認可条件、および/または国の閾値に従うべきである。 EU水枠組み指令1および娘指令 大気中への排出:高エンタルピー地熱エネルギーシステムの運転は、既存のEU大気質規制およびBAT253(1</w:t>
            </w:r>
            <w:r>
              <w:rPr>
                <w:sz w:val="20"/>
              </w:rPr>
              <w:t>μ</w:t>
            </w:r>
            <w:r>
              <w:rPr>
                <w:sz w:val="20"/>
                <w:lang w:eastAsia="ja-JP"/>
              </w:rPr>
              <w:t>g/Nm3 Hg未満を含むが、これらに限定されない)に適合するように適切な緩和システムが整備されていることを確実にすべきである。</w:t>
            </w:r>
          </w:p>
          <w:p w:rsidR="006567D1" w:rsidRDefault="00E065D3">
            <w:pPr>
              <w:pStyle w:val="TableParagraph"/>
              <w:spacing w:before="82"/>
              <w:ind w:right="201"/>
              <w:rPr>
                <w:sz w:val="20"/>
                <w:lang w:eastAsia="ja-JP"/>
              </w:rPr>
            </w:pPr>
            <w:r>
              <w:rPr>
                <w:sz w:val="20"/>
                <w:lang w:eastAsia="ja-JP"/>
              </w:rPr>
              <w:t>廃熱の放出に伴う熱異常は、地下水環境では3°K、地表水環境では1.5°Kを超えてはならない。</w:t>
            </w:r>
          </w:p>
        </w:tc>
      </w:tr>
      <w:tr w:rsidR="006567D1">
        <w:trPr>
          <w:trHeight w:val="3559"/>
        </w:trPr>
        <w:tc>
          <w:tcPr>
            <w:tcW w:w="1555" w:type="dxa"/>
            <w:gridSpan w:val="2"/>
          </w:tcPr>
          <w:p w:rsidR="006567D1" w:rsidRDefault="00E065D3">
            <w:pPr>
              <w:pStyle w:val="TableParagraph"/>
              <w:spacing w:before="38"/>
              <w:rPr>
                <w:sz w:val="20"/>
              </w:rPr>
            </w:pPr>
            <w:r>
              <w:rPr>
                <w:sz w:val="20"/>
              </w:rPr>
              <w:t>(6)</w:t>
            </w:r>
          </w:p>
          <w:p w:rsidR="006567D1" w:rsidRDefault="00E065D3">
            <w:pPr>
              <w:pStyle w:val="TableParagraph"/>
              <w:spacing w:before="0"/>
              <w:rPr>
                <w:sz w:val="20"/>
              </w:rPr>
            </w:pPr>
            <w:r>
              <w:rPr>
                <w:sz w:val="20"/>
              </w:rPr>
              <w:t>生態系</w:t>
            </w:r>
          </w:p>
        </w:tc>
        <w:tc>
          <w:tcPr>
            <w:tcW w:w="7513" w:type="dxa"/>
          </w:tcPr>
          <w:p w:rsidR="006567D1" w:rsidRDefault="00E065D3">
            <w:pPr>
              <w:pStyle w:val="TableParagraph"/>
              <w:spacing w:line="276" w:lineRule="auto"/>
              <w:ind w:right="94"/>
              <w:rPr>
                <w:sz w:val="20"/>
                <w:lang w:eastAsia="ja-JP"/>
              </w:rPr>
            </w:pPr>
            <w:r>
              <w:rPr>
                <w:sz w:val="20"/>
                <w:lang w:eastAsia="ja-JP"/>
              </w:rPr>
              <w:t>環境影響評価(EIA)が、EUの環境影響評価指令(2014/52/EU)および戦略的環境評価指令(2001/42/EC)に従って、またはEU以外の国での活動に関する他の同等の国内規定または国際基準(例:EU以外の国での活動)の場合に確実に</w:t>
            </w:r>
            <w:r w:rsidR="002D1CB3">
              <w:rPr>
                <w:rFonts w:hint="eastAsia"/>
                <w:sz w:val="20"/>
                <w:lang w:eastAsia="ja-JP"/>
              </w:rPr>
              <w:t>実施される</w:t>
            </w:r>
            <w:r>
              <w:rPr>
                <w:sz w:val="20"/>
                <w:lang w:eastAsia="ja-JP"/>
              </w:rPr>
              <w:t>ようにする。 IFCパフォーマンス・スタンダード1:環境・社会リスクの評価と管理—交通インフラや運行などの付帯サービスを含む。 生物多様性/生態系を保護するために必要な緩和措置が実施されていること。</w:t>
            </w:r>
          </w:p>
          <w:p w:rsidR="006567D1" w:rsidRDefault="00E065D3" w:rsidP="002130D1">
            <w:pPr>
              <w:pStyle w:val="TableParagraph"/>
              <w:spacing w:before="50" w:line="260" w:lineRule="atLeast"/>
              <w:ind w:right="94"/>
              <w:rPr>
                <w:sz w:val="20"/>
                <w:lang w:eastAsia="ja-JP"/>
              </w:rPr>
            </w:pPr>
            <w:r>
              <w:rPr>
                <w:sz w:val="20"/>
                <w:lang w:eastAsia="ja-JP"/>
              </w:rPr>
              <w:t>生物多様性に配慮した地域(保護地域のNatura 2000ネットワーク、ユネスコ世界遺産及び主要生物多様性地域(KBA)を含む)又はその近傍に所在する場所/事業、並びにその他の保護地域については、以下の規定に従って適切な評価が実施されていること。</w:t>
            </w:r>
          </w:p>
        </w:tc>
      </w:tr>
    </w:tbl>
    <w:p w:rsidR="006567D1" w:rsidRDefault="006567D1">
      <w:pPr>
        <w:pStyle w:val="a3"/>
        <w:rPr>
          <w:lang w:eastAsia="ja-JP"/>
        </w:rPr>
      </w:pPr>
    </w:p>
    <w:p w:rsidR="006567D1" w:rsidRDefault="006567D1">
      <w:pPr>
        <w:pStyle w:val="a3"/>
        <w:rPr>
          <w:lang w:eastAsia="ja-JP"/>
        </w:rPr>
      </w:pPr>
    </w:p>
    <w:p w:rsidR="006567D1" w:rsidRDefault="006567D1">
      <w:pPr>
        <w:pStyle w:val="a3"/>
        <w:spacing w:before="8"/>
        <w:rPr>
          <w:sz w:val="21"/>
          <w:lang w:eastAsia="ja-JP"/>
        </w:rPr>
      </w:pPr>
    </w:p>
    <w:p w:rsidR="006567D1" w:rsidRDefault="00E065D3">
      <w:pPr>
        <w:spacing w:line="259" w:lineRule="auto"/>
        <w:ind w:left="100" w:right="261"/>
        <w:rPr>
          <w:sz w:val="16"/>
        </w:rPr>
      </w:pPr>
      <w:r>
        <w:rPr>
          <w:position w:val="6"/>
          <w:sz w:val="10"/>
          <w:lang w:eastAsia="ja-JP"/>
        </w:rPr>
        <w:t>253 JRC.</w:t>
      </w:r>
      <w:r>
        <w:rPr>
          <w:sz w:val="16"/>
          <w:lang w:eastAsia="ja-JP"/>
        </w:rPr>
        <w:t xml:space="preserve"> 大型燃焼プラントのための最良利用可能技術(BAT)参照文書。 </w:t>
      </w:r>
      <w:r>
        <w:rPr>
          <w:sz w:val="16"/>
        </w:rPr>
        <w:t>JRC107769 / EUR 28836 EN. ISBN 978-92-79-74303-0 2017</w:t>
      </w:r>
    </w:p>
    <w:p w:rsidR="006567D1" w:rsidRDefault="006567D1">
      <w:pPr>
        <w:spacing w:line="259" w:lineRule="auto"/>
        <w:rPr>
          <w:sz w:val="16"/>
        </w:rPr>
        <w:sectPr w:rsidR="006567D1">
          <w:footerReference w:type="default" r:id="rId19"/>
          <w:pgSz w:w="12240" w:h="15840"/>
          <w:pgMar w:top="1440" w:right="1320" w:bottom="1860" w:left="1340" w:header="0" w:footer="1671"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7513"/>
      </w:tblGrid>
      <w:tr w:rsidR="006567D1">
        <w:trPr>
          <w:trHeight w:val="3691"/>
        </w:trPr>
        <w:tc>
          <w:tcPr>
            <w:tcW w:w="1555" w:type="dxa"/>
          </w:tcPr>
          <w:p w:rsidR="006567D1" w:rsidRDefault="006567D1">
            <w:pPr>
              <w:pStyle w:val="TableParagraph"/>
              <w:spacing w:before="0"/>
              <w:ind w:left="0"/>
              <w:rPr>
                <w:rFonts w:ascii="Times New Roman"/>
                <w:sz w:val="18"/>
              </w:rPr>
            </w:pPr>
          </w:p>
        </w:tc>
        <w:tc>
          <w:tcPr>
            <w:tcW w:w="7513" w:type="dxa"/>
          </w:tcPr>
          <w:p w:rsidR="006567D1" w:rsidRDefault="00E065D3">
            <w:pPr>
              <w:pStyle w:val="TableParagraph"/>
              <w:spacing w:before="0" w:line="276" w:lineRule="auto"/>
              <w:ind w:right="116"/>
              <w:rPr>
                <w:sz w:val="20"/>
                <w:lang w:eastAsia="ja-JP"/>
              </w:rPr>
            </w:pPr>
            <w:r>
              <w:rPr>
                <w:sz w:val="20"/>
                <w:lang w:eastAsia="ja-JP"/>
              </w:rPr>
              <w:t>EU 生物多様性戦略(COM (2011) 244)、鳥類(2009/147/EC)および生息地(92/43/EEC)指令、またはEU 以外の国に所在する活動の場合は、他の同等の国内規定または国際基準(例:2009/147/EC)。 IFCパフォーマンス基準6「生物多様性の保全と生きている天然資源の持続可能な管理」は、保護地域の保全目標に基づいてい</w:t>
            </w:r>
            <w:r w:rsidR="002130D1">
              <w:rPr>
                <w:rFonts w:hint="eastAsia"/>
                <w:sz w:val="20"/>
                <w:lang w:eastAsia="ja-JP"/>
              </w:rPr>
              <w:t>る</w:t>
            </w:r>
            <w:r>
              <w:rPr>
                <w:sz w:val="20"/>
                <w:lang w:eastAsia="ja-JP"/>
              </w:rPr>
              <w:t>。 そのようなサイト/オペレーションのために、以下を確実にする</w:t>
            </w:r>
            <w:r w:rsidR="002130D1">
              <w:rPr>
                <w:rFonts w:hint="eastAsia"/>
                <w:sz w:val="20"/>
                <w:lang w:eastAsia="ja-JP"/>
              </w:rPr>
              <w:t>こと</w:t>
            </w:r>
            <w:r>
              <w:rPr>
                <w:sz w:val="20"/>
                <w:lang w:eastAsia="ja-JP"/>
              </w:rPr>
              <w:t>。</w:t>
            </w:r>
          </w:p>
          <w:p w:rsidR="006567D1" w:rsidRDefault="00E065D3">
            <w:pPr>
              <w:pStyle w:val="TableParagraph"/>
              <w:numPr>
                <w:ilvl w:val="0"/>
                <w:numId w:val="44"/>
              </w:numPr>
              <w:tabs>
                <w:tab w:val="left" w:pos="827"/>
                <w:tab w:val="left" w:pos="828"/>
              </w:tabs>
              <w:spacing w:before="81" w:line="276" w:lineRule="auto"/>
              <w:ind w:right="416" w:firstLine="0"/>
              <w:jc w:val="both"/>
              <w:rPr>
                <w:sz w:val="20"/>
                <w:lang w:eastAsia="ja-JP"/>
              </w:rPr>
            </w:pPr>
            <w:r>
              <w:rPr>
                <w:sz w:val="20"/>
                <w:lang w:eastAsia="ja-JP"/>
              </w:rPr>
              <w:t>サイトレベルの生物多様性管理計画が存在し、IFCパフォーマンス基準6「生物多様性の保全と生きている天然資源の持続可能な管理」に沿って実施されている</w:t>
            </w:r>
            <w:r w:rsidR="002130D1">
              <w:rPr>
                <w:rFonts w:hint="eastAsia"/>
                <w:sz w:val="20"/>
                <w:lang w:eastAsia="ja-JP"/>
              </w:rPr>
              <w:t>こと</w:t>
            </w:r>
            <w:r>
              <w:rPr>
                <w:sz w:val="20"/>
                <w:lang w:eastAsia="ja-JP"/>
              </w:rPr>
              <w:t>。</w:t>
            </w:r>
          </w:p>
          <w:p w:rsidR="006567D1" w:rsidRDefault="00E065D3">
            <w:pPr>
              <w:pStyle w:val="TableParagraph"/>
              <w:numPr>
                <w:ilvl w:val="0"/>
                <w:numId w:val="44"/>
              </w:numPr>
              <w:tabs>
                <w:tab w:val="left" w:pos="827"/>
                <w:tab w:val="left" w:pos="828"/>
              </w:tabs>
              <w:spacing w:before="80" w:line="276" w:lineRule="auto"/>
              <w:ind w:right="331" w:firstLine="0"/>
              <w:rPr>
                <w:sz w:val="20"/>
                <w:lang w:eastAsia="ja-JP"/>
              </w:rPr>
            </w:pPr>
            <w:r>
              <w:rPr>
                <w:sz w:val="20"/>
                <w:lang w:eastAsia="ja-JP"/>
              </w:rPr>
              <w:t>種及び生息地への影響を低減するために必要なすべての緩和措置がとられていること。</w:t>
            </w:r>
          </w:p>
          <w:p w:rsidR="006567D1" w:rsidRDefault="00E065D3">
            <w:pPr>
              <w:pStyle w:val="TableParagraph"/>
              <w:numPr>
                <w:ilvl w:val="0"/>
                <w:numId w:val="44"/>
              </w:numPr>
              <w:tabs>
                <w:tab w:val="left" w:pos="827"/>
                <w:tab w:val="left" w:pos="828"/>
              </w:tabs>
              <w:spacing w:before="78"/>
              <w:ind w:right="482" w:firstLine="0"/>
              <w:rPr>
                <w:sz w:val="20"/>
                <w:lang w:eastAsia="ja-JP"/>
              </w:rPr>
            </w:pPr>
            <w:r>
              <w:rPr>
                <w:sz w:val="20"/>
                <w:lang w:eastAsia="ja-JP"/>
              </w:rPr>
              <w:t>強固で、適切に設計され、長期的な生物多様性のモニタリングと評価プログラムが存在し、実施されている</w:t>
            </w:r>
            <w:r w:rsidR="002130D1">
              <w:rPr>
                <w:rFonts w:hint="eastAsia"/>
                <w:sz w:val="20"/>
                <w:lang w:eastAsia="ja-JP"/>
              </w:rPr>
              <w:t>こと</w:t>
            </w:r>
            <w:r>
              <w:rPr>
                <w:sz w:val="20"/>
                <w:lang w:eastAsia="ja-JP"/>
              </w:rPr>
              <w:t>。</w:t>
            </w:r>
          </w:p>
        </w:tc>
      </w:tr>
    </w:tbl>
    <w:p w:rsidR="006567D1" w:rsidRDefault="006567D1">
      <w:pPr>
        <w:rPr>
          <w:sz w:val="20"/>
          <w:lang w:eastAsia="ja-JP"/>
        </w:rPr>
        <w:sectPr w:rsidR="006567D1">
          <w:footerReference w:type="default" r:id="rId20"/>
          <w:pgSz w:w="12240" w:h="15840"/>
          <w:pgMar w:top="1440" w:right="1320" w:bottom="1560" w:left="1340" w:header="0" w:footer="1372" w:gutter="0"/>
          <w:pgNumType w:start="230"/>
          <w:cols w:space="720"/>
        </w:sectPr>
      </w:pPr>
    </w:p>
    <w:p w:rsidR="006567D1" w:rsidRDefault="00E065D3">
      <w:pPr>
        <w:pStyle w:val="1"/>
        <w:numPr>
          <w:ilvl w:val="1"/>
          <w:numId w:val="84"/>
        </w:numPr>
        <w:tabs>
          <w:tab w:val="left" w:pos="820"/>
          <w:tab w:val="left" w:pos="821"/>
        </w:tabs>
        <w:rPr>
          <w:lang w:eastAsia="ja-JP"/>
        </w:rPr>
      </w:pPr>
      <w:r>
        <w:rPr>
          <w:color w:val="006FC0"/>
          <w:lang w:eastAsia="ja-JP"/>
        </w:rPr>
        <w:lastRenderedPageBreak/>
        <w:t>ガス(天然ガスを除く)からの発電</w:t>
      </w:r>
    </w:p>
    <w:p w:rsidR="006567D1" w:rsidRDefault="006567D1">
      <w:pPr>
        <w:pStyle w:val="a3"/>
        <w:spacing w:before="6"/>
        <w:rPr>
          <w:b/>
          <w:sz w:val="17"/>
          <w:lang w:eastAsia="ja-JP"/>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7513"/>
      </w:tblGrid>
      <w:tr w:rsidR="006567D1">
        <w:trPr>
          <w:trHeight w:val="350"/>
        </w:trPr>
        <w:tc>
          <w:tcPr>
            <w:tcW w:w="9068" w:type="dxa"/>
            <w:gridSpan w:val="2"/>
            <w:shd w:val="clear" w:color="auto" w:fill="4471C4"/>
          </w:tcPr>
          <w:p w:rsidR="006567D1" w:rsidRDefault="00E065D3">
            <w:pPr>
              <w:pStyle w:val="TableParagraph"/>
              <w:rPr>
                <w:b/>
                <w:sz w:val="20"/>
              </w:rPr>
            </w:pPr>
            <w:r>
              <w:rPr>
                <w:b/>
                <w:color w:val="FFFFFF"/>
                <w:sz w:val="20"/>
              </w:rPr>
              <w:t>セクター分類と活動</w:t>
            </w:r>
          </w:p>
        </w:tc>
      </w:tr>
      <w:tr w:rsidR="006567D1">
        <w:trPr>
          <w:trHeight w:val="350"/>
        </w:trPr>
        <w:tc>
          <w:tcPr>
            <w:tcW w:w="1555" w:type="dxa"/>
          </w:tcPr>
          <w:p w:rsidR="006567D1" w:rsidRDefault="00E065D3">
            <w:pPr>
              <w:pStyle w:val="TableParagraph"/>
              <w:rPr>
                <w:sz w:val="20"/>
              </w:rPr>
            </w:pPr>
            <w:r>
              <w:rPr>
                <w:sz w:val="20"/>
              </w:rPr>
              <w:t>マクロセクター</w:t>
            </w:r>
          </w:p>
        </w:tc>
        <w:tc>
          <w:tcPr>
            <w:tcW w:w="7513" w:type="dxa"/>
          </w:tcPr>
          <w:p w:rsidR="006567D1" w:rsidRDefault="00E065D3">
            <w:pPr>
              <w:pStyle w:val="TableParagraph"/>
              <w:rPr>
                <w:sz w:val="20"/>
                <w:lang w:eastAsia="ja-JP"/>
              </w:rPr>
            </w:pPr>
            <w:r>
              <w:rPr>
                <w:sz w:val="20"/>
                <w:lang w:eastAsia="ja-JP"/>
              </w:rPr>
              <w:t>D - 電気・ガス・蒸気・空調供給</w:t>
            </w:r>
          </w:p>
        </w:tc>
      </w:tr>
      <w:tr w:rsidR="006567D1">
        <w:trPr>
          <w:trHeight w:val="350"/>
        </w:trPr>
        <w:tc>
          <w:tcPr>
            <w:tcW w:w="1555" w:type="dxa"/>
          </w:tcPr>
          <w:p w:rsidR="006567D1" w:rsidRDefault="00E065D3">
            <w:pPr>
              <w:pStyle w:val="TableParagraph"/>
              <w:rPr>
                <w:sz w:val="20"/>
              </w:rPr>
            </w:pPr>
            <w:r>
              <w:rPr>
                <w:sz w:val="20"/>
              </w:rPr>
              <w:t>NACEレベル</w:t>
            </w:r>
          </w:p>
        </w:tc>
        <w:tc>
          <w:tcPr>
            <w:tcW w:w="7513" w:type="dxa"/>
          </w:tcPr>
          <w:p w:rsidR="006567D1" w:rsidRDefault="00E065D3">
            <w:pPr>
              <w:pStyle w:val="TableParagraph"/>
              <w:rPr>
                <w:sz w:val="20"/>
              </w:rPr>
            </w:pPr>
            <w:r>
              <w:rPr>
                <w:w w:val="99"/>
                <w:sz w:val="20"/>
              </w:rPr>
              <w:t>4</w:t>
            </w:r>
          </w:p>
        </w:tc>
      </w:tr>
      <w:tr w:rsidR="006567D1">
        <w:trPr>
          <w:trHeight w:val="350"/>
        </w:trPr>
        <w:tc>
          <w:tcPr>
            <w:tcW w:w="1555" w:type="dxa"/>
          </w:tcPr>
          <w:p w:rsidR="006567D1" w:rsidRDefault="00E065D3">
            <w:pPr>
              <w:pStyle w:val="TableParagraph"/>
              <w:rPr>
                <w:sz w:val="20"/>
              </w:rPr>
            </w:pPr>
            <w:r>
              <w:rPr>
                <w:sz w:val="20"/>
              </w:rPr>
              <w:t>コード</w:t>
            </w:r>
          </w:p>
        </w:tc>
        <w:tc>
          <w:tcPr>
            <w:tcW w:w="7513" w:type="dxa"/>
          </w:tcPr>
          <w:p w:rsidR="006567D1" w:rsidRDefault="00E065D3">
            <w:pPr>
              <w:pStyle w:val="TableParagraph"/>
              <w:rPr>
                <w:sz w:val="20"/>
              </w:rPr>
            </w:pPr>
            <w:r>
              <w:rPr>
                <w:sz w:val="20"/>
              </w:rPr>
              <w:t>D.35.1.1</w:t>
            </w:r>
          </w:p>
        </w:tc>
      </w:tr>
      <w:tr w:rsidR="006567D1">
        <w:trPr>
          <w:trHeight w:val="580"/>
        </w:trPr>
        <w:tc>
          <w:tcPr>
            <w:tcW w:w="1555" w:type="dxa"/>
          </w:tcPr>
          <w:p w:rsidR="006567D1" w:rsidRDefault="00E065D3">
            <w:pPr>
              <w:pStyle w:val="TableParagraph"/>
              <w:rPr>
                <w:sz w:val="20"/>
              </w:rPr>
            </w:pPr>
            <w:r>
              <w:rPr>
                <w:sz w:val="20"/>
              </w:rPr>
              <w:t>内容</w:t>
            </w:r>
          </w:p>
        </w:tc>
        <w:tc>
          <w:tcPr>
            <w:tcW w:w="7513" w:type="dxa"/>
          </w:tcPr>
          <w:p w:rsidR="006567D1" w:rsidRDefault="00E065D3">
            <w:pPr>
              <w:pStyle w:val="TableParagraph"/>
              <w:spacing w:before="38" w:line="242" w:lineRule="auto"/>
              <w:ind w:right="319"/>
              <w:rPr>
                <w:b/>
                <w:sz w:val="20"/>
                <w:lang w:eastAsia="ja-JP"/>
              </w:rPr>
            </w:pPr>
            <w:r>
              <w:rPr>
                <w:b/>
                <w:sz w:val="20"/>
                <w:lang w:eastAsia="ja-JP"/>
              </w:rPr>
              <w:t>ガス燃焼により発電する発電設備(天然ガスを除く)の建設・運営</w:t>
            </w:r>
          </w:p>
        </w:tc>
      </w:tr>
      <w:tr w:rsidR="006567D1">
        <w:trPr>
          <w:trHeight w:val="350"/>
        </w:trPr>
        <w:tc>
          <w:tcPr>
            <w:tcW w:w="9068" w:type="dxa"/>
            <w:gridSpan w:val="2"/>
            <w:shd w:val="clear" w:color="auto" w:fill="4471C4"/>
          </w:tcPr>
          <w:p w:rsidR="006567D1" w:rsidRDefault="00E065D3">
            <w:pPr>
              <w:pStyle w:val="TableParagraph"/>
              <w:rPr>
                <w:b/>
                <w:sz w:val="20"/>
              </w:rPr>
            </w:pPr>
            <w:r>
              <w:rPr>
                <w:b/>
                <w:color w:val="FFFFFF"/>
                <w:sz w:val="20"/>
              </w:rPr>
              <w:t>緩和基準</w:t>
            </w:r>
          </w:p>
        </w:tc>
      </w:tr>
      <w:tr w:rsidR="006567D1">
        <w:trPr>
          <w:trHeight w:val="1908"/>
        </w:trPr>
        <w:tc>
          <w:tcPr>
            <w:tcW w:w="1555" w:type="dxa"/>
          </w:tcPr>
          <w:p w:rsidR="006567D1" w:rsidRDefault="00E065D3">
            <w:pPr>
              <w:pStyle w:val="TableParagraph"/>
              <w:rPr>
                <w:sz w:val="20"/>
              </w:rPr>
            </w:pPr>
            <w:r>
              <w:rPr>
                <w:sz w:val="20"/>
              </w:rPr>
              <w:t>原則</w:t>
            </w:r>
          </w:p>
        </w:tc>
        <w:tc>
          <w:tcPr>
            <w:tcW w:w="7513" w:type="dxa"/>
          </w:tcPr>
          <w:p w:rsidR="006567D1" w:rsidRDefault="00E60A5B">
            <w:pPr>
              <w:pStyle w:val="TableParagraph"/>
              <w:numPr>
                <w:ilvl w:val="0"/>
                <w:numId w:val="43"/>
              </w:numPr>
              <w:tabs>
                <w:tab w:val="left" w:pos="827"/>
                <w:tab w:val="left" w:pos="828"/>
              </w:tabs>
              <w:spacing w:before="0" w:line="244" w:lineRule="exact"/>
              <w:rPr>
                <w:sz w:val="20"/>
                <w:lang w:eastAsia="ja-JP"/>
              </w:rPr>
            </w:pPr>
            <w:r>
              <w:rPr>
                <w:sz w:val="20"/>
                <w:lang w:eastAsia="ja-JP"/>
              </w:rPr>
              <w:t>正味ゼロエミッション</w:t>
            </w:r>
            <w:r w:rsidR="00E065D3">
              <w:rPr>
                <w:sz w:val="20"/>
                <w:lang w:eastAsia="ja-JP"/>
              </w:rPr>
              <w:t>経済への移行を支援</w:t>
            </w:r>
          </w:p>
          <w:p w:rsidR="006567D1" w:rsidRDefault="00E60A5B">
            <w:pPr>
              <w:pStyle w:val="TableParagraph"/>
              <w:numPr>
                <w:ilvl w:val="0"/>
                <w:numId w:val="43"/>
              </w:numPr>
              <w:tabs>
                <w:tab w:val="left" w:pos="827"/>
                <w:tab w:val="left" w:pos="828"/>
              </w:tabs>
              <w:spacing w:before="0"/>
              <w:ind w:right="165"/>
              <w:rPr>
                <w:sz w:val="20"/>
                <w:lang w:eastAsia="ja-JP"/>
              </w:rPr>
            </w:pPr>
            <w:r>
              <w:rPr>
                <w:sz w:val="20"/>
                <w:lang w:eastAsia="ja-JP"/>
              </w:rPr>
              <w:t>正味ゼロエミッション</w:t>
            </w:r>
            <w:r w:rsidR="00E065D3">
              <w:rPr>
                <w:sz w:val="20"/>
                <w:lang w:eastAsia="ja-JP"/>
              </w:rPr>
              <w:t>経済への移行を支援しない技術へのロックインの回避</w:t>
            </w:r>
          </w:p>
          <w:p w:rsidR="006567D1" w:rsidRDefault="00E065D3">
            <w:pPr>
              <w:pStyle w:val="TableParagraph"/>
              <w:numPr>
                <w:ilvl w:val="0"/>
                <w:numId w:val="43"/>
              </w:numPr>
              <w:tabs>
                <w:tab w:val="left" w:pos="827"/>
                <w:tab w:val="left" w:pos="828"/>
              </w:tabs>
              <w:spacing w:before="0" w:line="244" w:lineRule="exact"/>
              <w:rPr>
                <w:sz w:val="20"/>
                <w:lang w:eastAsia="ja-JP"/>
              </w:rPr>
            </w:pPr>
            <w:r>
              <w:rPr>
                <w:sz w:val="20"/>
                <w:lang w:eastAsia="ja-JP"/>
              </w:rPr>
              <w:t>経済活動がベストプラクティス基準を満たすことを確保する</w:t>
            </w:r>
          </w:p>
          <w:p w:rsidR="006567D1" w:rsidRDefault="00E60A5B">
            <w:pPr>
              <w:pStyle w:val="TableParagraph"/>
              <w:numPr>
                <w:ilvl w:val="0"/>
                <w:numId w:val="43"/>
              </w:numPr>
              <w:tabs>
                <w:tab w:val="left" w:pos="827"/>
                <w:tab w:val="left" w:pos="828"/>
              </w:tabs>
              <w:spacing w:before="2" w:line="235" w:lineRule="auto"/>
              <w:ind w:right="476"/>
              <w:rPr>
                <w:sz w:val="20"/>
                <w:lang w:eastAsia="ja-JP"/>
              </w:rPr>
            </w:pPr>
            <w:r>
              <w:rPr>
                <w:sz w:val="20"/>
                <w:lang w:eastAsia="ja-JP"/>
              </w:rPr>
              <w:t>正味ゼロエミッション</w:t>
            </w:r>
            <w:r w:rsidR="00E065D3">
              <w:rPr>
                <w:sz w:val="20"/>
                <w:lang w:eastAsia="ja-JP"/>
              </w:rPr>
              <w:t>経済目標の達成に関して、経済活動における同等の比較可能性を確保する。</w:t>
            </w:r>
          </w:p>
          <w:p w:rsidR="006567D1" w:rsidRDefault="00E065D3">
            <w:pPr>
              <w:pStyle w:val="TableParagraph"/>
              <w:numPr>
                <w:ilvl w:val="0"/>
                <w:numId w:val="43"/>
              </w:numPr>
              <w:tabs>
                <w:tab w:val="left" w:pos="827"/>
                <w:tab w:val="left" w:pos="828"/>
              </w:tabs>
              <w:spacing w:before="21" w:line="230" w:lineRule="exact"/>
              <w:ind w:right="370"/>
              <w:rPr>
                <w:sz w:val="20"/>
                <w:lang w:eastAsia="ja-JP"/>
              </w:rPr>
            </w:pPr>
            <w:r>
              <w:rPr>
                <w:sz w:val="20"/>
                <w:lang w:eastAsia="ja-JP"/>
              </w:rPr>
              <w:t>必要に応じて、技術固有の考慮事項を二次測定基準と閾値に組み込む。</w:t>
            </w:r>
          </w:p>
        </w:tc>
      </w:tr>
      <w:tr w:rsidR="006567D1">
        <w:trPr>
          <w:trHeight w:val="7555"/>
        </w:trPr>
        <w:tc>
          <w:tcPr>
            <w:tcW w:w="1555" w:type="dxa"/>
          </w:tcPr>
          <w:p w:rsidR="006567D1" w:rsidRDefault="00D37BA5">
            <w:pPr>
              <w:pStyle w:val="TableParagraph"/>
              <w:spacing w:before="35"/>
              <w:ind w:right="528"/>
              <w:rPr>
                <w:sz w:val="20"/>
                <w:lang w:eastAsia="ja-JP"/>
              </w:rPr>
            </w:pPr>
            <w:r>
              <w:rPr>
                <w:sz w:val="20"/>
                <w:lang w:eastAsia="ja-JP"/>
              </w:rPr>
              <w:t>閾値</w:t>
            </w:r>
            <w:r w:rsidR="00753F58">
              <w:rPr>
                <w:sz w:val="20"/>
                <w:lang w:eastAsia="ja-JP"/>
              </w:rPr>
              <w:t>基準と閾値</w:t>
            </w:r>
          </w:p>
        </w:tc>
        <w:tc>
          <w:tcPr>
            <w:tcW w:w="7513" w:type="dxa"/>
          </w:tcPr>
          <w:p w:rsidR="006567D1" w:rsidRDefault="00E065D3">
            <w:pPr>
              <w:pStyle w:val="TableParagraph"/>
              <w:spacing w:before="116" w:line="276" w:lineRule="auto"/>
              <w:rPr>
                <w:sz w:val="20"/>
                <w:lang w:eastAsia="ja-JP"/>
              </w:rPr>
            </w:pPr>
            <w:r>
              <w:rPr>
                <w:sz w:val="20"/>
                <w:lang w:eastAsia="ja-JP"/>
              </w:rPr>
              <w:t>ISO 14067またはGHGプロトコル製品ライフサイクル標準準拠製品カーボンフットプリント(PCF)評価を用いて、1 kWhの電力を生産するためのライフサイクルインパクトが</w:t>
            </w:r>
            <w:r w:rsidR="002130D1">
              <w:rPr>
                <w:rFonts w:hint="eastAsia"/>
                <w:sz w:val="20"/>
                <w:lang w:eastAsia="ja-JP"/>
              </w:rPr>
              <w:t>段階的に厳格化される</w:t>
            </w:r>
            <w:r>
              <w:rPr>
                <w:sz w:val="20"/>
                <w:lang w:eastAsia="ja-JP"/>
              </w:rPr>
              <w:t>閾値を下回っていることが実証できる場合、どのような発電技術もタクソノミーに含めることができる。</w:t>
            </w:r>
          </w:p>
          <w:p w:rsidR="006567D1" w:rsidRDefault="006567D1">
            <w:pPr>
              <w:pStyle w:val="TableParagraph"/>
              <w:spacing w:before="8"/>
              <w:ind w:left="0"/>
              <w:rPr>
                <w:b/>
                <w:sz w:val="20"/>
                <w:lang w:eastAsia="ja-JP"/>
              </w:rPr>
            </w:pPr>
          </w:p>
          <w:p w:rsidR="006567D1" w:rsidRDefault="00E065D3">
            <w:pPr>
              <w:pStyle w:val="TableParagraph"/>
              <w:spacing w:before="0" w:line="276" w:lineRule="auto"/>
              <w:ind w:right="94"/>
              <w:rPr>
                <w:sz w:val="20"/>
                <w:lang w:eastAsia="ja-JP"/>
              </w:rPr>
            </w:pPr>
            <w:r>
              <w:rPr>
                <w:sz w:val="20"/>
                <w:lang w:eastAsia="ja-JP"/>
              </w:rPr>
              <w:t>関連する場合は、プロジェクト固有のデータを用いて完全なPCFを適用し、見直しを行うものとする。 この評価には、実際の物理的測定、すなわち、ガス抽出、輸送、貯蔵システム全体にわたるメタン漏れ測定を含めるべきである。</w:t>
            </w:r>
          </w:p>
          <w:p w:rsidR="006567D1" w:rsidRDefault="006567D1">
            <w:pPr>
              <w:pStyle w:val="TableParagraph"/>
              <w:spacing w:before="0"/>
              <w:ind w:left="0"/>
              <w:rPr>
                <w:b/>
                <w:sz w:val="21"/>
                <w:lang w:eastAsia="ja-JP"/>
              </w:rPr>
            </w:pPr>
          </w:p>
          <w:p w:rsidR="006567D1" w:rsidRDefault="00D37BA5">
            <w:pPr>
              <w:pStyle w:val="TableParagraph"/>
              <w:spacing w:before="0"/>
              <w:rPr>
                <w:b/>
                <w:sz w:val="20"/>
                <w:lang w:eastAsia="ja-JP"/>
              </w:rPr>
            </w:pPr>
            <w:r>
              <w:rPr>
                <w:b/>
                <w:sz w:val="20"/>
                <w:lang w:eastAsia="ja-JP"/>
              </w:rPr>
              <w:t>閾値</w:t>
            </w:r>
            <w:r w:rsidR="00E065D3">
              <w:rPr>
                <w:b/>
                <w:sz w:val="20"/>
                <w:lang w:eastAsia="ja-JP"/>
              </w:rPr>
              <w:t>の</w:t>
            </w:r>
            <w:r w:rsidR="002130D1">
              <w:rPr>
                <w:rFonts w:hint="eastAsia"/>
                <w:b/>
                <w:sz w:val="20"/>
                <w:lang w:eastAsia="ja-JP"/>
              </w:rPr>
              <w:t>段階的厳格化</w:t>
            </w:r>
            <w:r w:rsidR="00E065D3">
              <w:rPr>
                <w:b/>
                <w:sz w:val="20"/>
                <w:lang w:eastAsia="ja-JP"/>
              </w:rPr>
              <w:t>:ライフサイクル排出量が100gCO2e/kWh未満、2050年までに0gCO2e/kWhに低下</w:t>
            </w:r>
            <w:r w:rsidR="002130D1">
              <w:rPr>
                <w:rFonts w:hint="eastAsia"/>
                <w:b/>
                <w:sz w:val="20"/>
                <w:lang w:eastAsia="ja-JP"/>
              </w:rPr>
              <w:t>する</w:t>
            </w:r>
            <w:r w:rsidR="00E065D3">
              <w:rPr>
                <w:b/>
                <w:sz w:val="20"/>
                <w:lang w:eastAsia="ja-JP"/>
              </w:rPr>
              <w:t>施設が適格である。</w:t>
            </w:r>
          </w:p>
          <w:p w:rsidR="006567D1" w:rsidRDefault="006567D1">
            <w:pPr>
              <w:pStyle w:val="TableParagraph"/>
              <w:spacing w:before="8"/>
              <w:ind w:left="0"/>
              <w:rPr>
                <w:b/>
                <w:sz w:val="20"/>
                <w:lang w:eastAsia="ja-JP"/>
              </w:rPr>
            </w:pPr>
          </w:p>
          <w:p w:rsidR="006567D1" w:rsidRDefault="00E065D3">
            <w:pPr>
              <w:pStyle w:val="TableParagraph"/>
              <w:numPr>
                <w:ilvl w:val="0"/>
                <w:numId w:val="42"/>
              </w:numPr>
              <w:tabs>
                <w:tab w:val="left" w:pos="827"/>
                <w:tab w:val="left" w:pos="828"/>
              </w:tabs>
              <w:spacing w:before="0" w:line="237" w:lineRule="auto"/>
              <w:ind w:right="287"/>
              <w:rPr>
                <w:sz w:val="20"/>
                <w:lang w:eastAsia="ja-JP"/>
              </w:rPr>
            </w:pPr>
            <w:r>
              <w:rPr>
                <w:position w:val="1"/>
                <w:sz w:val="20"/>
                <w:lang w:eastAsia="ja-JP"/>
              </w:rPr>
              <w:t>この閾値は、2050年</w:t>
            </w:r>
            <w:r w:rsidR="002130D1">
              <w:rPr>
                <w:rFonts w:hint="eastAsia"/>
                <w:position w:val="1"/>
                <w:sz w:val="20"/>
                <w:lang w:eastAsia="ja-JP"/>
              </w:rPr>
              <w:t>までに実現される</w:t>
            </w:r>
            <w:r>
              <w:rPr>
                <w:position w:val="1"/>
                <w:sz w:val="20"/>
                <w:lang w:eastAsia="ja-JP"/>
              </w:rPr>
              <w:t>正味のゼロCO2e</w:t>
            </w:r>
            <w:r w:rsidR="002130D1">
              <w:rPr>
                <w:rFonts w:hint="eastAsia"/>
                <w:position w:val="1"/>
                <w:sz w:val="20"/>
                <w:lang w:eastAsia="ja-JP"/>
              </w:rPr>
              <w:t>軌道</w:t>
            </w:r>
            <w:r>
              <w:rPr>
                <w:position w:val="1"/>
                <w:sz w:val="20"/>
                <w:lang w:eastAsia="ja-JP"/>
              </w:rPr>
              <w:t>に沿って、5年ごとに削減される。</w:t>
            </w:r>
          </w:p>
          <w:p w:rsidR="006567D1" w:rsidRDefault="00E065D3">
            <w:pPr>
              <w:pStyle w:val="TableParagraph"/>
              <w:numPr>
                <w:ilvl w:val="0"/>
                <w:numId w:val="42"/>
              </w:numPr>
              <w:tabs>
                <w:tab w:val="left" w:pos="827"/>
                <w:tab w:val="left" w:pos="828"/>
              </w:tabs>
              <w:spacing w:before="5" w:line="235" w:lineRule="auto"/>
              <w:ind w:right="444"/>
              <w:rPr>
                <w:sz w:val="20"/>
                <w:lang w:eastAsia="ja-JP"/>
              </w:rPr>
            </w:pPr>
            <w:r>
              <w:rPr>
                <w:sz w:val="20"/>
                <w:lang w:eastAsia="ja-JP"/>
              </w:rPr>
              <w:t>資産と活動は、タクソノミー</w:t>
            </w:r>
            <w:r w:rsidR="002130D1">
              <w:rPr>
                <w:rFonts w:hint="eastAsia"/>
                <w:sz w:val="20"/>
                <w:lang w:eastAsia="ja-JP"/>
              </w:rPr>
              <w:t>が</w:t>
            </w:r>
            <w:r>
              <w:rPr>
                <w:sz w:val="20"/>
                <w:lang w:eastAsia="ja-JP"/>
              </w:rPr>
              <w:t>承認を求める時点で閾値を満たさなければならない。</w:t>
            </w:r>
          </w:p>
          <w:p w:rsidR="006567D1" w:rsidRDefault="00E065D3">
            <w:pPr>
              <w:pStyle w:val="TableParagraph"/>
              <w:spacing w:before="122" w:line="278" w:lineRule="auto"/>
              <w:ind w:right="305"/>
              <w:rPr>
                <w:sz w:val="20"/>
                <w:lang w:eastAsia="ja-JP"/>
              </w:rPr>
            </w:pPr>
            <w:r>
              <w:rPr>
                <w:sz w:val="20"/>
                <w:lang w:eastAsia="ja-JP"/>
              </w:rPr>
              <w:t>2050年以降の活動については、</w:t>
            </w:r>
            <w:r w:rsidR="00E60A5B">
              <w:rPr>
                <w:sz w:val="20"/>
                <w:lang w:eastAsia="ja-JP"/>
              </w:rPr>
              <w:t>正味ゼロエミッション</w:t>
            </w:r>
            <w:r>
              <w:rPr>
                <w:sz w:val="20"/>
                <w:lang w:eastAsia="ja-JP"/>
              </w:rPr>
              <w:t>達成が技術的に可能でなければならない。</w:t>
            </w:r>
          </w:p>
          <w:p w:rsidR="006567D1" w:rsidRDefault="006567D1">
            <w:pPr>
              <w:pStyle w:val="TableParagraph"/>
              <w:spacing w:before="7"/>
              <w:ind w:left="0"/>
              <w:rPr>
                <w:b/>
                <w:sz w:val="20"/>
                <w:lang w:eastAsia="ja-JP"/>
              </w:rPr>
            </w:pPr>
          </w:p>
          <w:p w:rsidR="006567D1" w:rsidRDefault="00E065D3">
            <w:pPr>
              <w:pStyle w:val="TableParagraph"/>
              <w:spacing w:before="0" w:line="276" w:lineRule="auto"/>
              <w:ind w:right="128"/>
              <w:rPr>
                <w:sz w:val="20"/>
                <w:lang w:eastAsia="ja-JP"/>
              </w:rPr>
            </w:pPr>
            <w:r>
              <w:rPr>
                <w:sz w:val="20"/>
                <w:lang w:eastAsia="ja-JP"/>
              </w:rPr>
              <w:t>あらゆる形態の軽減を組み込む施設(例) CCS、共燃焼、その他…)は、その軽減活動がタクソノミーの下で適格であることを示さなければならない。</w:t>
            </w:r>
          </w:p>
          <w:p w:rsidR="006567D1" w:rsidRDefault="006567D1">
            <w:pPr>
              <w:pStyle w:val="TableParagraph"/>
              <w:spacing w:before="10"/>
              <w:ind w:left="0"/>
              <w:rPr>
                <w:b/>
                <w:sz w:val="20"/>
                <w:lang w:eastAsia="ja-JP"/>
              </w:rPr>
            </w:pPr>
          </w:p>
          <w:p w:rsidR="006567D1" w:rsidRDefault="00E065D3">
            <w:pPr>
              <w:pStyle w:val="TableParagraph"/>
              <w:spacing w:before="0" w:line="276" w:lineRule="auto"/>
              <w:ind w:right="361"/>
              <w:rPr>
                <w:sz w:val="20"/>
                <w:lang w:eastAsia="ja-JP"/>
              </w:rPr>
            </w:pPr>
            <w:r>
              <w:rPr>
                <w:sz w:val="20"/>
                <w:lang w:eastAsia="ja-JP"/>
              </w:rPr>
              <w:t>他の化石燃料ベースのガスからの発電は、排出量の下限値を満たすことを条件に、タクソノミーの下で適格となる。</w:t>
            </w:r>
          </w:p>
          <w:p w:rsidR="006567D1" w:rsidRDefault="006567D1">
            <w:pPr>
              <w:pStyle w:val="TableParagraph"/>
              <w:spacing w:before="0"/>
              <w:ind w:left="0"/>
              <w:rPr>
                <w:b/>
                <w:sz w:val="21"/>
                <w:lang w:eastAsia="ja-JP"/>
              </w:rPr>
            </w:pPr>
          </w:p>
          <w:p w:rsidR="006567D1" w:rsidRDefault="00E065D3">
            <w:pPr>
              <w:pStyle w:val="TableParagraph"/>
              <w:spacing w:before="0" w:line="276" w:lineRule="auto"/>
              <w:ind w:right="201"/>
              <w:rPr>
                <w:sz w:val="20"/>
                <w:lang w:eastAsia="ja-JP"/>
              </w:rPr>
            </w:pPr>
            <w:r>
              <w:rPr>
                <w:sz w:val="20"/>
                <w:lang w:eastAsia="ja-JP"/>
              </w:rPr>
              <w:t>熱と動力の組み合わせは、熱/冷却と動力閾値のコージェネレーションに使用される施設の建設と運営の対象となる。</w:t>
            </w:r>
          </w:p>
        </w:tc>
      </w:tr>
    </w:tbl>
    <w:p w:rsidR="006567D1" w:rsidRDefault="006567D1">
      <w:pPr>
        <w:spacing w:line="276" w:lineRule="auto"/>
        <w:rPr>
          <w:sz w:val="20"/>
          <w:lang w:eastAsia="ja-JP"/>
        </w:rPr>
        <w:sectPr w:rsidR="006567D1">
          <w:pgSz w:w="12240" w:h="15840"/>
          <w:pgMar w:top="1360" w:right="1320" w:bottom="1640" w:left="1340" w:header="0" w:footer="1372"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7513"/>
      </w:tblGrid>
      <w:tr w:rsidR="006567D1">
        <w:trPr>
          <w:trHeight w:val="350"/>
        </w:trPr>
        <w:tc>
          <w:tcPr>
            <w:tcW w:w="9068" w:type="dxa"/>
            <w:gridSpan w:val="2"/>
            <w:shd w:val="clear" w:color="auto" w:fill="4471C4"/>
          </w:tcPr>
          <w:p w:rsidR="006567D1" w:rsidRDefault="00E065D3">
            <w:pPr>
              <w:pStyle w:val="TableParagraph"/>
              <w:rPr>
                <w:b/>
                <w:sz w:val="20"/>
              </w:rPr>
            </w:pPr>
            <w:r>
              <w:rPr>
                <w:b/>
                <w:color w:val="FFFFFF"/>
                <w:sz w:val="20"/>
              </w:rPr>
              <w:lastRenderedPageBreak/>
              <w:t>根拠</w:t>
            </w:r>
          </w:p>
        </w:tc>
      </w:tr>
      <w:tr w:rsidR="006567D1">
        <w:trPr>
          <w:trHeight w:val="1154"/>
        </w:trPr>
        <w:tc>
          <w:tcPr>
            <w:tcW w:w="9068" w:type="dxa"/>
            <w:gridSpan w:val="2"/>
          </w:tcPr>
          <w:p w:rsidR="006567D1" w:rsidRDefault="00295637">
            <w:pPr>
              <w:pStyle w:val="TableParagraph"/>
              <w:spacing w:before="119" w:line="276" w:lineRule="auto"/>
              <w:ind w:right="102"/>
              <w:rPr>
                <w:sz w:val="20"/>
                <w:lang w:eastAsia="ja-JP"/>
              </w:rPr>
            </w:pPr>
            <w:r w:rsidRPr="00295637">
              <w:rPr>
                <w:rFonts w:hint="eastAsia"/>
                <w:sz w:val="20"/>
                <w:lang w:eastAsia="ja-JP"/>
              </w:rPr>
              <w:t>発電事業に対しては、100gCO2e/kWhという、技術を問わない網掛けの閾値を提案した。この閾値は、2050年に正味の二酸化炭素排出量がゼロとなる軌道に沿って、5年ごとに引き下げられる。</w:t>
            </w:r>
          </w:p>
        </w:tc>
      </w:tr>
      <w:tr w:rsidR="006567D1">
        <w:trPr>
          <w:trHeight w:val="350"/>
        </w:trPr>
        <w:tc>
          <w:tcPr>
            <w:tcW w:w="9068" w:type="dxa"/>
            <w:gridSpan w:val="2"/>
            <w:shd w:val="clear" w:color="auto" w:fill="4471C4"/>
          </w:tcPr>
          <w:p w:rsidR="006567D1" w:rsidRDefault="00D864C6">
            <w:pPr>
              <w:pStyle w:val="TableParagraph"/>
              <w:rPr>
                <w:b/>
                <w:sz w:val="20"/>
                <w:lang w:eastAsia="ja-JP"/>
              </w:rPr>
            </w:pPr>
            <w:r>
              <w:rPr>
                <w:b/>
                <w:color w:val="FFFFFF"/>
                <w:sz w:val="20"/>
                <w:lang w:eastAsia="ja-JP"/>
              </w:rPr>
              <w:t>重大な有害性</w:t>
            </w:r>
          </w:p>
        </w:tc>
      </w:tr>
      <w:tr w:rsidR="006567D1">
        <w:trPr>
          <w:trHeight w:val="1038"/>
        </w:trPr>
        <w:tc>
          <w:tcPr>
            <w:tcW w:w="9068" w:type="dxa"/>
            <w:gridSpan w:val="2"/>
          </w:tcPr>
          <w:p w:rsidR="006567D1" w:rsidRDefault="00E065D3">
            <w:pPr>
              <w:pStyle w:val="TableParagraph"/>
              <w:spacing w:before="38"/>
              <w:ind w:right="115"/>
              <w:rPr>
                <w:sz w:val="20"/>
                <w:lang w:eastAsia="ja-JP"/>
              </w:rPr>
            </w:pPr>
            <w:r>
              <w:rPr>
                <w:sz w:val="20"/>
                <w:lang w:eastAsia="ja-JP"/>
              </w:rPr>
              <w:t>この活動に投資する際に考慮すべき重要な環境側面は、地元の水(消費と下水)への影響、適用可能な廃棄物とリサイクル基準の達成、BREF指標に沿ったNOxとCOの排出抑制、敏感な生態系、種または生息地への直接的な影響の回避である。</w:t>
            </w:r>
          </w:p>
        </w:tc>
      </w:tr>
      <w:tr w:rsidR="006567D1">
        <w:trPr>
          <w:trHeight w:val="350"/>
        </w:trPr>
        <w:tc>
          <w:tcPr>
            <w:tcW w:w="1555" w:type="dxa"/>
          </w:tcPr>
          <w:p w:rsidR="006567D1" w:rsidRDefault="00E065D3">
            <w:pPr>
              <w:pStyle w:val="TableParagraph"/>
              <w:rPr>
                <w:sz w:val="20"/>
              </w:rPr>
            </w:pPr>
            <w:r>
              <w:rPr>
                <w:sz w:val="20"/>
              </w:rPr>
              <w:t>(2)適応</w:t>
            </w:r>
          </w:p>
        </w:tc>
        <w:tc>
          <w:tcPr>
            <w:tcW w:w="7513" w:type="dxa"/>
          </w:tcPr>
          <w:p w:rsidR="006567D1" w:rsidRDefault="00E065D3">
            <w:pPr>
              <w:pStyle w:val="TableParagraph"/>
              <w:numPr>
                <w:ilvl w:val="0"/>
                <w:numId w:val="41"/>
              </w:numPr>
              <w:tabs>
                <w:tab w:val="left" w:pos="467"/>
                <w:tab w:val="left" w:pos="468"/>
              </w:tabs>
              <w:spacing w:before="0"/>
              <w:rPr>
                <w:sz w:val="20"/>
                <w:lang w:eastAsia="ja-JP"/>
              </w:rPr>
            </w:pPr>
            <w:r>
              <w:rPr>
                <w:sz w:val="20"/>
                <w:lang w:eastAsia="ja-JP"/>
              </w:rPr>
              <w:t>気候変動への適応に関するDNSHのスクリーニング基準を参照のこと。</w:t>
            </w:r>
          </w:p>
        </w:tc>
      </w:tr>
      <w:tr w:rsidR="006567D1">
        <w:trPr>
          <w:trHeight w:val="1516"/>
        </w:trPr>
        <w:tc>
          <w:tcPr>
            <w:tcW w:w="1555" w:type="dxa"/>
          </w:tcPr>
          <w:p w:rsidR="006567D1" w:rsidRDefault="00E065D3">
            <w:pPr>
              <w:pStyle w:val="TableParagraph"/>
              <w:rPr>
                <w:sz w:val="20"/>
              </w:rPr>
            </w:pPr>
            <w:r>
              <w:rPr>
                <w:sz w:val="20"/>
              </w:rPr>
              <w:t>(3) 水</w:t>
            </w:r>
          </w:p>
        </w:tc>
        <w:tc>
          <w:tcPr>
            <w:tcW w:w="7513" w:type="dxa"/>
          </w:tcPr>
          <w:p w:rsidR="006567D1" w:rsidRDefault="00E065D3">
            <w:pPr>
              <w:pStyle w:val="TableParagraph"/>
              <w:numPr>
                <w:ilvl w:val="0"/>
                <w:numId w:val="40"/>
              </w:numPr>
              <w:tabs>
                <w:tab w:val="left" w:pos="467"/>
                <w:tab w:val="left" w:pos="468"/>
              </w:tabs>
              <w:spacing w:before="41" w:line="273" w:lineRule="auto"/>
              <w:ind w:right="110"/>
              <w:rPr>
                <w:sz w:val="20"/>
                <w:lang w:eastAsia="ja-JP"/>
              </w:rPr>
            </w:pPr>
            <w:r>
              <w:rPr>
                <w:sz w:val="20"/>
                <w:lang w:eastAsia="ja-JP"/>
              </w:rPr>
              <w:t>水質および/または水の消費に関するリスクを適切なレベルで特定し、管理する。 関連する利害関係者と協議して策定された水利用/保全管理計画が策定され、実施されていることを確実にする</w:t>
            </w:r>
            <w:r w:rsidR="00295637">
              <w:rPr>
                <w:rFonts w:hint="eastAsia"/>
                <w:sz w:val="20"/>
                <w:lang w:eastAsia="ja-JP"/>
              </w:rPr>
              <w:t>こと</w:t>
            </w:r>
            <w:r>
              <w:rPr>
                <w:sz w:val="20"/>
                <w:lang w:eastAsia="ja-JP"/>
              </w:rPr>
              <w:t>。</w:t>
            </w:r>
          </w:p>
          <w:p w:rsidR="006567D1" w:rsidRDefault="00E065D3">
            <w:pPr>
              <w:pStyle w:val="TableParagraph"/>
              <w:numPr>
                <w:ilvl w:val="0"/>
                <w:numId w:val="40"/>
              </w:numPr>
              <w:tabs>
                <w:tab w:val="left" w:pos="467"/>
                <w:tab w:val="left" w:pos="468"/>
              </w:tabs>
              <w:spacing w:before="87"/>
              <w:rPr>
                <w:sz w:val="20"/>
                <w:lang w:eastAsia="ja-JP"/>
              </w:rPr>
            </w:pPr>
            <w:r>
              <w:rPr>
                <w:sz w:val="20"/>
                <w:lang w:eastAsia="ja-JP"/>
              </w:rPr>
              <w:t>EUでは、EU水関連法規の要件を満たす</w:t>
            </w:r>
            <w:r w:rsidR="00295637">
              <w:rPr>
                <w:rFonts w:hint="eastAsia"/>
                <w:sz w:val="20"/>
                <w:lang w:eastAsia="ja-JP"/>
              </w:rPr>
              <w:t>こと</w:t>
            </w:r>
            <w:r>
              <w:rPr>
                <w:sz w:val="20"/>
                <w:lang w:eastAsia="ja-JP"/>
              </w:rPr>
              <w:t>。</w:t>
            </w:r>
          </w:p>
        </w:tc>
      </w:tr>
      <w:tr w:rsidR="006567D1">
        <w:trPr>
          <w:trHeight w:val="577"/>
        </w:trPr>
        <w:tc>
          <w:tcPr>
            <w:tcW w:w="1555" w:type="dxa"/>
          </w:tcPr>
          <w:p w:rsidR="006567D1" w:rsidRDefault="00D864C6">
            <w:pPr>
              <w:pStyle w:val="TableParagraph"/>
              <w:spacing w:before="38"/>
              <w:ind w:right="429"/>
              <w:rPr>
                <w:sz w:val="20"/>
                <w:lang w:eastAsia="ja-JP"/>
              </w:rPr>
            </w:pPr>
            <w:r>
              <w:rPr>
                <w:sz w:val="20"/>
                <w:lang w:eastAsia="ja-JP"/>
              </w:rPr>
              <w:t>(4) サーキュラーエコノミー</w:t>
            </w:r>
          </w:p>
        </w:tc>
        <w:tc>
          <w:tcPr>
            <w:tcW w:w="7513" w:type="dxa"/>
          </w:tcPr>
          <w:p w:rsidR="006567D1" w:rsidRDefault="006567D1">
            <w:pPr>
              <w:pStyle w:val="TableParagraph"/>
              <w:spacing w:before="0"/>
              <w:ind w:left="0"/>
              <w:rPr>
                <w:rFonts w:ascii="Times New Roman"/>
                <w:sz w:val="18"/>
                <w:lang w:eastAsia="ja-JP"/>
              </w:rPr>
            </w:pPr>
          </w:p>
        </w:tc>
      </w:tr>
      <w:tr w:rsidR="006567D1">
        <w:trPr>
          <w:trHeight w:val="1730"/>
        </w:trPr>
        <w:tc>
          <w:tcPr>
            <w:tcW w:w="1555" w:type="dxa"/>
          </w:tcPr>
          <w:p w:rsidR="006567D1" w:rsidRDefault="00E065D3">
            <w:pPr>
              <w:pStyle w:val="TableParagraph"/>
              <w:spacing w:before="42"/>
              <w:rPr>
                <w:sz w:val="20"/>
              </w:rPr>
            </w:pPr>
            <w:r>
              <w:rPr>
                <w:sz w:val="20"/>
              </w:rPr>
              <w:t>(5)汚染</w:t>
            </w:r>
          </w:p>
        </w:tc>
        <w:tc>
          <w:tcPr>
            <w:tcW w:w="7513" w:type="dxa"/>
          </w:tcPr>
          <w:p w:rsidR="006567D1" w:rsidRDefault="00E065D3">
            <w:pPr>
              <w:pStyle w:val="TableParagraph"/>
              <w:ind w:right="97"/>
              <w:rPr>
                <w:sz w:val="20"/>
                <w:lang w:eastAsia="ja-JP"/>
              </w:rPr>
            </w:pPr>
            <w:r>
              <w:rPr>
                <w:sz w:val="20"/>
                <w:lang w:eastAsia="ja-JP"/>
              </w:rPr>
              <w:t>問題の活動に関する「最良利用可能技術(BAT)-いわゆるBREF(s)」の参考文書に含まれている技術、または同等レベルの環境保護を提供する他の技術を採用することにより、大気、水域、土壌への排出を確実に防止/最小化する。 設定される放出限界値は、それに含まれるBAT-AEL範囲の下限値と一致していなければならず、同時に、有意な</w:t>
            </w:r>
            <w:r w:rsidRPr="00451CBD">
              <w:rPr>
                <w:rFonts w:hint="eastAsia"/>
                <w:sz w:val="20"/>
                <w:highlight w:val="magenta"/>
                <w:lang w:eastAsia="ja-JP"/>
              </w:rPr>
              <w:t>交差媒体効果</w:t>
            </w:r>
            <w:r>
              <w:rPr>
                <w:sz w:val="20"/>
                <w:lang w:eastAsia="ja-JP"/>
              </w:rPr>
              <w:t>が生じないことを保証しなければならない。</w:t>
            </w:r>
          </w:p>
        </w:tc>
      </w:tr>
      <w:tr w:rsidR="006567D1">
        <w:trPr>
          <w:trHeight w:val="4329"/>
        </w:trPr>
        <w:tc>
          <w:tcPr>
            <w:tcW w:w="1555" w:type="dxa"/>
          </w:tcPr>
          <w:p w:rsidR="006567D1" w:rsidRDefault="00E065D3">
            <w:pPr>
              <w:pStyle w:val="TableParagraph"/>
              <w:spacing w:before="38"/>
              <w:rPr>
                <w:sz w:val="20"/>
              </w:rPr>
            </w:pPr>
            <w:r>
              <w:rPr>
                <w:sz w:val="20"/>
              </w:rPr>
              <w:t>(6)</w:t>
            </w:r>
          </w:p>
          <w:p w:rsidR="006567D1" w:rsidRDefault="00E065D3">
            <w:pPr>
              <w:pStyle w:val="TableParagraph"/>
              <w:spacing w:before="2"/>
              <w:rPr>
                <w:sz w:val="20"/>
              </w:rPr>
            </w:pPr>
            <w:r>
              <w:rPr>
                <w:sz w:val="20"/>
              </w:rPr>
              <w:t>生態系</w:t>
            </w:r>
          </w:p>
        </w:tc>
        <w:tc>
          <w:tcPr>
            <w:tcW w:w="7513" w:type="dxa"/>
          </w:tcPr>
          <w:p w:rsidR="006567D1" w:rsidRDefault="00E065D3">
            <w:pPr>
              <w:pStyle w:val="TableParagraph"/>
              <w:spacing w:before="119" w:line="276" w:lineRule="auto"/>
              <w:ind w:right="94"/>
              <w:rPr>
                <w:sz w:val="20"/>
                <w:lang w:eastAsia="ja-JP"/>
              </w:rPr>
            </w:pPr>
            <w:r>
              <w:rPr>
                <w:sz w:val="20"/>
                <w:lang w:eastAsia="ja-JP"/>
              </w:rPr>
              <w:t>環境影響評価(EIA)が、EUの環境影響評価指令(2014/52/EU)および戦略的環境評価指令(2001/42/EC)に従って、またはEU以外の国での活動に関する他の同等の国内規定または国際基準(例:EU以外の国での活動)の場合に確実に完了するようにする。 IFCパフォーマンス・スタンダード1:環境・社会リスクの評価と管理—交通インフラや運行などの付帯サービスを含む。 生物多様性/生態系を保護するために必要な緩和措置が実施されていることを確保する</w:t>
            </w:r>
            <w:r w:rsidR="00295637">
              <w:rPr>
                <w:rFonts w:hint="eastAsia"/>
                <w:sz w:val="20"/>
                <w:lang w:eastAsia="ja-JP"/>
              </w:rPr>
              <w:t>こと</w:t>
            </w:r>
            <w:r>
              <w:rPr>
                <w:sz w:val="20"/>
                <w:lang w:eastAsia="ja-JP"/>
              </w:rPr>
              <w:t>。</w:t>
            </w:r>
          </w:p>
          <w:p w:rsidR="006567D1" w:rsidRDefault="006567D1">
            <w:pPr>
              <w:pStyle w:val="TableParagraph"/>
              <w:spacing w:before="10"/>
              <w:ind w:left="0"/>
              <w:rPr>
                <w:b/>
                <w:sz w:val="20"/>
                <w:lang w:eastAsia="ja-JP"/>
              </w:rPr>
            </w:pPr>
          </w:p>
          <w:p w:rsidR="006567D1" w:rsidRDefault="00E065D3">
            <w:pPr>
              <w:pStyle w:val="TableParagraph"/>
              <w:spacing w:before="1" w:line="276" w:lineRule="auto"/>
              <w:ind w:right="94"/>
              <w:rPr>
                <w:sz w:val="20"/>
                <w:lang w:eastAsia="ja-JP"/>
              </w:rPr>
            </w:pPr>
            <w:r>
              <w:rPr>
                <w:sz w:val="20"/>
                <w:lang w:eastAsia="ja-JP"/>
              </w:rPr>
              <w:t>生物多様性に配慮した地域(Natura 2000の保護地域ネットワーク、ユネスコ世界遺産サイト、主要生物多様性地域(KBA)を含む)またはその他の保護地域内または近くに所在する場所/事業については、適切な評価がEU生物多様性戦略(COM(2011)244、鳥類(2009/147/EC)の規定に従って実施されていること。</w:t>
            </w:r>
          </w:p>
          <w:p w:rsidR="006567D1" w:rsidRDefault="00E065D3">
            <w:pPr>
              <w:pStyle w:val="TableParagraph"/>
              <w:spacing w:before="0"/>
              <w:rPr>
                <w:sz w:val="20"/>
                <w:lang w:eastAsia="ja-JP"/>
              </w:rPr>
            </w:pPr>
            <w:r>
              <w:rPr>
                <w:sz w:val="20"/>
                <w:lang w:eastAsia="ja-JP"/>
              </w:rPr>
              <w:t>生息地(92/43/EEC)指令、またはEU以外に所在する活動の場合</w:t>
            </w:r>
          </w:p>
        </w:tc>
      </w:tr>
    </w:tbl>
    <w:p w:rsidR="006567D1" w:rsidRDefault="006567D1">
      <w:pPr>
        <w:pStyle w:val="a3"/>
        <w:rPr>
          <w:b/>
          <w:lang w:eastAsia="ja-JP"/>
        </w:rPr>
      </w:pPr>
    </w:p>
    <w:p w:rsidR="006567D1" w:rsidRDefault="002F4DCA">
      <w:pPr>
        <w:pStyle w:val="a3"/>
        <w:spacing w:before="1"/>
        <w:rPr>
          <w:b/>
          <w:sz w:val="14"/>
          <w:lang w:eastAsia="ja-JP"/>
        </w:rPr>
      </w:pPr>
      <w:r>
        <w:rPr>
          <w:noProof/>
          <w:lang w:val="en-US" w:eastAsia="ja-JP"/>
        </w:rPr>
        <mc:AlternateContent>
          <mc:Choice Requires="wps">
            <w:drawing>
              <wp:anchor distT="0" distB="0" distL="0" distR="0" simplePos="0" relativeHeight="251660800" behindDoc="1" locked="0" layoutInCell="1" allowOverlap="1">
                <wp:simplePos x="0" y="0"/>
                <wp:positionH relativeFrom="page">
                  <wp:posOffset>914400</wp:posOffset>
                </wp:positionH>
                <wp:positionV relativeFrom="paragraph">
                  <wp:posOffset>131445</wp:posOffset>
                </wp:positionV>
                <wp:extent cx="1829435" cy="0"/>
                <wp:effectExtent l="9525" t="12700" r="8890" b="6350"/>
                <wp:wrapTopAndBottom/>
                <wp:docPr id="1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38238C" id="Line 7" o:spid="_x0000_s1026" style="position:absolute;left:0;text-align:lef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0.35pt" to="216.0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D5lHgIAAEIEAAAOAAAAZHJzL2Uyb0RvYy54bWysU8GO2jAQvVfqP1i+QxI2y0JEWFUJ9EK7&#10;SLv9AGM7xKpjW7YhoKr/3rEDiG0vVVUOZpyZefNm5nnxfOokOnLrhFYlzsYpRlxRzYTal/jb23o0&#10;w8h5ohiRWvESn7nDz8uPHxa9KfhEt1oybhGAKFf0psSt96ZIEkdb3hE31oYrcDbadsTD1e4TZkkP&#10;6J1MJmk6TXptmbGacufgaz048TLiNw2n/qVpHPdIlhi4+XjaeO7CmSwXpNhbYlpBLzTIP7DoiFBQ&#10;9AZVE0/QwYo/oDpBrXa68WOqu0Q3jaA89gDdZOlv3by2xPDYCwzHmduY3P+DpV+PW4sEg91NMVKk&#10;gx1thOLoKYymN66AiEptbWiOntSr2Wj63SGlq5aoPY8U384G0rKQkbxLCRdnoMCu/6IZxJCD13FO&#10;p8Z2ARImgE5xHefbOvjJIwofs9lknj88YkSvvoQU10Rjnf/MdYeCUWIJnCMwOW6cD0RIcQ0JdZRe&#10;CynjtqVCfYmn6XwaE5yWggVnCHN2v6ukRUcS9BJ/sSvw3IcF5Jq4doiLrkFJVh8Ui1VaTtjqYnsi&#10;5GADK6lCIegReF6sQSk/5ul8NVvN8lE+ma5GeVrXo0/rKh9N19nTY/1QV1Wd/Qycs7xoBWNcBdpX&#10;1Wb536ni8n4Gvd10e5tP8h49DhLIXv8j6bjksNdBITvNzlt7XT4INQZfHlV4Cfd3sO+f/vIXAAAA&#10;//8DAFBLAwQUAAYACAAAACEAczbpGt8AAAAJAQAADwAAAGRycy9kb3ducmV2LnhtbEyPwU7DMBBE&#10;70j8g7VI3KjTENE0jVMhEEg9oIq24uzGSxISr6PYbdK/ZxEHOM7saPZNvp5sJ844+MaRgvksAoFU&#10;OtNQpeCwf7lLQfigyejOESq4oId1cX2V68y4kd7xvAuV4BLymVZQh9BnUvqyRqv9zPVIfPt0g9WB&#10;5VBJM+iRy20n4yh6kFY3xB9q3eNTjWW7O1kFb6l8dtv2o7x8jfvXNN20y8XmoNTtzfS4AhFwCn9h&#10;+MFndCiY6ehOZLzoWCcJbwkK4mgBggPJfTwHcfw1ZJHL/wuKbwAAAP//AwBQSwECLQAUAAYACAAA&#10;ACEAtoM4kv4AAADhAQAAEwAAAAAAAAAAAAAAAAAAAAAAW0NvbnRlbnRfVHlwZXNdLnhtbFBLAQIt&#10;ABQABgAIAAAAIQA4/SH/1gAAAJQBAAALAAAAAAAAAAAAAAAAAC8BAABfcmVscy8ucmVsc1BLAQIt&#10;ABQABgAIAAAAIQAKgD5lHgIAAEIEAAAOAAAAAAAAAAAAAAAAAC4CAABkcnMvZTJvRG9jLnhtbFBL&#10;AQItABQABgAIAAAAIQBzNuka3wAAAAkBAAAPAAAAAAAAAAAAAAAAAHgEAABkcnMvZG93bnJldi54&#10;bWxQSwUGAAAAAAQABADzAAAAhAUAAAAA&#10;" strokeweight=".48pt">
                <w10:wrap type="topAndBottom" anchorx="page"/>
              </v:line>
            </w:pict>
          </mc:Fallback>
        </mc:AlternateContent>
      </w:r>
    </w:p>
    <w:p w:rsidR="006567D1" w:rsidRDefault="006567D1">
      <w:pPr>
        <w:pStyle w:val="a3"/>
        <w:spacing w:before="4"/>
        <w:rPr>
          <w:b/>
          <w:sz w:val="17"/>
          <w:lang w:eastAsia="ja-JP"/>
        </w:rPr>
      </w:pPr>
    </w:p>
    <w:p w:rsidR="006567D1" w:rsidRDefault="00E065D3">
      <w:pPr>
        <w:spacing w:before="96"/>
        <w:ind w:left="100"/>
        <w:rPr>
          <w:sz w:val="16"/>
          <w:lang w:eastAsia="ja-JP"/>
        </w:rPr>
      </w:pPr>
      <w:r>
        <w:rPr>
          <w:sz w:val="16"/>
          <w:lang w:eastAsia="ja-JP"/>
        </w:rPr>
        <w:t>中型燃焼プラントからの大気中へのある種の汚染物質の排出抑制に関する254指令(EU)2015/2193</w:t>
      </w:r>
    </w:p>
    <w:p w:rsidR="006567D1" w:rsidRDefault="006567D1">
      <w:pPr>
        <w:rPr>
          <w:sz w:val="16"/>
          <w:lang w:eastAsia="ja-JP"/>
        </w:rPr>
        <w:sectPr w:rsidR="006567D1">
          <w:pgSz w:w="12240" w:h="15840"/>
          <w:pgMar w:top="1440" w:right="1320" w:bottom="1640" w:left="1340" w:header="0" w:footer="1372"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7513"/>
      </w:tblGrid>
      <w:tr w:rsidR="006567D1">
        <w:trPr>
          <w:trHeight w:val="3641"/>
        </w:trPr>
        <w:tc>
          <w:tcPr>
            <w:tcW w:w="1555" w:type="dxa"/>
          </w:tcPr>
          <w:p w:rsidR="006567D1" w:rsidRDefault="006567D1">
            <w:pPr>
              <w:pStyle w:val="TableParagraph"/>
              <w:spacing w:before="0"/>
              <w:ind w:left="0"/>
              <w:rPr>
                <w:rFonts w:ascii="Times New Roman"/>
                <w:sz w:val="18"/>
                <w:lang w:eastAsia="ja-JP"/>
              </w:rPr>
            </w:pPr>
          </w:p>
        </w:tc>
        <w:tc>
          <w:tcPr>
            <w:tcW w:w="7513" w:type="dxa"/>
          </w:tcPr>
          <w:p w:rsidR="006567D1" w:rsidRDefault="00E065D3">
            <w:pPr>
              <w:pStyle w:val="TableParagraph"/>
              <w:spacing w:before="0" w:line="276" w:lineRule="auto"/>
              <w:ind w:right="116"/>
              <w:rPr>
                <w:sz w:val="20"/>
                <w:lang w:eastAsia="ja-JP"/>
              </w:rPr>
            </w:pPr>
            <w:r>
              <w:rPr>
                <w:sz w:val="20"/>
                <w:lang w:eastAsia="ja-JP"/>
              </w:rPr>
              <w:t>他の同等の国内規定又は国際基準(例) IFCパフォーマンス基準6「生物多様性の保全と生きている天然資源の持続可能な管理」は、保護地域の保全目標に基づいています。 そのようなサイト/オペレーションのために、以下を確実にする</w:t>
            </w:r>
            <w:r w:rsidR="00295637">
              <w:rPr>
                <w:rFonts w:hint="eastAsia"/>
                <w:sz w:val="20"/>
                <w:lang w:eastAsia="ja-JP"/>
              </w:rPr>
              <w:t>こと</w:t>
            </w:r>
            <w:r>
              <w:rPr>
                <w:sz w:val="20"/>
                <w:lang w:eastAsia="ja-JP"/>
              </w:rPr>
              <w:t>。</w:t>
            </w:r>
          </w:p>
          <w:p w:rsidR="006567D1" w:rsidRDefault="006567D1">
            <w:pPr>
              <w:pStyle w:val="TableParagraph"/>
              <w:spacing w:before="10"/>
              <w:ind w:left="0"/>
              <w:rPr>
                <w:sz w:val="20"/>
                <w:lang w:eastAsia="ja-JP"/>
              </w:rPr>
            </w:pPr>
          </w:p>
          <w:p w:rsidR="006567D1" w:rsidRDefault="00E065D3">
            <w:pPr>
              <w:pStyle w:val="TableParagraph"/>
              <w:numPr>
                <w:ilvl w:val="0"/>
                <w:numId w:val="39"/>
              </w:numPr>
              <w:tabs>
                <w:tab w:val="left" w:pos="827"/>
                <w:tab w:val="left" w:pos="828"/>
              </w:tabs>
              <w:spacing w:before="0" w:line="276" w:lineRule="auto"/>
              <w:ind w:right="413" w:firstLine="0"/>
              <w:jc w:val="both"/>
              <w:rPr>
                <w:sz w:val="20"/>
                <w:lang w:eastAsia="ja-JP"/>
              </w:rPr>
            </w:pPr>
            <w:r>
              <w:rPr>
                <w:sz w:val="20"/>
                <w:lang w:eastAsia="ja-JP"/>
              </w:rPr>
              <w:t>サイトレベルの生物多様性管理計画が存在し、IFCパフォーマンス基準6「生物多様性の保全と生きている天然資源の持続可能な管理」に沿って実施されている</w:t>
            </w:r>
            <w:r w:rsidR="00295637">
              <w:rPr>
                <w:rFonts w:hint="eastAsia"/>
                <w:sz w:val="20"/>
                <w:lang w:eastAsia="ja-JP"/>
              </w:rPr>
              <w:t>こと</w:t>
            </w:r>
            <w:r>
              <w:rPr>
                <w:sz w:val="20"/>
                <w:lang w:eastAsia="ja-JP"/>
              </w:rPr>
              <w:t>。</w:t>
            </w:r>
          </w:p>
          <w:p w:rsidR="006567D1" w:rsidRDefault="006567D1">
            <w:pPr>
              <w:pStyle w:val="TableParagraph"/>
              <w:spacing w:before="11"/>
              <w:ind w:left="0"/>
              <w:rPr>
                <w:sz w:val="20"/>
                <w:lang w:eastAsia="ja-JP"/>
              </w:rPr>
            </w:pPr>
          </w:p>
          <w:p w:rsidR="006567D1" w:rsidRDefault="00E065D3">
            <w:pPr>
              <w:pStyle w:val="TableParagraph"/>
              <w:numPr>
                <w:ilvl w:val="0"/>
                <w:numId w:val="39"/>
              </w:numPr>
              <w:tabs>
                <w:tab w:val="left" w:pos="827"/>
                <w:tab w:val="left" w:pos="828"/>
              </w:tabs>
              <w:spacing w:before="0" w:line="276" w:lineRule="auto"/>
              <w:ind w:right="331" w:firstLine="0"/>
              <w:rPr>
                <w:sz w:val="20"/>
                <w:lang w:eastAsia="ja-JP"/>
              </w:rPr>
            </w:pPr>
            <w:r>
              <w:rPr>
                <w:sz w:val="20"/>
                <w:lang w:eastAsia="ja-JP"/>
              </w:rPr>
              <w:t>種及び生息地への影響を低減するために必要なすべての緩和措置がとられていること。</w:t>
            </w:r>
          </w:p>
          <w:p w:rsidR="006567D1" w:rsidRDefault="006567D1">
            <w:pPr>
              <w:pStyle w:val="TableParagraph"/>
              <w:spacing w:before="9"/>
              <w:ind w:left="0"/>
              <w:rPr>
                <w:sz w:val="20"/>
                <w:lang w:eastAsia="ja-JP"/>
              </w:rPr>
            </w:pPr>
          </w:p>
          <w:p w:rsidR="006567D1" w:rsidRDefault="00E065D3">
            <w:pPr>
              <w:pStyle w:val="TableParagraph"/>
              <w:numPr>
                <w:ilvl w:val="0"/>
                <w:numId w:val="39"/>
              </w:numPr>
              <w:tabs>
                <w:tab w:val="left" w:pos="827"/>
                <w:tab w:val="left" w:pos="828"/>
              </w:tabs>
              <w:spacing w:before="0"/>
              <w:ind w:right="483" w:firstLine="0"/>
              <w:rPr>
                <w:sz w:val="20"/>
                <w:lang w:eastAsia="ja-JP"/>
              </w:rPr>
            </w:pPr>
            <w:r>
              <w:rPr>
                <w:sz w:val="20"/>
                <w:lang w:eastAsia="ja-JP"/>
              </w:rPr>
              <w:t>強固で、適切に設計され、長期的な生物多様性のモニタリングと評価プログラムが存在し、実施されている</w:t>
            </w:r>
            <w:r w:rsidR="00295637">
              <w:rPr>
                <w:rFonts w:hint="eastAsia"/>
                <w:sz w:val="20"/>
                <w:lang w:eastAsia="ja-JP"/>
              </w:rPr>
              <w:t>こと</w:t>
            </w:r>
            <w:r>
              <w:rPr>
                <w:sz w:val="20"/>
                <w:lang w:eastAsia="ja-JP"/>
              </w:rPr>
              <w:t>。</w:t>
            </w:r>
          </w:p>
        </w:tc>
      </w:tr>
    </w:tbl>
    <w:p w:rsidR="006567D1" w:rsidRDefault="006567D1">
      <w:pPr>
        <w:rPr>
          <w:sz w:val="20"/>
          <w:lang w:eastAsia="ja-JP"/>
        </w:rPr>
        <w:sectPr w:rsidR="006567D1">
          <w:pgSz w:w="12240" w:h="15840"/>
          <w:pgMar w:top="1440" w:right="1320" w:bottom="1640" w:left="1340" w:header="0" w:footer="1372" w:gutter="0"/>
          <w:cols w:space="720"/>
        </w:sectPr>
      </w:pPr>
    </w:p>
    <w:p w:rsidR="006567D1" w:rsidRDefault="00E065D3">
      <w:pPr>
        <w:pStyle w:val="1"/>
        <w:numPr>
          <w:ilvl w:val="1"/>
          <w:numId w:val="84"/>
        </w:numPr>
        <w:tabs>
          <w:tab w:val="left" w:pos="820"/>
          <w:tab w:val="left" w:pos="821"/>
        </w:tabs>
        <w:rPr>
          <w:lang w:eastAsia="ja-JP"/>
        </w:rPr>
      </w:pPr>
      <w:r>
        <w:rPr>
          <w:color w:val="006FC0"/>
          <w:lang w:eastAsia="ja-JP"/>
        </w:rPr>
        <w:lastRenderedPageBreak/>
        <w:t>バイオエネルギー(バイオマス、バイオガス、バイオ燃料)からの電力生産</w:t>
      </w:r>
    </w:p>
    <w:p w:rsidR="006567D1" w:rsidRDefault="006567D1">
      <w:pPr>
        <w:pStyle w:val="a3"/>
        <w:spacing w:before="6"/>
        <w:rPr>
          <w:b/>
          <w:sz w:val="17"/>
          <w:lang w:eastAsia="ja-JP"/>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7513"/>
      </w:tblGrid>
      <w:tr w:rsidR="006567D1">
        <w:trPr>
          <w:trHeight w:val="350"/>
        </w:trPr>
        <w:tc>
          <w:tcPr>
            <w:tcW w:w="9068" w:type="dxa"/>
            <w:gridSpan w:val="2"/>
            <w:shd w:val="clear" w:color="auto" w:fill="4471C4"/>
          </w:tcPr>
          <w:p w:rsidR="006567D1" w:rsidRDefault="00E065D3">
            <w:pPr>
              <w:pStyle w:val="TableParagraph"/>
              <w:rPr>
                <w:b/>
                <w:sz w:val="20"/>
              </w:rPr>
            </w:pPr>
            <w:r>
              <w:rPr>
                <w:b/>
                <w:color w:val="FFFFFF"/>
                <w:sz w:val="20"/>
              </w:rPr>
              <w:t>セクター分類と活動</w:t>
            </w:r>
          </w:p>
        </w:tc>
      </w:tr>
      <w:tr w:rsidR="006567D1">
        <w:trPr>
          <w:trHeight w:val="350"/>
        </w:trPr>
        <w:tc>
          <w:tcPr>
            <w:tcW w:w="1555" w:type="dxa"/>
          </w:tcPr>
          <w:p w:rsidR="006567D1" w:rsidRDefault="00E065D3">
            <w:pPr>
              <w:pStyle w:val="TableParagraph"/>
              <w:rPr>
                <w:sz w:val="20"/>
              </w:rPr>
            </w:pPr>
            <w:r>
              <w:rPr>
                <w:sz w:val="20"/>
              </w:rPr>
              <w:t>マクロセクター</w:t>
            </w:r>
          </w:p>
        </w:tc>
        <w:tc>
          <w:tcPr>
            <w:tcW w:w="7513" w:type="dxa"/>
          </w:tcPr>
          <w:p w:rsidR="006567D1" w:rsidRDefault="00E065D3">
            <w:pPr>
              <w:pStyle w:val="TableParagraph"/>
              <w:rPr>
                <w:sz w:val="20"/>
                <w:lang w:eastAsia="ja-JP"/>
              </w:rPr>
            </w:pPr>
            <w:r>
              <w:rPr>
                <w:sz w:val="20"/>
                <w:lang w:eastAsia="ja-JP"/>
              </w:rPr>
              <w:t>D - 電気・ガス・蒸気・空調供給</w:t>
            </w:r>
          </w:p>
        </w:tc>
      </w:tr>
      <w:tr w:rsidR="006567D1">
        <w:trPr>
          <w:trHeight w:val="350"/>
        </w:trPr>
        <w:tc>
          <w:tcPr>
            <w:tcW w:w="1555" w:type="dxa"/>
          </w:tcPr>
          <w:p w:rsidR="006567D1" w:rsidRDefault="00E065D3">
            <w:pPr>
              <w:pStyle w:val="TableParagraph"/>
              <w:rPr>
                <w:sz w:val="20"/>
              </w:rPr>
            </w:pPr>
            <w:r>
              <w:rPr>
                <w:sz w:val="20"/>
              </w:rPr>
              <w:t>NACEレベル</w:t>
            </w:r>
          </w:p>
        </w:tc>
        <w:tc>
          <w:tcPr>
            <w:tcW w:w="7513" w:type="dxa"/>
          </w:tcPr>
          <w:p w:rsidR="006567D1" w:rsidRDefault="00E065D3">
            <w:pPr>
              <w:pStyle w:val="TableParagraph"/>
              <w:rPr>
                <w:sz w:val="20"/>
              </w:rPr>
            </w:pPr>
            <w:r>
              <w:rPr>
                <w:w w:val="99"/>
                <w:sz w:val="20"/>
              </w:rPr>
              <w:t>4</w:t>
            </w:r>
          </w:p>
        </w:tc>
      </w:tr>
      <w:tr w:rsidR="006567D1">
        <w:trPr>
          <w:trHeight w:val="350"/>
        </w:trPr>
        <w:tc>
          <w:tcPr>
            <w:tcW w:w="1555" w:type="dxa"/>
          </w:tcPr>
          <w:p w:rsidR="006567D1" w:rsidRDefault="00E065D3">
            <w:pPr>
              <w:pStyle w:val="TableParagraph"/>
              <w:rPr>
                <w:sz w:val="20"/>
              </w:rPr>
            </w:pPr>
            <w:r>
              <w:rPr>
                <w:sz w:val="20"/>
              </w:rPr>
              <w:t>コード</w:t>
            </w:r>
          </w:p>
        </w:tc>
        <w:tc>
          <w:tcPr>
            <w:tcW w:w="7513" w:type="dxa"/>
          </w:tcPr>
          <w:p w:rsidR="006567D1" w:rsidRDefault="00E065D3">
            <w:pPr>
              <w:pStyle w:val="TableParagraph"/>
              <w:rPr>
                <w:sz w:val="20"/>
              </w:rPr>
            </w:pPr>
            <w:r>
              <w:rPr>
                <w:sz w:val="20"/>
              </w:rPr>
              <w:t>D.35.1.1</w:t>
            </w:r>
          </w:p>
        </w:tc>
      </w:tr>
      <w:tr w:rsidR="006567D1">
        <w:trPr>
          <w:trHeight w:val="580"/>
        </w:trPr>
        <w:tc>
          <w:tcPr>
            <w:tcW w:w="1555" w:type="dxa"/>
          </w:tcPr>
          <w:p w:rsidR="006567D1" w:rsidRDefault="00E065D3">
            <w:pPr>
              <w:pStyle w:val="TableParagraph"/>
              <w:rPr>
                <w:sz w:val="20"/>
              </w:rPr>
            </w:pPr>
            <w:r>
              <w:rPr>
                <w:sz w:val="20"/>
              </w:rPr>
              <w:t>内容</w:t>
            </w:r>
          </w:p>
        </w:tc>
        <w:tc>
          <w:tcPr>
            <w:tcW w:w="7513" w:type="dxa"/>
          </w:tcPr>
          <w:p w:rsidR="006567D1" w:rsidRDefault="00E065D3">
            <w:pPr>
              <w:pStyle w:val="TableParagraph"/>
              <w:spacing w:before="38" w:line="242" w:lineRule="auto"/>
              <w:rPr>
                <w:b/>
                <w:sz w:val="20"/>
                <w:lang w:eastAsia="ja-JP"/>
              </w:rPr>
            </w:pPr>
            <w:r>
              <w:rPr>
                <w:b/>
                <w:sz w:val="20"/>
                <w:lang w:eastAsia="ja-JP"/>
              </w:rPr>
              <w:t>バイオエネルギー発電設備の建設・運営</w:t>
            </w:r>
          </w:p>
        </w:tc>
      </w:tr>
      <w:tr w:rsidR="006567D1">
        <w:trPr>
          <w:trHeight w:val="350"/>
        </w:trPr>
        <w:tc>
          <w:tcPr>
            <w:tcW w:w="9068" w:type="dxa"/>
            <w:gridSpan w:val="2"/>
            <w:shd w:val="clear" w:color="auto" w:fill="4471C4"/>
          </w:tcPr>
          <w:p w:rsidR="006567D1" w:rsidRDefault="00E065D3">
            <w:pPr>
              <w:pStyle w:val="TableParagraph"/>
              <w:rPr>
                <w:b/>
                <w:sz w:val="20"/>
              </w:rPr>
            </w:pPr>
            <w:r>
              <w:rPr>
                <w:b/>
                <w:color w:val="FFFFFF"/>
                <w:sz w:val="20"/>
              </w:rPr>
              <w:t>緩和基準</w:t>
            </w:r>
          </w:p>
        </w:tc>
      </w:tr>
      <w:tr w:rsidR="006567D1">
        <w:trPr>
          <w:trHeight w:val="1908"/>
        </w:trPr>
        <w:tc>
          <w:tcPr>
            <w:tcW w:w="1555" w:type="dxa"/>
          </w:tcPr>
          <w:p w:rsidR="006567D1" w:rsidRDefault="00E065D3">
            <w:pPr>
              <w:pStyle w:val="TableParagraph"/>
              <w:rPr>
                <w:sz w:val="20"/>
              </w:rPr>
            </w:pPr>
            <w:r>
              <w:rPr>
                <w:sz w:val="20"/>
              </w:rPr>
              <w:t>原則</w:t>
            </w:r>
          </w:p>
        </w:tc>
        <w:tc>
          <w:tcPr>
            <w:tcW w:w="7513" w:type="dxa"/>
          </w:tcPr>
          <w:p w:rsidR="006567D1" w:rsidRDefault="00E60A5B">
            <w:pPr>
              <w:pStyle w:val="TableParagraph"/>
              <w:numPr>
                <w:ilvl w:val="0"/>
                <w:numId w:val="38"/>
              </w:numPr>
              <w:tabs>
                <w:tab w:val="left" w:pos="827"/>
                <w:tab w:val="left" w:pos="828"/>
              </w:tabs>
              <w:spacing w:before="0" w:line="244" w:lineRule="exact"/>
              <w:rPr>
                <w:sz w:val="20"/>
                <w:lang w:eastAsia="ja-JP"/>
              </w:rPr>
            </w:pPr>
            <w:r>
              <w:rPr>
                <w:sz w:val="20"/>
                <w:lang w:eastAsia="ja-JP"/>
              </w:rPr>
              <w:t>正味ゼロエミッション</w:t>
            </w:r>
            <w:r w:rsidR="00E065D3">
              <w:rPr>
                <w:sz w:val="20"/>
                <w:lang w:eastAsia="ja-JP"/>
              </w:rPr>
              <w:t>経済への移行を支援</w:t>
            </w:r>
          </w:p>
          <w:p w:rsidR="006567D1" w:rsidRDefault="00E60A5B">
            <w:pPr>
              <w:pStyle w:val="TableParagraph"/>
              <w:numPr>
                <w:ilvl w:val="0"/>
                <w:numId w:val="38"/>
              </w:numPr>
              <w:tabs>
                <w:tab w:val="left" w:pos="827"/>
                <w:tab w:val="left" w:pos="828"/>
              </w:tabs>
              <w:spacing w:before="0"/>
              <w:ind w:right="165"/>
              <w:rPr>
                <w:sz w:val="20"/>
                <w:lang w:eastAsia="ja-JP"/>
              </w:rPr>
            </w:pPr>
            <w:r>
              <w:rPr>
                <w:sz w:val="20"/>
                <w:lang w:eastAsia="ja-JP"/>
              </w:rPr>
              <w:t>正味ゼロエミッション</w:t>
            </w:r>
            <w:r w:rsidR="00E065D3">
              <w:rPr>
                <w:sz w:val="20"/>
                <w:lang w:eastAsia="ja-JP"/>
              </w:rPr>
              <w:t>経済への移行を支援しない技術へのロックインの回避</w:t>
            </w:r>
          </w:p>
          <w:p w:rsidR="006567D1" w:rsidRDefault="00E065D3">
            <w:pPr>
              <w:pStyle w:val="TableParagraph"/>
              <w:numPr>
                <w:ilvl w:val="0"/>
                <w:numId w:val="38"/>
              </w:numPr>
              <w:tabs>
                <w:tab w:val="left" w:pos="827"/>
                <w:tab w:val="left" w:pos="828"/>
              </w:tabs>
              <w:spacing w:before="0" w:line="244" w:lineRule="exact"/>
              <w:rPr>
                <w:sz w:val="20"/>
                <w:lang w:eastAsia="ja-JP"/>
              </w:rPr>
            </w:pPr>
            <w:r>
              <w:rPr>
                <w:sz w:val="20"/>
                <w:lang w:eastAsia="ja-JP"/>
              </w:rPr>
              <w:t>経済活動がベストプラクティス基準を満たすことを確保する</w:t>
            </w:r>
          </w:p>
          <w:p w:rsidR="006567D1" w:rsidRDefault="00E60A5B">
            <w:pPr>
              <w:pStyle w:val="TableParagraph"/>
              <w:numPr>
                <w:ilvl w:val="0"/>
                <w:numId w:val="38"/>
              </w:numPr>
              <w:tabs>
                <w:tab w:val="left" w:pos="827"/>
                <w:tab w:val="left" w:pos="828"/>
              </w:tabs>
              <w:spacing w:before="2" w:line="235" w:lineRule="auto"/>
              <w:ind w:right="476"/>
              <w:rPr>
                <w:sz w:val="20"/>
                <w:lang w:eastAsia="ja-JP"/>
              </w:rPr>
            </w:pPr>
            <w:r>
              <w:rPr>
                <w:sz w:val="20"/>
                <w:lang w:eastAsia="ja-JP"/>
              </w:rPr>
              <w:t>正味ゼロエミッション</w:t>
            </w:r>
            <w:r w:rsidR="00E065D3">
              <w:rPr>
                <w:sz w:val="20"/>
                <w:lang w:eastAsia="ja-JP"/>
              </w:rPr>
              <w:t>経済目標の達成に関して、経済活動における同等の比較可能性を確保する。</w:t>
            </w:r>
          </w:p>
          <w:p w:rsidR="006567D1" w:rsidRDefault="00E065D3">
            <w:pPr>
              <w:pStyle w:val="TableParagraph"/>
              <w:numPr>
                <w:ilvl w:val="0"/>
                <w:numId w:val="38"/>
              </w:numPr>
              <w:tabs>
                <w:tab w:val="left" w:pos="827"/>
                <w:tab w:val="left" w:pos="828"/>
              </w:tabs>
              <w:spacing w:before="21" w:line="230" w:lineRule="exact"/>
              <w:ind w:right="373"/>
              <w:rPr>
                <w:sz w:val="20"/>
                <w:lang w:eastAsia="ja-JP"/>
              </w:rPr>
            </w:pPr>
            <w:r>
              <w:rPr>
                <w:sz w:val="20"/>
                <w:lang w:eastAsia="ja-JP"/>
              </w:rPr>
              <w:t>必要に応じて、技術固有の考慮事項を二次測定基準と閾値に組み込む。</w:t>
            </w:r>
          </w:p>
        </w:tc>
      </w:tr>
      <w:tr w:rsidR="006567D1">
        <w:trPr>
          <w:trHeight w:val="7576"/>
        </w:trPr>
        <w:tc>
          <w:tcPr>
            <w:tcW w:w="1555" w:type="dxa"/>
          </w:tcPr>
          <w:p w:rsidR="006567D1" w:rsidRDefault="00D37BA5">
            <w:pPr>
              <w:pStyle w:val="TableParagraph"/>
              <w:spacing w:before="35"/>
              <w:ind w:right="528"/>
              <w:rPr>
                <w:sz w:val="20"/>
                <w:lang w:eastAsia="ja-JP"/>
              </w:rPr>
            </w:pPr>
            <w:r>
              <w:rPr>
                <w:sz w:val="20"/>
                <w:lang w:eastAsia="ja-JP"/>
              </w:rPr>
              <w:t>閾値</w:t>
            </w:r>
            <w:r w:rsidR="00753F58">
              <w:rPr>
                <w:sz w:val="20"/>
                <w:lang w:eastAsia="ja-JP"/>
              </w:rPr>
              <w:t>基準と閾値</w:t>
            </w:r>
          </w:p>
        </w:tc>
        <w:tc>
          <w:tcPr>
            <w:tcW w:w="7513" w:type="dxa"/>
          </w:tcPr>
          <w:p w:rsidR="006567D1" w:rsidRDefault="00E065D3">
            <w:pPr>
              <w:pStyle w:val="TableParagraph"/>
              <w:spacing w:before="116"/>
              <w:rPr>
                <w:sz w:val="20"/>
                <w:lang w:eastAsia="ja-JP"/>
              </w:rPr>
            </w:pPr>
            <w:r>
              <w:rPr>
                <w:sz w:val="20"/>
                <w:lang w:eastAsia="ja-JP"/>
              </w:rPr>
              <w:t>バイオ燃料からの発電は、RED IIに規定されている相対化石燃料比較</w:t>
            </w:r>
            <w:r w:rsidR="00860B4D">
              <w:rPr>
                <w:rFonts w:hint="eastAsia"/>
                <w:sz w:val="20"/>
                <w:lang w:eastAsia="ja-JP"/>
              </w:rPr>
              <w:t>値</w:t>
            </w:r>
            <w:r>
              <w:rPr>
                <w:sz w:val="20"/>
                <w:lang w:eastAsia="ja-JP"/>
              </w:rPr>
              <w:t>に関連して評価されなければならない。</w:t>
            </w:r>
          </w:p>
          <w:p w:rsidR="006567D1" w:rsidRDefault="006567D1">
            <w:pPr>
              <w:pStyle w:val="TableParagraph"/>
              <w:spacing w:before="9"/>
              <w:ind w:left="0"/>
              <w:rPr>
                <w:b/>
                <w:sz w:val="20"/>
                <w:lang w:eastAsia="ja-JP"/>
              </w:rPr>
            </w:pPr>
          </w:p>
          <w:p w:rsidR="006567D1" w:rsidRDefault="00E065D3">
            <w:pPr>
              <w:pStyle w:val="TableParagraph"/>
              <w:spacing w:before="0"/>
              <w:ind w:right="85"/>
              <w:rPr>
                <w:b/>
                <w:sz w:val="20"/>
                <w:lang w:eastAsia="ja-JP"/>
              </w:rPr>
            </w:pPr>
            <w:r>
              <w:rPr>
                <w:b/>
                <w:sz w:val="20"/>
                <w:lang w:eastAsia="ja-JP"/>
              </w:rPr>
              <w:t>RED IIで設定された化石燃料比較</w:t>
            </w:r>
            <w:r w:rsidR="00860B4D">
              <w:rPr>
                <w:rFonts w:hint="eastAsia"/>
                <w:b/>
                <w:sz w:val="20"/>
                <w:lang w:eastAsia="ja-JP"/>
              </w:rPr>
              <w:t>値</w:t>
            </w:r>
            <w:r>
              <w:rPr>
                <w:b/>
                <w:sz w:val="20"/>
                <w:lang w:eastAsia="ja-JP"/>
              </w:rPr>
              <w:t>と比較して、GHG排出削減量</w:t>
            </w:r>
            <w:r w:rsidR="00860B4D">
              <w:rPr>
                <w:rFonts w:hint="eastAsia"/>
                <w:b/>
                <w:sz w:val="20"/>
                <w:lang w:eastAsia="ja-JP"/>
              </w:rPr>
              <w:t>が</w:t>
            </w:r>
            <w:r>
              <w:rPr>
                <w:b/>
                <w:sz w:val="20"/>
                <w:lang w:eastAsia="ja-JP"/>
              </w:rPr>
              <w:t>80%を超える施設が適格である。</w:t>
            </w:r>
            <w:r w:rsidR="00860B4D">
              <w:rPr>
                <w:rFonts w:hint="eastAsia"/>
                <w:b/>
                <w:sz w:val="20"/>
                <w:lang w:eastAsia="ja-JP"/>
              </w:rPr>
              <w:t>さらに2050年までにそれが100％になると予定されること。</w:t>
            </w:r>
          </w:p>
          <w:p w:rsidR="006567D1" w:rsidRDefault="006567D1">
            <w:pPr>
              <w:pStyle w:val="TableParagraph"/>
              <w:spacing w:before="0"/>
              <w:ind w:left="0"/>
              <w:rPr>
                <w:b/>
                <w:lang w:eastAsia="ja-JP"/>
              </w:rPr>
            </w:pPr>
          </w:p>
          <w:p w:rsidR="006567D1" w:rsidRDefault="006567D1">
            <w:pPr>
              <w:pStyle w:val="TableParagraph"/>
              <w:spacing w:before="9"/>
              <w:ind w:left="0"/>
              <w:rPr>
                <w:b/>
                <w:sz w:val="18"/>
                <w:lang w:eastAsia="ja-JP"/>
              </w:rPr>
            </w:pPr>
          </w:p>
          <w:p w:rsidR="006567D1" w:rsidRDefault="00E065D3">
            <w:pPr>
              <w:pStyle w:val="TableParagraph"/>
              <w:spacing w:before="1"/>
              <w:ind w:right="661"/>
              <w:rPr>
                <w:sz w:val="20"/>
                <w:lang w:eastAsia="ja-JP"/>
              </w:rPr>
            </w:pPr>
            <w:r>
              <w:rPr>
                <w:sz w:val="20"/>
                <w:lang w:eastAsia="ja-JP"/>
              </w:rPr>
              <w:t>施設は、バイオマス、バイオガスおよびバイオ燃料の製造に関する基準を満たす原料資源を使用しなければならない。</w:t>
            </w:r>
          </w:p>
          <w:p w:rsidR="006567D1" w:rsidRDefault="006567D1">
            <w:pPr>
              <w:pStyle w:val="TableParagraph"/>
              <w:spacing w:before="10"/>
              <w:ind w:left="0"/>
              <w:rPr>
                <w:b/>
                <w:sz w:val="20"/>
                <w:lang w:eastAsia="ja-JP"/>
              </w:rPr>
            </w:pPr>
          </w:p>
          <w:p w:rsidR="006567D1" w:rsidRDefault="00E065D3">
            <w:pPr>
              <w:pStyle w:val="TableParagraph"/>
              <w:spacing w:before="0"/>
              <w:ind w:right="277"/>
              <w:rPr>
                <w:sz w:val="20"/>
                <w:lang w:eastAsia="ja-JP"/>
              </w:rPr>
            </w:pPr>
            <w:r>
              <w:rPr>
                <w:position w:val="1"/>
                <w:sz w:val="20"/>
                <w:lang w:eastAsia="ja-JP"/>
              </w:rPr>
              <w:t>この閾値は、2050年</w:t>
            </w:r>
            <w:r w:rsidR="00860B4D">
              <w:rPr>
                <w:rFonts w:hint="eastAsia"/>
                <w:position w:val="1"/>
                <w:sz w:val="20"/>
                <w:lang w:eastAsia="ja-JP"/>
              </w:rPr>
              <w:t>までに</w:t>
            </w:r>
            <w:r>
              <w:rPr>
                <w:position w:val="1"/>
                <w:sz w:val="20"/>
                <w:lang w:eastAsia="ja-JP"/>
              </w:rPr>
              <w:t>正味のゼロCO2e</w:t>
            </w:r>
            <w:r w:rsidR="00860B4D">
              <w:rPr>
                <w:rFonts w:hint="eastAsia"/>
                <w:position w:val="1"/>
                <w:sz w:val="20"/>
                <w:lang w:eastAsia="ja-JP"/>
              </w:rPr>
              <w:t>実現</w:t>
            </w:r>
            <w:r>
              <w:rPr>
                <w:position w:val="1"/>
                <w:sz w:val="20"/>
                <w:lang w:eastAsia="ja-JP"/>
              </w:rPr>
              <w:t>に</w:t>
            </w:r>
            <w:r w:rsidR="00860B4D">
              <w:rPr>
                <w:rFonts w:hint="eastAsia"/>
                <w:position w:val="1"/>
                <w:sz w:val="20"/>
                <w:lang w:eastAsia="ja-JP"/>
              </w:rPr>
              <w:t>向かっ</w:t>
            </w:r>
            <w:r>
              <w:rPr>
                <w:position w:val="1"/>
                <w:sz w:val="20"/>
                <w:lang w:eastAsia="ja-JP"/>
              </w:rPr>
              <w:t>て、5年ごとに削減される。</w:t>
            </w:r>
          </w:p>
          <w:p w:rsidR="006567D1" w:rsidRDefault="006567D1">
            <w:pPr>
              <w:pStyle w:val="TableParagraph"/>
              <w:spacing w:before="0"/>
              <w:ind w:left="0"/>
              <w:rPr>
                <w:b/>
                <w:sz w:val="21"/>
                <w:lang w:eastAsia="ja-JP"/>
              </w:rPr>
            </w:pPr>
          </w:p>
          <w:p w:rsidR="006567D1" w:rsidRDefault="00E065D3">
            <w:pPr>
              <w:pStyle w:val="TableParagraph"/>
              <w:spacing w:before="0"/>
              <w:rPr>
                <w:sz w:val="20"/>
                <w:lang w:eastAsia="ja-JP"/>
              </w:rPr>
            </w:pPr>
            <w:r>
              <w:rPr>
                <w:sz w:val="20"/>
                <w:lang w:eastAsia="ja-JP"/>
              </w:rPr>
              <w:t>資産と活動は、タクソノミー</w:t>
            </w:r>
            <w:r w:rsidR="00860B4D">
              <w:rPr>
                <w:rFonts w:hint="eastAsia"/>
                <w:sz w:val="20"/>
                <w:lang w:eastAsia="ja-JP"/>
              </w:rPr>
              <w:t>が</w:t>
            </w:r>
            <w:r>
              <w:rPr>
                <w:sz w:val="20"/>
                <w:lang w:eastAsia="ja-JP"/>
              </w:rPr>
              <w:t>承認を求める時点で閾値を満たさなければならない。</w:t>
            </w:r>
          </w:p>
          <w:p w:rsidR="006567D1" w:rsidRDefault="006567D1">
            <w:pPr>
              <w:pStyle w:val="TableParagraph"/>
              <w:spacing w:before="8"/>
              <w:ind w:left="0"/>
              <w:rPr>
                <w:b/>
                <w:sz w:val="20"/>
                <w:lang w:eastAsia="ja-JP"/>
              </w:rPr>
            </w:pPr>
          </w:p>
          <w:p w:rsidR="006567D1" w:rsidRDefault="00E065D3">
            <w:pPr>
              <w:pStyle w:val="TableParagraph"/>
              <w:spacing w:before="0"/>
              <w:ind w:right="305"/>
              <w:rPr>
                <w:sz w:val="20"/>
                <w:lang w:eastAsia="ja-JP"/>
              </w:rPr>
            </w:pPr>
            <w:r>
              <w:rPr>
                <w:sz w:val="20"/>
                <w:lang w:eastAsia="ja-JP"/>
              </w:rPr>
              <w:t>2050年以降の活動については、</w:t>
            </w:r>
            <w:r w:rsidR="00E60A5B">
              <w:rPr>
                <w:sz w:val="20"/>
                <w:lang w:eastAsia="ja-JP"/>
              </w:rPr>
              <w:t>正味ゼロエミッション</w:t>
            </w:r>
            <w:r>
              <w:rPr>
                <w:sz w:val="20"/>
                <w:lang w:eastAsia="ja-JP"/>
              </w:rPr>
              <w:t>達成が技術的に可能でなければならない。</w:t>
            </w:r>
          </w:p>
          <w:p w:rsidR="006567D1" w:rsidRDefault="006567D1">
            <w:pPr>
              <w:pStyle w:val="TableParagraph"/>
              <w:spacing w:before="11"/>
              <w:ind w:left="0"/>
              <w:rPr>
                <w:b/>
                <w:sz w:val="20"/>
                <w:lang w:eastAsia="ja-JP"/>
              </w:rPr>
            </w:pPr>
          </w:p>
          <w:p w:rsidR="006567D1" w:rsidRDefault="00E065D3">
            <w:pPr>
              <w:pStyle w:val="TableParagraph"/>
              <w:spacing w:before="0"/>
              <w:ind w:right="394"/>
              <w:rPr>
                <w:sz w:val="20"/>
                <w:lang w:eastAsia="ja-JP"/>
              </w:rPr>
            </w:pPr>
            <w:r>
              <w:rPr>
                <w:sz w:val="20"/>
                <w:lang w:eastAsia="ja-JP"/>
              </w:rPr>
              <w:t>バイオ廃棄物および下水汚泥の嫌気的消化については、それぞれ活動5.5および5.3を参照のこと。</w:t>
            </w:r>
          </w:p>
          <w:p w:rsidR="006567D1" w:rsidRDefault="006567D1">
            <w:pPr>
              <w:pStyle w:val="TableParagraph"/>
              <w:spacing w:before="0"/>
              <w:ind w:left="0"/>
              <w:rPr>
                <w:b/>
                <w:sz w:val="21"/>
                <w:lang w:eastAsia="ja-JP"/>
              </w:rPr>
            </w:pPr>
          </w:p>
          <w:p w:rsidR="006567D1" w:rsidRDefault="00E065D3">
            <w:pPr>
              <w:pStyle w:val="TableParagraph"/>
              <w:spacing w:before="0"/>
              <w:rPr>
                <w:sz w:val="20"/>
                <w:lang w:eastAsia="ja-JP"/>
              </w:rPr>
            </w:pPr>
            <w:r>
              <w:rPr>
                <w:sz w:val="20"/>
                <w:lang w:eastAsia="ja-JP"/>
              </w:rPr>
              <w:t>有機物のその他の嫌気的消化(5.3項および5.5項では扱わない)は、以下の条件を満たす場合に適格である。</w:t>
            </w:r>
          </w:p>
          <w:p w:rsidR="006567D1" w:rsidRDefault="006567D1">
            <w:pPr>
              <w:pStyle w:val="TableParagraph"/>
              <w:spacing w:before="8"/>
              <w:ind w:left="0"/>
              <w:rPr>
                <w:b/>
                <w:sz w:val="20"/>
                <w:lang w:eastAsia="ja-JP"/>
              </w:rPr>
            </w:pPr>
          </w:p>
          <w:p w:rsidR="006567D1" w:rsidRDefault="00E065D3">
            <w:pPr>
              <w:pStyle w:val="TableParagraph"/>
              <w:numPr>
                <w:ilvl w:val="0"/>
                <w:numId w:val="37"/>
              </w:numPr>
              <w:tabs>
                <w:tab w:val="left" w:pos="231"/>
              </w:tabs>
              <w:spacing w:before="0"/>
              <w:ind w:right="208" w:firstLine="0"/>
              <w:rPr>
                <w:sz w:val="20"/>
                <w:lang w:eastAsia="ja-JP"/>
              </w:rPr>
            </w:pPr>
            <w:r>
              <w:rPr>
                <w:sz w:val="20"/>
                <w:lang w:eastAsia="ja-JP"/>
              </w:rPr>
              <w:t>関連施設からのメタン漏洩(例えば、バイオガスの生産と貯蔵、エネルギー発生、土壌貯留)は、モニタリング計画によって制御される。</w:t>
            </w:r>
          </w:p>
          <w:p w:rsidR="006567D1" w:rsidRDefault="006567D1">
            <w:pPr>
              <w:pStyle w:val="TableParagraph"/>
              <w:spacing w:before="0"/>
              <w:ind w:left="0"/>
              <w:rPr>
                <w:b/>
                <w:sz w:val="21"/>
                <w:lang w:eastAsia="ja-JP"/>
              </w:rPr>
            </w:pPr>
          </w:p>
          <w:p w:rsidR="006567D1" w:rsidRDefault="00E065D3">
            <w:pPr>
              <w:pStyle w:val="TableParagraph"/>
              <w:numPr>
                <w:ilvl w:val="0"/>
                <w:numId w:val="37"/>
              </w:numPr>
              <w:tabs>
                <w:tab w:val="left" w:pos="231"/>
              </w:tabs>
              <w:spacing w:before="0"/>
              <w:ind w:right="791" w:firstLine="0"/>
              <w:rPr>
                <w:sz w:val="20"/>
                <w:lang w:eastAsia="ja-JP"/>
              </w:rPr>
            </w:pPr>
            <w:r>
              <w:rPr>
                <w:sz w:val="20"/>
                <w:lang w:eastAsia="ja-JP"/>
              </w:rPr>
              <w:t>生産された消化物は、肥料/土壌改良剤として、直接、またはコンポスト化またはその他の処理後に使用される。</w:t>
            </w:r>
          </w:p>
        </w:tc>
      </w:tr>
    </w:tbl>
    <w:p w:rsidR="006567D1" w:rsidRDefault="006567D1">
      <w:pPr>
        <w:rPr>
          <w:sz w:val="20"/>
          <w:lang w:eastAsia="ja-JP"/>
        </w:rPr>
        <w:sectPr w:rsidR="006567D1">
          <w:pgSz w:w="12240" w:h="15840"/>
          <w:pgMar w:top="1360" w:right="1320" w:bottom="1640" w:left="1340" w:header="0" w:footer="1372"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7513"/>
      </w:tblGrid>
      <w:tr w:rsidR="006567D1">
        <w:trPr>
          <w:trHeight w:val="350"/>
        </w:trPr>
        <w:tc>
          <w:tcPr>
            <w:tcW w:w="9068" w:type="dxa"/>
            <w:gridSpan w:val="2"/>
            <w:shd w:val="clear" w:color="auto" w:fill="4471C4"/>
          </w:tcPr>
          <w:p w:rsidR="006567D1" w:rsidRDefault="00E065D3">
            <w:pPr>
              <w:pStyle w:val="TableParagraph"/>
              <w:rPr>
                <w:b/>
                <w:sz w:val="20"/>
              </w:rPr>
            </w:pPr>
            <w:r>
              <w:rPr>
                <w:b/>
                <w:color w:val="FFFFFF"/>
                <w:sz w:val="20"/>
              </w:rPr>
              <w:lastRenderedPageBreak/>
              <w:t>根拠</w:t>
            </w:r>
          </w:p>
        </w:tc>
      </w:tr>
      <w:tr w:rsidR="006567D1">
        <w:trPr>
          <w:trHeight w:val="3280"/>
        </w:trPr>
        <w:tc>
          <w:tcPr>
            <w:tcW w:w="9068" w:type="dxa"/>
            <w:gridSpan w:val="2"/>
          </w:tcPr>
          <w:p w:rsidR="006567D1" w:rsidRDefault="00E065D3">
            <w:pPr>
              <w:pStyle w:val="TableParagraph"/>
              <w:spacing w:before="119" w:line="276" w:lineRule="auto"/>
              <w:ind w:right="114"/>
              <w:rPr>
                <w:sz w:val="20"/>
                <w:lang w:eastAsia="ja-JP"/>
              </w:rPr>
            </w:pPr>
            <w:r>
              <w:rPr>
                <w:sz w:val="20"/>
                <w:lang w:eastAsia="ja-JP"/>
              </w:rPr>
              <w:t>バイオエネルギーからの電力生産は、緩和の便益をもたらすことができるが、もし誤って行われた場合には、正味のプラスの影響も負の影響も及ぼさない。 このように、適格基準は既存のEU規制に基づいているが、RED IIで概説されているGHG排出削減量の上限を設定し、先進的なバイオエネルギー原料資源への適格性を制限することによって、議題を前進させることを目指している。</w:t>
            </w:r>
          </w:p>
          <w:p w:rsidR="006567D1" w:rsidRDefault="006567D1">
            <w:pPr>
              <w:pStyle w:val="TableParagraph"/>
              <w:spacing w:before="11"/>
              <w:ind w:left="0"/>
              <w:rPr>
                <w:b/>
                <w:lang w:eastAsia="ja-JP"/>
              </w:rPr>
            </w:pPr>
          </w:p>
          <w:p w:rsidR="006567D1" w:rsidRDefault="00895DB9">
            <w:pPr>
              <w:pStyle w:val="TableParagraph"/>
              <w:spacing w:before="11"/>
              <w:ind w:left="0"/>
              <w:rPr>
                <w:b/>
                <w:sz w:val="20"/>
                <w:lang w:eastAsia="ja-JP"/>
              </w:rPr>
            </w:pPr>
            <w:r w:rsidRPr="00895DB9">
              <w:rPr>
                <w:rFonts w:hint="eastAsia"/>
                <w:sz w:val="20"/>
                <w:lang w:eastAsia="ja-JP"/>
              </w:rPr>
              <w:t>発電事業に対しては、100gCO2e/kWhという、技術を問わない網掛けの閾値を提案した。この閾値は、2050年に正味の二酸化炭素排出量がゼロとなる軌道に沿って、5年ごとに引き下げられる。</w:t>
            </w:r>
          </w:p>
          <w:p w:rsidR="006567D1" w:rsidRDefault="00E065D3" w:rsidP="00895DB9">
            <w:pPr>
              <w:pStyle w:val="TableParagraph"/>
              <w:spacing w:before="0"/>
              <w:ind w:right="693"/>
              <w:rPr>
                <w:sz w:val="20"/>
                <w:lang w:eastAsia="ja-JP"/>
              </w:rPr>
            </w:pPr>
            <w:r>
              <w:rPr>
                <w:sz w:val="20"/>
                <w:lang w:eastAsia="ja-JP"/>
              </w:rPr>
              <w:t>変換を容易にするために、RED IIに示されている化石燃料比較</w:t>
            </w:r>
            <w:r w:rsidR="00895DB9">
              <w:rPr>
                <w:rFonts w:hint="eastAsia"/>
                <w:sz w:val="20"/>
                <w:lang w:eastAsia="ja-JP"/>
              </w:rPr>
              <w:t>値</w:t>
            </w:r>
            <w:r>
              <w:rPr>
                <w:sz w:val="20"/>
                <w:lang w:eastAsia="ja-JP"/>
              </w:rPr>
              <w:t>と比較して80%のGHG排出削減は、100g CO2e/KWh</w:t>
            </w:r>
            <w:r w:rsidR="00895DB9">
              <w:rPr>
                <w:rFonts w:hint="eastAsia"/>
                <w:sz w:val="20"/>
                <w:lang w:eastAsia="ja-JP"/>
              </w:rPr>
              <w:t>という</w:t>
            </w:r>
            <w:r>
              <w:rPr>
                <w:sz w:val="20"/>
                <w:lang w:eastAsia="ja-JP"/>
              </w:rPr>
              <w:t>閾値に相当すると仮定される。</w:t>
            </w:r>
          </w:p>
        </w:tc>
      </w:tr>
      <w:tr w:rsidR="006567D1">
        <w:trPr>
          <w:trHeight w:val="349"/>
        </w:trPr>
        <w:tc>
          <w:tcPr>
            <w:tcW w:w="9068" w:type="dxa"/>
            <w:gridSpan w:val="2"/>
            <w:shd w:val="clear" w:color="auto" w:fill="4471C4"/>
          </w:tcPr>
          <w:p w:rsidR="006567D1" w:rsidRDefault="00D864C6">
            <w:pPr>
              <w:pStyle w:val="TableParagraph"/>
              <w:rPr>
                <w:b/>
                <w:sz w:val="20"/>
                <w:lang w:eastAsia="ja-JP"/>
              </w:rPr>
            </w:pPr>
            <w:r>
              <w:rPr>
                <w:b/>
                <w:color w:val="FFFFFF"/>
                <w:sz w:val="20"/>
                <w:lang w:eastAsia="ja-JP"/>
              </w:rPr>
              <w:t>重大な有害性</w:t>
            </w:r>
          </w:p>
        </w:tc>
      </w:tr>
      <w:tr w:rsidR="006567D1">
        <w:trPr>
          <w:trHeight w:val="2186"/>
        </w:trPr>
        <w:tc>
          <w:tcPr>
            <w:tcW w:w="9068" w:type="dxa"/>
            <w:gridSpan w:val="2"/>
          </w:tcPr>
          <w:p w:rsidR="006567D1" w:rsidRDefault="00E065D3">
            <w:pPr>
              <w:pStyle w:val="TableParagraph"/>
              <w:spacing w:before="119" w:line="276" w:lineRule="auto"/>
              <w:ind w:right="112"/>
              <w:rPr>
                <w:sz w:val="20"/>
                <w:lang w:eastAsia="ja-JP"/>
              </w:rPr>
            </w:pPr>
            <w:r>
              <w:rPr>
                <w:sz w:val="20"/>
                <w:lang w:eastAsia="ja-JP"/>
              </w:rPr>
              <w:t>この活動に投資する際に考慮すべき重要な環境側面は、地元の水(消費と下水)への影響、適用される廃棄物とリサイクル基準の達成、BREF/中程度の燃焼プラント指令に沿ったSO2、NOxダストおよびその他の排出抑制、および敏感な生態系、種または生息地への直接的な影響の回避である。</w:t>
            </w:r>
          </w:p>
          <w:p w:rsidR="006567D1" w:rsidRDefault="006567D1">
            <w:pPr>
              <w:pStyle w:val="TableParagraph"/>
              <w:spacing w:before="10"/>
              <w:ind w:left="0"/>
              <w:rPr>
                <w:b/>
                <w:sz w:val="20"/>
                <w:lang w:eastAsia="ja-JP"/>
              </w:rPr>
            </w:pPr>
          </w:p>
          <w:p w:rsidR="006567D1" w:rsidRDefault="00E065D3" w:rsidP="00895DB9">
            <w:pPr>
              <w:pStyle w:val="TableParagraph"/>
              <w:spacing w:before="0"/>
              <w:rPr>
                <w:sz w:val="20"/>
                <w:lang w:eastAsia="ja-JP"/>
              </w:rPr>
            </w:pPr>
            <w:r>
              <w:rPr>
                <w:sz w:val="20"/>
                <w:lang w:eastAsia="ja-JP"/>
              </w:rPr>
              <w:t>カスケード利用</w:t>
            </w:r>
            <w:r w:rsidR="00895DB9">
              <w:rPr>
                <w:rFonts w:hint="eastAsia"/>
                <w:sz w:val="20"/>
                <w:lang w:eastAsia="ja-JP"/>
              </w:rPr>
              <w:t>を促進しようとする知的な取り組み</w:t>
            </w:r>
            <w:r>
              <w:rPr>
                <w:sz w:val="20"/>
                <w:lang w:eastAsia="ja-JP"/>
              </w:rPr>
              <w:t>は、環境的に優れており、単一使用よりも好ましい.</w:t>
            </w:r>
            <w:r w:rsidR="00895DB9">
              <w:rPr>
                <w:rFonts w:hint="eastAsia"/>
                <w:sz w:val="20"/>
                <w:lang w:eastAsia="ja-JP"/>
              </w:rPr>
              <w:t>。</w:t>
            </w:r>
            <w:r>
              <w:rPr>
                <w:sz w:val="20"/>
                <w:lang w:eastAsia="ja-JP"/>
              </w:rPr>
              <w:t>255</w:t>
            </w:r>
          </w:p>
        </w:tc>
      </w:tr>
      <w:tr w:rsidR="006567D1">
        <w:trPr>
          <w:trHeight w:val="350"/>
        </w:trPr>
        <w:tc>
          <w:tcPr>
            <w:tcW w:w="1555" w:type="dxa"/>
          </w:tcPr>
          <w:p w:rsidR="006567D1" w:rsidRDefault="00E065D3">
            <w:pPr>
              <w:pStyle w:val="TableParagraph"/>
              <w:rPr>
                <w:sz w:val="20"/>
              </w:rPr>
            </w:pPr>
            <w:r>
              <w:rPr>
                <w:sz w:val="20"/>
              </w:rPr>
              <w:t>(2)適応</w:t>
            </w:r>
          </w:p>
        </w:tc>
        <w:tc>
          <w:tcPr>
            <w:tcW w:w="7513" w:type="dxa"/>
          </w:tcPr>
          <w:p w:rsidR="006567D1" w:rsidRDefault="00E065D3">
            <w:pPr>
              <w:pStyle w:val="TableParagraph"/>
              <w:numPr>
                <w:ilvl w:val="0"/>
                <w:numId w:val="36"/>
              </w:numPr>
              <w:tabs>
                <w:tab w:val="left" w:pos="467"/>
                <w:tab w:val="left" w:pos="468"/>
              </w:tabs>
              <w:spacing w:before="0"/>
              <w:rPr>
                <w:sz w:val="20"/>
                <w:lang w:eastAsia="ja-JP"/>
              </w:rPr>
            </w:pPr>
            <w:r>
              <w:rPr>
                <w:sz w:val="20"/>
                <w:lang w:eastAsia="ja-JP"/>
              </w:rPr>
              <w:t>気候変動への適応に関するDNSHのスクリーニング基準を参照のこと。</w:t>
            </w:r>
          </w:p>
        </w:tc>
      </w:tr>
      <w:tr w:rsidR="006567D1">
        <w:trPr>
          <w:trHeight w:val="1516"/>
        </w:trPr>
        <w:tc>
          <w:tcPr>
            <w:tcW w:w="1555" w:type="dxa"/>
          </w:tcPr>
          <w:p w:rsidR="006567D1" w:rsidRDefault="00E065D3">
            <w:pPr>
              <w:pStyle w:val="TableParagraph"/>
              <w:rPr>
                <w:sz w:val="20"/>
              </w:rPr>
            </w:pPr>
            <w:r>
              <w:rPr>
                <w:sz w:val="20"/>
              </w:rPr>
              <w:t>(3) 水</w:t>
            </w:r>
          </w:p>
        </w:tc>
        <w:tc>
          <w:tcPr>
            <w:tcW w:w="7513" w:type="dxa"/>
          </w:tcPr>
          <w:p w:rsidR="006567D1" w:rsidRDefault="00E065D3">
            <w:pPr>
              <w:pStyle w:val="TableParagraph"/>
              <w:numPr>
                <w:ilvl w:val="0"/>
                <w:numId w:val="35"/>
              </w:numPr>
              <w:tabs>
                <w:tab w:val="left" w:pos="467"/>
                <w:tab w:val="left" w:pos="468"/>
              </w:tabs>
              <w:spacing w:before="41" w:line="273" w:lineRule="auto"/>
              <w:ind w:right="114"/>
              <w:rPr>
                <w:sz w:val="20"/>
                <w:lang w:eastAsia="ja-JP"/>
              </w:rPr>
            </w:pPr>
            <w:r>
              <w:rPr>
                <w:sz w:val="20"/>
                <w:lang w:eastAsia="ja-JP"/>
              </w:rPr>
              <w:t>水質および/または水の消費に関するリスクを適切なレベルで特定し、管理する。 関連する利害関係者と協議して策定された水利用/保全管理計画が策定され、実施されていることを確実にする。</w:t>
            </w:r>
          </w:p>
          <w:p w:rsidR="006567D1" w:rsidRDefault="00E065D3">
            <w:pPr>
              <w:pStyle w:val="TableParagraph"/>
              <w:numPr>
                <w:ilvl w:val="0"/>
                <w:numId w:val="35"/>
              </w:numPr>
              <w:tabs>
                <w:tab w:val="left" w:pos="467"/>
                <w:tab w:val="left" w:pos="468"/>
              </w:tabs>
              <w:spacing w:before="86"/>
              <w:rPr>
                <w:sz w:val="20"/>
                <w:lang w:eastAsia="ja-JP"/>
              </w:rPr>
            </w:pPr>
            <w:r>
              <w:rPr>
                <w:sz w:val="20"/>
                <w:lang w:eastAsia="ja-JP"/>
              </w:rPr>
              <w:t>EUでは、EU水関連法規の要件を満たす。</w:t>
            </w:r>
          </w:p>
        </w:tc>
      </w:tr>
      <w:tr w:rsidR="006567D1">
        <w:trPr>
          <w:trHeight w:val="1682"/>
        </w:trPr>
        <w:tc>
          <w:tcPr>
            <w:tcW w:w="1555" w:type="dxa"/>
          </w:tcPr>
          <w:p w:rsidR="006567D1" w:rsidRDefault="00D864C6">
            <w:pPr>
              <w:pStyle w:val="TableParagraph"/>
              <w:spacing w:before="38"/>
              <w:ind w:right="429"/>
              <w:rPr>
                <w:sz w:val="20"/>
                <w:lang w:eastAsia="ja-JP"/>
              </w:rPr>
            </w:pPr>
            <w:r>
              <w:rPr>
                <w:sz w:val="20"/>
                <w:lang w:eastAsia="ja-JP"/>
              </w:rPr>
              <w:t>(4) サーキュラーエコノミー</w:t>
            </w:r>
          </w:p>
        </w:tc>
        <w:tc>
          <w:tcPr>
            <w:tcW w:w="7513" w:type="dxa"/>
          </w:tcPr>
          <w:p w:rsidR="006567D1" w:rsidRDefault="00E065D3">
            <w:pPr>
              <w:pStyle w:val="TableParagraph"/>
              <w:spacing w:before="119" w:line="276" w:lineRule="auto"/>
              <w:ind w:right="92"/>
              <w:rPr>
                <w:sz w:val="20"/>
                <w:lang w:eastAsia="ja-JP"/>
              </w:rPr>
            </w:pPr>
            <w:r>
              <w:rPr>
                <w:sz w:val="20"/>
                <w:lang w:eastAsia="ja-JP"/>
              </w:rPr>
              <w:t>産業排出指令2010/75/EUに基づく委員会実施決定(EU)2017/1442で要求されている廃棄物管理に関する措置を、JRCの大型燃焼プラントに関するBAT参考文書に可能な限り依存して実施する。 これらの要件は、総定格熱入力が50MW以上の施設に適用される。</w:t>
            </w:r>
          </w:p>
        </w:tc>
      </w:tr>
      <w:tr w:rsidR="006567D1">
        <w:trPr>
          <w:trHeight w:val="1442"/>
        </w:trPr>
        <w:tc>
          <w:tcPr>
            <w:tcW w:w="1555" w:type="dxa"/>
          </w:tcPr>
          <w:p w:rsidR="006567D1" w:rsidRDefault="00E065D3">
            <w:pPr>
              <w:pStyle w:val="TableParagraph"/>
              <w:rPr>
                <w:sz w:val="20"/>
              </w:rPr>
            </w:pPr>
            <w:r>
              <w:rPr>
                <w:sz w:val="20"/>
              </w:rPr>
              <w:t>(5)汚染</w:t>
            </w:r>
          </w:p>
        </w:tc>
        <w:tc>
          <w:tcPr>
            <w:tcW w:w="7513" w:type="dxa"/>
          </w:tcPr>
          <w:p w:rsidR="006567D1" w:rsidRDefault="00E065D3">
            <w:pPr>
              <w:pStyle w:val="TableParagraph"/>
              <w:spacing w:before="119" w:line="276" w:lineRule="auto"/>
              <w:ind w:right="201"/>
              <w:rPr>
                <w:sz w:val="20"/>
                <w:lang w:eastAsia="ja-JP"/>
              </w:rPr>
            </w:pPr>
            <w:r>
              <w:rPr>
                <w:sz w:val="20"/>
                <w:lang w:eastAsia="ja-JP"/>
              </w:rPr>
              <w:t>問題の活動に関する「最良利用可能技術(BAT)-いわゆるBREF(s)」の参考文書に含まれている技術、または同等レベルの環境保護を提供する他の技術を採用することにより、大気、水域、土壌への排出を確実に防止/最小化する。</w:t>
            </w:r>
          </w:p>
          <w:p w:rsidR="006567D1" w:rsidRDefault="00E065D3">
            <w:pPr>
              <w:pStyle w:val="TableParagraph"/>
              <w:spacing w:before="1"/>
              <w:rPr>
                <w:sz w:val="20"/>
                <w:lang w:eastAsia="ja-JP"/>
              </w:rPr>
            </w:pPr>
            <w:r>
              <w:rPr>
                <w:sz w:val="20"/>
                <w:lang w:eastAsia="ja-JP"/>
              </w:rPr>
              <w:t>設定された排出限界値は、BAT-AELの下限値と一致している必要があ</w:t>
            </w:r>
            <w:r w:rsidR="00895DB9">
              <w:rPr>
                <w:rFonts w:hint="eastAsia"/>
                <w:sz w:val="20"/>
                <w:lang w:eastAsia="ja-JP"/>
              </w:rPr>
              <w:t>る</w:t>
            </w:r>
            <w:r>
              <w:rPr>
                <w:sz w:val="20"/>
                <w:lang w:eastAsia="ja-JP"/>
              </w:rPr>
              <w:t>。</w:t>
            </w:r>
          </w:p>
        </w:tc>
      </w:tr>
    </w:tbl>
    <w:p w:rsidR="006567D1" w:rsidRDefault="002F4DCA">
      <w:pPr>
        <w:pStyle w:val="a3"/>
        <w:spacing w:before="4"/>
        <w:rPr>
          <w:b/>
          <w:sz w:val="21"/>
          <w:lang w:eastAsia="ja-JP"/>
        </w:rPr>
      </w:pPr>
      <w:r>
        <w:rPr>
          <w:noProof/>
          <w:lang w:val="en-US" w:eastAsia="ja-JP"/>
        </w:rPr>
        <mc:AlternateContent>
          <mc:Choice Requires="wps">
            <w:drawing>
              <wp:anchor distT="0" distB="0" distL="0" distR="0" simplePos="0" relativeHeight="251661824" behindDoc="1" locked="0" layoutInCell="1" allowOverlap="1">
                <wp:simplePos x="0" y="0"/>
                <wp:positionH relativeFrom="page">
                  <wp:posOffset>914400</wp:posOffset>
                </wp:positionH>
                <wp:positionV relativeFrom="paragraph">
                  <wp:posOffset>184150</wp:posOffset>
                </wp:positionV>
                <wp:extent cx="1829435" cy="0"/>
                <wp:effectExtent l="9525" t="9525" r="8890" b="9525"/>
                <wp:wrapTopAndBottom/>
                <wp:docPr id="1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3E1914" id="Line 6" o:spid="_x0000_s1026" style="position:absolute;left:0;text-align:lef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4.5pt" to="216.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kmYHQIAAEIEAAAOAAAAZHJzL2Uyb0RvYy54bWysU8GO2jAQvVfqP1i+QxI2y0JEWFUJ9EK7&#10;SLv9AGM7xKpjW7YhoKr/3rEDiG0vVVUOZpyZefNm5nnxfOokOnLrhFYlzsYpRlxRzYTal/jb23o0&#10;w8h5ohiRWvESn7nDz8uPHxa9KfhEt1oybhGAKFf0psSt96ZIEkdb3hE31oYrcDbadsTD1e4TZkkP&#10;6J1MJmk6TXptmbGacufgaz048TLiNw2n/qVpHPdIlhi4+XjaeO7CmSwXpNhbYlpBLzTIP7DoiFBQ&#10;9AZVE0/QwYo/oDpBrXa68WOqu0Q3jaA89gDdZOlv3by2xPDYCwzHmduY3P+DpV+PW4sEg909YqRI&#10;BzvaCMXRNIymN66AiEptbWiOntSr2Wj63SGlq5aoPY8U384G0rKQkbxLCRdnoMCu/6IZxJCD13FO&#10;p8Z2ARImgE5xHefbOvjJIwofs9lknj8ALXr1JaS4Jhrr/GeuOxSMEkvgHIHJceN8IEKKa0ioo/Ra&#10;SBm3LRXqSzxN508xwWkpWHCGMGf3u0padCRBL/EXuwLPfVhArolrh7joGpRk9UGxWKXlhK0utidC&#10;DjawkioUgh6B58UalPJjns5Xs9UsH+WT6WqUp3U9+rSu8tF0nT091g91VdXZz8A5y4tWMMZVoH1V&#10;bZb/nSou72fQ2023t/kk79HjIIHs9T+SjksOex0UstPsvLXX5YNQY/DlUYWXcH8H+/7pL38BAAD/&#10;/wMAUEsDBBQABgAIAAAAIQDQbF5T3QAAAAkBAAAPAAAAZHJzL2Rvd25yZXYueG1sTI9PS8NAEMXv&#10;gt9hGcGb3fxT2phN0YIgeLJqz5vsmASzsyG7TRM/vSMe6ml4M483v1dsZ9uLCUffOVIQryIQSLUz&#10;HTUK3t+ebtYgfNBkdO8IFSzoYVteXhQ6N+5ErzjtQyM4hHyuFbQhDLmUvm7Rar9yAxLfPt1odWA5&#10;NtKM+sThtpdJFN1JqzviD60ecNdi/bU/WgXZNC8v3zt8TKvneFnfNh+pP/RKXV/ND/cgAs7hbIZf&#10;fEaHkpkqdyTjRc86y7hLUJBseLIhS5MYRPW3kGUh/zcofwAAAP//AwBQSwECLQAUAAYACAAAACEA&#10;toM4kv4AAADhAQAAEwAAAAAAAAAAAAAAAAAAAAAAW0NvbnRlbnRfVHlwZXNdLnhtbFBLAQItABQA&#10;BgAIAAAAIQA4/SH/1gAAAJQBAAALAAAAAAAAAAAAAAAAAC8BAABfcmVscy8ucmVsc1BLAQItABQA&#10;BgAIAAAAIQCs0kmYHQIAAEIEAAAOAAAAAAAAAAAAAAAAAC4CAABkcnMvZTJvRG9jLnhtbFBLAQIt&#10;ABQABgAIAAAAIQDQbF5T3QAAAAkBAAAPAAAAAAAAAAAAAAAAAHcEAABkcnMvZG93bnJldi54bWxQ&#10;SwUGAAAAAAQABADzAAAAgQUAAAAA&#10;" strokeweight=".16936mm">
                <w10:wrap type="topAndBottom" anchorx="page"/>
              </v:line>
            </w:pict>
          </mc:Fallback>
        </mc:AlternateContent>
      </w:r>
    </w:p>
    <w:p w:rsidR="006567D1" w:rsidRDefault="006567D1">
      <w:pPr>
        <w:pStyle w:val="a3"/>
        <w:spacing w:before="2"/>
        <w:rPr>
          <w:b/>
          <w:sz w:val="17"/>
          <w:lang w:eastAsia="ja-JP"/>
        </w:rPr>
      </w:pPr>
    </w:p>
    <w:p w:rsidR="006567D1" w:rsidRDefault="00E065D3">
      <w:pPr>
        <w:spacing w:before="96" w:line="259" w:lineRule="auto"/>
        <w:ind w:left="100" w:right="421"/>
        <w:rPr>
          <w:sz w:val="16"/>
          <w:lang w:eastAsia="ja-JP"/>
        </w:rPr>
      </w:pPr>
      <w:r>
        <w:rPr>
          <w:sz w:val="16"/>
          <w:lang w:eastAsia="ja-JP"/>
        </w:rPr>
        <w:t>255 UBA (2017) Fehrenbach, et. 他 BIOMASS CASCADES バイオマスの利用を理論から実践へとカスケードさせることにより資源効率を高める、TEXTE 53/2017、https://www.umweltbundesamt.de/sites/default/files/medien/1410/publikationen/2017-06- 13_texte_53-2</w:t>
      </w:r>
      <w:r>
        <w:rPr>
          <w:sz w:val="16"/>
          <w:lang w:eastAsia="ja-JP"/>
        </w:rPr>
        <w:lastRenderedPageBreak/>
        <w:t>017_biokaskaden_summary.pdf</w:t>
      </w:r>
      <w:hyperlink r:id="rId21"/>
      <w:hyperlink r:id="rId22"/>
    </w:p>
    <w:p w:rsidR="006567D1" w:rsidRDefault="006567D1">
      <w:pPr>
        <w:spacing w:line="259" w:lineRule="auto"/>
        <w:rPr>
          <w:sz w:val="16"/>
          <w:lang w:eastAsia="ja-JP"/>
        </w:rPr>
        <w:sectPr w:rsidR="006567D1">
          <w:pgSz w:w="12240" w:h="15840"/>
          <w:pgMar w:top="1440" w:right="1320" w:bottom="1640" w:left="1340" w:header="0" w:footer="1372"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7513"/>
      </w:tblGrid>
      <w:tr w:rsidR="006567D1">
        <w:trPr>
          <w:trHeight w:val="9826"/>
        </w:trPr>
        <w:tc>
          <w:tcPr>
            <w:tcW w:w="1555" w:type="dxa"/>
          </w:tcPr>
          <w:p w:rsidR="006567D1" w:rsidRDefault="006567D1">
            <w:pPr>
              <w:pStyle w:val="TableParagraph"/>
              <w:spacing w:before="0"/>
              <w:ind w:left="0"/>
              <w:rPr>
                <w:rFonts w:ascii="Times New Roman"/>
                <w:sz w:val="18"/>
                <w:lang w:eastAsia="ja-JP"/>
              </w:rPr>
            </w:pPr>
          </w:p>
        </w:tc>
        <w:tc>
          <w:tcPr>
            <w:tcW w:w="7513" w:type="dxa"/>
          </w:tcPr>
          <w:p w:rsidR="006567D1" w:rsidRDefault="00E065D3">
            <w:pPr>
              <w:pStyle w:val="TableParagraph"/>
              <w:spacing w:before="0" w:line="276" w:lineRule="auto"/>
              <w:ind w:right="127"/>
              <w:rPr>
                <w:sz w:val="20"/>
                <w:lang w:eastAsia="ja-JP"/>
              </w:rPr>
            </w:pPr>
            <w:r>
              <w:rPr>
                <w:sz w:val="20"/>
                <w:lang w:eastAsia="ja-JP"/>
              </w:rPr>
              <w:t>それに含まれる範囲。同時に、</w:t>
            </w:r>
            <w:r w:rsidRPr="00451CBD">
              <w:rPr>
                <w:rFonts w:hint="eastAsia"/>
                <w:sz w:val="20"/>
                <w:highlight w:val="magenta"/>
                <w:lang w:eastAsia="ja-JP"/>
              </w:rPr>
              <w:t>重大な媒体間の影響</w:t>
            </w:r>
            <w:r>
              <w:rPr>
                <w:sz w:val="20"/>
                <w:lang w:eastAsia="ja-JP"/>
              </w:rPr>
              <w:t>が生じないことを保証する。</w:t>
            </w:r>
          </w:p>
          <w:p w:rsidR="006567D1" w:rsidRDefault="006567D1">
            <w:pPr>
              <w:pStyle w:val="TableParagraph"/>
              <w:spacing w:before="11"/>
              <w:ind w:left="0"/>
              <w:rPr>
                <w:sz w:val="20"/>
                <w:lang w:eastAsia="ja-JP"/>
              </w:rPr>
            </w:pPr>
          </w:p>
          <w:p w:rsidR="006567D1" w:rsidRDefault="00E065D3">
            <w:pPr>
              <w:pStyle w:val="TableParagraph"/>
              <w:spacing w:before="0" w:line="276" w:lineRule="auto"/>
              <w:ind w:right="227"/>
              <w:rPr>
                <w:sz w:val="20"/>
                <w:lang w:eastAsia="ja-JP"/>
              </w:rPr>
            </w:pPr>
            <w:r>
              <w:rPr>
                <w:sz w:val="20"/>
                <w:lang w:eastAsia="ja-JP"/>
              </w:rPr>
              <w:t>施設の規模に応じて、以下の文書の最新バージョンに記載されている範囲内の排出量に制限する。</w:t>
            </w:r>
          </w:p>
          <w:p w:rsidR="006567D1" w:rsidRDefault="006567D1">
            <w:pPr>
              <w:pStyle w:val="TableParagraph"/>
              <w:spacing w:before="11"/>
              <w:ind w:left="0"/>
              <w:rPr>
                <w:sz w:val="20"/>
                <w:lang w:eastAsia="ja-JP"/>
              </w:rPr>
            </w:pPr>
          </w:p>
          <w:p w:rsidR="006567D1" w:rsidRDefault="00E065D3">
            <w:pPr>
              <w:pStyle w:val="TableParagraph"/>
              <w:numPr>
                <w:ilvl w:val="0"/>
                <w:numId w:val="34"/>
              </w:numPr>
              <w:tabs>
                <w:tab w:val="left" w:pos="566"/>
                <w:tab w:val="left" w:pos="567"/>
              </w:tabs>
              <w:spacing w:before="0" w:line="237" w:lineRule="auto"/>
              <w:ind w:right="347"/>
              <w:rPr>
                <w:sz w:val="20"/>
                <w:lang w:eastAsia="ja-JP"/>
              </w:rPr>
            </w:pPr>
            <w:r>
              <w:rPr>
                <w:sz w:val="20"/>
                <w:lang w:eastAsia="ja-JP"/>
              </w:rPr>
              <w:t>大規模燃焼プラント256に関するBREF文書、10.2.2章(固体バイオマスおよび/または泥炭の燃焼に関するBAT結論; SO2、NOx、粉塵、CO、水銀、HCl、HF閾値)。 これらの要件は、定格熱入力が50MW以上であり、かつ、LCP BREFの適用範囲に該当する施設に適用される。第1項及び第2項に記す燃焼プラントの組合せの定格熱入力の合計</w:t>
            </w:r>
            <w:r w:rsidR="00E712B4">
              <w:rPr>
                <w:rFonts w:hint="eastAsia"/>
                <w:sz w:val="20"/>
                <w:lang w:eastAsia="ja-JP"/>
              </w:rPr>
              <w:t>を算出する際に</w:t>
            </w:r>
            <w:r>
              <w:rPr>
                <w:sz w:val="20"/>
                <w:lang w:eastAsia="ja-JP"/>
              </w:rPr>
              <w:t>は、定格熱入力が15MW未満の個々の燃焼プラントを考慮</w:t>
            </w:r>
            <w:r w:rsidR="00E712B4">
              <w:rPr>
                <w:rFonts w:hint="eastAsia"/>
                <w:sz w:val="20"/>
                <w:lang w:eastAsia="ja-JP"/>
              </w:rPr>
              <w:t>する必要はない</w:t>
            </w:r>
            <w:r>
              <w:rPr>
                <w:sz w:val="20"/>
                <w:lang w:eastAsia="ja-JP"/>
              </w:rPr>
              <w:t>。</w:t>
            </w:r>
          </w:p>
          <w:p w:rsidR="006567D1" w:rsidRDefault="00E065D3">
            <w:pPr>
              <w:pStyle w:val="TableParagraph"/>
              <w:numPr>
                <w:ilvl w:val="0"/>
                <w:numId w:val="34"/>
              </w:numPr>
              <w:tabs>
                <w:tab w:val="left" w:pos="566"/>
                <w:tab w:val="left" w:pos="567"/>
              </w:tabs>
              <w:spacing w:before="0" w:line="237" w:lineRule="auto"/>
              <w:ind w:right="152"/>
              <w:rPr>
                <w:sz w:val="20"/>
              </w:rPr>
            </w:pPr>
            <w:r>
              <w:rPr>
                <w:sz w:val="20"/>
                <w:lang w:eastAsia="ja-JP"/>
              </w:rPr>
              <w:t xml:space="preserve">中燃焼プラント指令257 これらの閾値は、定格熱入力が1MW以上50MW未満の燃焼プラント(「中燃焼プラント」)と、本指令第4条に基づき新中燃焼プラントによって形成される組み合わせ(定格熱入力の合計が50MW以上である組み合わせを含む)に適用される。ただし、組み合わせが大燃焼プラントに関するBREF文書を構成する場合はこの限りではない(上記参照)。 </w:t>
            </w:r>
            <w:r>
              <w:rPr>
                <w:sz w:val="20"/>
              </w:rPr>
              <w:t>次の</w:t>
            </w:r>
            <w:r w:rsidR="00D37BA5">
              <w:rPr>
                <w:sz w:val="20"/>
              </w:rPr>
              <w:t>閾値</w:t>
            </w:r>
            <w:r>
              <w:rPr>
                <w:sz w:val="20"/>
              </w:rPr>
              <w:t>が適用され</w:t>
            </w:r>
            <w:r w:rsidR="00E712B4">
              <w:rPr>
                <w:rFonts w:hint="eastAsia"/>
                <w:sz w:val="20"/>
                <w:lang w:eastAsia="ja-JP"/>
              </w:rPr>
              <w:t>る</w:t>
            </w:r>
            <w:r>
              <w:rPr>
                <w:sz w:val="20"/>
              </w:rPr>
              <w:t>。</w:t>
            </w:r>
          </w:p>
          <w:p w:rsidR="006567D1" w:rsidRDefault="00E065D3">
            <w:pPr>
              <w:pStyle w:val="TableParagraph"/>
              <w:numPr>
                <w:ilvl w:val="0"/>
                <w:numId w:val="34"/>
              </w:numPr>
              <w:tabs>
                <w:tab w:val="left" w:pos="566"/>
                <w:tab w:val="left" w:pos="567"/>
              </w:tabs>
              <w:spacing w:before="0" w:line="239" w:lineRule="exact"/>
              <w:rPr>
                <w:sz w:val="20"/>
                <w:lang w:eastAsia="ja-JP"/>
              </w:rPr>
            </w:pPr>
            <w:r>
              <w:rPr>
                <w:sz w:val="20"/>
                <w:lang w:eastAsia="ja-JP"/>
              </w:rPr>
              <w:t>一般的には、附属書II(SO2、NOx及び粉じん閾値)</w:t>
            </w:r>
          </w:p>
          <w:p w:rsidR="006567D1" w:rsidRDefault="00E065D3" w:rsidP="00E712B4">
            <w:pPr>
              <w:pStyle w:val="TableParagraph"/>
              <w:numPr>
                <w:ilvl w:val="0"/>
                <w:numId w:val="34"/>
              </w:numPr>
              <w:tabs>
                <w:tab w:val="left" w:pos="566"/>
                <w:tab w:val="left" w:pos="567"/>
              </w:tabs>
              <w:spacing w:before="0" w:line="235" w:lineRule="auto"/>
              <w:ind w:right="203"/>
              <w:rPr>
                <w:sz w:val="20"/>
                <w:lang w:eastAsia="ja-JP"/>
              </w:rPr>
            </w:pPr>
            <w:r>
              <w:rPr>
                <w:sz w:val="20"/>
                <w:lang w:eastAsia="ja-JP"/>
              </w:rPr>
              <w:t>EU指令2008/50/EC</w:t>
            </w:r>
            <w:r w:rsidR="00E712B4" w:rsidRPr="00E712B4">
              <w:rPr>
                <w:rFonts w:hint="eastAsia"/>
                <w:sz w:val="20"/>
                <w:lang w:eastAsia="ja-JP"/>
              </w:rPr>
              <w:t>に規定された大気質限度値に適合しないゾーンまたはゾーンの一部のプラント</w:t>
            </w:r>
            <w:r w:rsidR="00E712B4">
              <w:rPr>
                <w:rFonts w:hint="eastAsia"/>
                <w:sz w:val="20"/>
                <w:lang w:eastAsia="ja-JP"/>
              </w:rPr>
              <w:t>について（</w:t>
            </w:r>
            <w:r>
              <w:rPr>
                <w:sz w:val="20"/>
                <w:lang w:eastAsia="ja-JP"/>
              </w:rPr>
              <w:t>258</w:t>
            </w:r>
            <w:r w:rsidR="00E712B4">
              <w:rPr>
                <w:rFonts w:hint="eastAsia"/>
                <w:sz w:val="20"/>
                <w:lang w:eastAsia="ja-JP"/>
              </w:rPr>
              <w:t xml:space="preserve">）　</w:t>
            </w:r>
            <w:r>
              <w:rPr>
                <w:sz w:val="20"/>
                <w:lang w:eastAsia="ja-JP"/>
              </w:rPr>
              <w:t>:中</w:t>
            </w:r>
            <w:r w:rsidR="00E712B4">
              <w:rPr>
                <w:rFonts w:hint="eastAsia"/>
                <w:sz w:val="20"/>
                <w:lang w:eastAsia="ja-JP"/>
              </w:rPr>
              <w:t>型</w:t>
            </w:r>
            <w:r>
              <w:rPr>
                <w:sz w:val="20"/>
                <w:lang w:eastAsia="ja-JP"/>
              </w:rPr>
              <w:t>燃</w:t>
            </w:r>
            <w:r w:rsidR="00E712B4">
              <w:rPr>
                <w:rFonts w:hint="eastAsia"/>
                <w:sz w:val="20"/>
                <w:lang w:eastAsia="ja-JP"/>
              </w:rPr>
              <w:t>焼</w:t>
            </w:r>
            <w:r>
              <w:rPr>
                <w:sz w:val="20"/>
                <w:lang w:eastAsia="ja-JP"/>
              </w:rPr>
              <w:t>プラント指令(EU)2015/2193の第6条第9項および第10項に従って欧州委員会(DG ENV)によって公表されるべき推奨値。</w:t>
            </w:r>
          </w:p>
          <w:p w:rsidR="006567D1" w:rsidRDefault="006567D1">
            <w:pPr>
              <w:pStyle w:val="TableParagraph"/>
              <w:spacing w:before="1"/>
              <w:ind w:left="0"/>
              <w:rPr>
                <w:sz w:val="23"/>
                <w:lang w:eastAsia="ja-JP"/>
              </w:rPr>
            </w:pPr>
          </w:p>
          <w:p w:rsidR="006567D1" w:rsidRDefault="00E065D3">
            <w:pPr>
              <w:pStyle w:val="TableParagraph"/>
              <w:spacing w:before="0"/>
              <w:ind w:right="201"/>
              <w:rPr>
                <w:sz w:val="20"/>
                <w:lang w:eastAsia="ja-JP"/>
              </w:rPr>
            </w:pPr>
            <w:r>
              <w:rPr>
                <w:sz w:val="20"/>
                <w:lang w:eastAsia="ja-JP"/>
              </w:rPr>
              <w:t>mg/Nm³(大型燃焼プラントにおけるバイオマスの場合: SO2、NOx、ダスト、CO、水銀、HCl、HF;バイオマスおよび中型燃焼プラントにおける液体バイオ燃料の場合: SO2、NOx、ダスト、中型燃焼プラントにおけるバイオガスの場合: SO2、NOx、NOx)</w:t>
            </w:r>
          </w:p>
          <w:p w:rsidR="006567D1" w:rsidRDefault="006567D1">
            <w:pPr>
              <w:pStyle w:val="TableParagraph"/>
              <w:spacing w:before="0"/>
              <w:ind w:left="0"/>
              <w:rPr>
                <w:lang w:eastAsia="ja-JP"/>
              </w:rPr>
            </w:pPr>
          </w:p>
          <w:p w:rsidR="006567D1" w:rsidRDefault="00E065D3">
            <w:pPr>
              <w:pStyle w:val="TableParagraph"/>
              <w:numPr>
                <w:ilvl w:val="0"/>
                <w:numId w:val="33"/>
              </w:numPr>
              <w:tabs>
                <w:tab w:val="left" w:pos="424"/>
                <w:tab w:val="left" w:pos="425"/>
              </w:tabs>
              <w:spacing w:before="140" w:line="273" w:lineRule="auto"/>
              <w:ind w:right="464"/>
              <w:rPr>
                <w:sz w:val="13"/>
              </w:rPr>
            </w:pPr>
            <w:r>
              <w:rPr>
                <w:sz w:val="20"/>
                <w:lang w:eastAsia="ja-JP"/>
              </w:rPr>
              <w:t>100 t/日を超えるADプラントの場合、大気および水への排出は、廃棄物処理のためのBREF中の廃棄物の嫌気的処理のために設定された最良利用可能技術-関連排出レベル(BAT- AEL)の範囲内である。</w:t>
            </w:r>
            <w:r>
              <w:rPr>
                <w:spacing w:val="-18"/>
                <w:sz w:val="20"/>
                <w:lang w:eastAsia="ja-JP"/>
              </w:rPr>
              <w:t xml:space="preserve"> </w:t>
            </w:r>
            <w:r>
              <w:rPr>
                <w:spacing w:val="-18"/>
                <w:sz w:val="20"/>
              </w:rPr>
              <w:t>259</w:t>
            </w:r>
          </w:p>
          <w:p w:rsidR="006567D1" w:rsidRDefault="00E065D3">
            <w:pPr>
              <w:pStyle w:val="TableParagraph"/>
              <w:numPr>
                <w:ilvl w:val="0"/>
                <w:numId w:val="33"/>
              </w:numPr>
              <w:tabs>
                <w:tab w:val="left" w:pos="424"/>
                <w:tab w:val="left" w:pos="425"/>
              </w:tabs>
              <w:spacing w:before="5" w:line="271" w:lineRule="auto"/>
              <w:ind w:right="158"/>
              <w:rPr>
                <w:sz w:val="20"/>
                <w:lang w:eastAsia="ja-JP"/>
              </w:rPr>
            </w:pPr>
            <w:r>
              <w:rPr>
                <w:sz w:val="20"/>
                <w:lang w:eastAsia="ja-JP"/>
              </w:rPr>
              <w:t>ADの場合、大気への放出(例)。 バイオガスの燃焼後のSOx、NOxは規制され、(必要に応じて)低減され、EUが定めた範囲内にあり、</w:t>
            </w:r>
          </w:p>
          <w:p w:rsidR="006567D1" w:rsidRDefault="00E065D3">
            <w:pPr>
              <w:pStyle w:val="TableParagraph"/>
              <w:spacing w:before="4"/>
              <w:ind w:left="424"/>
              <w:rPr>
                <w:sz w:val="20"/>
              </w:rPr>
            </w:pPr>
            <w:r>
              <w:rPr>
                <w:sz w:val="20"/>
              </w:rPr>
              <w:t>各々の国内法令</w:t>
            </w:r>
          </w:p>
        </w:tc>
      </w:tr>
    </w:tbl>
    <w:p w:rsidR="006567D1" w:rsidRDefault="006567D1">
      <w:pPr>
        <w:pStyle w:val="a3"/>
      </w:pPr>
    </w:p>
    <w:p w:rsidR="006567D1" w:rsidRDefault="006567D1">
      <w:pPr>
        <w:pStyle w:val="a3"/>
      </w:pPr>
    </w:p>
    <w:p w:rsidR="006567D1" w:rsidRDefault="002F4DCA">
      <w:pPr>
        <w:pStyle w:val="a3"/>
        <w:spacing w:before="11"/>
        <w:rPr>
          <w:sz w:val="26"/>
        </w:rPr>
      </w:pPr>
      <w:r>
        <w:rPr>
          <w:noProof/>
          <w:lang w:val="en-US" w:eastAsia="ja-JP"/>
        </w:rPr>
        <mc:AlternateContent>
          <mc:Choice Requires="wps">
            <w:drawing>
              <wp:anchor distT="0" distB="0" distL="0" distR="0" simplePos="0" relativeHeight="251662848" behindDoc="1" locked="0" layoutInCell="1" allowOverlap="1">
                <wp:simplePos x="0" y="0"/>
                <wp:positionH relativeFrom="page">
                  <wp:posOffset>914400</wp:posOffset>
                </wp:positionH>
                <wp:positionV relativeFrom="paragraph">
                  <wp:posOffset>224790</wp:posOffset>
                </wp:positionV>
                <wp:extent cx="1829435" cy="0"/>
                <wp:effectExtent l="9525" t="5715" r="8890" b="13335"/>
                <wp:wrapTopAndBottom/>
                <wp:docPr id="1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358C8F" id="Line 5" o:spid="_x0000_s1026" style="position:absolute;left:0;text-align:lef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7.7pt" to="216.0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TsTHQIAAEIEAAAOAAAAZHJzL2Uyb0RvYy54bWysU8GO2jAQvVfqP1i+QxI2U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sLscI0Va&#10;2NFOKI6mYTSdcQVErNXehuboRb2YnabfHVJ63RB15JHi69VAWhYykjcp4eIMFDh0nzWDGHLyOs7p&#10;Uts2QMIE0CWu43pfB794ROFjNp8s8qcpRnTwJaQYEo11/hPXLQpGiSVwjsDkvHM+ECHFEBLqKL0V&#10;UsZtS4W6Es/SxSwmOC0FC84Q5uzxsJYWnUnQS/zFrsDzGBaQK+KaPi66eiVZfVIsVmk4YZub7YmQ&#10;vQ2spAqFoEfgebN6pfxYpIvNfDPPR/lkthnlaVWNPm7X+Wi2zT5Mq6dqva6yn4FzlheNYIyrQHtQ&#10;bZb/nSpu76fX21239/kkb9HjIIHs8B9JxyWHvfYKOWh23dth+SDUGHx7VOElPN7Bfnz6q18AAAD/&#10;/wMAUEsDBBQABgAIAAAAIQDnJCQK3wAAAAkBAAAPAAAAZHJzL2Rvd25yZXYueG1sTI/BTsMwEETv&#10;SPyDtUjcqNM2lBDiVBUIpB4Qoq04u/GSpInXUew26d+ziAM9zuxo9k22HG0rTtj72pGC6SQCgVQ4&#10;U1OpYLd9vUtA+KDJ6NYRKjijh2V+fZXp1LiBPvG0CaXgEvKpVlCF0KVS+qJCq/3EdUh8+3a91YFl&#10;X0rT64HLbStnUbSQVtfEHyrd4XOFRbM5WgXviXxxH81XcT4M27ckWTePD+udUrc34+oJRMAx/Ifh&#10;F5/RIWemvTuS8aJlHce8JSiY38cgOBDPZ1MQ+z9D5pm8XJD/AAAA//8DAFBLAQItABQABgAIAAAA&#10;IQC2gziS/gAAAOEBAAATAAAAAAAAAAAAAAAAAAAAAABbQ29udGVudF9UeXBlc10ueG1sUEsBAi0A&#10;FAAGAAgAAAAhADj9If/WAAAAlAEAAAsAAAAAAAAAAAAAAAAALwEAAF9yZWxzLy5yZWxzUEsBAi0A&#10;FAAGAAgAAAAhAPoxOxMdAgAAQgQAAA4AAAAAAAAAAAAAAAAALgIAAGRycy9lMm9Eb2MueG1sUEsB&#10;Ai0AFAAGAAgAAAAhAOckJArfAAAACQEAAA8AAAAAAAAAAAAAAAAAdwQAAGRycy9kb3ducmV2Lnht&#10;bFBLBQYAAAAABAAEAPMAAACDBQAAAAA=&#10;" strokeweight=".48pt">
                <w10:wrap type="topAndBottom" anchorx="page"/>
              </v:line>
            </w:pict>
          </mc:Fallback>
        </mc:AlternateContent>
      </w:r>
    </w:p>
    <w:p w:rsidR="006567D1" w:rsidRDefault="006567D1">
      <w:pPr>
        <w:pStyle w:val="a3"/>
        <w:spacing w:before="10"/>
        <w:rPr>
          <w:sz w:val="16"/>
        </w:rPr>
      </w:pPr>
    </w:p>
    <w:p w:rsidR="006567D1" w:rsidRDefault="00E065D3">
      <w:pPr>
        <w:spacing w:before="98"/>
        <w:ind w:left="100"/>
        <w:rPr>
          <w:sz w:val="16"/>
        </w:rPr>
      </w:pPr>
      <w:r>
        <w:rPr>
          <w:position w:val="6"/>
          <w:sz w:val="10"/>
        </w:rPr>
        <w:t>256 http://eippcb.jrc.ec.europa.eu/reference/BREF/LCP/JRC_107769_LCPBref_2017.pdf</w:t>
      </w:r>
      <w:hyperlink r:id="rId23"/>
    </w:p>
    <w:p w:rsidR="006567D1" w:rsidRDefault="006567D1">
      <w:pPr>
        <w:pStyle w:val="a3"/>
        <w:spacing w:before="9"/>
        <w:rPr>
          <w:sz w:val="14"/>
        </w:rPr>
      </w:pPr>
    </w:p>
    <w:p w:rsidR="006567D1" w:rsidRDefault="00E065D3">
      <w:pPr>
        <w:spacing w:line="259" w:lineRule="auto"/>
        <w:ind w:left="100" w:right="726"/>
        <w:rPr>
          <w:sz w:val="16"/>
        </w:rPr>
      </w:pPr>
      <w:r>
        <w:rPr>
          <w:position w:val="6"/>
          <w:sz w:val="10"/>
        </w:rPr>
        <w:t>https://eur-lex.europa.eu/legal-content/EN/TXT/?uri=CELEX:32015L2193で入手可能な中型燃焼プラントからの大気中へのある種の汚染物質の排出抑制に関する257指令(EU)2015/2193(附属書II)</w:t>
      </w:r>
    </w:p>
    <w:p w:rsidR="006567D1" w:rsidRDefault="00EA640D">
      <w:pPr>
        <w:pStyle w:val="a4"/>
        <w:numPr>
          <w:ilvl w:val="0"/>
          <w:numId w:val="32"/>
        </w:numPr>
        <w:tabs>
          <w:tab w:val="left" w:pos="413"/>
        </w:tabs>
        <w:spacing w:before="162"/>
        <w:rPr>
          <w:sz w:val="16"/>
        </w:rPr>
      </w:pPr>
      <w:hyperlink r:id="rId24">
        <w:r w:rsidR="00E065D3">
          <w:rPr>
            <w:sz w:val="16"/>
          </w:rPr>
          <w:t>https://eur-lex.europa.eu/legal-content/EN/TXT/?uri=CELEX:02008L0050-20150918</w:t>
        </w:r>
      </w:hyperlink>
    </w:p>
    <w:p w:rsidR="006567D1" w:rsidRDefault="006567D1">
      <w:pPr>
        <w:pStyle w:val="a3"/>
        <w:rPr>
          <w:sz w:val="15"/>
        </w:rPr>
      </w:pPr>
    </w:p>
    <w:p w:rsidR="006567D1" w:rsidRDefault="00E065D3">
      <w:pPr>
        <w:pStyle w:val="a4"/>
        <w:numPr>
          <w:ilvl w:val="0"/>
          <w:numId w:val="32"/>
        </w:numPr>
        <w:tabs>
          <w:tab w:val="left" w:pos="413"/>
        </w:tabs>
        <w:spacing w:before="1"/>
        <w:rPr>
          <w:sz w:val="16"/>
        </w:rPr>
      </w:pPr>
      <w:r>
        <w:rPr>
          <w:sz w:val="16"/>
        </w:rPr>
        <w:t>https://eippcb.jrc.ec.europa.eu/reference/BREF/WT/JRC113018_WT_Bref.pdf</w:t>
      </w:r>
    </w:p>
    <w:p w:rsidR="006567D1" w:rsidRDefault="006567D1">
      <w:pPr>
        <w:rPr>
          <w:sz w:val="16"/>
        </w:rPr>
        <w:sectPr w:rsidR="006567D1">
          <w:pgSz w:w="12240" w:h="15840"/>
          <w:pgMar w:top="1440" w:right="1320" w:bottom="1640" w:left="1340" w:header="0" w:footer="1372"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7513"/>
      </w:tblGrid>
      <w:tr w:rsidR="006567D1">
        <w:trPr>
          <w:trHeight w:val="887"/>
        </w:trPr>
        <w:tc>
          <w:tcPr>
            <w:tcW w:w="1555" w:type="dxa"/>
          </w:tcPr>
          <w:p w:rsidR="006567D1" w:rsidRDefault="006567D1">
            <w:pPr>
              <w:pStyle w:val="TableParagraph"/>
              <w:spacing w:before="0"/>
              <w:ind w:left="0"/>
              <w:rPr>
                <w:rFonts w:ascii="Times New Roman"/>
                <w:sz w:val="18"/>
              </w:rPr>
            </w:pPr>
          </w:p>
        </w:tc>
        <w:tc>
          <w:tcPr>
            <w:tcW w:w="7513" w:type="dxa"/>
          </w:tcPr>
          <w:p w:rsidR="006567D1" w:rsidRDefault="00E065D3">
            <w:pPr>
              <w:pStyle w:val="TableParagraph"/>
              <w:numPr>
                <w:ilvl w:val="0"/>
                <w:numId w:val="31"/>
              </w:numPr>
              <w:tabs>
                <w:tab w:val="left" w:pos="424"/>
                <w:tab w:val="left" w:pos="425"/>
              </w:tabs>
              <w:spacing w:before="0" w:line="273" w:lineRule="auto"/>
              <w:ind w:right="515"/>
              <w:rPr>
                <w:sz w:val="20"/>
                <w:lang w:eastAsia="ja-JP"/>
              </w:rPr>
            </w:pPr>
            <w:r>
              <w:rPr>
                <w:sz w:val="20"/>
                <w:lang w:eastAsia="ja-JP"/>
              </w:rPr>
              <w:t>ADの場合、得られた消化物は、EU 2019/1009260規則および肥料製品に関する各国の規則における肥料原料の要件を満たす。</w:t>
            </w:r>
          </w:p>
        </w:tc>
      </w:tr>
      <w:tr w:rsidR="006567D1">
        <w:trPr>
          <w:trHeight w:val="7968"/>
        </w:trPr>
        <w:tc>
          <w:tcPr>
            <w:tcW w:w="1555" w:type="dxa"/>
          </w:tcPr>
          <w:p w:rsidR="006567D1" w:rsidRDefault="00E065D3">
            <w:pPr>
              <w:pStyle w:val="TableParagraph"/>
              <w:spacing w:before="38"/>
              <w:rPr>
                <w:sz w:val="20"/>
              </w:rPr>
            </w:pPr>
            <w:r>
              <w:rPr>
                <w:sz w:val="20"/>
              </w:rPr>
              <w:t>(6)</w:t>
            </w:r>
          </w:p>
          <w:p w:rsidR="006567D1" w:rsidRDefault="00E065D3">
            <w:pPr>
              <w:pStyle w:val="TableParagraph"/>
              <w:spacing w:before="0"/>
              <w:rPr>
                <w:sz w:val="20"/>
              </w:rPr>
            </w:pPr>
            <w:r>
              <w:rPr>
                <w:sz w:val="20"/>
              </w:rPr>
              <w:t>生態系</w:t>
            </w:r>
          </w:p>
        </w:tc>
        <w:tc>
          <w:tcPr>
            <w:tcW w:w="7513" w:type="dxa"/>
          </w:tcPr>
          <w:p w:rsidR="006567D1" w:rsidRDefault="00E065D3">
            <w:pPr>
              <w:pStyle w:val="TableParagraph"/>
              <w:spacing w:before="119" w:line="276" w:lineRule="auto"/>
              <w:ind w:right="94"/>
              <w:rPr>
                <w:sz w:val="20"/>
                <w:lang w:eastAsia="ja-JP"/>
              </w:rPr>
            </w:pPr>
            <w:r>
              <w:rPr>
                <w:sz w:val="20"/>
                <w:lang w:eastAsia="ja-JP"/>
              </w:rPr>
              <w:t>環境影響評価(EIA)が、EUの環境影響評価指令(2014/52/EU)および戦略的環境評価指令(2001/42/EC)に従って、またはEU以外の国での活動に関する他の同等の国内規定または国際基準(例:EU以外の国での活動)の場合に確実に完了するようにする。 IFCパフォーマンス・スタンダード1:環境・社会リスクの評価と管理—交通インフラや運行などの付帯サービスを含む。 生物多様性/生態系を保護するために必要な緩和措置が実施されていることを確保する</w:t>
            </w:r>
            <w:r w:rsidR="00E712B4">
              <w:rPr>
                <w:rFonts w:hint="eastAsia"/>
                <w:sz w:val="20"/>
                <w:lang w:eastAsia="ja-JP"/>
              </w:rPr>
              <w:t>こと</w:t>
            </w:r>
            <w:r>
              <w:rPr>
                <w:sz w:val="20"/>
                <w:lang w:eastAsia="ja-JP"/>
              </w:rPr>
              <w:t>。</w:t>
            </w:r>
          </w:p>
          <w:p w:rsidR="006567D1" w:rsidRDefault="006567D1">
            <w:pPr>
              <w:pStyle w:val="TableParagraph"/>
              <w:spacing w:before="0"/>
              <w:ind w:left="0"/>
              <w:rPr>
                <w:sz w:val="21"/>
                <w:lang w:eastAsia="ja-JP"/>
              </w:rPr>
            </w:pPr>
          </w:p>
          <w:p w:rsidR="006567D1" w:rsidRDefault="00E065D3">
            <w:pPr>
              <w:pStyle w:val="TableParagraph"/>
              <w:spacing w:before="0" w:line="276" w:lineRule="auto"/>
              <w:ind w:right="94"/>
              <w:rPr>
                <w:sz w:val="20"/>
                <w:lang w:eastAsia="ja-JP"/>
              </w:rPr>
            </w:pPr>
            <w:r>
              <w:rPr>
                <w:sz w:val="20"/>
                <w:lang w:eastAsia="ja-JP"/>
              </w:rPr>
              <w:t>生物多様性に配慮した地域(保護地域のNatura 2000ネットワーク、ユネスコ世界遺産サイト、主要生物多様性地域(KBA)を含む)またはその他の保護地域に所在する場所/事業所については、適切な評価がEU生物多様性戦略(COM(2011)244、鳥類(2009/147/EC)および生息地(92/43/EEC)指令の規定に従って実施されていることを確認する</w:t>
            </w:r>
            <w:r w:rsidR="00E712B4">
              <w:rPr>
                <w:rFonts w:hint="eastAsia"/>
                <w:sz w:val="20"/>
                <w:lang w:eastAsia="ja-JP"/>
              </w:rPr>
              <w:t>こと</w:t>
            </w:r>
            <w:r>
              <w:rPr>
                <w:sz w:val="20"/>
                <w:lang w:eastAsia="ja-JP"/>
              </w:rPr>
              <w:t>。また、EU以外の国、他の同等の国内規定または国際基準(例:2011)に所在する活動の場合にも、適切な評価が実施されていることを確認する</w:t>
            </w:r>
            <w:r w:rsidR="00E712B4">
              <w:rPr>
                <w:rFonts w:hint="eastAsia"/>
                <w:sz w:val="20"/>
                <w:lang w:eastAsia="ja-JP"/>
              </w:rPr>
              <w:t>こと</w:t>
            </w:r>
            <w:r>
              <w:rPr>
                <w:sz w:val="20"/>
                <w:lang w:eastAsia="ja-JP"/>
              </w:rPr>
              <w:t>。 IFCパフォーマンス基準6「生物多様性の保全と生きている天然資源の持続可能な管理」は、保護地域の保全目標に基づいています。 そのようなサイト/オペレーションのために、以下を確実にする</w:t>
            </w:r>
            <w:r w:rsidR="00E712B4">
              <w:rPr>
                <w:rFonts w:hint="eastAsia"/>
                <w:sz w:val="20"/>
                <w:lang w:eastAsia="ja-JP"/>
              </w:rPr>
              <w:t>こと</w:t>
            </w:r>
            <w:r>
              <w:rPr>
                <w:sz w:val="20"/>
                <w:lang w:eastAsia="ja-JP"/>
              </w:rPr>
              <w:t>。</w:t>
            </w:r>
          </w:p>
          <w:p w:rsidR="006567D1" w:rsidRDefault="006567D1">
            <w:pPr>
              <w:pStyle w:val="TableParagraph"/>
              <w:spacing w:before="10"/>
              <w:ind w:left="0"/>
              <w:rPr>
                <w:sz w:val="20"/>
                <w:lang w:eastAsia="ja-JP"/>
              </w:rPr>
            </w:pPr>
          </w:p>
          <w:p w:rsidR="006567D1" w:rsidRDefault="00E065D3">
            <w:pPr>
              <w:pStyle w:val="TableParagraph"/>
              <w:numPr>
                <w:ilvl w:val="0"/>
                <w:numId w:val="30"/>
              </w:numPr>
              <w:tabs>
                <w:tab w:val="left" w:pos="827"/>
                <w:tab w:val="left" w:pos="828"/>
              </w:tabs>
              <w:spacing w:before="0" w:line="276" w:lineRule="auto"/>
              <w:ind w:right="416" w:firstLine="0"/>
              <w:jc w:val="both"/>
              <w:rPr>
                <w:sz w:val="20"/>
                <w:lang w:eastAsia="ja-JP"/>
              </w:rPr>
            </w:pPr>
            <w:r>
              <w:rPr>
                <w:sz w:val="20"/>
                <w:lang w:eastAsia="ja-JP"/>
              </w:rPr>
              <w:t>サイトレベルの生物多様性管理計画が存在し、IFCパフォーマンス基準6「生物多様性の保全と生きている天然資源の持続可能な管理」に沿って実施されている</w:t>
            </w:r>
            <w:r w:rsidR="00E712B4">
              <w:rPr>
                <w:rFonts w:hint="eastAsia"/>
                <w:sz w:val="20"/>
                <w:lang w:eastAsia="ja-JP"/>
              </w:rPr>
              <w:t>こと</w:t>
            </w:r>
            <w:r>
              <w:rPr>
                <w:sz w:val="20"/>
                <w:lang w:eastAsia="ja-JP"/>
              </w:rPr>
              <w:t>。</w:t>
            </w:r>
          </w:p>
          <w:p w:rsidR="006567D1" w:rsidRDefault="006567D1">
            <w:pPr>
              <w:pStyle w:val="TableParagraph"/>
              <w:spacing w:before="9"/>
              <w:ind w:left="0"/>
              <w:rPr>
                <w:sz w:val="20"/>
                <w:lang w:eastAsia="ja-JP"/>
              </w:rPr>
            </w:pPr>
          </w:p>
          <w:p w:rsidR="006567D1" w:rsidRDefault="00E065D3">
            <w:pPr>
              <w:pStyle w:val="TableParagraph"/>
              <w:numPr>
                <w:ilvl w:val="0"/>
                <w:numId w:val="30"/>
              </w:numPr>
              <w:tabs>
                <w:tab w:val="left" w:pos="827"/>
                <w:tab w:val="left" w:pos="828"/>
              </w:tabs>
              <w:spacing w:before="0" w:line="276" w:lineRule="auto"/>
              <w:ind w:right="325" w:firstLine="0"/>
              <w:rPr>
                <w:sz w:val="20"/>
                <w:lang w:eastAsia="ja-JP"/>
              </w:rPr>
            </w:pPr>
            <w:r>
              <w:rPr>
                <w:sz w:val="20"/>
                <w:lang w:eastAsia="ja-JP"/>
              </w:rPr>
              <w:t>種及び生息地への影響を低減するために必要なすべての緩和措置がとられていること。</w:t>
            </w:r>
          </w:p>
          <w:p w:rsidR="006567D1" w:rsidRDefault="006567D1">
            <w:pPr>
              <w:pStyle w:val="TableParagraph"/>
              <w:spacing w:before="9"/>
              <w:ind w:left="0"/>
              <w:rPr>
                <w:sz w:val="20"/>
                <w:lang w:eastAsia="ja-JP"/>
              </w:rPr>
            </w:pPr>
          </w:p>
          <w:p w:rsidR="006567D1" w:rsidRDefault="00E065D3">
            <w:pPr>
              <w:pStyle w:val="TableParagraph"/>
              <w:numPr>
                <w:ilvl w:val="0"/>
                <w:numId w:val="30"/>
              </w:numPr>
              <w:tabs>
                <w:tab w:val="left" w:pos="827"/>
                <w:tab w:val="left" w:pos="828"/>
              </w:tabs>
              <w:spacing w:before="0"/>
              <w:ind w:right="483" w:firstLine="0"/>
              <w:rPr>
                <w:sz w:val="20"/>
                <w:lang w:eastAsia="ja-JP"/>
              </w:rPr>
            </w:pPr>
            <w:r>
              <w:rPr>
                <w:sz w:val="20"/>
                <w:lang w:eastAsia="ja-JP"/>
              </w:rPr>
              <w:t>強固で、適切に設計され、長期的な生物多様性のモニタリングと評価プログラムが存在し、実施されている</w:t>
            </w:r>
            <w:r w:rsidR="00E712B4">
              <w:rPr>
                <w:rFonts w:hint="eastAsia"/>
                <w:sz w:val="20"/>
                <w:lang w:eastAsia="ja-JP"/>
              </w:rPr>
              <w:t>こと</w:t>
            </w:r>
            <w:r>
              <w:rPr>
                <w:sz w:val="20"/>
                <w:lang w:eastAsia="ja-JP"/>
              </w:rPr>
              <w:t>。</w:t>
            </w:r>
          </w:p>
        </w:tc>
      </w:tr>
    </w:tbl>
    <w:p w:rsidR="006567D1" w:rsidRDefault="006567D1">
      <w:pPr>
        <w:pStyle w:val="a3"/>
        <w:rPr>
          <w:lang w:eastAsia="ja-JP"/>
        </w:rPr>
      </w:pPr>
    </w:p>
    <w:p w:rsidR="006567D1" w:rsidRDefault="006567D1">
      <w:pPr>
        <w:pStyle w:val="a3"/>
        <w:rPr>
          <w:lang w:eastAsia="ja-JP"/>
        </w:rPr>
      </w:pPr>
    </w:p>
    <w:p w:rsidR="006567D1" w:rsidRDefault="006567D1">
      <w:pPr>
        <w:pStyle w:val="a3"/>
        <w:rPr>
          <w:lang w:eastAsia="ja-JP"/>
        </w:rPr>
      </w:pPr>
    </w:p>
    <w:p w:rsidR="006567D1" w:rsidRDefault="006567D1">
      <w:pPr>
        <w:pStyle w:val="a3"/>
        <w:rPr>
          <w:lang w:eastAsia="ja-JP"/>
        </w:rPr>
      </w:pPr>
    </w:p>
    <w:p w:rsidR="006567D1" w:rsidRDefault="006567D1">
      <w:pPr>
        <w:pStyle w:val="a3"/>
        <w:rPr>
          <w:lang w:eastAsia="ja-JP"/>
        </w:rPr>
      </w:pPr>
    </w:p>
    <w:p w:rsidR="006567D1" w:rsidRDefault="006567D1">
      <w:pPr>
        <w:pStyle w:val="a3"/>
        <w:rPr>
          <w:lang w:eastAsia="ja-JP"/>
        </w:rPr>
      </w:pPr>
    </w:p>
    <w:p w:rsidR="006567D1" w:rsidRDefault="006567D1">
      <w:pPr>
        <w:pStyle w:val="a3"/>
        <w:rPr>
          <w:lang w:eastAsia="ja-JP"/>
        </w:rPr>
      </w:pPr>
    </w:p>
    <w:p w:rsidR="006567D1" w:rsidRDefault="006567D1">
      <w:pPr>
        <w:pStyle w:val="a3"/>
        <w:rPr>
          <w:lang w:eastAsia="ja-JP"/>
        </w:rPr>
      </w:pPr>
    </w:p>
    <w:p w:rsidR="006567D1" w:rsidRDefault="006567D1">
      <w:pPr>
        <w:pStyle w:val="a3"/>
        <w:rPr>
          <w:lang w:eastAsia="ja-JP"/>
        </w:rPr>
      </w:pPr>
    </w:p>
    <w:p w:rsidR="006567D1" w:rsidRDefault="006567D1">
      <w:pPr>
        <w:pStyle w:val="a3"/>
        <w:rPr>
          <w:lang w:eastAsia="ja-JP"/>
        </w:rPr>
      </w:pPr>
    </w:p>
    <w:p w:rsidR="006567D1" w:rsidRDefault="006567D1">
      <w:pPr>
        <w:pStyle w:val="a3"/>
        <w:rPr>
          <w:lang w:eastAsia="ja-JP"/>
        </w:rPr>
      </w:pPr>
    </w:p>
    <w:p w:rsidR="006567D1" w:rsidRDefault="006567D1">
      <w:pPr>
        <w:pStyle w:val="a3"/>
        <w:rPr>
          <w:lang w:eastAsia="ja-JP"/>
        </w:rPr>
      </w:pPr>
    </w:p>
    <w:p w:rsidR="006567D1" w:rsidRDefault="002F4DCA">
      <w:pPr>
        <w:pStyle w:val="a3"/>
        <w:spacing w:before="3"/>
        <w:rPr>
          <w:sz w:val="21"/>
          <w:lang w:eastAsia="ja-JP"/>
        </w:rPr>
      </w:pPr>
      <w:r>
        <w:rPr>
          <w:noProof/>
          <w:lang w:val="en-US" w:eastAsia="ja-JP"/>
        </w:rPr>
        <mc:AlternateContent>
          <mc:Choice Requires="wps">
            <w:drawing>
              <wp:anchor distT="0" distB="0" distL="0" distR="0" simplePos="0" relativeHeight="251663872" behindDoc="1" locked="0" layoutInCell="1" allowOverlap="1">
                <wp:simplePos x="0" y="0"/>
                <wp:positionH relativeFrom="page">
                  <wp:posOffset>914400</wp:posOffset>
                </wp:positionH>
                <wp:positionV relativeFrom="paragraph">
                  <wp:posOffset>183515</wp:posOffset>
                </wp:positionV>
                <wp:extent cx="1829435" cy="0"/>
                <wp:effectExtent l="9525" t="10795" r="8890" b="8255"/>
                <wp:wrapTopAndBottom/>
                <wp:docPr id="1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FF51D6" id="Line 4" o:spid="_x0000_s1026" style="position:absolute;left:0;text-align:lef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4.45pt" to="216.0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s1JHQIAAEIEAAAOAAAAZHJzL2Uyb0RvYy54bWysU8GO2jAQvVfqP1i+QxLIUo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sLspRoq0&#10;sKOdUBzlYTSdcQVErNXehuboRb2YnabfHVJ63RB15JHi69VAWhYykjcp4eIMFDh0nzWDGHLyOs7p&#10;Uts2QMIE0CWu43pfB794ROFjNp8s8ukTRnTwJaQYEo11/hPXLQpGiSVwjsDkvHM+ECHFEBLqKL0V&#10;UsZtS4W6Es/SxSwmOC0FC84Q5uzxsJYWnUnQS/zFrsDzGBaQK+KaPi66eiVZfVIsVmk4YZub7YmQ&#10;vQ2spAqFoEfgebN6pfxYpIvNfDPPR/lkthnlaVWNPm7X+Wi2zT48VdNqva6yn4FzlheNYIyrQHtQ&#10;bZb/nSpu76fX21239/kkb9HjIIHs8B9JxyWHvfYKOWh23dth+SDUGHx7VOElPN7Bfnz6q18AAAD/&#10;/wMAUEsDBBQABgAIAAAAIQD7HYl23wAAAAkBAAAPAAAAZHJzL2Rvd25yZXYueG1sTI/BTsMwEETv&#10;SPyDtUjcqNMQgZvGqRAIpB5QRVtxdpNtEhKvo9ht0r9nEQc4zuxo9k22mmwnzjj4xpGG+SwCgVS4&#10;sqFKw373eqdA+GCoNJ0j1HBBD6v8+iozaelG+sDzNlSCS8inRkMdQp9K6YsarfEz1yPx7egGawLL&#10;oZLlYEYut52Mo+hBWtMQf6hNj881Fu32ZDW8K/niNu1ncfkad29KrdvF43qv9e3N9LQEEXAKf2H4&#10;wWd0yJnp4E5UetGxThLeEjTEagGCA8l9PAdx+DVknsn/C/JvAAAA//8DAFBLAQItABQABgAIAAAA&#10;IQC2gziS/gAAAOEBAAATAAAAAAAAAAAAAAAAAAAAAABbQ29udGVudF9UeXBlc10ueG1sUEsBAi0A&#10;FAAGAAgAAAAhADj9If/WAAAAlAEAAAsAAAAAAAAAAAAAAAAALwEAAF9yZWxzLy5yZWxzUEsBAi0A&#10;FAAGAAgAAAAhAJDOzUkdAgAAQgQAAA4AAAAAAAAAAAAAAAAALgIAAGRycy9lMm9Eb2MueG1sUEsB&#10;Ai0AFAAGAAgAAAAhAPsdiXbfAAAACQEAAA8AAAAAAAAAAAAAAAAAdwQAAGRycy9kb3ducmV2Lnht&#10;bFBLBQYAAAAABAAEAPMAAACDBQAAAAA=&#10;" strokeweight=".48pt">
                <w10:wrap type="topAndBottom" anchorx="page"/>
              </v:line>
            </w:pict>
          </mc:Fallback>
        </mc:AlternateContent>
      </w:r>
    </w:p>
    <w:p w:rsidR="006567D1" w:rsidRDefault="006567D1">
      <w:pPr>
        <w:pStyle w:val="a3"/>
        <w:spacing w:before="4"/>
        <w:rPr>
          <w:sz w:val="17"/>
          <w:lang w:eastAsia="ja-JP"/>
        </w:rPr>
      </w:pPr>
    </w:p>
    <w:p w:rsidR="006567D1" w:rsidRDefault="00E065D3">
      <w:pPr>
        <w:pStyle w:val="a4"/>
        <w:numPr>
          <w:ilvl w:val="0"/>
          <w:numId w:val="32"/>
        </w:numPr>
        <w:tabs>
          <w:tab w:val="left" w:pos="413"/>
        </w:tabs>
        <w:spacing w:before="96"/>
        <w:rPr>
          <w:sz w:val="16"/>
          <w:lang w:eastAsia="ja-JP"/>
        </w:rPr>
      </w:pPr>
      <w:r>
        <w:rPr>
          <w:sz w:val="16"/>
          <w:lang w:eastAsia="ja-JP"/>
        </w:rPr>
        <w:t>https://eur-lex.europa.eu/legal-content/EN/TXT/PDF/?uri=CELEX:32019R1009&amp;from=EN</w:t>
      </w:r>
    </w:p>
    <w:p w:rsidR="006567D1" w:rsidRDefault="006567D1">
      <w:pPr>
        <w:rPr>
          <w:sz w:val="16"/>
          <w:lang w:eastAsia="ja-JP"/>
        </w:rPr>
        <w:sectPr w:rsidR="006567D1">
          <w:pgSz w:w="12240" w:h="15840"/>
          <w:pgMar w:top="1440" w:right="1320" w:bottom="1640" w:left="1340" w:header="0" w:footer="1372" w:gutter="0"/>
          <w:cols w:space="720"/>
        </w:sectPr>
      </w:pPr>
    </w:p>
    <w:p w:rsidR="006567D1" w:rsidRDefault="00E065D3">
      <w:pPr>
        <w:pStyle w:val="1"/>
        <w:numPr>
          <w:ilvl w:val="1"/>
          <w:numId w:val="84"/>
        </w:numPr>
        <w:tabs>
          <w:tab w:val="left" w:pos="820"/>
          <w:tab w:val="left" w:pos="821"/>
        </w:tabs>
      </w:pPr>
      <w:r>
        <w:rPr>
          <w:color w:val="006FC0"/>
        </w:rPr>
        <w:lastRenderedPageBreak/>
        <w:t>送配電</w:t>
      </w:r>
    </w:p>
    <w:p w:rsidR="006567D1" w:rsidRDefault="006567D1">
      <w:pPr>
        <w:pStyle w:val="a3"/>
        <w:spacing w:before="6"/>
        <w:rPr>
          <w:b/>
          <w:sz w:val="17"/>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7513"/>
      </w:tblGrid>
      <w:tr w:rsidR="006567D1">
        <w:trPr>
          <w:trHeight w:val="350"/>
        </w:trPr>
        <w:tc>
          <w:tcPr>
            <w:tcW w:w="9068" w:type="dxa"/>
            <w:gridSpan w:val="2"/>
            <w:shd w:val="clear" w:color="auto" w:fill="4471C4"/>
          </w:tcPr>
          <w:p w:rsidR="006567D1" w:rsidRDefault="00E065D3">
            <w:pPr>
              <w:pStyle w:val="TableParagraph"/>
              <w:rPr>
                <w:b/>
                <w:sz w:val="20"/>
              </w:rPr>
            </w:pPr>
            <w:r>
              <w:rPr>
                <w:b/>
                <w:color w:val="FFFFFF"/>
                <w:sz w:val="20"/>
              </w:rPr>
              <w:t>セクター分類と活動</w:t>
            </w:r>
          </w:p>
        </w:tc>
      </w:tr>
      <w:tr w:rsidR="006567D1">
        <w:trPr>
          <w:trHeight w:val="350"/>
        </w:trPr>
        <w:tc>
          <w:tcPr>
            <w:tcW w:w="1555" w:type="dxa"/>
          </w:tcPr>
          <w:p w:rsidR="006567D1" w:rsidRDefault="00E065D3">
            <w:pPr>
              <w:pStyle w:val="TableParagraph"/>
              <w:rPr>
                <w:sz w:val="20"/>
              </w:rPr>
            </w:pPr>
            <w:r>
              <w:rPr>
                <w:sz w:val="20"/>
              </w:rPr>
              <w:t>マクロセクター</w:t>
            </w:r>
          </w:p>
        </w:tc>
        <w:tc>
          <w:tcPr>
            <w:tcW w:w="7513" w:type="dxa"/>
          </w:tcPr>
          <w:p w:rsidR="006567D1" w:rsidRDefault="00E065D3">
            <w:pPr>
              <w:pStyle w:val="TableParagraph"/>
              <w:rPr>
                <w:sz w:val="20"/>
                <w:lang w:eastAsia="ja-JP"/>
              </w:rPr>
            </w:pPr>
            <w:r>
              <w:rPr>
                <w:sz w:val="20"/>
                <w:lang w:eastAsia="ja-JP"/>
              </w:rPr>
              <w:t>D - 電気・ガス・蒸気・空調供給</w:t>
            </w:r>
          </w:p>
        </w:tc>
      </w:tr>
      <w:tr w:rsidR="006567D1">
        <w:trPr>
          <w:trHeight w:val="350"/>
        </w:trPr>
        <w:tc>
          <w:tcPr>
            <w:tcW w:w="1555" w:type="dxa"/>
          </w:tcPr>
          <w:p w:rsidR="006567D1" w:rsidRDefault="00E065D3">
            <w:pPr>
              <w:pStyle w:val="TableParagraph"/>
              <w:rPr>
                <w:sz w:val="20"/>
              </w:rPr>
            </w:pPr>
            <w:r>
              <w:rPr>
                <w:sz w:val="20"/>
              </w:rPr>
              <w:t>NACEレベル</w:t>
            </w:r>
          </w:p>
        </w:tc>
        <w:tc>
          <w:tcPr>
            <w:tcW w:w="7513" w:type="dxa"/>
          </w:tcPr>
          <w:p w:rsidR="006567D1" w:rsidRDefault="00E065D3">
            <w:pPr>
              <w:pStyle w:val="TableParagraph"/>
              <w:rPr>
                <w:sz w:val="20"/>
              </w:rPr>
            </w:pPr>
            <w:r>
              <w:rPr>
                <w:w w:val="99"/>
                <w:sz w:val="20"/>
              </w:rPr>
              <w:t>4</w:t>
            </w:r>
          </w:p>
        </w:tc>
      </w:tr>
      <w:tr w:rsidR="006567D1">
        <w:trPr>
          <w:trHeight w:val="350"/>
        </w:trPr>
        <w:tc>
          <w:tcPr>
            <w:tcW w:w="1555" w:type="dxa"/>
          </w:tcPr>
          <w:p w:rsidR="006567D1" w:rsidRDefault="00E065D3">
            <w:pPr>
              <w:pStyle w:val="TableParagraph"/>
              <w:rPr>
                <w:sz w:val="20"/>
              </w:rPr>
            </w:pPr>
            <w:r>
              <w:rPr>
                <w:sz w:val="20"/>
              </w:rPr>
              <w:t>コード</w:t>
            </w:r>
          </w:p>
        </w:tc>
        <w:tc>
          <w:tcPr>
            <w:tcW w:w="7513" w:type="dxa"/>
          </w:tcPr>
          <w:p w:rsidR="006567D1" w:rsidRDefault="00E065D3">
            <w:pPr>
              <w:pStyle w:val="TableParagraph"/>
              <w:rPr>
                <w:sz w:val="20"/>
              </w:rPr>
            </w:pPr>
            <w:r>
              <w:rPr>
                <w:sz w:val="20"/>
              </w:rPr>
              <w:t>D.35.12, D.35.13</w:t>
            </w:r>
          </w:p>
        </w:tc>
      </w:tr>
      <w:tr w:rsidR="006567D1">
        <w:trPr>
          <w:trHeight w:val="1660"/>
        </w:trPr>
        <w:tc>
          <w:tcPr>
            <w:tcW w:w="1555" w:type="dxa"/>
          </w:tcPr>
          <w:p w:rsidR="006567D1" w:rsidRDefault="00E065D3">
            <w:pPr>
              <w:pStyle w:val="TableParagraph"/>
              <w:rPr>
                <w:sz w:val="20"/>
              </w:rPr>
            </w:pPr>
            <w:r>
              <w:rPr>
                <w:sz w:val="20"/>
              </w:rPr>
              <w:t>内容</w:t>
            </w:r>
          </w:p>
        </w:tc>
        <w:tc>
          <w:tcPr>
            <w:tcW w:w="7513" w:type="dxa"/>
          </w:tcPr>
          <w:p w:rsidR="006567D1" w:rsidRDefault="00E065D3">
            <w:pPr>
              <w:pStyle w:val="TableParagraph"/>
              <w:spacing w:before="38" w:line="242" w:lineRule="auto"/>
              <w:ind w:right="201"/>
              <w:rPr>
                <w:sz w:val="20"/>
                <w:lang w:eastAsia="ja-JP"/>
              </w:rPr>
            </w:pPr>
            <w:r>
              <w:rPr>
                <w:sz w:val="20"/>
                <w:lang w:eastAsia="ja-JP"/>
              </w:rPr>
              <w:t>超高圧・高圧連系システム上の電力を輸送する送電システムの構築・運用</w:t>
            </w:r>
          </w:p>
          <w:p w:rsidR="006567D1" w:rsidRDefault="00E065D3">
            <w:pPr>
              <w:pStyle w:val="TableParagraph"/>
              <w:spacing w:before="77"/>
              <w:ind w:right="486"/>
              <w:rPr>
                <w:sz w:val="20"/>
                <w:lang w:eastAsia="ja-JP"/>
              </w:rPr>
            </w:pPr>
            <w:r>
              <w:rPr>
                <w:sz w:val="20"/>
                <w:lang w:eastAsia="ja-JP"/>
              </w:rPr>
              <w:t>高圧・中圧・低圧の配電系統で送電する配電系統の構築・運用</w:t>
            </w:r>
          </w:p>
          <w:p w:rsidR="006567D1" w:rsidRDefault="00E065D3">
            <w:pPr>
              <w:pStyle w:val="TableParagraph"/>
              <w:spacing w:before="78"/>
              <w:rPr>
                <w:sz w:val="20"/>
                <w:lang w:eastAsia="ja-JP"/>
              </w:rPr>
            </w:pPr>
            <w:r>
              <w:rPr>
                <w:sz w:val="20"/>
                <w:lang w:eastAsia="ja-JP"/>
              </w:rPr>
              <w:t>別々のシステム間で電気を輸送する相互接続の構築と運用。</w:t>
            </w:r>
          </w:p>
        </w:tc>
      </w:tr>
      <w:tr w:rsidR="006567D1">
        <w:trPr>
          <w:trHeight w:val="350"/>
        </w:trPr>
        <w:tc>
          <w:tcPr>
            <w:tcW w:w="9068" w:type="dxa"/>
            <w:gridSpan w:val="2"/>
            <w:shd w:val="clear" w:color="auto" w:fill="4471C4"/>
          </w:tcPr>
          <w:p w:rsidR="006567D1" w:rsidRDefault="00E065D3">
            <w:pPr>
              <w:pStyle w:val="TableParagraph"/>
              <w:rPr>
                <w:b/>
                <w:sz w:val="20"/>
              </w:rPr>
            </w:pPr>
            <w:r>
              <w:rPr>
                <w:b/>
                <w:color w:val="FFFFFF"/>
                <w:sz w:val="20"/>
              </w:rPr>
              <w:t>緩和基準</w:t>
            </w:r>
          </w:p>
        </w:tc>
      </w:tr>
      <w:tr w:rsidR="006567D1">
        <w:trPr>
          <w:trHeight w:val="2253"/>
        </w:trPr>
        <w:tc>
          <w:tcPr>
            <w:tcW w:w="1555" w:type="dxa"/>
          </w:tcPr>
          <w:p w:rsidR="006567D1" w:rsidRDefault="00E065D3">
            <w:pPr>
              <w:pStyle w:val="TableParagraph"/>
              <w:rPr>
                <w:sz w:val="20"/>
              </w:rPr>
            </w:pPr>
            <w:r>
              <w:rPr>
                <w:sz w:val="20"/>
              </w:rPr>
              <w:t>原則</w:t>
            </w:r>
          </w:p>
        </w:tc>
        <w:tc>
          <w:tcPr>
            <w:tcW w:w="7513" w:type="dxa"/>
          </w:tcPr>
          <w:p w:rsidR="006567D1" w:rsidRDefault="00E065D3">
            <w:pPr>
              <w:pStyle w:val="TableParagraph"/>
              <w:numPr>
                <w:ilvl w:val="0"/>
                <w:numId w:val="29"/>
              </w:numPr>
              <w:tabs>
                <w:tab w:val="left" w:pos="827"/>
                <w:tab w:val="left" w:pos="828"/>
              </w:tabs>
              <w:spacing w:before="41"/>
              <w:rPr>
                <w:sz w:val="20"/>
                <w:lang w:eastAsia="ja-JP"/>
              </w:rPr>
            </w:pPr>
            <w:r>
              <w:rPr>
                <w:sz w:val="20"/>
                <w:lang w:eastAsia="ja-JP"/>
              </w:rPr>
              <w:t>再生可能エネルギーの電力系統への統合を支援する</w:t>
            </w:r>
          </w:p>
          <w:p w:rsidR="006567D1" w:rsidRDefault="00E065D3">
            <w:pPr>
              <w:pStyle w:val="TableParagraph"/>
              <w:numPr>
                <w:ilvl w:val="0"/>
                <w:numId w:val="29"/>
              </w:numPr>
              <w:tabs>
                <w:tab w:val="left" w:pos="827"/>
                <w:tab w:val="left" w:pos="828"/>
              </w:tabs>
              <w:spacing w:before="76"/>
              <w:ind w:right="375"/>
              <w:rPr>
                <w:sz w:val="20"/>
                <w:lang w:eastAsia="ja-JP"/>
              </w:rPr>
            </w:pPr>
            <w:r>
              <w:rPr>
                <w:sz w:val="20"/>
                <w:lang w:eastAsia="ja-JP"/>
              </w:rPr>
              <w:t>低炭素発電能力の電化と並行開発を通じた、炭素集約型エネルギー供給からの移行を支援する。</w:t>
            </w:r>
          </w:p>
          <w:p w:rsidR="006567D1" w:rsidRDefault="00E065D3">
            <w:pPr>
              <w:pStyle w:val="TableParagraph"/>
              <w:numPr>
                <w:ilvl w:val="0"/>
                <w:numId w:val="29"/>
              </w:numPr>
              <w:tabs>
                <w:tab w:val="left" w:pos="827"/>
                <w:tab w:val="left" w:pos="828"/>
              </w:tabs>
              <w:spacing w:before="84" w:line="235" w:lineRule="auto"/>
              <w:ind w:right="330"/>
              <w:rPr>
                <w:sz w:val="20"/>
                <w:lang w:eastAsia="ja-JP"/>
              </w:rPr>
            </w:pPr>
            <w:r>
              <w:rPr>
                <w:sz w:val="20"/>
                <w:lang w:eastAsia="ja-JP"/>
              </w:rPr>
              <w:t>低炭素排出発電と需要サイドの省エネルギーを一体化したグリッド管理技術の支援</w:t>
            </w:r>
          </w:p>
          <w:p w:rsidR="006567D1" w:rsidRDefault="00E065D3">
            <w:pPr>
              <w:pStyle w:val="TableParagraph"/>
              <w:numPr>
                <w:ilvl w:val="0"/>
                <w:numId w:val="29"/>
              </w:numPr>
              <w:tabs>
                <w:tab w:val="left" w:pos="827"/>
                <w:tab w:val="left" w:pos="828"/>
              </w:tabs>
              <w:spacing w:before="83"/>
              <w:ind w:right="599"/>
              <w:rPr>
                <w:sz w:val="20"/>
                <w:lang w:eastAsia="ja-JP"/>
              </w:rPr>
            </w:pPr>
            <w:r>
              <w:rPr>
                <w:sz w:val="20"/>
                <w:lang w:eastAsia="ja-JP"/>
              </w:rPr>
              <w:t>送配電(T&amp;D)インフラからの直接排出量の削減</w:t>
            </w:r>
          </w:p>
        </w:tc>
      </w:tr>
      <w:tr w:rsidR="006567D1">
        <w:trPr>
          <w:trHeight w:val="5861"/>
        </w:trPr>
        <w:tc>
          <w:tcPr>
            <w:tcW w:w="1555" w:type="dxa"/>
          </w:tcPr>
          <w:p w:rsidR="006567D1" w:rsidRDefault="00753F58">
            <w:pPr>
              <w:pStyle w:val="TableParagraph"/>
              <w:spacing w:before="38" w:line="242" w:lineRule="auto"/>
              <w:ind w:right="528"/>
              <w:rPr>
                <w:sz w:val="20"/>
                <w:lang w:eastAsia="ja-JP"/>
              </w:rPr>
            </w:pPr>
            <w:r>
              <w:rPr>
                <w:sz w:val="20"/>
                <w:lang w:eastAsia="ja-JP"/>
              </w:rPr>
              <w:t>基準と閾値</w:t>
            </w:r>
          </w:p>
        </w:tc>
        <w:tc>
          <w:tcPr>
            <w:tcW w:w="7513" w:type="dxa"/>
          </w:tcPr>
          <w:p w:rsidR="006567D1" w:rsidRDefault="00E065D3">
            <w:pPr>
              <w:pStyle w:val="TableParagraph"/>
              <w:spacing w:before="38"/>
              <w:ind w:right="201"/>
              <w:rPr>
                <w:b/>
                <w:sz w:val="20"/>
                <w:lang w:eastAsia="ja-JP"/>
              </w:rPr>
            </w:pPr>
            <w:r>
              <w:rPr>
                <w:b/>
                <w:sz w:val="20"/>
                <w:lang w:eastAsia="ja-JP"/>
              </w:rPr>
              <w:t>完全な炭素削減*の軌道に乗っているシステムの送配電インフラまたは設備はすべて、以下のインフラを除き、適格である。</w:t>
            </w:r>
          </w:p>
          <w:p w:rsidR="006567D1" w:rsidRDefault="00E065D3">
            <w:pPr>
              <w:pStyle w:val="TableParagraph"/>
              <w:numPr>
                <w:ilvl w:val="0"/>
                <w:numId w:val="28"/>
              </w:numPr>
              <w:tabs>
                <w:tab w:val="left" w:pos="827"/>
                <w:tab w:val="left" w:pos="828"/>
              </w:tabs>
              <w:spacing w:before="84"/>
              <w:ind w:right="577"/>
              <w:rPr>
                <w:sz w:val="20"/>
                <w:lang w:eastAsia="ja-JP"/>
              </w:rPr>
            </w:pPr>
            <w:r>
              <w:rPr>
                <w:sz w:val="20"/>
                <w:lang w:eastAsia="ja-JP"/>
              </w:rPr>
              <w:t>LCEベースで測定した100 gCO2e/kWhよりもCO2集約度の高い発電所と変電所またはネットワークとの間の直接接続の構築、または既存の直接接続の拡張に専念する。</w:t>
            </w:r>
          </w:p>
          <w:p w:rsidR="006567D1" w:rsidRDefault="006567D1">
            <w:pPr>
              <w:pStyle w:val="TableParagraph"/>
              <w:spacing w:before="0"/>
              <w:ind w:left="0"/>
              <w:rPr>
                <w:b/>
                <w:lang w:eastAsia="ja-JP"/>
              </w:rPr>
            </w:pPr>
          </w:p>
          <w:p w:rsidR="006567D1" w:rsidRDefault="00E065D3">
            <w:pPr>
              <w:pStyle w:val="TableParagraph"/>
              <w:numPr>
                <w:ilvl w:val="0"/>
                <w:numId w:val="27"/>
              </w:numPr>
              <w:tabs>
                <w:tab w:val="left" w:pos="241"/>
              </w:tabs>
              <w:spacing w:before="133"/>
              <w:rPr>
                <w:b/>
                <w:sz w:val="20"/>
                <w:lang w:eastAsia="ja-JP"/>
              </w:rPr>
            </w:pPr>
            <w:r>
              <w:rPr>
                <w:b/>
                <w:sz w:val="20"/>
                <w:lang w:eastAsia="ja-JP"/>
              </w:rPr>
              <w:t>システムは、次のいずれかの場合には、完全な炭素削減への軌道に乗ったとみなされる。</w:t>
            </w:r>
          </w:p>
          <w:p w:rsidR="006567D1" w:rsidRDefault="00E065D3">
            <w:pPr>
              <w:pStyle w:val="TableParagraph"/>
              <w:numPr>
                <w:ilvl w:val="1"/>
                <w:numId w:val="27"/>
              </w:numPr>
              <w:tabs>
                <w:tab w:val="left" w:pos="828"/>
              </w:tabs>
              <w:spacing w:before="83" w:line="237" w:lineRule="auto"/>
              <w:ind w:right="297"/>
              <w:jc w:val="both"/>
              <w:rPr>
                <w:sz w:val="20"/>
                <w:lang w:eastAsia="ja-JP"/>
              </w:rPr>
            </w:pPr>
            <w:r>
              <w:rPr>
                <w:sz w:val="20"/>
                <w:lang w:eastAsia="ja-JP"/>
              </w:rPr>
              <w:t>システム内の新規に接続された発電容量の67%以上が、PCFベースで計測された発電閾値100 gCO2e/kWhを5年間</w:t>
            </w:r>
            <w:r w:rsidR="001245A1">
              <w:rPr>
                <w:rFonts w:hint="eastAsia"/>
                <w:sz w:val="20"/>
                <w:lang w:eastAsia="ja-JP"/>
              </w:rPr>
              <w:t>連続</w:t>
            </w:r>
            <w:r>
              <w:rPr>
                <w:sz w:val="20"/>
                <w:lang w:eastAsia="ja-JP"/>
              </w:rPr>
              <w:t>で下回っている。</w:t>
            </w:r>
          </w:p>
          <w:p w:rsidR="006567D1" w:rsidRDefault="00E065D3">
            <w:pPr>
              <w:pStyle w:val="TableParagraph"/>
              <w:numPr>
                <w:ilvl w:val="1"/>
                <w:numId w:val="27"/>
              </w:numPr>
              <w:tabs>
                <w:tab w:val="left" w:pos="827"/>
                <w:tab w:val="left" w:pos="828"/>
              </w:tabs>
              <w:spacing w:before="87" w:line="237" w:lineRule="auto"/>
              <w:ind w:right="265"/>
              <w:rPr>
                <w:sz w:val="20"/>
                <w:lang w:eastAsia="ja-JP"/>
              </w:rPr>
            </w:pPr>
            <w:r>
              <w:rPr>
                <w:sz w:val="20"/>
                <w:lang w:eastAsia="ja-JP"/>
              </w:rPr>
              <w:t>システムグリッドからの平均排出係数は、PCFベースで測定した閾値100 gCO2e/kWhを</w:t>
            </w:r>
            <w:r w:rsidR="001245A1">
              <w:rPr>
                <w:rFonts w:hint="eastAsia"/>
                <w:sz w:val="20"/>
                <w:lang w:eastAsia="ja-JP"/>
              </w:rPr>
              <w:t>連続した</w:t>
            </w:r>
            <w:r>
              <w:rPr>
                <w:sz w:val="20"/>
                <w:lang w:eastAsia="ja-JP"/>
              </w:rPr>
              <w:t>5年間の平均期間で下回っている。</w:t>
            </w:r>
          </w:p>
          <w:p w:rsidR="006567D1" w:rsidRDefault="006567D1">
            <w:pPr>
              <w:pStyle w:val="TableParagraph"/>
              <w:spacing w:before="0"/>
              <w:ind w:left="0"/>
              <w:rPr>
                <w:b/>
                <w:lang w:eastAsia="ja-JP"/>
              </w:rPr>
            </w:pPr>
          </w:p>
          <w:p w:rsidR="006567D1" w:rsidRDefault="00E065D3">
            <w:pPr>
              <w:pStyle w:val="TableParagraph"/>
              <w:spacing w:before="138"/>
              <w:rPr>
                <w:sz w:val="20"/>
                <w:lang w:eastAsia="ja-JP"/>
              </w:rPr>
            </w:pPr>
            <w:r>
              <w:rPr>
                <w:sz w:val="20"/>
                <w:lang w:eastAsia="ja-JP"/>
              </w:rPr>
              <w:t>これらの基準は、発電の閾値の見直しと炭素削減への進展に沿って、定期的に見直される。</w:t>
            </w:r>
          </w:p>
          <w:p w:rsidR="006567D1" w:rsidRDefault="006567D1">
            <w:pPr>
              <w:pStyle w:val="TableParagraph"/>
              <w:spacing w:before="0"/>
              <w:ind w:left="0"/>
              <w:rPr>
                <w:b/>
                <w:lang w:eastAsia="ja-JP"/>
              </w:rPr>
            </w:pPr>
          </w:p>
          <w:p w:rsidR="006567D1" w:rsidRDefault="00E065D3" w:rsidP="001245A1">
            <w:pPr>
              <w:pStyle w:val="TableParagraph"/>
              <w:spacing w:before="137" w:line="230" w:lineRule="atLeast"/>
              <w:rPr>
                <w:sz w:val="20"/>
                <w:lang w:eastAsia="ja-JP"/>
              </w:rPr>
            </w:pPr>
            <w:r>
              <w:rPr>
                <w:sz w:val="20"/>
                <w:lang w:eastAsia="ja-JP"/>
              </w:rPr>
              <w:t>EU JRCが2019年に実施した評価の結果に基づき、相互接続された欧州システムは、完全な炭素削減への軌道に乗るシステムを定義する上述の基準を満たしている。 それとその下位システムは、</w:t>
            </w:r>
            <w:r w:rsidR="001245A1">
              <w:rPr>
                <w:rFonts w:hint="eastAsia"/>
                <w:sz w:val="20"/>
                <w:lang w:eastAsia="ja-JP"/>
              </w:rPr>
              <w:t>適格性を満たすと看做され量的評価を猶予される</w:t>
            </w:r>
            <w:r>
              <w:rPr>
                <w:sz w:val="20"/>
                <w:lang w:eastAsia="ja-JP"/>
              </w:rPr>
              <w:t>。</w:t>
            </w:r>
          </w:p>
        </w:tc>
      </w:tr>
    </w:tbl>
    <w:p w:rsidR="006567D1" w:rsidRDefault="006567D1">
      <w:pPr>
        <w:spacing w:line="230" w:lineRule="atLeast"/>
        <w:rPr>
          <w:sz w:val="20"/>
          <w:lang w:eastAsia="ja-JP"/>
        </w:rPr>
        <w:sectPr w:rsidR="006567D1">
          <w:pgSz w:w="12240" w:h="15840"/>
          <w:pgMar w:top="1360" w:right="1320" w:bottom="1640" w:left="1340" w:header="0" w:footer="1372"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7513"/>
      </w:tblGrid>
      <w:tr w:rsidR="006567D1">
        <w:trPr>
          <w:trHeight w:val="12349"/>
        </w:trPr>
        <w:tc>
          <w:tcPr>
            <w:tcW w:w="1555" w:type="dxa"/>
          </w:tcPr>
          <w:p w:rsidR="006567D1" w:rsidRDefault="006567D1">
            <w:pPr>
              <w:pStyle w:val="TableParagraph"/>
              <w:spacing w:before="0"/>
              <w:ind w:left="0"/>
              <w:rPr>
                <w:rFonts w:ascii="Times New Roman"/>
                <w:sz w:val="18"/>
                <w:lang w:eastAsia="ja-JP"/>
              </w:rPr>
            </w:pPr>
          </w:p>
        </w:tc>
        <w:tc>
          <w:tcPr>
            <w:tcW w:w="7513" w:type="dxa"/>
          </w:tcPr>
          <w:p w:rsidR="006567D1" w:rsidRDefault="006567D1">
            <w:pPr>
              <w:pStyle w:val="TableParagraph"/>
              <w:spacing w:before="0"/>
              <w:rPr>
                <w:sz w:val="20"/>
                <w:lang w:eastAsia="ja-JP"/>
              </w:rPr>
            </w:pPr>
          </w:p>
          <w:p w:rsidR="006567D1" w:rsidRDefault="006567D1">
            <w:pPr>
              <w:pStyle w:val="TableParagraph"/>
              <w:spacing w:before="0"/>
              <w:ind w:left="0"/>
              <w:rPr>
                <w:b/>
                <w:lang w:eastAsia="ja-JP"/>
              </w:rPr>
            </w:pPr>
          </w:p>
          <w:p w:rsidR="006567D1" w:rsidRDefault="00E065D3">
            <w:pPr>
              <w:pStyle w:val="TableParagraph"/>
              <w:spacing w:before="136"/>
              <w:rPr>
                <w:sz w:val="20"/>
                <w:lang w:eastAsia="ja-JP"/>
              </w:rPr>
            </w:pPr>
            <w:r>
              <w:rPr>
                <w:sz w:val="20"/>
                <w:lang w:eastAsia="ja-JP"/>
              </w:rPr>
              <w:t>また、この</w:t>
            </w:r>
            <w:r w:rsidR="001245A1">
              <w:rPr>
                <w:rFonts w:hint="eastAsia"/>
                <w:sz w:val="20"/>
                <w:lang w:eastAsia="ja-JP"/>
              </w:rPr>
              <w:t>猶予</w:t>
            </w:r>
            <w:r>
              <w:rPr>
                <w:sz w:val="20"/>
                <w:lang w:eastAsia="ja-JP"/>
              </w:rPr>
              <w:t>は、上記の基準の見直しに沿った定期的な見直しの対象となる。また、脱炭素化へのコミットメントにマイナスの影響を与えるような重大な政策変更の場合も対象となる。</w:t>
            </w:r>
          </w:p>
          <w:p w:rsidR="006567D1" w:rsidRDefault="006567D1">
            <w:pPr>
              <w:pStyle w:val="TableParagraph"/>
              <w:spacing w:before="0"/>
              <w:ind w:left="0"/>
              <w:rPr>
                <w:b/>
                <w:lang w:eastAsia="ja-JP"/>
              </w:rPr>
            </w:pPr>
          </w:p>
          <w:p w:rsidR="006567D1" w:rsidRDefault="00E065D3">
            <w:pPr>
              <w:pStyle w:val="TableParagraph"/>
              <w:spacing w:before="137"/>
              <w:rPr>
                <w:b/>
                <w:sz w:val="20"/>
                <w:lang w:eastAsia="ja-JP"/>
              </w:rPr>
            </w:pPr>
            <w:r>
              <w:rPr>
                <w:b/>
                <w:sz w:val="20"/>
                <w:lang w:eastAsia="ja-JP"/>
              </w:rPr>
              <w:t>以下の</w:t>
            </w:r>
            <w:r w:rsidR="001245A1">
              <w:rPr>
                <w:rFonts w:hint="eastAsia"/>
                <w:b/>
                <w:sz w:val="20"/>
                <w:lang w:eastAsia="ja-JP"/>
              </w:rPr>
              <w:t>送配電</w:t>
            </w:r>
            <w:r>
              <w:rPr>
                <w:b/>
                <w:sz w:val="20"/>
                <w:lang w:eastAsia="ja-JP"/>
              </w:rPr>
              <w:t>グリッド関連活動は、システムが完全な炭素削減への道筋にあるかどうかにかかわらず、適格である。</w:t>
            </w:r>
          </w:p>
          <w:p w:rsidR="006567D1" w:rsidRDefault="00E065D3">
            <w:pPr>
              <w:pStyle w:val="TableParagraph"/>
              <w:numPr>
                <w:ilvl w:val="0"/>
                <w:numId w:val="26"/>
              </w:numPr>
              <w:tabs>
                <w:tab w:val="left" w:pos="827"/>
                <w:tab w:val="left" w:pos="828"/>
              </w:tabs>
              <w:spacing w:before="81"/>
              <w:ind w:right="664"/>
              <w:rPr>
                <w:sz w:val="20"/>
              </w:rPr>
            </w:pPr>
            <w:r>
              <w:rPr>
                <w:sz w:val="20"/>
                <w:lang w:eastAsia="ja-JP"/>
              </w:rPr>
              <w:t>PCFベースで測定された、100 gCO2e/kWhの閾値未満の低炭素発電の変電所またはネットワークへの直接接続、または既存の直接接続の拡大。</w:t>
            </w:r>
            <w:r>
              <w:rPr>
                <w:sz w:val="20"/>
              </w:rPr>
              <w:t>2050年には0g CO2e/kWhに減少。</w:t>
            </w:r>
          </w:p>
          <w:p w:rsidR="006567D1" w:rsidRDefault="00E065D3">
            <w:pPr>
              <w:pStyle w:val="TableParagraph"/>
              <w:numPr>
                <w:ilvl w:val="0"/>
                <w:numId w:val="26"/>
              </w:numPr>
              <w:tabs>
                <w:tab w:val="left" w:pos="827"/>
                <w:tab w:val="left" w:pos="828"/>
              </w:tabs>
              <w:spacing w:before="83" w:line="237" w:lineRule="auto"/>
              <w:ind w:right="838"/>
              <w:rPr>
                <w:sz w:val="20"/>
                <w:lang w:eastAsia="ja-JP"/>
              </w:rPr>
            </w:pPr>
            <w:r>
              <w:rPr>
                <w:sz w:val="20"/>
                <w:lang w:eastAsia="ja-JP"/>
              </w:rPr>
              <w:t>EV充電ステーション及び</w:t>
            </w:r>
            <w:r w:rsidR="001245A1">
              <w:rPr>
                <w:rFonts w:hint="eastAsia"/>
                <w:sz w:val="20"/>
                <w:lang w:eastAsia="ja-JP"/>
              </w:rPr>
              <w:t>「</w:t>
            </w:r>
            <w:r>
              <w:rPr>
                <w:sz w:val="20"/>
                <w:lang w:eastAsia="ja-JP"/>
              </w:rPr>
              <w:t>輸送</w:t>
            </w:r>
            <w:r w:rsidR="001245A1">
              <w:rPr>
                <w:rFonts w:hint="eastAsia"/>
                <w:sz w:val="20"/>
                <w:lang w:eastAsia="ja-JP"/>
              </w:rPr>
              <w:t>」に関する</w:t>
            </w:r>
            <w:r>
              <w:rPr>
                <w:sz w:val="20"/>
                <w:lang w:eastAsia="ja-JP"/>
              </w:rPr>
              <w:t>タクソノミー上の適格性を条件とする輸送の電化のための電気インフラストラクチャー</w:t>
            </w:r>
            <w:r w:rsidR="001245A1">
              <w:rPr>
                <w:rFonts w:hint="eastAsia"/>
                <w:sz w:val="20"/>
                <w:lang w:eastAsia="ja-JP"/>
              </w:rPr>
              <w:t>と副次的施設。</w:t>
            </w:r>
          </w:p>
          <w:p w:rsidR="006567D1" w:rsidRDefault="00E065D3">
            <w:pPr>
              <w:pStyle w:val="TableParagraph"/>
              <w:numPr>
                <w:ilvl w:val="0"/>
                <w:numId w:val="26"/>
              </w:numPr>
              <w:tabs>
                <w:tab w:val="left" w:pos="827"/>
                <w:tab w:val="left" w:pos="828"/>
              </w:tabs>
              <w:spacing w:before="83"/>
              <w:ind w:right="128"/>
              <w:rPr>
                <w:sz w:val="20"/>
                <w:lang w:eastAsia="ja-JP"/>
              </w:rPr>
            </w:pPr>
            <w:r>
              <w:rPr>
                <w:sz w:val="20"/>
                <w:lang w:eastAsia="ja-JP"/>
              </w:rPr>
              <w:t>中小・大型変圧器のエコ設計に関する規則548/2014からの第2段階(2021)要件に適合する</w:t>
            </w:r>
            <w:r w:rsidR="001245A1">
              <w:rPr>
                <w:rFonts w:hint="eastAsia"/>
                <w:sz w:val="20"/>
                <w:lang w:eastAsia="ja-JP"/>
              </w:rPr>
              <w:t>送配電用</w:t>
            </w:r>
            <w:r>
              <w:rPr>
                <w:sz w:val="20"/>
                <w:lang w:eastAsia="ja-JP"/>
              </w:rPr>
              <w:t>変圧器の設置、および36 kV以下の機器の最高電圧を有する中型変圧器の場合、標準EN 50588- 1に規定された無負荷損に関するAA0レベル要件を満たす</w:t>
            </w:r>
            <w:r w:rsidR="001245A1">
              <w:rPr>
                <w:rFonts w:hint="eastAsia"/>
                <w:sz w:val="20"/>
                <w:lang w:eastAsia="ja-JP"/>
              </w:rPr>
              <w:t>送配電用</w:t>
            </w:r>
            <w:r>
              <w:rPr>
                <w:sz w:val="20"/>
                <w:lang w:eastAsia="ja-JP"/>
              </w:rPr>
              <w:t>変圧器の設置。</w:t>
            </w:r>
          </w:p>
          <w:p w:rsidR="006567D1" w:rsidRDefault="00E065D3">
            <w:pPr>
              <w:pStyle w:val="TableParagraph"/>
              <w:numPr>
                <w:ilvl w:val="0"/>
                <w:numId w:val="26"/>
              </w:numPr>
              <w:tabs>
                <w:tab w:val="left" w:pos="827"/>
                <w:tab w:val="left" w:pos="828"/>
              </w:tabs>
              <w:spacing w:before="82" w:line="235" w:lineRule="auto"/>
              <w:ind w:right="332"/>
              <w:rPr>
                <w:sz w:val="20"/>
                <w:lang w:eastAsia="ja-JP"/>
              </w:rPr>
            </w:pPr>
            <w:r>
              <w:rPr>
                <w:sz w:val="20"/>
                <w:lang w:eastAsia="ja-JP"/>
              </w:rPr>
              <w:t>自然エネルギー発電の発電又は利用の増加を主たる目的とする設備及びインフラ</w:t>
            </w:r>
          </w:p>
          <w:p w:rsidR="006567D1" w:rsidRDefault="00E065D3">
            <w:pPr>
              <w:pStyle w:val="TableParagraph"/>
              <w:numPr>
                <w:ilvl w:val="0"/>
                <w:numId w:val="26"/>
              </w:numPr>
              <w:tabs>
                <w:tab w:val="left" w:pos="827"/>
                <w:tab w:val="left" w:pos="828"/>
              </w:tabs>
              <w:spacing w:before="83"/>
              <w:ind w:right="144"/>
              <w:rPr>
                <w:sz w:val="20"/>
                <w:lang w:eastAsia="ja-JP"/>
              </w:rPr>
            </w:pPr>
            <w:r>
              <w:rPr>
                <w:sz w:val="20"/>
                <w:lang w:eastAsia="ja-JP"/>
              </w:rPr>
              <w:t>電力システムの制御性と観測性を高め、再生可能エネルギー源の開発と統合を可能にする設備には、以下のものが含まれる。</w:t>
            </w:r>
          </w:p>
          <w:p w:rsidR="006567D1" w:rsidRDefault="00E065D3">
            <w:pPr>
              <w:pStyle w:val="TableParagraph"/>
              <w:numPr>
                <w:ilvl w:val="1"/>
                <w:numId w:val="26"/>
              </w:numPr>
              <w:tabs>
                <w:tab w:val="left" w:pos="1548"/>
                <w:tab w:val="left" w:pos="1549"/>
              </w:tabs>
              <w:spacing w:before="91" w:line="223" w:lineRule="auto"/>
              <w:ind w:right="806"/>
              <w:rPr>
                <w:sz w:val="20"/>
                <w:lang w:eastAsia="ja-JP"/>
              </w:rPr>
            </w:pPr>
            <w:r>
              <w:rPr>
                <w:sz w:val="20"/>
                <w:lang w:eastAsia="ja-JP"/>
              </w:rPr>
              <w:t>センサー、計測ツール(再生可能エネルギー生産予測用気象センサーを含む)</w:t>
            </w:r>
          </w:p>
          <w:p w:rsidR="006567D1" w:rsidRDefault="00E065D3">
            <w:pPr>
              <w:pStyle w:val="TableParagraph"/>
              <w:numPr>
                <w:ilvl w:val="1"/>
                <w:numId w:val="26"/>
              </w:numPr>
              <w:tabs>
                <w:tab w:val="left" w:pos="1548"/>
                <w:tab w:val="left" w:pos="1549"/>
              </w:tabs>
              <w:spacing w:before="88" w:line="232" w:lineRule="auto"/>
              <w:ind w:right="254"/>
              <w:rPr>
                <w:sz w:val="20"/>
                <w:lang w:eastAsia="ja-JP"/>
              </w:rPr>
            </w:pPr>
            <w:r>
              <w:rPr>
                <w:sz w:val="20"/>
                <w:lang w:eastAsia="ja-JP"/>
              </w:rPr>
              <w:t>通信と制御(高度なソフトウェアと制御室、変電所や給電設備の自動化、より分散化された再生可能エネルギーに適応するための電圧制御能力を含む)</w:t>
            </w:r>
          </w:p>
          <w:p w:rsidR="006567D1" w:rsidRDefault="00E065D3">
            <w:pPr>
              <w:pStyle w:val="TableParagraph"/>
              <w:numPr>
                <w:ilvl w:val="0"/>
                <w:numId w:val="26"/>
              </w:numPr>
              <w:tabs>
                <w:tab w:val="left" w:pos="827"/>
                <w:tab w:val="left" w:pos="828"/>
              </w:tabs>
              <w:spacing w:before="84"/>
              <w:ind w:right="1205"/>
              <w:rPr>
                <w:sz w:val="20"/>
                <w:lang w:eastAsia="ja-JP"/>
              </w:rPr>
            </w:pPr>
            <w:r>
              <w:rPr>
                <w:sz w:val="20"/>
                <w:lang w:eastAsia="ja-JP"/>
              </w:rPr>
              <w:t>利用者に情報を持ち運び、遠隔操作して消費するための装置</w:t>
            </w:r>
          </w:p>
          <w:p w:rsidR="006567D1" w:rsidRDefault="00E065D3">
            <w:pPr>
              <w:pStyle w:val="TableParagraph"/>
              <w:numPr>
                <w:ilvl w:val="0"/>
                <w:numId w:val="26"/>
              </w:numPr>
              <w:tabs>
                <w:tab w:val="left" w:pos="827"/>
                <w:tab w:val="left" w:pos="828"/>
              </w:tabs>
              <w:spacing w:before="79"/>
              <w:rPr>
                <w:sz w:val="20"/>
                <w:lang w:eastAsia="ja-JP"/>
              </w:rPr>
            </w:pPr>
            <w:r>
              <w:rPr>
                <w:sz w:val="20"/>
                <w:lang w:eastAsia="ja-JP"/>
              </w:rPr>
              <w:t>需要家間の自然エネルギー電力の交換を可能にする設備</w:t>
            </w:r>
          </w:p>
          <w:p w:rsidR="006567D1" w:rsidRDefault="00E065D3">
            <w:pPr>
              <w:pStyle w:val="TableParagraph"/>
              <w:numPr>
                <w:ilvl w:val="0"/>
                <w:numId w:val="26"/>
              </w:numPr>
              <w:tabs>
                <w:tab w:val="left" w:pos="827"/>
                <w:tab w:val="left" w:pos="828"/>
              </w:tabs>
              <w:spacing w:before="83" w:line="235" w:lineRule="auto"/>
              <w:ind w:right="231"/>
              <w:rPr>
                <w:sz w:val="20"/>
                <w:lang w:eastAsia="ja-JP"/>
              </w:rPr>
            </w:pPr>
            <w:r>
              <w:rPr>
                <w:sz w:val="20"/>
                <w:lang w:eastAsia="ja-JP"/>
              </w:rPr>
              <w:t>いずれかのシステムが適格である場合、伝送システム間のインターコネクタが適格である。</w:t>
            </w:r>
          </w:p>
          <w:p w:rsidR="006567D1" w:rsidRDefault="006567D1">
            <w:pPr>
              <w:pStyle w:val="TableParagraph"/>
              <w:spacing w:before="0"/>
              <w:ind w:left="0"/>
              <w:rPr>
                <w:b/>
                <w:lang w:eastAsia="ja-JP"/>
              </w:rPr>
            </w:pPr>
          </w:p>
          <w:p w:rsidR="006567D1" w:rsidRDefault="006567D1">
            <w:pPr>
              <w:pStyle w:val="TableParagraph"/>
              <w:spacing w:before="0"/>
              <w:ind w:left="0"/>
              <w:rPr>
                <w:b/>
                <w:lang w:eastAsia="ja-JP"/>
              </w:rPr>
            </w:pPr>
          </w:p>
          <w:p w:rsidR="006567D1" w:rsidRDefault="006567D1">
            <w:pPr>
              <w:pStyle w:val="TableParagraph"/>
              <w:spacing w:before="2"/>
              <w:ind w:left="0"/>
              <w:rPr>
                <w:b/>
                <w:sz w:val="17"/>
                <w:lang w:eastAsia="ja-JP"/>
              </w:rPr>
            </w:pPr>
          </w:p>
          <w:p w:rsidR="006567D1" w:rsidRDefault="00E065D3">
            <w:pPr>
              <w:pStyle w:val="TableParagraph"/>
              <w:spacing w:before="1"/>
              <w:rPr>
                <w:sz w:val="20"/>
              </w:rPr>
            </w:pPr>
            <w:r>
              <w:rPr>
                <w:sz w:val="20"/>
              </w:rPr>
              <w:t>定義と注意:</w:t>
            </w:r>
          </w:p>
          <w:p w:rsidR="006567D1" w:rsidRDefault="00E065D3">
            <w:pPr>
              <w:pStyle w:val="TableParagraph"/>
              <w:numPr>
                <w:ilvl w:val="0"/>
                <w:numId w:val="26"/>
              </w:numPr>
              <w:tabs>
                <w:tab w:val="left" w:pos="827"/>
                <w:tab w:val="left" w:pos="828"/>
              </w:tabs>
              <w:spacing w:before="114"/>
              <w:ind w:right="289"/>
              <w:rPr>
                <w:sz w:val="20"/>
                <w:lang w:eastAsia="ja-JP"/>
              </w:rPr>
            </w:pPr>
            <w:r>
              <w:rPr>
                <w:sz w:val="20"/>
                <w:lang w:eastAsia="ja-JP"/>
              </w:rPr>
              <w:t>システムとは、活動が行われるネットワークまたはシステムオペレータの送信または配信ネットワーク制御領域として定義される。</w:t>
            </w:r>
          </w:p>
          <w:p w:rsidR="006567D1" w:rsidRDefault="00E065D3">
            <w:pPr>
              <w:pStyle w:val="TableParagraph"/>
              <w:numPr>
                <w:ilvl w:val="0"/>
                <w:numId w:val="26"/>
              </w:numPr>
              <w:tabs>
                <w:tab w:val="left" w:pos="827"/>
                <w:tab w:val="left" w:pos="828"/>
              </w:tabs>
              <w:spacing w:before="81" w:line="237" w:lineRule="auto"/>
              <w:ind w:right="294"/>
              <w:rPr>
                <w:sz w:val="20"/>
                <w:lang w:eastAsia="ja-JP"/>
              </w:rPr>
            </w:pPr>
            <w:r>
              <w:rPr>
                <w:sz w:val="20"/>
                <w:lang w:eastAsia="ja-JP"/>
              </w:rPr>
              <w:t>欧州システムは、EU加盟国、ノルウェー、スイスおよび英国の相互接続された制御区域をカバーする相互接続された電力システムとして定義されるものとする。</w:t>
            </w:r>
          </w:p>
        </w:tc>
      </w:tr>
    </w:tbl>
    <w:p w:rsidR="006567D1" w:rsidRDefault="006567D1">
      <w:pPr>
        <w:spacing w:line="237" w:lineRule="auto"/>
        <w:rPr>
          <w:sz w:val="20"/>
          <w:lang w:eastAsia="ja-JP"/>
        </w:rPr>
        <w:sectPr w:rsidR="006567D1">
          <w:pgSz w:w="12240" w:h="15840"/>
          <w:pgMar w:top="1440" w:right="1320" w:bottom="1640" w:left="1340" w:header="0" w:footer="1372"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7513"/>
      </w:tblGrid>
      <w:tr w:rsidR="006567D1">
        <w:trPr>
          <w:trHeight w:val="7635"/>
        </w:trPr>
        <w:tc>
          <w:tcPr>
            <w:tcW w:w="1555" w:type="dxa"/>
          </w:tcPr>
          <w:p w:rsidR="006567D1" w:rsidRDefault="006567D1">
            <w:pPr>
              <w:pStyle w:val="TableParagraph"/>
              <w:spacing w:before="0"/>
              <w:ind w:left="0"/>
              <w:rPr>
                <w:rFonts w:ascii="Times New Roman"/>
                <w:sz w:val="18"/>
                <w:lang w:eastAsia="ja-JP"/>
              </w:rPr>
            </w:pPr>
          </w:p>
        </w:tc>
        <w:tc>
          <w:tcPr>
            <w:tcW w:w="7513" w:type="dxa"/>
          </w:tcPr>
          <w:p w:rsidR="006567D1" w:rsidRDefault="00E065D3">
            <w:pPr>
              <w:pStyle w:val="TableParagraph"/>
              <w:numPr>
                <w:ilvl w:val="0"/>
                <w:numId w:val="25"/>
              </w:numPr>
              <w:tabs>
                <w:tab w:val="left" w:pos="827"/>
                <w:tab w:val="left" w:pos="828"/>
              </w:tabs>
              <w:spacing w:before="2" w:line="237" w:lineRule="auto"/>
              <w:ind w:right="209"/>
              <w:rPr>
                <w:sz w:val="20"/>
                <w:lang w:eastAsia="ja-JP"/>
              </w:rPr>
            </w:pPr>
            <w:r>
              <w:rPr>
                <w:sz w:val="20"/>
                <w:lang w:eastAsia="ja-JP"/>
              </w:rPr>
              <w:t>システムグリッドの年間平均排出係数は、発電からの年間総排出量をシステムの年間純発電量の合計で割ったものとして計算される。</w:t>
            </w:r>
          </w:p>
          <w:p w:rsidR="006567D1" w:rsidRDefault="00E065D3">
            <w:pPr>
              <w:pStyle w:val="TableParagraph"/>
              <w:numPr>
                <w:ilvl w:val="0"/>
                <w:numId w:val="25"/>
              </w:numPr>
              <w:tabs>
                <w:tab w:val="left" w:pos="827"/>
                <w:tab w:val="left" w:pos="828"/>
              </w:tabs>
              <w:spacing w:before="87" w:line="237" w:lineRule="auto"/>
              <w:ind w:right="120"/>
              <w:rPr>
                <w:sz w:val="20"/>
                <w:lang w:eastAsia="ja-JP"/>
              </w:rPr>
            </w:pPr>
            <w:r>
              <w:rPr>
                <w:sz w:val="20"/>
                <w:lang w:eastAsia="ja-JP"/>
              </w:rPr>
              <w:t>基準値への適合を決定する際に用いられる5年間(平均)のローリング期間は、過去のデータに基づくものとし、直近のデータが入手可能な年を含むものとする。</w:t>
            </w:r>
          </w:p>
          <w:p w:rsidR="006567D1" w:rsidRDefault="00E065D3">
            <w:pPr>
              <w:pStyle w:val="TableParagraph"/>
              <w:numPr>
                <w:ilvl w:val="0"/>
                <w:numId w:val="25"/>
              </w:numPr>
              <w:tabs>
                <w:tab w:val="left" w:pos="827"/>
                <w:tab w:val="left" w:pos="828"/>
              </w:tabs>
              <w:spacing w:before="87" w:line="235" w:lineRule="auto"/>
              <w:ind w:right="549"/>
              <w:rPr>
                <w:sz w:val="20"/>
                <w:lang w:eastAsia="ja-JP"/>
              </w:rPr>
            </w:pPr>
            <w:r>
              <w:rPr>
                <w:sz w:val="20"/>
                <w:lang w:eastAsia="ja-JP"/>
              </w:rPr>
              <w:t>送電システムは、</w:t>
            </w:r>
            <w:r w:rsidRPr="00451CBD">
              <w:rPr>
                <w:rFonts w:hint="eastAsia"/>
                <w:sz w:val="20"/>
                <w:highlight w:val="magenta"/>
                <w:lang w:eastAsia="ja-JP"/>
              </w:rPr>
              <w:t>劣後配電システム</w:t>
            </w:r>
            <w:r>
              <w:rPr>
                <w:sz w:val="20"/>
                <w:lang w:eastAsia="ja-JP"/>
              </w:rPr>
              <w:t>に接続された発電容量を含んでもよい。</w:t>
            </w:r>
            <w:r w:rsidR="001245A1">
              <w:rPr>
                <w:rFonts w:hint="eastAsia"/>
                <w:sz w:val="20"/>
                <w:lang w:eastAsia="ja-JP"/>
              </w:rPr>
              <w:t>→</w:t>
            </w:r>
            <w:r w:rsidR="00825304">
              <w:rPr>
                <w:rFonts w:hint="eastAsia"/>
                <w:sz w:val="20"/>
                <w:lang w:eastAsia="ja-JP"/>
              </w:rPr>
              <w:t>従属</w:t>
            </w:r>
            <w:r w:rsidR="001245A1">
              <w:rPr>
                <w:rFonts w:hint="eastAsia"/>
                <w:sz w:val="20"/>
                <w:lang w:eastAsia="ja-JP"/>
              </w:rPr>
              <w:t>配電システムに付設された発電能力、と読める</w:t>
            </w:r>
            <w:r w:rsidR="00825304">
              <w:rPr>
                <w:rFonts w:hint="eastAsia"/>
                <w:sz w:val="20"/>
                <w:lang w:eastAsia="ja-JP"/>
              </w:rPr>
              <w:t>。下も同様</w:t>
            </w:r>
          </w:p>
          <w:p w:rsidR="006567D1" w:rsidRDefault="00E065D3">
            <w:pPr>
              <w:pStyle w:val="TableParagraph"/>
              <w:numPr>
                <w:ilvl w:val="0"/>
                <w:numId w:val="25"/>
              </w:numPr>
              <w:tabs>
                <w:tab w:val="left" w:pos="827"/>
                <w:tab w:val="left" w:pos="828"/>
              </w:tabs>
              <w:spacing w:before="87" w:line="237" w:lineRule="auto"/>
              <w:ind w:right="218"/>
              <w:rPr>
                <w:sz w:val="20"/>
                <w:lang w:eastAsia="ja-JP"/>
              </w:rPr>
            </w:pPr>
            <w:r>
              <w:rPr>
                <w:sz w:val="20"/>
                <w:lang w:eastAsia="ja-JP"/>
              </w:rPr>
              <w:t>完全な炭素削減の軌道に乗っていると見なされる送電システムに属する</w:t>
            </w:r>
            <w:r w:rsidR="00825304">
              <w:rPr>
                <w:rFonts w:hint="eastAsia"/>
                <w:sz w:val="20"/>
                <w:lang w:eastAsia="ja-JP"/>
              </w:rPr>
              <w:t>従属</w:t>
            </w:r>
            <w:r>
              <w:rPr>
                <w:sz w:val="20"/>
                <w:lang w:eastAsia="ja-JP"/>
              </w:rPr>
              <w:t>配電システムも、完全な炭素削減への軌道に乗っていると見なされる</w:t>
            </w:r>
            <w:r w:rsidR="00825304">
              <w:rPr>
                <w:rFonts w:hint="eastAsia"/>
                <w:sz w:val="20"/>
                <w:lang w:eastAsia="ja-JP"/>
              </w:rPr>
              <w:t>可能性がある</w:t>
            </w:r>
            <w:r>
              <w:rPr>
                <w:sz w:val="20"/>
                <w:lang w:eastAsia="ja-JP"/>
              </w:rPr>
              <w:t>。</w:t>
            </w:r>
          </w:p>
          <w:p w:rsidR="006567D1" w:rsidRDefault="00E065D3">
            <w:pPr>
              <w:pStyle w:val="TableParagraph"/>
              <w:numPr>
                <w:ilvl w:val="0"/>
                <w:numId w:val="25"/>
              </w:numPr>
              <w:tabs>
                <w:tab w:val="left" w:pos="827"/>
                <w:tab w:val="left" w:pos="828"/>
              </w:tabs>
              <w:spacing w:before="82"/>
              <w:ind w:right="158"/>
              <w:rPr>
                <w:sz w:val="20"/>
                <w:lang w:eastAsia="ja-JP"/>
              </w:rPr>
            </w:pPr>
            <w:r>
              <w:rPr>
                <w:sz w:val="20"/>
                <w:lang w:eastAsia="ja-JP"/>
              </w:rPr>
              <w:t>適格性を判断するために、相互に接続され、かつ、それらの間の重要なエネルギー交換を伴う複数の制御領域を対象とするシステムを検討することが可能である。 このような場合、含まれるすべての制御区域にわたる加重平均排出係数を用いて</w:t>
            </w:r>
            <w:r w:rsidR="00825304">
              <w:rPr>
                <w:rFonts w:hint="eastAsia"/>
                <w:sz w:val="20"/>
                <w:lang w:eastAsia="ja-JP"/>
              </w:rPr>
              <w:t>総合的な</w:t>
            </w:r>
            <w:r>
              <w:rPr>
                <w:sz w:val="20"/>
                <w:lang w:eastAsia="ja-JP"/>
              </w:rPr>
              <w:t>適格性を判断</w:t>
            </w:r>
            <w:r w:rsidR="00825304">
              <w:rPr>
                <w:rFonts w:hint="eastAsia"/>
                <w:sz w:val="20"/>
                <w:lang w:eastAsia="ja-JP"/>
              </w:rPr>
              <w:t>すればそれで良く</w:t>
            </w:r>
            <w:r>
              <w:rPr>
                <w:sz w:val="20"/>
                <w:lang w:eastAsia="ja-JP"/>
              </w:rPr>
              <w:t>、本システム内の個々の</w:t>
            </w:r>
            <w:r w:rsidR="00825304">
              <w:rPr>
                <w:rFonts w:hint="eastAsia"/>
                <w:sz w:val="20"/>
                <w:lang w:eastAsia="ja-JP"/>
              </w:rPr>
              <w:t>従属</w:t>
            </w:r>
            <w:r>
              <w:rPr>
                <w:sz w:val="20"/>
                <w:lang w:eastAsia="ja-JP"/>
              </w:rPr>
              <w:t>送配電システムは、別々に適合性を実証する必要はない。</w:t>
            </w:r>
          </w:p>
          <w:p w:rsidR="006567D1" w:rsidRDefault="00E065D3">
            <w:pPr>
              <w:pStyle w:val="TableParagraph"/>
              <w:numPr>
                <w:ilvl w:val="0"/>
                <w:numId w:val="25"/>
              </w:numPr>
              <w:tabs>
                <w:tab w:val="left" w:pos="827"/>
                <w:tab w:val="left" w:pos="828"/>
              </w:tabs>
              <w:spacing w:before="80"/>
              <w:ind w:right="358"/>
              <w:rPr>
                <w:sz w:val="20"/>
                <w:lang w:eastAsia="ja-JP"/>
              </w:rPr>
            </w:pPr>
            <w:r>
              <w:rPr>
                <w:sz w:val="20"/>
                <w:lang w:eastAsia="ja-JP"/>
              </w:rPr>
              <w:t>システムは、以前に適格であった後、不適格となる可能性があ</w:t>
            </w:r>
            <w:r w:rsidR="00825304">
              <w:rPr>
                <w:rFonts w:hint="eastAsia"/>
                <w:sz w:val="20"/>
                <w:lang w:eastAsia="ja-JP"/>
              </w:rPr>
              <w:t>る</w:t>
            </w:r>
            <w:r>
              <w:rPr>
                <w:sz w:val="20"/>
                <w:lang w:eastAsia="ja-JP"/>
              </w:rPr>
              <w:t>。 不適格となったシステムでは、新しい</w:t>
            </w:r>
            <w:r w:rsidR="00825304">
              <w:rPr>
                <w:rFonts w:hint="eastAsia"/>
                <w:sz w:val="20"/>
                <w:lang w:eastAsia="ja-JP"/>
              </w:rPr>
              <w:t>送配電</w:t>
            </w:r>
            <w:r>
              <w:rPr>
                <w:sz w:val="20"/>
                <w:lang w:eastAsia="ja-JP"/>
              </w:rPr>
              <w:t>活動は、その時点以降、システムが閾値に再度準拠するまで(常に適格となる活動を除き、上記を参照)、適格とはならない。 従属システムにおける活動は、もしこれらの従属システムがこのタクソノミーの基準を満たすならば、依然として適格である</w:t>
            </w:r>
            <w:r w:rsidR="00825304">
              <w:rPr>
                <w:rFonts w:hint="eastAsia"/>
                <w:sz w:val="20"/>
                <w:lang w:eastAsia="ja-JP"/>
              </w:rPr>
              <w:t>とされる場合がある</w:t>
            </w:r>
            <w:r>
              <w:rPr>
                <w:sz w:val="20"/>
                <w:lang w:eastAsia="ja-JP"/>
              </w:rPr>
              <w:t>。</w:t>
            </w:r>
          </w:p>
          <w:p w:rsidR="006567D1" w:rsidRDefault="00E065D3">
            <w:pPr>
              <w:pStyle w:val="TableParagraph"/>
              <w:numPr>
                <w:ilvl w:val="0"/>
                <w:numId w:val="25"/>
              </w:numPr>
              <w:tabs>
                <w:tab w:val="left" w:pos="827"/>
                <w:tab w:val="left" w:pos="828"/>
              </w:tabs>
              <w:spacing w:before="77"/>
              <w:ind w:right="212"/>
              <w:rPr>
                <w:sz w:val="20"/>
                <w:lang w:eastAsia="ja-JP"/>
              </w:rPr>
            </w:pPr>
            <w:r>
              <w:rPr>
                <w:sz w:val="20"/>
                <w:lang w:eastAsia="ja-JP"/>
              </w:rPr>
              <w:t>生産プラントへの既存の直接接続の直接接続または拡張は、関連する電力を発電設備から変電所またはネットワークに運ぶために不可欠なインフラを含む。</w:t>
            </w:r>
          </w:p>
        </w:tc>
      </w:tr>
      <w:tr w:rsidR="006567D1">
        <w:trPr>
          <w:trHeight w:val="350"/>
        </w:trPr>
        <w:tc>
          <w:tcPr>
            <w:tcW w:w="9068" w:type="dxa"/>
            <w:gridSpan w:val="2"/>
            <w:shd w:val="clear" w:color="auto" w:fill="4471C4"/>
          </w:tcPr>
          <w:p w:rsidR="006567D1" w:rsidRDefault="00E065D3">
            <w:pPr>
              <w:pStyle w:val="TableParagraph"/>
              <w:rPr>
                <w:b/>
                <w:sz w:val="20"/>
              </w:rPr>
            </w:pPr>
            <w:r>
              <w:rPr>
                <w:b/>
                <w:color w:val="FFFFFF"/>
                <w:sz w:val="20"/>
              </w:rPr>
              <w:t>根拠</w:t>
            </w:r>
          </w:p>
        </w:tc>
      </w:tr>
      <w:tr w:rsidR="006567D1">
        <w:trPr>
          <w:trHeight w:val="2395"/>
        </w:trPr>
        <w:tc>
          <w:tcPr>
            <w:tcW w:w="9068" w:type="dxa"/>
            <w:gridSpan w:val="2"/>
          </w:tcPr>
          <w:p w:rsidR="006567D1" w:rsidRDefault="00E065D3">
            <w:pPr>
              <w:pStyle w:val="TableParagraph"/>
              <w:spacing w:line="276" w:lineRule="auto"/>
              <w:rPr>
                <w:sz w:val="20"/>
                <w:lang w:eastAsia="ja-JP"/>
              </w:rPr>
            </w:pPr>
            <w:r>
              <w:rPr>
                <w:sz w:val="20"/>
                <w:lang w:eastAsia="ja-JP"/>
              </w:rPr>
              <w:t>電力へのアクセスを増やすことは、再生可能エネルギーの利用を増やす一方で、より多くの消費者が炭素集約型エネルギー供給からの移行を可能にすることで、その炭素削減を支援する</w:t>
            </w:r>
            <w:r w:rsidR="00825304">
              <w:rPr>
                <w:rFonts w:hint="eastAsia"/>
                <w:sz w:val="20"/>
                <w:lang w:eastAsia="ja-JP"/>
              </w:rPr>
              <w:t>ことになる</w:t>
            </w:r>
            <w:r>
              <w:rPr>
                <w:sz w:val="20"/>
                <w:lang w:eastAsia="ja-JP"/>
              </w:rPr>
              <w:t>。 各国が炭素削減目標を達成し続けるにつれて、気候と調和しない送配電への投資は減少</w:t>
            </w:r>
            <w:r w:rsidR="00825304">
              <w:rPr>
                <w:rFonts w:hint="eastAsia"/>
                <w:sz w:val="20"/>
                <w:lang w:eastAsia="ja-JP"/>
              </w:rPr>
              <w:t>して行くことになる</w:t>
            </w:r>
            <w:r>
              <w:rPr>
                <w:sz w:val="20"/>
                <w:lang w:eastAsia="ja-JP"/>
              </w:rPr>
              <w:t>。</w:t>
            </w:r>
          </w:p>
          <w:p w:rsidR="006567D1" w:rsidRDefault="006567D1">
            <w:pPr>
              <w:pStyle w:val="TableParagraph"/>
              <w:spacing w:before="0"/>
              <w:ind w:left="0"/>
              <w:rPr>
                <w:b/>
                <w:lang w:eastAsia="ja-JP"/>
              </w:rPr>
            </w:pPr>
          </w:p>
          <w:p w:rsidR="006567D1" w:rsidRDefault="00E065D3">
            <w:pPr>
              <w:pStyle w:val="TableParagraph"/>
              <w:spacing w:before="170" w:line="276" w:lineRule="auto"/>
              <w:rPr>
                <w:sz w:val="20"/>
                <w:lang w:eastAsia="ja-JP"/>
              </w:rPr>
            </w:pPr>
            <w:r>
              <w:rPr>
                <w:sz w:val="20"/>
                <w:lang w:eastAsia="ja-JP"/>
              </w:rPr>
              <w:t>この論理の下で、我々は、新規発電容量の大部分が低炭素発電源からのものであるシステムにおける送配電インフラへのほとんどの投資は、EUタクソノミーの下で気候と整合させるべきであると提案する。</w:t>
            </w:r>
          </w:p>
        </w:tc>
      </w:tr>
      <w:tr w:rsidR="006567D1">
        <w:trPr>
          <w:trHeight w:val="350"/>
        </w:trPr>
        <w:tc>
          <w:tcPr>
            <w:tcW w:w="9068" w:type="dxa"/>
            <w:gridSpan w:val="2"/>
            <w:shd w:val="clear" w:color="auto" w:fill="4471C4"/>
          </w:tcPr>
          <w:p w:rsidR="006567D1" w:rsidRDefault="00D864C6">
            <w:pPr>
              <w:pStyle w:val="TableParagraph"/>
              <w:rPr>
                <w:b/>
                <w:sz w:val="20"/>
                <w:lang w:eastAsia="ja-JP"/>
              </w:rPr>
            </w:pPr>
            <w:r>
              <w:rPr>
                <w:b/>
                <w:color w:val="FFFFFF"/>
                <w:sz w:val="20"/>
                <w:lang w:eastAsia="ja-JP"/>
              </w:rPr>
              <w:t>重大な有害性</w:t>
            </w:r>
          </w:p>
        </w:tc>
      </w:tr>
      <w:tr w:rsidR="006567D1">
        <w:trPr>
          <w:trHeight w:val="1501"/>
        </w:trPr>
        <w:tc>
          <w:tcPr>
            <w:tcW w:w="9068" w:type="dxa"/>
            <w:gridSpan w:val="2"/>
          </w:tcPr>
          <w:p w:rsidR="006567D1" w:rsidRDefault="00E065D3">
            <w:pPr>
              <w:pStyle w:val="TableParagraph"/>
              <w:spacing w:before="38" w:line="242" w:lineRule="auto"/>
              <w:ind w:right="115"/>
              <w:rPr>
                <w:sz w:val="20"/>
                <w:lang w:eastAsia="ja-JP"/>
              </w:rPr>
            </w:pPr>
            <w:r>
              <w:rPr>
                <w:sz w:val="20"/>
                <w:lang w:eastAsia="ja-JP"/>
              </w:rPr>
              <w:t>送電線及び配電線の影響は、グリッドの空間的整合、様々な電圧に必要な構造及び導体、既存の回廊が使用される程度、送電線及び配電線がどのように作動及び維持されるかの関数である。</w:t>
            </w:r>
          </w:p>
          <w:p w:rsidR="006567D1" w:rsidRDefault="00E065D3">
            <w:pPr>
              <w:pStyle w:val="TableParagraph"/>
              <w:spacing w:before="0"/>
              <w:ind w:right="81"/>
              <w:rPr>
                <w:sz w:val="20"/>
                <w:lang w:eastAsia="ja-JP"/>
              </w:rPr>
            </w:pPr>
            <w:r>
              <w:rPr>
                <w:sz w:val="20"/>
                <w:lang w:eastAsia="ja-JP"/>
              </w:rPr>
              <w:t>送配電インフラの最も一般的な環境影響は、</w:t>
            </w:r>
            <w:r w:rsidR="00825304">
              <w:rPr>
                <w:rFonts w:hint="eastAsia"/>
                <w:sz w:val="20"/>
                <w:lang w:eastAsia="ja-JP"/>
              </w:rPr>
              <w:t>景観</w:t>
            </w:r>
            <w:r>
              <w:rPr>
                <w:sz w:val="20"/>
                <w:lang w:eastAsia="ja-JP"/>
              </w:rPr>
              <w:t>、生態系、土地利用である。 海底の送電線の場合、水資源や海洋資源に影響を与える可能性があ</w:t>
            </w:r>
            <w:r w:rsidR="00825304">
              <w:rPr>
                <w:rFonts w:hint="eastAsia"/>
                <w:sz w:val="20"/>
                <w:lang w:eastAsia="ja-JP"/>
              </w:rPr>
              <w:t>る</w:t>
            </w:r>
            <w:r>
              <w:rPr>
                <w:sz w:val="20"/>
                <w:lang w:eastAsia="ja-JP"/>
              </w:rPr>
              <w:t>。</w:t>
            </w:r>
          </w:p>
        </w:tc>
      </w:tr>
    </w:tbl>
    <w:p w:rsidR="006567D1" w:rsidRDefault="006567D1">
      <w:pPr>
        <w:rPr>
          <w:sz w:val="20"/>
          <w:lang w:eastAsia="ja-JP"/>
        </w:rPr>
        <w:sectPr w:rsidR="006567D1">
          <w:pgSz w:w="12240" w:h="15840"/>
          <w:pgMar w:top="1440" w:right="1320" w:bottom="1560" w:left="1340" w:header="0" w:footer="1372"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7513"/>
      </w:tblGrid>
      <w:tr w:rsidR="006567D1">
        <w:trPr>
          <w:trHeight w:val="350"/>
        </w:trPr>
        <w:tc>
          <w:tcPr>
            <w:tcW w:w="1555" w:type="dxa"/>
          </w:tcPr>
          <w:p w:rsidR="006567D1" w:rsidRDefault="00E065D3">
            <w:pPr>
              <w:pStyle w:val="TableParagraph"/>
              <w:rPr>
                <w:sz w:val="20"/>
              </w:rPr>
            </w:pPr>
            <w:r>
              <w:rPr>
                <w:sz w:val="20"/>
              </w:rPr>
              <w:lastRenderedPageBreak/>
              <w:t>(2)適応</w:t>
            </w:r>
          </w:p>
        </w:tc>
        <w:tc>
          <w:tcPr>
            <w:tcW w:w="7513" w:type="dxa"/>
          </w:tcPr>
          <w:p w:rsidR="006567D1" w:rsidRDefault="00E065D3">
            <w:pPr>
              <w:pStyle w:val="TableParagraph"/>
              <w:numPr>
                <w:ilvl w:val="0"/>
                <w:numId w:val="24"/>
              </w:numPr>
              <w:tabs>
                <w:tab w:val="left" w:pos="467"/>
                <w:tab w:val="left" w:pos="468"/>
              </w:tabs>
              <w:spacing w:before="0"/>
              <w:rPr>
                <w:sz w:val="20"/>
                <w:lang w:eastAsia="ja-JP"/>
              </w:rPr>
            </w:pPr>
            <w:r>
              <w:rPr>
                <w:sz w:val="20"/>
                <w:lang w:eastAsia="ja-JP"/>
              </w:rPr>
              <w:t>気候変動への適応に関するDNSHのスクリーニング基準を参照のこと。</w:t>
            </w:r>
          </w:p>
        </w:tc>
      </w:tr>
      <w:tr w:rsidR="006567D1">
        <w:trPr>
          <w:trHeight w:val="1168"/>
        </w:trPr>
        <w:tc>
          <w:tcPr>
            <w:tcW w:w="1555" w:type="dxa"/>
          </w:tcPr>
          <w:p w:rsidR="006567D1" w:rsidRDefault="00E065D3">
            <w:pPr>
              <w:pStyle w:val="TableParagraph"/>
              <w:rPr>
                <w:sz w:val="20"/>
              </w:rPr>
            </w:pPr>
            <w:r>
              <w:rPr>
                <w:sz w:val="20"/>
              </w:rPr>
              <w:t>(3) 水</w:t>
            </w:r>
          </w:p>
        </w:tc>
        <w:tc>
          <w:tcPr>
            <w:tcW w:w="7513" w:type="dxa"/>
          </w:tcPr>
          <w:p w:rsidR="006567D1" w:rsidRDefault="00E065D3">
            <w:pPr>
              <w:pStyle w:val="TableParagraph"/>
              <w:rPr>
                <w:sz w:val="20"/>
              </w:rPr>
            </w:pPr>
            <w:r>
              <w:rPr>
                <w:sz w:val="20"/>
              </w:rPr>
              <w:t>地中送電線:</w:t>
            </w:r>
          </w:p>
          <w:p w:rsidR="006567D1" w:rsidRDefault="00E065D3">
            <w:pPr>
              <w:pStyle w:val="TableParagraph"/>
              <w:numPr>
                <w:ilvl w:val="0"/>
                <w:numId w:val="23"/>
              </w:numPr>
              <w:tabs>
                <w:tab w:val="left" w:pos="827"/>
                <w:tab w:val="left" w:pos="828"/>
              </w:tabs>
              <w:spacing w:before="114"/>
              <w:ind w:right="427"/>
              <w:rPr>
                <w:sz w:val="20"/>
                <w:lang w:eastAsia="ja-JP"/>
              </w:rPr>
            </w:pPr>
            <w:r>
              <w:rPr>
                <w:sz w:val="20"/>
                <w:lang w:eastAsia="ja-JP"/>
              </w:rPr>
              <w:t>(ESIAによって証明された)海洋および陸上生態系に重大な影響を与えるルーティングを避け、建設現場活動のためのIFC General EHS Guidelinesの原則に従う。</w:t>
            </w:r>
          </w:p>
        </w:tc>
      </w:tr>
      <w:tr w:rsidR="006567D1">
        <w:trPr>
          <w:trHeight w:val="808"/>
        </w:trPr>
        <w:tc>
          <w:tcPr>
            <w:tcW w:w="1555" w:type="dxa"/>
          </w:tcPr>
          <w:p w:rsidR="006567D1" w:rsidRDefault="00D864C6">
            <w:pPr>
              <w:pStyle w:val="TableParagraph"/>
              <w:spacing w:before="38"/>
              <w:ind w:right="429"/>
              <w:rPr>
                <w:sz w:val="20"/>
                <w:lang w:eastAsia="ja-JP"/>
              </w:rPr>
            </w:pPr>
            <w:r>
              <w:rPr>
                <w:sz w:val="20"/>
                <w:lang w:eastAsia="ja-JP"/>
              </w:rPr>
              <w:t>(4) サーキュラーエコノミー</w:t>
            </w:r>
          </w:p>
        </w:tc>
        <w:tc>
          <w:tcPr>
            <w:tcW w:w="7513" w:type="dxa"/>
          </w:tcPr>
          <w:p w:rsidR="006567D1" w:rsidRDefault="00E065D3">
            <w:pPr>
              <w:pStyle w:val="TableParagraph"/>
              <w:spacing w:before="38"/>
              <w:rPr>
                <w:sz w:val="20"/>
                <w:lang w:eastAsia="ja-JP"/>
              </w:rPr>
            </w:pPr>
            <w:r>
              <w:rPr>
                <w:sz w:val="20"/>
                <w:lang w:eastAsia="ja-JP"/>
              </w:rPr>
              <w:t>廃止措置時のBATに基づき、使用済み製品のリサイクルを最大限にすることを目指すことを表明する(例えば、リサイクルパートナーとの契約による合意、財政予測または公式プロジェクト文書への反映)。</w:t>
            </w:r>
          </w:p>
        </w:tc>
      </w:tr>
      <w:tr w:rsidR="006567D1">
        <w:trPr>
          <w:trHeight w:val="2563"/>
        </w:trPr>
        <w:tc>
          <w:tcPr>
            <w:tcW w:w="1555" w:type="dxa"/>
          </w:tcPr>
          <w:p w:rsidR="006567D1" w:rsidRDefault="00E065D3">
            <w:pPr>
              <w:pStyle w:val="TableParagraph"/>
              <w:spacing w:before="42"/>
              <w:rPr>
                <w:sz w:val="20"/>
              </w:rPr>
            </w:pPr>
            <w:r>
              <w:rPr>
                <w:sz w:val="20"/>
              </w:rPr>
              <w:t>(5)汚染</w:t>
            </w:r>
          </w:p>
        </w:tc>
        <w:tc>
          <w:tcPr>
            <w:tcW w:w="7513" w:type="dxa"/>
          </w:tcPr>
          <w:p w:rsidR="006567D1" w:rsidRDefault="00E065D3">
            <w:pPr>
              <w:pStyle w:val="TableParagraph"/>
              <w:spacing w:before="42"/>
              <w:rPr>
                <w:sz w:val="20"/>
              </w:rPr>
            </w:pPr>
            <w:r>
              <w:rPr>
                <w:sz w:val="20"/>
              </w:rPr>
              <w:t>地上高圧線</w:t>
            </w:r>
          </w:p>
          <w:p w:rsidR="006567D1" w:rsidRDefault="00E065D3">
            <w:pPr>
              <w:pStyle w:val="TableParagraph"/>
              <w:numPr>
                <w:ilvl w:val="0"/>
                <w:numId w:val="22"/>
              </w:numPr>
              <w:tabs>
                <w:tab w:val="left" w:pos="467"/>
                <w:tab w:val="left" w:pos="468"/>
              </w:tabs>
              <w:spacing w:before="118" w:line="235" w:lineRule="auto"/>
              <w:ind w:right="783"/>
              <w:rPr>
                <w:sz w:val="20"/>
                <w:lang w:eastAsia="ja-JP"/>
              </w:rPr>
            </w:pPr>
            <w:r>
              <w:rPr>
                <w:sz w:val="20"/>
                <w:lang w:eastAsia="ja-JP"/>
              </w:rPr>
              <w:t>建設現場の活動については、IFCのEHS一般ガイドラインの原則に従う。</w:t>
            </w:r>
          </w:p>
          <w:p w:rsidR="006567D1" w:rsidRDefault="00E065D3">
            <w:pPr>
              <w:pStyle w:val="TableParagraph"/>
              <w:numPr>
                <w:ilvl w:val="0"/>
                <w:numId w:val="22"/>
              </w:numPr>
              <w:tabs>
                <w:tab w:val="left" w:pos="467"/>
                <w:tab w:val="left" w:pos="468"/>
              </w:tabs>
              <w:spacing w:before="4"/>
              <w:ind w:right="248"/>
              <w:rPr>
                <w:sz w:val="13"/>
              </w:rPr>
            </w:pPr>
            <w:r>
              <w:rPr>
                <w:sz w:val="20"/>
                <w:lang w:eastAsia="ja-JP"/>
              </w:rPr>
              <w:t xml:space="preserve">電磁波の人の健康への影響を制限するために適用される規範と規制を尊重する。 欧州では、適用されるガイドラインは「電磁界(0Hzから300GHz)への一般公衆の曝露の制限に関する理事会勧告」(1999/519/EC)である。 </w:t>
            </w:r>
            <w:r>
              <w:rPr>
                <w:sz w:val="20"/>
              </w:rPr>
              <w:t>欧州以外: 1998年ICNIRP(国際非電離放射線防護委員会)261</w:t>
            </w:r>
          </w:p>
          <w:p w:rsidR="006567D1" w:rsidRDefault="00E065D3">
            <w:pPr>
              <w:pStyle w:val="TableParagraph"/>
              <w:spacing w:before="0" w:line="229" w:lineRule="exact"/>
              <w:rPr>
                <w:sz w:val="20"/>
                <w:lang w:eastAsia="ja-JP"/>
              </w:rPr>
            </w:pPr>
            <w:r>
              <w:rPr>
                <w:sz w:val="20"/>
                <w:lang w:eastAsia="ja-JP"/>
              </w:rPr>
              <w:t>ポリ塩化ビフェニルを使用しない</w:t>
            </w:r>
            <w:r w:rsidR="00825304">
              <w:rPr>
                <w:rFonts w:hint="eastAsia"/>
                <w:sz w:val="20"/>
                <w:lang w:eastAsia="ja-JP"/>
              </w:rPr>
              <w:t>こと</w:t>
            </w:r>
            <w:r>
              <w:rPr>
                <w:sz w:val="20"/>
                <w:lang w:eastAsia="ja-JP"/>
              </w:rPr>
              <w:t>。</w:t>
            </w:r>
          </w:p>
        </w:tc>
      </w:tr>
      <w:tr w:rsidR="006567D1">
        <w:trPr>
          <w:trHeight w:val="6708"/>
        </w:trPr>
        <w:tc>
          <w:tcPr>
            <w:tcW w:w="1555" w:type="dxa"/>
          </w:tcPr>
          <w:p w:rsidR="006567D1" w:rsidRDefault="00E065D3">
            <w:pPr>
              <w:pStyle w:val="TableParagraph"/>
              <w:spacing w:before="38"/>
              <w:rPr>
                <w:sz w:val="20"/>
              </w:rPr>
            </w:pPr>
            <w:r>
              <w:rPr>
                <w:sz w:val="20"/>
              </w:rPr>
              <w:t>(6)</w:t>
            </w:r>
          </w:p>
          <w:p w:rsidR="006567D1" w:rsidRDefault="00E065D3">
            <w:pPr>
              <w:pStyle w:val="TableParagraph"/>
              <w:spacing w:before="0"/>
              <w:rPr>
                <w:sz w:val="20"/>
              </w:rPr>
            </w:pPr>
            <w:r>
              <w:rPr>
                <w:sz w:val="20"/>
              </w:rPr>
              <w:t>生態系</w:t>
            </w:r>
          </w:p>
        </w:tc>
        <w:tc>
          <w:tcPr>
            <w:tcW w:w="7513" w:type="dxa"/>
          </w:tcPr>
          <w:p w:rsidR="006567D1" w:rsidRDefault="00E065D3">
            <w:pPr>
              <w:pStyle w:val="TableParagraph"/>
              <w:spacing w:line="276" w:lineRule="auto"/>
              <w:ind w:right="94"/>
              <w:rPr>
                <w:sz w:val="20"/>
                <w:lang w:eastAsia="ja-JP"/>
              </w:rPr>
            </w:pPr>
            <w:r>
              <w:rPr>
                <w:sz w:val="20"/>
                <w:lang w:eastAsia="ja-JP"/>
              </w:rPr>
              <w:t>環境影響評価(EIA)が、EUの環境影響評価指令(2014/52/EU)および戦略的環境評価指令(2001/42/EC)に従って、またはEU以外の国での活動に関する他の同等の国内規定または国際基準(例:EU以外の国での活動)の場合に確実に完了するようにする。 IFCパフォーマンス・スタンダード1:環境・社会リスクの評価と管理—交通インフラや運行などの付帯サービスを含む。 生物多様性/生態系を保護するために必要な緩和措置が実施されていることを確保する</w:t>
            </w:r>
            <w:r w:rsidR="00825304">
              <w:rPr>
                <w:rFonts w:hint="eastAsia"/>
                <w:sz w:val="20"/>
                <w:lang w:eastAsia="ja-JP"/>
              </w:rPr>
              <w:t>こと</w:t>
            </w:r>
            <w:r>
              <w:rPr>
                <w:sz w:val="20"/>
                <w:lang w:eastAsia="ja-JP"/>
              </w:rPr>
              <w:t>。</w:t>
            </w:r>
          </w:p>
          <w:p w:rsidR="006567D1" w:rsidRDefault="00E065D3">
            <w:pPr>
              <w:pStyle w:val="TableParagraph"/>
              <w:spacing w:before="80" w:line="276" w:lineRule="auto"/>
              <w:ind w:right="94"/>
              <w:rPr>
                <w:sz w:val="20"/>
                <w:lang w:eastAsia="ja-JP"/>
              </w:rPr>
            </w:pPr>
            <w:r>
              <w:rPr>
                <w:sz w:val="20"/>
                <w:lang w:eastAsia="ja-JP"/>
              </w:rPr>
              <w:t>生物多様性に配慮した地域(保護地域のNatura 2000ネットワーク、ユネスコ世界遺産サイト、主要生物多様性地域(KBA)を含む)またはその他の保護地域に所在する場所/事業所については、適切な評価がEU生物多様性戦略(COM(2011)244、鳥類(2009/147/EC)および生息地(92/43/EEC)指令の規定に従って実施されていることを確認する</w:t>
            </w:r>
            <w:r w:rsidR="00825304">
              <w:rPr>
                <w:rFonts w:hint="eastAsia"/>
                <w:sz w:val="20"/>
                <w:lang w:eastAsia="ja-JP"/>
              </w:rPr>
              <w:t>こと</w:t>
            </w:r>
            <w:r>
              <w:rPr>
                <w:sz w:val="20"/>
                <w:lang w:eastAsia="ja-JP"/>
              </w:rPr>
              <w:t>。また、EU以外の国、他の同等の国内規定または国際基準(例:2011)に所在する活動の場合にも、適切な評価が実施されていることを確認する。 IFCパフォーマンス基準6「生物多様性の保全と生きている天然資源の持続可能な管理」は、保護地域の保全目標に基づいています。 そのようなサイト/オペレーションのために、以下を確実にする</w:t>
            </w:r>
            <w:r w:rsidR="00825304">
              <w:rPr>
                <w:rFonts w:hint="eastAsia"/>
                <w:sz w:val="20"/>
                <w:lang w:eastAsia="ja-JP"/>
              </w:rPr>
              <w:t>こと</w:t>
            </w:r>
            <w:r>
              <w:rPr>
                <w:sz w:val="20"/>
                <w:lang w:eastAsia="ja-JP"/>
              </w:rPr>
              <w:t>。</w:t>
            </w:r>
          </w:p>
          <w:p w:rsidR="006567D1" w:rsidRDefault="00E065D3">
            <w:pPr>
              <w:pStyle w:val="TableParagraph"/>
              <w:numPr>
                <w:ilvl w:val="0"/>
                <w:numId w:val="21"/>
              </w:numPr>
              <w:tabs>
                <w:tab w:val="left" w:pos="827"/>
                <w:tab w:val="left" w:pos="828"/>
              </w:tabs>
              <w:spacing w:before="80" w:line="276" w:lineRule="auto"/>
              <w:ind w:right="414" w:firstLine="0"/>
              <w:jc w:val="both"/>
              <w:rPr>
                <w:sz w:val="20"/>
                <w:lang w:eastAsia="ja-JP"/>
              </w:rPr>
            </w:pPr>
            <w:r>
              <w:rPr>
                <w:sz w:val="20"/>
                <w:lang w:eastAsia="ja-JP"/>
              </w:rPr>
              <w:t>サイトレベルの生物多様性管理計画が存在し、IFCパフォーマンス基準6「生物多様性の保全と生きている天然資源の持続可能な管理」に沿って実施されている</w:t>
            </w:r>
            <w:r w:rsidR="00825304">
              <w:rPr>
                <w:rFonts w:hint="eastAsia"/>
                <w:sz w:val="20"/>
                <w:lang w:eastAsia="ja-JP"/>
              </w:rPr>
              <w:t>こと</w:t>
            </w:r>
            <w:r>
              <w:rPr>
                <w:sz w:val="20"/>
                <w:lang w:eastAsia="ja-JP"/>
              </w:rPr>
              <w:t>。</w:t>
            </w:r>
          </w:p>
          <w:p w:rsidR="006567D1" w:rsidRDefault="00E065D3">
            <w:pPr>
              <w:pStyle w:val="TableParagraph"/>
              <w:numPr>
                <w:ilvl w:val="0"/>
                <w:numId w:val="21"/>
              </w:numPr>
              <w:tabs>
                <w:tab w:val="left" w:pos="827"/>
                <w:tab w:val="left" w:pos="828"/>
              </w:tabs>
              <w:spacing w:before="80" w:line="276" w:lineRule="auto"/>
              <w:ind w:right="331" w:firstLine="0"/>
              <w:rPr>
                <w:sz w:val="20"/>
                <w:lang w:eastAsia="ja-JP"/>
              </w:rPr>
            </w:pPr>
            <w:r>
              <w:rPr>
                <w:sz w:val="20"/>
                <w:lang w:eastAsia="ja-JP"/>
              </w:rPr>
              <w:t>種及び生息地への影響を低減するために必要なすべての緩和措置がとられていること。</w:t>
            </w:r>
          </w:p>
        </w:tc>
      </w:tr>
    </w:tbl>
    <w:p w:rsidR="006567D1" w:rsidRDefault="002F4DCA">
      <w:pPr>
        <w:pStyle w:val="a3"/>
        <w:spacing w:before="2"/>
        <w:rPr>
          <w:b/>
          <w:lang w:eastAsia="ja-JP"/>
        </w:rPr>
      </w:pPr>
      <w:r>
        <w:rPr>
          <w:noProof/>
          <w:lang w:val="en-US" w:eastAsia="ja-JP"/>
        </w:rPr>
        <mc:AlternateContent>
          <mc:Choice Requires="wps">
            <w:drawing>
              <wp:anchor distT="0" distB="0" distL="0" distR="0" simplePos="0" relativeHeight="251664896" behindDoc="1" locked="0" layoutInCell="1" allowOverlap="1">
                <wp:simplePos x="0" y="0"/>
                <wp:positionH relativeFrom="page">
                  <wp:posOffset>914400</wp:posOffset>
                </wp:positionH>
                <wp:positionV relativeFrom="paragraph">
                  <wp:posOffset>175260</wp:posOffset>
                </wp:positionV>
                <wp:extent cx="1829435" cy="0"/>
                <wp:effectExtent l="9525" t="6350" r="8890" b="12700"/>
                <wp:wrapTopAndBottom/>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DBF7E" id="Line 3" o:spid="_x0000_s1026" style="position:absolute;left:0;text-align:lef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3.8pt" to="216.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zWJHQIAAEIEAAAOAAAAZHJzL2Uyb0RvYy54bWysU8GO2jAQvVfqP1i+QxLIUo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sLsJRoq0&#10;sKOdUBxNw2g64wqIWKu9Dc3Ri3oxO02/O6T0uiHqyCPF16uBtCxkJG9SwsUZKHDoPmsGMeTkdZzT&#10;pbZtgIQJoEtcx/W+Dn7xiMLHbD5Z5NMnjOjgS0gxJBrr/CeuWxSMEkvgHIHJeed8IEKKISTUUXor&#10;pIzblgp1JZ6li1lMcFoKFpwhzNnjYS0tOpOgl/iLXYHnMSwgV8Q1fVx09Uqy+qRYrNJwwjY32xMh&#10;extYSRUKQY/A82b1SvmxSBeb+Waej/LJbDPK06oafdyu89Fsm314qqbVel1lPwPnLC8awRhXgfag&#10;2iz/O1Xc3k+vt7tu7/NJ3qLHQQLZ4T+SjksOe+0VctDsurfD8kGoMfj2qMJLeLyD/fj0V78AAAD/&#10;/wMAUEsDBBQABgAIAAAAIQDyrQ2N3wAAAAkBAAAPAAAAZHJzL2Rvd25yZXYueG1sTI/BTsMwEETv&#10;SPyDtUjcqNMQtSGNUyEQSD0gRFtxduNtEhKvo9ht0r9nEQc4zuxo9k2+nmwnzjj4xpGC+SwCgVQ6&#10;01ClYL97uUtB+KDJ6M4RKrigh3VxfZXrzLiRPvC8DZXgEvKZVlCH0GdS+rJGq/3M9Uh8O7rB6sBy&#10;qKQZ9MjltpNxFC2k1Q3xh1r3+FRj2W5PVsFbKp/de/tZXr7G3WuabtqH5Wav1O3N9LgCEXAKf2H4&#10;wWd0KJjp4E5kvOhYJwlvCQri5QIEB5L7eA7i8GvIIpf/FxTfAAAA//8DAFBLAQItABQABgAIAAAA&#10;IQC2gziS/gAAAOEBAAATAAAAAAAAAAAAAAAAAAAAAABbQ29udGVudF9UeXBlc10ueG1sUEsBAi0A&#10;FAAGAAgAAAAhADj9If/WAAAAlAEAAAsAAAAAAAAAAAAAAAAALwEAAF9yZWxzLy5yZWxzUEsBAi0A&#10;FAAGAAgAAAAhAOrjNYkdAgAAQgQAAA4AAAAAAAAAAAAAAAAALgIAAGRycy9lMm9Eb2MueG1sUEsB&#10;Ai0AFAAGAAgAAAAhAPKtDY3fAAAACQEAAA8AAAAAAAAAAAAAAAAAdwQAAGRycy9kb3ducmV2Lnht&#10;bFBLBQYAAAAABAAEAPMAAACDBQAAAAA=&#10;" strokeweight=".48pt">
                <w10:wrap type="topAndBottom" anchorx="page"/>
              </v:line>
            </w:pict>
          </mc:Fallback>
        </mc:AlternateContent>
      </w:r>
    </w:p>
    <w:p w:rsidR="006567D1" w:rsidRDefault="006567D1">
      <w:pPr>
        <w:pStyle w:val="a3"/>
        <w:spacing w:before="4"/>
        <w:rPr>
          <w:b/>
          <w:sz w:val="17"/>
          <w:lang w:eastAsia="ja-JP"/>
        </w:rPr>
      </w:pPr>
    </w:p>
    <w:p w:rsidR="006567D1" w:rsidRDefault="00E065D3">
      <w:pPr>
        <w:spacing w:before="96"/>
        <w:ind w:left="100"/>
        <w:rPr>
          <w:sz w:val="16"/>
          <w:lang w:eastAsia="ja-JP"/>
        </w:rPr>
      </w:pPr>
      <w:r>
        <w:rPr>
          <w:sz w:val="16"/>
          <w:lang w:eastAsia="ja-JP"/>
        </w:rPr>
        <w:t>261 https://www.icnirp.org/cms/upload/publications/ICNIRPemfgdl.pdf</w:t>
      </w:r>
      <w:hyperlink r:id="rId25"/>
    </w:p>
    <w:p w:rsidR="006567D1" w:rsidRDefault="006567D1">
      <w:pPr>
        <w:rPr>
          <w:sz w:val="16"/>
          <w:lang w:eastAsia="ja-JP"/>
        </w:rPr>
        <w:sectPr w:rsidR="006567D1">
          <w:pgSz w:w="12240" w:h="15840"/>
          <w:pgMar w:top="1440" w:right="1320" w:bottom="1560" w:left="1340" w:header="0" w:footer="1372"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7513"/>
      </w:tblGrid>
      <w:tr w:rsidR="006567D1">
        <w:trPr>
          <w:trHeight w:val="1929"/>
        </w:trPr>
        <w:tc>
          <w:tcPr>
            <w:tcW w:w="1555" w:type="dxa"/>
          </w:tcPr>
          <w:p w:rsidR="006567D1" w:rsidRDefault="006567D1">
            <w:pPr>
              <w:pStyle w:val="TableParagraph"/>
              <w:spacing w:before="0"/>
              <w:ind w:left="0"/>
              <w:rPr>
                <w:rFonts w:ascii="Times New Roman"/>
                <w:sz w:val="18"/>
                <w:lang w:eastAsia="ja-JP"/>
              </w:rPr>
            </w:pPr>
          </w:p>
        </w:tc>
        <w:tc>
          <w:tcPr>
            <w:tcW w:w="7513" w:type="dxa"/>
          </w:tcPr>
          <w:p w:rsidR="006567D1" w:rsidRDefault="00E065D3">
            <w:pPr>
              <w:pStyle w:val="TableParagraph"/>
              <w:numPr>
                <w:ilvl w:val="0"/>
                <w:numId w:val="20"/>
              </w:numPr>
              <w:tabs>
                <w:tab w:val="left" w:pos="827"/>
                <w:tab w:val="left" w:pos="828"/>
              </w:tabs>
              <w:spacing w:before="0"/>
              <w:ind w:right="483" w:firstLine="0"/>
              <w:rPr>
                <w:sz w:val="20"/>
                <w:lang w:eastAsia="ja-JP"/>
              </w:rPr>
            </w:pPr>
            <w:r>
              <w:rPr>
                <w:sz w:val="20"/>
                <w:lang w:eastAsia="ja-JP"/>
              </w:rPr>
              <w:t>強固で、適切に設計され、長期的な生物多様性のモニタリングと評価プログラムが存在し、実施されている。</w:t>
            </w:r>
          </w:p>
          <w:p w:rsidR="006567D1" w:rsidRDefault="006567D1">
            <w:pPr>
              <w:pStyle w:val="TableParagraph"/>
              <w:spacing w:before="0"/>
              <w:ind w:left="0"/>
              <w:rPr>
                <w:lang w:eastAsia="ja-JP"/>
              </w:rPr>
            </w:pPr>
          </w:p>
          <w:p w:rsidR="006567D1" w:rsidRDefault="00E065D3">
            <w:pPr>
              <w:pStyle w:val="TableParagraph"/>
              <w:spacing w:before="136"/>
              <w:rPr>
                <w:sz w:val="20"/>
                <w:lang w:eastAsia="ja-JP"/>
              </w:rPr>
            </w:pPr>
            <w:r>
              <w:rPr>
                <w:sz w:val="20"/>
                <w:lang w:eastAsia="ja-JP"/>
              </w:rPr>
              <w:t>地中送電線:</w:t>
            </w:r>
          </w:p>
          <w:p w:rsidR="006567D1" w:rsidRDefault="00E065D3">
            <w:pPr>
              <w:pStyle w:val="TableParagraph"/>
              <w:spacing w:before="80"/>
              <w:ind w:right="152"/>
              <w:jc w:val="both"/>
              <w:rPr>
                <w:sz w:val="20"/>
                <w:lang w:eastAsia="ja-JP"/>
              </w:rPr>
            </w:pPr>
            <w:r>
              <w:rPr>
                <w:sz w:val="20"/>
                <w:lang w:eastAsia="ja-JP"/>
              </w:rPr>
              <w:t>海洋や陸上の生態系(ESIAによって証明されている)、ユネスコの世界遺産、主要な生物多様性地域(KBA)に大きな影響を与えるルーティングを避け、建設現場活動に関するIFCのEHSガイドラインの原則に従う。</w:t>
            </w:r>
          </w:p>
        </w:tc>
      </w:tr>
    </w:tbl>
    <w:p w:rsidR="006567D1" w:rsidRDefault="006567D1">
      <w:pPr>
        <w:jc w:val="both"/>
        <w:rPr>
          <w:sz w:val="20"/>
          <w:lang w:eastAsia="ja-JP"/>
        </w:rPr>
        <w:sectPr w:rsidR="006567D1">
          <w:pgSz w:w="12240" w:h="15840"/>
          <w:pgMar w:top="1440" w:right="1320" w:bottom="1640" w:left="1340" w:header="0" w:footer="1372" w:gutter="0"/>
          <w:cols w:space="720"/>
        </w:sectPr>
      </w:pPr>
    </w:p>
    <w:p w:rsidR="006567D1" w:rsidRDefault="00E065D3">
      <w:pPr>
        <w:pStyle w:val="1"/>
        <w:numPr>
          <w:ilvl w:val="1"/>
          <w:numId w:val="84"/>
        </w:numPr>
        <w:tabs>
          <w:tab w:val="left" w:pos="820"/>
          <w:tab w:val="left" w:pos="821"/>
        </w:tabs>
        <w:spacing w:before="81"/>
      </w:pPr>
      <w:r>
        <w:rPr>
          <w:color w:val="006FC0"/>
        </w:rPr>
        <w:lastRenderedPageBreak/>
        <w:t>電力の貯蔵</w:t>
      </w:r>
    </w:p>
    <w:p w:rsidR="006567D1" w:rsidRDefault="006567D1">
      <w:pPr>
        <w:pStyle w:val="a3"/>
        <w:spacing w:before="6"/>
        <w:rPr>
          <w:b/>
          <w:sz w:val="17"/>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7513"/>
      </w:tblGrid>
      <w:tr w:rsidR="006567D1">
        <w:trPr>
          <w:trHeight w:val="350"/>
        </w:trPr>
        <w:tc>
          <w:tcPr>
            <w:tcW w:w="9068" w:type="dxa"/>
            <w:gridSpan w:val="2"/>
            <w:shd w:val="clear" w:color="auto" w:fill="4471C4"/>
          </w:tcPr>
          <w:p w:rsidR="006567D1" w:rsidRDefault="00E065D3">
            <w:pPr>
              <w:pStyle w:val="TableParagraph"/>
              <w:rPr>
                <w:b/>
                <w:sz w:val="20"/>
              </w:rPr>
            </w:pPr>
            <w:r>
              <w:rPr>
                <w:b/>
                <w:color w:val="FFFFFF"/>
                <w:sz w:val="20"/>
              </w:rPr>
              <w:t>セクター分類と活動</w:t>
            </w:r>
          </w:p>
        </w:tc>
      </w:tr>
      <w:tr w:rsidR="006567D1">
        <w:trPr>
          <w:trHeight w:val="350"/>
        </w:trPr>
        <w:tc>
          <w:tcPr>
            <w:tcW w:w="1555" w:type="dxa"/>
          </w:tcPr>
          <w:p w:rsidR="006567D1" w:rsidRDefault="00E065D3">
            <w:pPr>
              <w:pStyle w:val="TableParagraph"/>
              <w:rPr>
                <w:sz w:val="20"/>
              </w:rPr>
            </w:pPr>
            <w:r>
              <w:rPr>
                <w:sz w:val="20"/>
              </w:rPr>
              <w:t>マクロセクター</w:t>
            </w:r>
          </w:p>
        </w:tc>
        <w:tc>
          <w:tcPr>
            <w:tcW w:w="7513" w:type="dxa"/>
          </w:tcPr>
          <w:p w:rsidR="006567D1" w:rsidRDefault="00E065D3">
            <w:pPr>
              <w:pStyle w:val="TableParagraph"/>
              <w:rPr>
                <w:sz w:val="20"/>
                <w:lang w:eastAsia="ja-JP"/>
              </w:rPr>
            </w:pPr>
            <w:r>
              <w:rPr>
                <w:sz w:val="20"/>
                <w:lang w:eastAsia="ja-JP"/>
              </w:rPr>
              <w:t>D - 電気・ガス・蒸気・空調供給</w:t>
            </w:r>
          </w:p>
        </w:tc>
      </w:tr>
      <w:tr w:rsidR="006567D1">
        <w:trPr>
          <w:trHeight w:val="350"/>
        </w:trPr>
        <w:tc>
          <w:tcPr>
            <w:tcW w:w="1555" w:type="dxa"/>
          </w:tcPr>
          <w:p w:rsidR="006567D1" w:rsidRDefault="00E065D3">
            <w:pPr>
              <w:pStyle w:val="TableParagraph"/>
              <w:rPr>
                <w:sz w:val="20"/>
              </w:rPr>
            </w:pPr>
            <w:r>
              <w:rPr>
                <w:sz w:val="20"/>
              </w:rPr>
              <w:t>NACEレベル</w:t>
            </w:r>
          </w:p>
        </w:tc>
        <w:tc>
          <w:tcPr>
            <w:tcW w:w="7513" w:type="dxa"/>
          </w:tcPr>
          <w:p w:rsidR="006567D1" w:rsidRDefault="006567D1">
            <w:pPr>
              <w:pStyle w:val="TableParagraph"/>
              <w:spacing w:before="0"/>
              <w:ind w:left="0"/>
              <w:rPr>
                <w:rFonts w:ascii="Times New Roman"/>
                <w:sz w:val="18"/>
              </w:rPr>
            </w:pPr>
          </w:p>
        </w:tc>
      </w:tr>
      <w:tr w:rsidR="006567D1">
        <w:trPr>
          <w:trHeight w:val="350"/>
        </w:trPr>
        <w:tc>
          <w:tcPr>
            <w:tcW w:w="1555" w:type="dxa"/>
          </w:tcPr>
          <w:p w:rsidR="006567D1" w:rsidRDefault="00E065D3">
            <w:pPr>
              <w:pStyle w:val="TableParagraph"/>
              <w:rPr>
                <w:sz w:val="20"/>
              </w:rPr>
            </w:pPr>
            <w:r>
              <w:rPr>
                <w:sz w:val="20"/>
              </w:rPr>
              <w:t>コード</w:t>
            </w:r>
          </w:p>
        </w:tc>
        <w:tc>
          <w:tcPr>
            <w:tcW w:w="7513" w:type="dxa"/>
          </w:tcPr>
          <w:p w:rsidR="006567D1" w:rsidRDefault="00E065D3">
            <w:pPr>
              <w:pStyle w:val="TableParagraph"/>
              <w:rPr>
                <w:sz w:val="20"/>
              </w:rPr>
            </w:pPr>
            <w:r>
              <w:rPr>
                <w:sz w:val="20"/>
              </w:rPr>
              <w:t>NACEコードなし</w:t>
            </w:r>
          </w:p>
        </w:tc>
      </w:tr>
      <w:tr w:rsidR="006567D1">
        <w:trPr>
          <w:trHeight w:val="818"/>
        </w:trPr>
        <w:tc>
          <w:tcPr>
            <w:tcW w:w="1555" w:type="dxa"/>
          </w:tcPr>
          <w:p w:rsidR="006567D1" w:rsidRDefault="00E065D3">
            <w:pPr>
              <w:pStyle w:val="TableParagraph"/>
              <w:rPr>
                <w:sz w:val="20"/>
              </w:rPr>
            </w:pPr>
            <w:r>
              <w:rPr>
                <w:sz w:val="20"/>
              </w:rPr>
              <w:t>内容</w:t>
            </w:r>
          </w:p>
        </w:tc>
        <w:tc>
          <w:tcPr>
            <w:tcW w:w="7513" w:type="dxa"/>
          </w:tcPr>
          <w:p w:rsidR="006567D1" w:rsidRDefault="00E065D3">
            <w:pPr>
              <w:pStyle w:val="TableParagraph"/>
              <w:spacing w:before="119"/>
              <w:ind w:right="201"/>
              <w:rPr>
                <w:sz w:val="20"/>
                <w:lang w:eastAsia="ja-JP"/>
              </w:rPr>
            </w:pPr>
            <w:r>
              <w:rPr>
                <w:b/>
                <w:sz w:val="20"/>
                <w:lang w:eastAsia="ja-JP"/>
              </w:rPr>
              <w:t>電気を蓄え、電力として返却する設備の建設・運用。</w:t>
            </w:r>
          </w:p>
        </w:tc>
      </w:tr>
      <w:tr w:rsidR="006567D1">
        <w:trPr>
          <w:trHeight w:val="350"/>
        </w:trPr>
        <w:tc>
          <w:tcPr>
            <w:tcW w:w="9068" w:type="dxa"/>
            <w:gridSpan w:val="2"/>
            <w:shd w:val="clear" w:color="auto" w:fill="4471C4"/>
          </w:tcPr>
          <w:p w:rsidR="006567D1" w:rsidRDefault="00E065D3">
            <w:pPr>
              <w:pStyle w:val="TableParagraph"/>
              <w:spacing w:before="42"/>
              <w:rPr>
                <w:b/>
                <w:sz w:val="20"/>
              </w:rPr>
            </w:pPr>
            <w:r>
              <w:rPr>
                <w:b/>
                <w:color w:val="FFFFFF"/>
                <w:sz w:val="20"/>
              </w:rPr>
              <w:t>緩和基準</w:t>
            </w:r>
          </w:p>
        </w:tc>
      </w:tr>
      <w:tr w:rsidR="006567D1">
        <w:trPr>
          <w:trHeight w:val="974"/>
        </w:trPr>
        <w:tc>
          <w:tcPr>
            <w:tcW w:w="1555" w:type="dxa"/>
          </w:tcPr>
          <w:p w:rsidR="006567D1" w:rsidRDefault="00E065D3">
            <w:pPr>
              <w:pStyle w:val="TableParagraph"/>
              <w:spacing w:before="42"/>
              <w:rPr>
                <w:sz w:val="20"/>
              </w:rPr>
            </w:pPr>
            <w:r>
              <w:rPr>
                <w:sz w:val="20"/>
              </w:rPr>
              <w:t>原則</w:t>
            </w:r>
          </w:p>
        </w:tc>
        <w:tc>
          <w:tcPr>
            <w:tcW w:w="7513" w:type="dxa"/>
          </w:tcPr>
          <w:p w:rsidR="006567D1" w:rsidRDefault="00E065D3">
            <w:pPr>
              <w:pStyle w:val="TableParagraph"/>
              <w:numPr>
                <w:ilvl w:val="0"/>
                <w:numId w:val="19"/>
              </w:numPr>
              <w:tabs>
                <w:tab w:val="left" w:pos="827"/>
                <w:tab w:val="left" w:pos="828"/>
              </w:tabs>
              <w:spacing w:before="2" w:line="244" w:lineRule="exact"/>
              <w:rPr>
                <w:sz w:val="20"/>
                <w:lang w:eastAsia="ja-JP"/>
              </w:rPr>
            </w:pPr>
            <w:r>
              <w:rPr>
                <w:sz w:val="20"/>
                <w:lang w:eastAsia="ja-JP"/>
              </w:rPr>
              <w:t>電力系統の安定化:余剰電力の最大限の利用</w:t>
            </w:r>
          </w:p>
          <w:p w:rsidR="006567D1" w:rsidRDefault="00E065D3">
            <w:pPr>
              <w:pStyle w:val="TableParagraph"/>
              <w:numPr>
                <w:ilvl w:val="0"/>
                <w:numId w:val="19"/>
              </w:numPr>
              <w:tabs>
                <w:tab w:val="left" w:pos="827"/>
                <w:tab w:val="left" w:pos="828"/>
              </w:tabs>
              <w:spacing w:before="0" w:line="243" w:lineRule="exact"/>
              <w:rPr>
                <w:sz w:val="20"/>
              </w:rPr>
            </w:pPr>
            <w:r>
              <w:rPr>
                <w:sz w:val="20"/>
              </w:rPr>
              <w:t>ピーク発電の有効活用</w:t>
            </w:r>
          </w:p>
          <w:p w:rsidR="006567D1" w:rsidRDefault="00E065D3">
            <w:pPr>
              <w:pStyle w:val="TableParagraph"/>
              <w:numPr>
                <w:ilvl w:val="0"/>
                <w:numId w:val="19"/>
              </w:numPr>
              <w:tabs>
                <w:tab w:val="left" w:pos="827"/>
                <w:tab w:val="left" w:pos="828"/>
              </w:tabs>
              <w:spacing w:before="0" w:line="244" w:lineRule="exact"/>
              <w:rPr>
                <w:sz w:val="20"/>
                <w:lang w:eastAsia="ja-JP"/>
              </w:rPr>
            </w:pPr>
            <w:r>
              <w:rPr>
                <w:sz w:val="20"/>
                <w:lang w:eastAsia="ja-JP"/>
              </w:rPr>
              <w:t>低炭素電力の統合を可能にする</w:t>
            </w:r>
          </w:p>
          <w:p w:rsidR="006567D1" w:rsidRDefault="00E065D3">
            <w:pPr>
              <w:pStyle w:val="TableParagraph"/>
              <w:numPr>
                <w:ilvl w:val="0"/>
                <w:numId w:val="19"/>
              </w:numPr>
              <w:tabs>
                <w:tab w:val="left" w:pos="827"/>
                <w:tab w:val="left" w:pos="828"/>
              </w:tabs>
              <w:spacing w:before="0" w:line="222" w:lineRule="exact"/>
              <w:rPr>
                <w:sz w:val="20"/>
                <w:lang w:eastAsia="ja-JP"/>
              </w:rPr>
            </w:pPr>
            <w:r>
              <w:rPr>
                <w:sz w:val="20"/>
                <w:lang w:eastAsia="ja-JP"/>
              </w:rPr>
              <w:t>バックアップ電源機能</w:t>
            </w:r>
          </w:p>
        </w:tc>
      </w:tr>
      <w:tr w:rsidR="006567D1">
        <w:trPr>
          <w:trHeight w:val="2210"/>
        </w:trPr>
        <w:tc>
          <w:tcPr>
            <w:tcW w:w="1555" w:type="dxa"/>
          </w:tcPr>
          <w:p w:rsidR="006567D1" w:rsidRDefault="00D37BA5">
            <w:pPr>
              <w:pStyle w:val="TableParagraph"/>
              <w:spacing w:before="38" w:line="242" w:lineRule="auto"/>
              <w:ind w:right="528"/>
              <w:rPr>
                <w:sz w:val="20"/>
                <w:lang w:eastAsia="ja-JP"/>
              </w:rPr>
            </w:pPr>
            <w:r>
              <w:rPr>
                <w:sz w:val="20"/>
                <w:lang w:eastAsia="ja-JP"/>
              </w:rPr>
              <w:t>閾値</w:t>
            </w:r>
            <w:r w:rsidR="00753F58">
              <w:rPr>
                <w:sz w:val="20"/>
                <w:lang w:eastAsia="ja-JP"/>
              </w:rPr>
              <w:t>基準と閾値</w:t>
            </w:r>
          </w:p>
        </w:tc>
        <w:tc>
          <w:tcPr>
            <w:tcW w:w="7513" w:type="dxa"/>
          </w:tcPr>
          <w:p w:rsidR="006567D1" w:rsidRDefault="00E065D3">
            <w:pPr>
              <w:pStyle w:val="TableParagraph"/>
              <w:spacing w:before="119"/>
              <w:ind w:right="94"/>
              <w:rPr>
                <w:sz w:val="20"/>
                <w:lang w:eastAsia="ja-JP"/>
              </w:rPr>
            </w:pPr>
            <w:r>
              <w:rPr>
                <w:sz w:val="20"/>
                <w:lang w:eastAsia="ja-JP"/>
              </w:rPr>
              <w:t>現在、すべての電力貯蔵活動は、定期的に見直しを受けることを条件に、</w:t>
            </w:r>
            <w:r w:rsidR="00825304">
              <w:rPr>
                <w:rFonts w:hint="eastAsia"/>
                <w:sz w:val="20"/>
                <w:lang w:eastAsia="ja-JP"/>
              </w:rPr>
              <w:t>タクソノミー</w:t>
            </w:r>
            <w:r>
              <w:rPr>
                <w:sz w:val="20"/>
                <w:lang w:eastAsia="ja-JP"/>
              </w:rPr>
              <w:t>の適用を受けることができる。</w:t>
            </w:r>
          </w:p>
          <w:p w:rsidR="006567D1" w:rsidRDefault="006567D1">
            <w:pPr>
              <w:pStyle w:val="TableParagraph"/>
              <w:spacing w:before="1"/>
              <w:ind w:left="0"/>
              <w:rPr>
                <w:b/>
                <w:sz w:val="20"/>
                <w:lang w:eastAsia="ja-JP"/>
              </w:rPr>
            </w:pPr>
          </w:p>
          <w:p w:rsidR="006567D1" w:rsidRDefault="00E065D3">
            <w:pPr>
              <w:pStyle w:val="TableParagraph"/>
              <w:spacing w:before="0"/>
              <w:rPr>
                <w:sz w:val="20"/>
                <w:lang w:eastAsia="ja-JP"/>
              </w:rPr>
            </w:pPr>
            <w:r>
              <w:rPr>
                <w:sz w:val="20"/>
                <w:lang w:eastAsia="ja-JP"/>
              </w:rPr>
              <w:t>需要側管理(負荷遮断および負荷シフト)活動の適格基準は、送電および配電基準の下で利用可能である。</w:t>
            </w:r>
          </w:p>
          <w:p w:rsidR="006567D1" w:rsidRDefault="006567D1">
            <w:pPr>
              <w:pStyle w:val="TableParagraph"/>
              <w:spacing w:before="9"/>
              <w:ind w:left="0"/>
              <w:rPr>
                <w:b/>
                <w:sz w:val="20"/>
                <w:lang w:eastAsia="ja-JP"/>
              </w:rPr>
            </w:pPr>
          </w:p>
          <w:p w:rsidR="006567D1" w:rsidRDefault="00E065D3">
            <w:pPr>
              <w:pStyle w:val="TableParagraph"/>
              <w:spacing w:before="0"/>
              <w:ind w:right="201"/>
              <w:rPr>
                <w:sz w:val="20"/>
                <w:lang w:eastAsia="ja-JP"/>
              </w:rPr>
            </w:pPr>
            <w:r>
              <w:rPr>
                <w:sz w:val="20"/>
                <w:lang w:eastAsia="ja-JP"/>
              </w:rPr>
              <w:t>ただし、水力揚水発電は「水力発電からの発電」の基準を満たすものとする。</w:t>
            </w:r>
          </w:p>
        </w:tc>
      </w:tr>
      <w:tr w:rsidR="006567D1">
        <w:trPr>
          <w:trHeight w:val="350"/>
        </w:trPr>
        <w:tc>
          <w:tcPr>
            <w:tcW w:w="9068" w:type="dxa"/>
            <w:gridSpan w:val="2"/>
            <w:shd w:val="clear" w:color="auto" w:fill="4471C4"/>
          </w:tcPr>
          <w:p w:rsidR="006567D1" w:rsidRDefault="00E065D3">
            <w:pPr>
              <w:pStyle w:val="TableParagraph"/>
              <w:rPr>
                <w:b/>
                <w:sz w:val="20"/>
              </w:rPr>
            </w:pPr>
            <w:r>
              <w:rPr>
                <w:b/>
                <w:color w:val="FFFFFF"/>
                <w:sz w:val="20"/>
              </w:rPr>
              <w:t>根拠</w:t>
            </w:r>
          </w:p>
        </w:tc>
      </w:tr>
      <w:tr w:rsidR="006567D1">
        <w:trPr>
          <w:trHeight w:val="4543"/>
        </w:trPr>
        <w:tc>
          <w:tcPr>
            <w:tcW w:w="9068" w:type="dxa"/>
            <w:gridSpan w:val="2"/>
          </w:tcPr>
          <w:p w:rsidR="006567D1" w:rsidRDefault="00E065D3">
            <w:pPr>
              <w:pStyle w:val="TableParagraph"/>
              <w:spacing w:before="120" w:line="276" w:lineRule="auto"/>
              <w:rPr>
                <w:sz w:val="20"/>
                <w:lang w:eastAsia="ja-JP"/>
              </w:rPr>
            </w:pPr>
            <w:r>
              <w:rPr>
                <w:sz w:val="20"/>
                <w:lang w:eastAsia="ja-JP"/>
              </w:rPr>
              <w:t>電気貯蔵は、リキャスト電気指令の第2.59条に従い、「電気システムにおいては、電気の最終使用を、それが発生した時よりも遅く、または電気エネルギーを貯蔵可能なエネルギー形態に変換し、そのようなエネルギーを貯蔵し、その後、そのようなエネルギーを電気エネルギーに再変換し、または別のエネルギー担体として使用すること」と定義される。</w:t>
            </w:r>
          </w:p>
          <w:p w:rsidR="006567D1" w:rsidRDefault="006567D1">
            <w:pPr>
              <w:pStyle w:val="TableParagraph"/>
              <w:spacing w:before="9"/>
              <w:ind w:left="0"/>
              <w:rPr>
                <w:b/>
                <w:sz w:val="20"/>
                <w:lang w:eastAsia="ja-JP"/>
              </w:rPr>
            </w:pPr>
          </w:p>
          <w:p w:rsidR="006567D1" w:rsidRDefault="00E065D3">
            <w:pPr>
              <w:pStyle w:val="TableParagraph"/>
              <w:spacing w:before="1" w:line="276" w:lineRule="auto"/>
              <w:ind w:right="21"/>
              <w:rPr>
                <w:sz w:val="20"/>
                <w:lang w:eastAsia="ja-JP"/>
              </w:rPr>
            </w:pPr>
            <w:r>
              <w:rPr>
                <w:sz w:val="20"/>
                <w:lang w:eastAsia="ja-JP"/>
              </w:rPr>
              <w:t>電力貯蔵は、再生可能エネルギーシステムの送配電への統合を支援することができる。 集中型発電と分散型発電のバランスを取ることができ、同時にエネルギー安全保障にも貢献することができる。 これは、需要対応と柔軟な発電を補完し、グリッド開発を補完する。 また、他の経済セクターの炭素削減にも貢献し、運輸、建築物、産業における変動型自然エネルギー(変数RES)の高い割合の統合を支援することもできる。</w:t>
            </w:r>
          </w:p>
          <w:p w:rsidR="006567D1" w:rsidRDefault="006567D1">
            <w:pPr>
              <w:pStyle w:val="TableParagraph"/>
              <w:spacing w:before="0"/>
              <w:ind w:left="0"/>
              <w:rPr>
                <w:b/>
                <w:sz w:val="21"/>
                <w:lang w:eastAsia="ja-JP"/>
              </w:rPr>
            </w:pPr>
          </w:p>
          <w:p w:rsidR="006567D1" w:rsidRDefault="00E065D3">
            <w:pPr>
              <w:pStyle w:val="TableParagraph"/>
              <w:spacing w:before="1" w:line="276" w:lineRule="auto"/>
              <w:ind w:right="215"/>
              <w:rPr>
                <w:sz w:val="20"/>
                <w:lang w:eastAsia="ja-JP"/>
              </w:rPr>
            </w:pPr>
            <w:r>
              <w:rPr>
                <w:sz w:val="20"/>
                <w:lang w:eastAsia="ja-JP"/>
              </w:rPr>
              <w:t>ヨーロッパ市場で利用可能な現在の貯蔵能力レベル</w:t>
            </w:r>
            <w:r w:rsidR="005726DB">
              <w:rPr>
                <w:rFonts w:hint="eastAsia"/>
                <w:sz w:val="20"/>
                <w:lang w:eastAsia="ja-JP"/>
              </w:rPr>
              <w:t>から言うと</w:t>
            </w:r>
            <w:r>
              <w:rPr>
                <w:sz w:val="20"/>
                <w:lang w:eastAsia="ja-JP"/>
              </w:rPr>
              <w:t>、追加的な貯蔵能力はすべて、EUの気候変動緩和目標に有益であるべきである(これは、後のタクソノミー</w:t>
            </w:r>
            <w:r w:rsidR="005726DB">
              <w:rPr>
                <w:rFonts w:hint="eastAsia"/>
                <w:sz w:val="20"/>
                <w:lang w:eastAsia="ja-JP"/>
              </w:rPr>
              <w:t>更新時に</w:t>
            </w:r>
            <w:r>
              <w:rPr>
                <w:sz w:val="20"/>
                <w:lang w:eastAsia="ja-JP"/>
              </w:rPr>
              <w:t>再検討される)。</w:t>
            </w:r>
          </w:p>
        </w:tc>
      </w:tr>
      <w:tr w:rsidR="006567D1">
        <w:trPr>
          <w:trHeight w:val="350"/>
        </w:trPr>
        <w:tc>
          <w:tcPr>
            <w:tcW w:w="9068" w:type="dxa"/>
            <w:gridSpan w:val="2"/>
            <w:shd w:val="clear" w:color="auto" w:fill="4471C4"/>
          </w:tcPr>
          <w:p w:rsidR="006567D1" w:rsidRDefault="00D864C6">
            <w:pPr>
              <w:pStyle w:val="TableParagraph"/>
              <w:rPr>
                <w:b/>
                <w:sz w:val="20"/>
                <w:lang w:eastAsia="ja-JP"/>
              </w:rPr>
            </w:pPr>
            <w:r>
              <w:rPr>
                <w:b/>
                <w:color w:val="FFFFFF"/>
                <w:sz w:val="20"/>
                <w:lang w:eastAsia="ja-JP"/>
              </w:rPr>
              <w:t>重大な有害性</w:t>
            </w:r>
          </w:p>
        </w:tc>
      </w:tr>
      <w:tr w:rsidR="006567D1">
        <w:trPr>
          <w:trHeight w:val="580"/>
        </w:trPr>
        <w:tc>
          <w:tcPr>
            <w:tcW w:w="9068" w:type="dxa"/>
            <w:gridSpan w:val="2"/>
          </w:tcPr>
          <w:p w:rsidR="006567D1" w:rsidRDefault="00E065D3">
            <w:pPr>
              <w:pStyle w:val="TableParagraph"/>
              <w:spacing w:before="38" w:line="242" w:lineRule="auto"/>
              <w:rPr>
                <w:sz w:val="20"/>
                <w:lang w:eastAsia="ja-JP"/>
              </w:rPr>
            </w:pPr>
            <w:r>
              <w:rPr>
                <w:sz w:val="20"/>
                <w:lang w:eastAsia="ja-JP"/>
              </w:rPr>
              <w:t>電力貯蔵活動は、物理的、化学的、生物学的な基盤や形態が大きく異なり、その結果、それぞれに異なる環境影響が生じる。</w:t>
            </w:r>
          </w:p>
        </w:tc>
      </w:tr>
      <w:tr w:rsidR="006567D1">
        <w:trPr>
          <w:trHeight w:val="349"/>
        </w:trPr>
        <w:tc>
          <w:tcPr>
            <w:tcW w:w="1555" w:type="dxa"/>
          </w:tcPr>
          <w:p w:rsidR="006567D1" w:rsidRDefault="00E065D3">
            <w:pPr>
              <w:pStyle w:val="TableParagraph"/>
              <w:rPr>
                <w:sz w:val="20"/>
              </w:rPr>
            </w:pPr>
            <w:r>
              <w:rPr>
                <w:sz w:val="20"/>
              </w:rPr>
              <w:t>(2)適応</w:t>
            </w:r>
          </w:p>
        </w:tc>
        <w:tc>
          <w:tcPr>
            <w:tcW w:w="7513" w:type="dxa"/>
          </w:tcPr>
          <w:p w:rsidR="006567D1" w:rsidRDefault="00E065D3">
            <w:pPr>
              <w:pStyle w:val="TableParagraph"/>
              <w:numPr>
                <w:ilvl w:val="0"/>
                <w:numId w:val="18"/>
              </w:numPr>
              <w:tabs>
                <w:tab w:val="left" w:pos="467"/>
                <w:tab w:val="left" w:pos="468"/>
              </w:tabs>
              <w:spacing w:before="0"/>
              <w:rPr>
                <w:sz w:val="20"/>
                <w:lang w:eastAsia="ja-JP"/>
              </w:rPr>
            </w:pPr>
            <w:r>
              <w:rPr>
                <w:sz w:val="20"/>
                <w:lang w:eastAsia="ja-JP"/>
              </w:rPr>
              <w:t>気候変動への適応に関するDNSHのスクリーニング基準を参照のこと。</w:t>
            </w:r>
          </w:p>
        </w:tc>
      </w:tr>
    </w:tbl>
    <w:p w:rsidR="006567D1" w:rsidRDefault="006567D1">
      <w:pPr>
        <w:rPr>
          <w:sz w:val="20"/>
          <w:lang w:eastAsia="ja-JP"/>
        </w:rPr>
        <w:sectPr w:rsidR="006567D1">
          <w:pgSz w:w="12240" w:h="15840"/>
          <w:pgMar w:top="1400" w:right="1320" w:bottom="1640" w:left="1340" w:header="0" w:footer="1372"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7513"/>
      </w:tblGrid>
      <w:tr w:rsidR="006567D1">
        <w:trPr>
          <w:trHeight w:val="350"/>
        </w:trPr>
        <w:tc>
          <w:tcPr>
            <w:tcW w:w="1555" w:type="dxa"/>
          </w:tcPr>
          <w:p w:rsidR="006567D1" w:rsidRDefault="00E065D3">
            <w:pPr>
              <w:pStyle w:val="TableParagraph"/>
              <w:rPr>
                <w:sz w:val="20"/>
              </w:rPr>
            </w:pPr>
            <w:r>
              <w:rPr>
                <w:sz w:val="20"/>
              </w:rPr>
              <w:lastRenderedPageBreak/>
              <w:t>(3) 水</w:t>
            </w:r>
          </w:p>
        </w:tc>
        <w:tc>
          <w:tcPr>
            <w:tcW w:w="7513" w:type="dxa"/>
          </w:tcPr>
          <w:p w:rsidR="006567D1" w:rsidRDefault="006567D1">
            <w:pPr>
              <w:pStyle w:val="TableParagraph"/>
              <w:spacing w:before="0"/>
              <w:ind w:left="0"/>
              <w:rPr>
                <w:rFonts w:ascii="Times New Roman"/>
                <w:sz w:val="18"/>
              </w:rPr>
            </w:pPr>
          </w:p>
        </w:tc>
      </w:tr>
      <w:tr w:rsidR="006567D1">
        <w:trPr>
          <w:trHeight w:val="1154"/>
        </w:trPr>
        <w:tc>
          <w:tcPr>
            <w:tcW w:w="1555" w:type="dxa"/>
          </w:tcPr>
          <w:p w:rsidR="006567D1" w:rsidRDefault="00D864C6">
            <w:pPr>
              <w:pStyle w:val="TableParagraph"/>
              <w:spacing w:before="38" w:line="242" w:lineRule="auto"/>
              <w:ind w:right="429"/>
              <w:rPr>
                <w:sz w:val="20"/>
                <w:lang w:eastAsia="ja-JP"/>
              </w:rPr>
            </w:pPr>
            <w:r>
              <w:rPr>
                <w:sz w:val="20"/>
                <w:lang w:eastAsia="ja-JP"/>
              </w:rPr>
              <w:t>(4) サーキュラーエコノミー</w:t>
            </w:r>
          </w:p>
        </w:tc>
        <w:tc>
          <w:tcPr>
            <w:tcW w:w="7513" w:type="dxa"/>
          </w:tcPr>
          <w:p w:rsidR="006567D1" w:rsidRDefault="00E065D3">
            <w:pPr>
              <w:pStyle w:val="TableParagraph"/>
              <w:spacing w:before="119" w:line="276" w:lineRule="auto"/>
              <w:rPr>
                <w:sz w:val="20"/>
                <w:lang w:eastAsia="ja-JP"/>
              </w:rPr>
            </w:pPr>
            <w:r>
              <w:rPr>
                <w:sz w:val="20"/>
                <w:lang w:eastAsia="ja-JP"/>
              </w:rPr>
              <w:t>廃止措置時のBATに基づき、使用済み製品のリサイクルを最大限にすることを目指すことを表明する(例えば、リサイクルパートナーとの契約による合意、財政予測または公式プロジェクト文書への反映)。</w:t>
            </w:r>
          </w:p>
        </w:tc>
      </w:tr>
      <w:tr w:rsidR="006567D1">
        <w:trPr>
          <w:trHeight w:val="350"/>
        </w:trPr>
        <w:tc>
          <w:tcPr>
            <w:tcW w:w="1555" w:type="dxa"/>
          </w:tcPr>
          <w:p w:rsidR="006567D1" w:rsidRDefault="00E065D3">
            <w:pPr>
              <w:pStyle w:val="TableParagraph"/>
              <w:rPr>
                <w:sz w:val="20"/>
              </w:rPr>
            </w:pPr>
            <w:r>
              <w:rPr>
                <w:sz w:val="20"/>
              </w:rPr>
              <w:t>(5)汚染</w:t>
            </w:r>
          </w:p>
        </w:tc>
        <w:tc>
          <w:tcPr>
            <w:tcW w:w="7513" w:type="dxa"/>
          </w:tcPr>
          <w:p w:rsidR="006567D1" w:rsidRDefault="006567D1">
            <w:pPr>
              <w:pStyle w:val="TableParagraph"/>
              <w:spacing w:before="0"/>
              <w:ind w:left="0"/>
              <w:rPr>
                <w:rFonts w:ascii="Times New Roman"/>
                <w:sz w:val="18"/>
              </w:rPr>
            </w:pPr>
          </w:p>
        </w:tc>
      </w:tr>
      <w:tr w:rsidR="006567D1">
        <w:trPr>
          <w:trHeight w:val="7968"/>
        </w:trPr>
        <w:tc>
          <w:tcPr>
            <w:tcW w:w="1555" w:type="dxa"/>
          </w:tcPr>
          <w:p w:rsidR="006567D1" w:rsidRDefault="00E065D3">
            <w:pPr>
              <w:pStyle w:val="TableParagraph"/>
              <w:spacing w:before="38"/>
              <w:rPr>
                <w:sz w:val="20"/>
              </w:rPr>
            </w:pPr>
            <w:r>
              <w:rPr>
                <w:sz w:val="20"/>
              </w:rPr>
              <w:t>(6)</w:t>
            </w:r>
          </w:p>
          <w:p w:rsidR="006567D1" w:rsidRDefault="00E065D3">
            <w:pPr>
              <w:pStyle w:val="TableParagraph"/>
              <w:spacing w:before="0"/>
              <w:rPr>
                <w:sz w:val="20"/>
              </w:rPr>
            </w:pPr>
            <w:r>
              <w:rPr>
                <w:sz w:val="20"/>
              </w:rPr>
              <w:t>生態系</w:t>
            </w:r>
          </w:p>
        </w:tc>
        <w:tc>
          <w:tcPr>
            <w:tcW w:w="7513" w:type="dxa"/>
          </w:tcPr>
          <w:p w:rsidR="006567D1" w:rsidRDefault="00E065D3">
            <w:pPr>
              <w:pStyle w:val="TableParagraph"/>
              <w:spacing w:before="119" w:line="276" w:lineRule="auto"/>
              <w:ind w:right="94"/>
              <w:rPr>
                <w:sz w:val="20"/>
                <w:lang w:eastAsia="ja-JP"/>
              </w:rPr>
            </w:pPr>
            <w:r>
              <w:rPr>
                <w:sz w:val="20"/>
                <w:lang w:eastAsia="ja-JP"/>
              </w:rPr>
              <w:t>環境影響評価(EIA)が、EUの環境影響評価指令(2014/52/EU)および戦略的環境評価指令(2001/42/EC)に従って、またはEU以外の国での活動に関する他の同等の国内規定または国際基準(例:EU以外の国での活動)の場合に確実に完了するようにする。 IFCパフォーマンス・スタンダード1:環境・社会リスクの評価と管理—交通インフラや運行などの付帯サービスを含む。 生物多様性/生態系を保護するために必要な緩和措置が実施されていることを確保する</w:t>
            </w:r>
            <w:r w:rsidR="00DD1913">
              <w:rPr>
                <w:rFonts w:hint="eastAsia"/>
                <w:sz w:val="20"/>
                <w:lang w:eastAsia="ja-JP"/>
              </w:rPr>
              <w:t>こと</w:t>
            </w:r>
            <w:r>
              <w:rPr>
                <w:sz w:val="20"/>
                <w:lang w:eastAsia="ja-JP"/>
              </w:rPr>
              <w:t>。</w:t>
            </w:r>
          </w:p>
          <w:p w:rsidR="006567D1" w:rsidRDefault="006567D1">
            <w:pPr>
              <w:pStyle w:val="TableParagraph"/>
              <w:spacing w:before="0"/>
              <w:ind w:left="0"/>
              <w:rPr>
                <w:b/>
                <w:sz w:val="21"/>
                <w:lang w:eastAsia="ja-JP"/>
              </w:rPr>
            </w:pPr>
          </w:p>
          <w:p w:rsidR="006567D1" w:rsidRDefault="00E065D3">
            <w:pPr>
              <w:pStyle w:val="TableParagraph"/>
              <w:spacing w:before="0" w:line="276" w:lineRule="auto"/>
              <w:ind w:right="94"/>
              <w:rPr>
                <w:sz w:val="20"/>
                <w:lang w:eastAsia="ja-JP"/>
              </w:rPr>
            </w:pPr>
            <w:r>
              <w:rPr>
                <w:sz w:val="20"/>
                <w:lang w:eastAsia="ja-JP"/>
              </w:rPr>
              <w:t>生物多様性に配慮した地域(保護地域のNatura 2000ネットワーク、ユネスコ世界遺産サイト、主要生物多様性地域(KBA)を含む)またはその他の保護地域に所在する場所/事業所については、適切な評価がEU生物多様性戦略(COM(2011)244、鳥類(2009/147/EC)および生息地(92/43/EEC)指令の規定に従って実施されていることを確認する。また、EU以外の国、他の同等の国内規定または国際基準(例:2011)に所在する活動の場合にも、適切な評価が実施されていることを確認する。 IFCパフォーマンス基準6「生物多様性の保全と生きている天然資源の持続可能な管理」は、保護地域の保全目標に基づいてい</w:t>
            </w:r>
            <w:r w:rsidR="00DD1913">
              <w:rPr>
                <w:rFonts w:hint="eastAsia"/>
                <w:sz w:val="20"/>
                <w:lang w:eastAsia="ja-JP"/>
              </w:rPr>
              <w:t>ること</w:t>
            </w:r>
            <w:r>
              <w:rPr>
                <w:sz w:val="20"/>
                <w:lang w:eastAsia="ja-JP"/>
              </w:rPr>
              <w:t>。 そのようなサイト/オペレーションのために、以下を確実にする</w:t>
            </w:r>
            <w:r w:rsidR="00DD1913">
              <w:rPr>
                <w:rFonts w:hint="eastAsia"/>
                <w:sz w:val="20"/>
                <w:lang w:eastAsia="ja-JP"/>
              </w:rPr>
              <w:t>こと</w:t>
            </w:r>
            <w:r>
              <w:rPr>
                <w:sz w:val="20"/>
                <w:lang w:eastAsia="ja-JP"/>
              </w:rPr>
              <w:t>。</w:t>
            </w:r>
          </w:p>
          <w:p w:rsidR="006567D1" w:rsidRDefault="006567D1">
            <w:pPr>
              <w:pStyle w:val="TableParagraph"/>
              <w:spacing w:before="10"/>
              <w:ind w:left="0"/>
              <w:rPr>
                <w:b/>
                <w:sz w:val="20"/>
                <w:lang w:eastAsia="ja-JP"/>
              </w:rPr>
            </w:pPr>
          </w:p>
          <w:p w:rsidR="006567D1" w:rsidRDefault="00E065D3">
            <w:pPr>
              <w:pStyle w:val="TableParagraph"/>
              <w:numPr>
                <w:ilvl w:val="0"/>
                <w:numId w:val="17"/>
              </w:numPr>
              <w:tabs>
                <w:tab w:val="left" w:pos="827"/>
                <w:tab w:val="left" w:pos="828"/>
              </w:tabs>
              <w:spacing w:before="0" w:line="276" w:lineRule="auto"/>
              <w:ind w:right="412" w:firstLine="0"/>
              <w:jc w:val="both"/>
              <w:rPr>
                <w:sz w:val="20"/>
                <w:lang w:eastAsia="ja-JP"/>
              </w:rPr>
            </w:pPr>
            <w:r>
              <w:rPr>
                <w:sz w:val="20"/>
                <w:lang w:eastAsia="ja-JP"/>
              </w:rPr>
              <w:t>サイトレベルの生物多様性管理計画が存在し、IFCパフォーマンス基準6「生物多様性の保全と生きている天然資源の持続可能な管理」に沿って実施されている</w:t>
            </w:r>
            <w:r w:rsidR="00DD1913">
              <w:rPr>
                <w:rFonts w:hint="eastAsia"/>
                <w:sz w:val="20"/>
                <w:lang w:eastAsia="ja-JP"/>
              </w:rPr>
              <w:t>こと</w:t>
            </w:r>
            <w:r>
              <w:rPr>
                <w:sz w:val="20"/>
                <w:lang w:eastAsia="ja-JP"/>
              </w:rPr>
              <w:t>。</w:t>
            </w:r>
          </w:p>
          <w:p w:rsidR="006567D1" w:rsidRDefault="006567D1">
            <w:pPr>
              <w:pStyle w:val="TableParagraph"/>
              <w:spacing w:before="9"/>
              <w:ind w:left="0"/>
              <w:rPr>
                <w:b/>
                <w:sz w:val="20"/>
                <w:lang w:eastAsia="ja-JP"/>
              </w:rPr>
            </w:pPr>
          </w:p>
          <w:p w:rsidR="006567D1" w:rsidRDefault="00E065D3">
            <w:pPr>
              <w:pStyle w:val="TableParagraph"/>
              <w:numPr>
                <w:ilvl w:val="0"/>
                <w:numId w:val="17"/>
              </w:numPr>
              <w:tabs>
                <w:tab w:val="left" w:pos="827"/>
                <w:tab w:val="left" w:pos="828"/>
              </w:tabs>
              <w:spacing w:before="0" w:line="276" w:lineRule="auto"/>
              <w:ind w:right="331" w:firstLine="0"/>
              <w:rPr>
                <w:sz w:val="20"/>
                <w:lang w:eastAsia="ja-JP"/>
              </w:rPr>
            </w:pPr>
            <w:r>
              <w:rPr>
                <w:sz w:val="20"/>
                <w:lang w:eastAsia="ja-JP"/>
              </w:rPr>
              <w:t>種及び生息地への影響を低減するために必要なすべての緩和措置がとられていること。</w:t>
            </w:r>
          </w:p>
          <w:p w:rsidR="006567D1" w:rsidRDefault="006567D1">
            <w:pPr>
              <w:pStyle w:val="TableParagraph"/>
              <w:spacing w:before="0"/>
              <w:ind w:left="0"/>
              <w:rPr>
                <w:b/>
                <w:sz w:val="21"/>
                <w:lang w:eastAsia="ja-JP"/>
              </w:rPr>
            </w:pPr>
          </w:p>
          <w:p w:rsidR="006567D1" w:rsidRDefault="00E065D3">
            <w:pPr>
              <w:pStyle w:val="TableParagraph"/>
              <w:numPr>
                <w:ilvl w:val="0"/>
                <w:numId w:val="17"/>
              </w:numPr>
              <w:tabs>
                <w:tab w:val="left" w:pos="827"/>
                <w:tab w:val="left" w:pos="828"/>
              </w:tabs>
              <w:spacing w:before="0"/>
              <w:ind w:right="483" w:firstLine="0"/>
              <w:rPr>
                <w:sz w:val="20"/>
                <w:lang w:eastAsia="ja-JP"/>
              </w:rPr>
            </w:pPr>
            <w:r>
              <w:rPr>
                <w:sz w:val="20"/>
                <w:lang w:eastAsia="ja-JP"/>
              </w:rPr>
              <w:t>強固で、適切に設計され、長期的な生物多様性のモニタリングと評価プログラムが存在し、実施されている</w:t>
            </w:r>
            <w:r w:rsidR="00DD1913">
              <w:rPr>
                <w:rFonts w:hint="eastAsia"/>
                <w:sz w:val="20"/>
                <w:lang w:eastAsia="ja-JP"/>
              </w:rPr>
              <w:t>こと</w:t>
            </w:r>
            <w:r>
              <w:rPr>
                <w:sz w:val="20"/>
                <w:lang w:eastAsia="ja-JP"/>
              </w:rPr>
              <w:t>。</w:t>
            </w:r>
          </w:p>
        </w:tc>
      </w:tr>
    </w:tbl>
    <w:p w:rsidR="006567D1" w:rsidRDefault="006567D1">
      <w:pPr>
        <w:rPr>
          <w:sz w:val="20"/>
          <w:lang w:eastAsia="ja-JP"/>
        </w:rPr>
        <w:sectPr w:rsidR="006567D1">
          <w:pgSz w:w="12240" w:h="15840"/>
          <w:pgMar w:top="1440" w:right="1320" w:bottom="1560" w:left="1340" w:header="0" w:footer="1372" w:gutter="0"/>
          <w:cols w:space="720"/>
        </w:sectPr>
      </w:pPr>
    </w:p>
    <w:p w:rsidR="006567D1" w:rsidRDefault="006567D1">
      <w:pPr>
        <w:pStyle w:val="a3"/>
        <w:rPr>
          <w:b/>
          <w:lang w:eastAsia="ja-JP"/>
        </w:rPr>
      </w:pPr>
    </w:p>
    <w:p w:rsidR="006567D1" w:rsidRPr="005726DB" w:rsidRDefault="00E065D3">
      <w:pPr>
        <w:pStyle w:val="a4"/>
        <w:numPr>
          <w:ilvl w:val="1"/>
          <w:numId w:val="84"/>
        </w:numPr>
        <w:tabs>
          <w:tab w:val="left" w:pos="820"/>
          <w:tab w:val="left" w:pos="821"/>
        </w:tabs>
        <w:spacing w:before="215"/>
        <w:rPr>
          <w:b/>
          <w:sz w:val="24"/>
        </w:rPr>
      </w:pPr>
      <w:r w:rsidRPr="005726DB">
        <w:rPr>
          <w:rFonts w:hint="eastAsia"/>
          <w:b/>
          <w:color w:val="006FC0"/>
          <w:sz w:val="24"/>
        </w:rPr>
        <w:t>蓄熱</w:t>
      </w:r>
    </w:p>
    <w:p w:rsidR="006567D1" w:rsidRDefault="006567D1">
      <w:pPr>
        <w:pStyle w:val="a3"/>
        <w:spacing w:before="5"/>
        <w:rPr>
          <w:b/>
          <w:sz w:val="17"/>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7513"/>
      </w:tblGrid>
      <w:tr w:rsidR="006567D1">
        <w:trPr>
          <w:trHeight w:val="350"/>
        </w:trPr>
        <w:tc>
          <w:tcPr>
            <w:tcW w:w="9068" w:type="dxa"/>
            <w:gridSpan w:val="2"/>
            <w:shd w:val="clear" w:color="auto" w:fill="4471C4"/>
          </w:tcPr>
          <w:p w:rsidR="006567D1" w:rsidRDefault="00E065D3">
            <w:pPr>
              <w:pStyle w:val="TableParagraph"/>
              <w:rPr>
                <w:b/>
                <w:sz w:val="20"/>
              </w:rPr>
            </w:pPr>
            <w:r>
              <w:rPr>
                <w:b/>
                <w:color w:val="FFFFFF"/>
                <w:sz w:val="20"/>
              </w:rPr>
              <w:t>セクター分類と活動</w:t>
            </w:r>
          </w:p>
        </w:tc>
      </w:tr>
      <w:tr w:rsidR="006567D1">
        <w:trPr>
          <w:trHeight w:val="350"/>
        </w:trPr>
        <w:tc>
          <w:tcPr>
            <w:tcW w:w="1555" w:type="dxa"/>
          </w:tcPr>
          <w:p w:rsidR="006567D1" w:rsidRDefault="00E065D3">
            <w:pPr>
              <w:pStyle w:val="TableParagraph"/>
              <w:rPr>
                <w:sz w:val="20"/>
              </w:rPr>
            </w:pPr>
            <w:r>
              <w:rPr>
                <w:sz w:val="20"/>
              </w:rPr>
              <w:t>マクロセクター</w:t>
            </w:r>
          </w:p>
        </w:tc>
        <w:tc>
          <w:tcPr>
            <w:tcW w:w="7513" w:type="dxa"/>
          </w:tcPr>
          <w:p w:rsidR="006567D1" w:rsidRDefault="00E065D3">
            <w:pPr>
              <w:pStyle w:val="TableParagraph"/>
              <w:rPr>
                <w:sz w:val="20"/>
                <w:lang w:eastAsia="ja-JP"/>
              </w:rPr>
            </w:pPr>
            <w:r>
              <w:rPr>
                <w:sz w:val="20"/>
                <w:lang w:eastAsia="ja-JP"/>
              </w:rPr>
              <w:t>D - 電気・ガス・蒸気・空調供給</w:t>
            </w:r>
          </w:p>
        </w:tc>
      </w:tr>
      <w:tr w:rsidR="006567D1">
        <w:trPr>
          <w:trHeight w:val="350"/>
        </w:trPr>
        <w:tc>
          <w:tcPr>
            <w:tcW w:w="1555" w:type="dxa"/>
          </w:tcPr>
          <w:p w:rsidR="006567D1" w:rsidRDefault="00E065D3">
            <w:pPr>
              <w:pStyle w:val="TableParagraph"/>
              <w:rPr>
                <w:sz w:val="20"/>
              </w:rPr>
            </w:pPr>
            <w:r>
              <w:rPr>
                <w:sz w:val="20"/>
              </w:rPr>
              <w:t>NACEレベル</w:t>
            </w:r>
          </w:p>
        </w:tc>
        <w:tc>
          <w:tcPr>
            <w:tcW w:w="7513" w:type="dxa"/>
          </w:tcPr>
          <w:p w:rsidR="006567D1" w:rsidRDefault="006567D1">
            <w:pPr>
              <w:pStyle w:val="TableParagraph"/>
              <w:spacing w:before="0"/>
              <w:ind w:left="0"/>
              <w:rPr>
                <w:rFonts w:ascii="Times New Roman"/>
                <w:sz w:val="18"/>
              </w:rPr>
            </w:pPr>
          </w:p>
        </w:tc>
      </w:tr>
      <w:tr w:rsidR="006567D1">
        <w:trPr>
          <w:trHeight w:val="350"/>
        </w:trPr>
        <w:tc>
          <w:tcPr>
            <w:tcW w:w="1555" w:type="dxa"/>
          </w:tcPr>
          <w:p w:rsidR="006567D1" w:rsidRDefault="00E065D3">
            <w:pPr>
              <w:pStyle w:val="TableParagraph"/>
              <w:rPr>
                <w:sz w:val="20"/>
              </w:rPr>
            </w:pPr>
            <w:r>
              <w:rPr>
                <w:sz w:val="20"/>
              </w:rPr>
              <w:t>コード</w:t>
            </w:r>
          </w:p>
        </w:tc>
        <w:tc>
          <w:tcPr>
            <w:tcW w:w="7513" w:type="dxa"/>
          </w:tcPr>
          <w:p w:rsidR="006567D1" w:rsidRDefault="00E065D3">
            <w:pPr>
              <w:pStyle w:val="TableParagraph"/>
              <w:rPr>
                <w:sz w:val="20"/>
              </w:rPr>
            </w:pPr>
            <w:r>
              <w:rPr>
                <w:sz w:val="20"/>
              </w:rPr>
              <w:t>NACEコードなし</w:t>
            </w:r>
          </w:p>
        </w:tc>
      </w:tr>
      <w:tr w:rsidR="006567D1">
        <w:trPr>
          <w:trHeight w:val="580"/>
        </w:trPr>
        <w:tc>
          <w:tcPr>
            <w:tcW w:w="1555" w:type="dxa"/>
          </w:tcPr>
          <w:p w:rsidR="006567D1" w:rsidRDefault="00E065D3">
            <w:pPr>
              <w:pStyle w:val="TableParagraph"/>
              <w:rPr>
                <w:sz w:val="20"/>
              </w:rPr>
            </w:pPr>
            <w:r>
              <w:rPr>
                <w:sz w:val="20"/>
              </w:rPr>
              <w:t>内容</w:t>
            </w:r>
          </w:p>
        </w:tc>
        <w:tc>
          <w:tcPr>
            <w:tcW w:w="7513" w:type="dxa"/>
          </w:tcPr>
          <w:p w:rsidR="006567D1" w:rsidRDefault="00E065D3">
            <w:pPr>
              <w:pStyle w:val="TableParagraph"/>
              <w:spacing w:before="38" w:line="242" w:lineRule="auto"/>
              <w:ind w:right="84"/>
              <w:rPr>
                <w:sz w:val="20"/>
                <w:lang w:eastAsia="ja-JP"/>
              </w:rPr>
            </w:pPr>
            <w:r>
              <w:rPr>
                <w:b/>
                <w:sz w:val="20"/>
                <w:lang w:eastAsia="ja-JP"/>
              </w:rPr>
              <w:t>熱エネルギーを蓄え、熱エネルギーや他のエネルギーベクトルとして返還する施設の建設・運営</w:t>
            </w:r>
          </w:p>
        </w:tc>
      </w:tr>
      <w:tr w:rsidR="006567D1">
        <w:trPr>
          <w:trHeight w:val="350"/>
        </w:trPr>
        <w:tc>
          <w:tcPr>
            <w:tcW w:w="9068" w:type="dxa"/>
            <w:gridSpan w:val="2"/>
            <w:shd w:val="clear" w:color="auto" w:fill="4471C4"/>
          </w:tcPr>
          <w:p w:rsidR="006567D1" w:rsidRDefault="00E065D3">
            <w:pPr>
              <w:pStyle w:val="TableParagraph"/>
              <w:rPr>
                <w:b/>
                <w:sz w:val="20"/>
              </w:rPr>
            </w:pPr>
            <w:r>
              <w:rPr>
                <w:b/>
                <w:color w:val="FFFFFF"/>
                <w:sz w:val="20"/>
              </w:rPr>
              <w:t>緩和基準</w:t>
            </w:r>
          </w:p>
        </w:tc>
      </w:tr>
      <w:tr w:rsidR="006567D1">
        <w:trPr>
          <w:trHeight w:val="1293"/>
        </w:trPr>
        <w:tc>
          <w:tcPr>
            <w:tcW w:w="1555" w:type="dxa"/>
          </w:tcPr>
          <w:p w:rsidR="006567D1" w:rsidRDefault="00E065D3">
            <w:pPr>
              <w:pStyle w:val="TableParagraph"/>
              <w:spacing w:before="41"/>
              <w:rPr>
                <w:sz w:val="20"/>
              </w:rPr>
            </w:pPr>
            <w:r>
              <w:rPr>
                <w:sz w:val="20"/>
              </w:rPr>
              <w:t>原則</w:t>
            </w:r>
          </w:p>
        </w:tc>
        <w:tc>
          <w:tcPr>
            <w:tcW w:w="7513" w:type="dxa"/>
          </w:tcPr>
          <w:p w:rsidR="006567D1" w:rsidRDefault="00E065D3">
            <w:pPr>
              <w:pStyle w:val="TableParagraph"/>
              <w:numPr>
                <w:ilvl w:val="0"/>
                <w:numId w:val="16"/>
              </w:numPr>
              <w:tabs>
                <w:tab w:val="left" w:pos="827"/>
                <w:tab w:val="left" w:pos="828"/>
              </w:tabs>
              <w:spacing w:before="41"/>
              <w:rPr>
                <w:sz w:val="20"/>
                <w:lang w:eastAsia="ja-JP"/>
              </w:rPr>
            </w:pPr>
            <w:r>
              <w:rPr>
                <w:sz w:val="20"/>
                <w:lang w:eastAsia="ja-JP"/>
              </w:rPr>
              <w:t>電力系統の安定化:余剰再生可能エネルギーの最大限の利用</w:t>
            </w:r>
          </w:p>
          <w:p w:rsidR="006567D1" w:rsidRDefault="00E065D3">
            <w:pPr>
              <w:pStyle w:val="TableParagraph"/>
              <w:numPr>
                <w:ilvl w:val="0"/>
                <w:numId w:val="16"/>
              </w:numPr>
              <w:tabs>
                <w:tab w:val="left" w:pos="827"/>
                <w:tab w:val="left" w:pos="828"/>
              </w:tabs>
              <w:spacing w:before="77"/>
              <w:rPr>
                <w:sz w:val="20"/>
                <w:lang w:eastAsia="ja-JP"/>
              </w:rPr>
            </w:pPr>
            <w:r>
              <w:rPr>
                <w:sz w:val="20"/>
                <w:lang w:eastAsia="ja-JP"/>
              </w:rPr>
              <w:t>ピーク発電による再生可能エネルギーの有効利用</w:t>
            </w:r>
          </w:p>
          <w:p w:rsidR="006567D1" w:rsidRDefault="00E065D3">
            <w:pPr>
              <w:pStyle w:val="TableParagraph"/>
              <w:numPr>
                <w:ilvl w:val="0"/>
                <w:numId w:val="16"/>
              </w:numPr>
              <w:tabs>
                <w:tab w:val="left" w:pos="827"/>
                <w:tab w:val="left" w:pos="828"/>
              </w:tabs>
              <w:spacing w:before="79"/>
              <w:rPr>
                <w:sz w:val="20"/>
                <w:lang w:eastAsia="ja-JP"/>
              </w:rPr>
            </w:pPr>
            <w:r>
              <w:rPr>
                <w:sz w:val="20"/>
                <w:lang w:eastAsia="ja-JP"/>
              </w:rPr>
              <w:t>再生可能エネルギーの統合を可能にする</w:t>
            </w:r>
          </w:p>
          <w:p w:rsidR="006567D1" w:rsidRDefault="00E065D3">
            <w:pPr>
              <w:pStyle w:val="TableParagraph"/>
              <w:numPr>
                <w:ilvl w:val="0"/>
                <w:numId w:val="16"/>
              </w:numPr>
              <w:tabs>
                <w:tab w:val="left" w:pos="827"/>
                <w:tab w:val="left" w:pos="828"/>
              </w:tabs>
              <w:spacing w:before="41"/>
              <w:rPr>
                <w:sz w:val="20"/>
                <w:lang w:eastAsia="ja-JP"/>
              </w:rPr>
            </w:pPr>
            <w:r>
              <w:rPr>
                <w:sz w:val="20"/>
                <w:lang w:eastAsia="ja-JP"/>
              </w:rPr>
              <w:t>バックアップ電源機能</w:t>
            </w:r>
          </w:p>
        </w:tc>
      </w:tr>
      <w:tr w:rsidR="006567D1">
        <w:trPr>
          <w:trHeight w:val="810"/>
        </w:trPr>
        <w:tc>
          <w:tcPr>
            <w:tcW w:w="1555" w:type="dxa"/>
          </w:tcPr>
          <w:p w:rsidR="006567D1" w:rsidRDefault="00753F58">
            <w:pPr>
              <w:pStyle w:val="TableParagraph"/>
              <w:spacing w:before="38" w:line="242" w:lineRule="auto"/>
              <w:ind w:right="528"/>
              <w:rPr>
                <w:sz w:val="20"/>
                <w:lang w:eastAsia="ja-JP"/>
              </w:rPr>
            </w:pPr>
            <w:r>
              <w:rPr>
                <w:sz w:val="20"/>
                <w:lang w:eastAsia="ja-JP"/>
              </w:rPr>
              <w:t>基準と閾値</w:t>
            </w:r>
          </w:p>
        </w:tc>
        <w:tc>
          <w:tcPr>
            <w:tcW w:w="7513" w:type="dxa"/>
          </w:tcPr>
          <w:p w:rsidR="006567D1" w:rsidRDefault="00E065D3">
            <w:pPr>
              <w:pStyle w:val="TableParagraph"/>
              <w:spacing w:before="38" w:line="242" w:lineRule="auto"/>
              <w:ind w:right="500"/>
              <w:jc w:val="both"/>
              <w:rPr>
                <w:sz w:val="20"/>
                <w:lang w:eastAsia="ja-JP"/>
              </w:rPr>
            </w:pPr>
            <w:r>
              <w:rPr>
                <w:sz w:val="20"/>
                <w:lang w:eastAsia="ja-JP"/>
              </w:rPr>
              <w:t>現在、すべての熱エネルギ貯蔵は、定期的に見直されることを条件として、タクソノミー(熱エネルギ貯蔵(UTES)又は帯水熱エネルギ貯蔵(ATES)の下で適格である。</w:t>
            </w:r>
          </w:p>
        </w:tc>
      </w:tr>
      <w:tr w:rsidR="006567D1">
        <w:trPr>
          <w:trHeight w:val="350"/>
        </w:trPr>
        <w:tc>
          <w:tcPr>
            <w:tcW w:w="9068" w:type="dxa"/>
            <w:gridSpan w:val="2"/>
            <w:shd w:val="clear" w:color="auto" w:fill="4471C4"/>
          </w:tcPr>
          <w:p w:rsidR="006567D1" w:rsidRDefault="00E065D3">
            <w:pPr>
              <w:pStyle w:val="TableParagraph"/>
              <w:rPr>
                <w:b/>
                <w:sz w:val="20"/>
              </w:rPr>
            </w:pPr>
            <w:r>
              <w:rPr>
                <w:b/>
                <w:color w:val="FFFFFF"/>
                <w:sz w:val="20"/>
              </w:rPr>
              <w:t>根拠</w:t>
            </w:r>
          </w:p>
        </w:tc>
      </w:tr>
      <w:tr w:rsidR="006567D1">
        <w:trPr>
          <w:trHeight w:val="2061"/>
        </w:trPr>
        <w:tc>
          <w:tcPr>
            <w:tcW w:w="9068" w:type="dxa"/>
            <w:gridSpan w:val="2"/>
          </w:tcPr>
          <w:p w:rsidR="006567D1" w:rsidRDefault="00E065D3">
            <w:pPr>
              <w:pStyle w:val="TableParagraph"/>
              <w:spacing w:line="276" w:lineRule="auto"/>
              <w:ind w:right="102"/>
              <w:rPr>
                <w:sz w:val="20"/>
                <w:lang w:eastAsia="ja-JP"/>
              </w:rPr>
            </w:pPr>
            <w:r>
              <w:rPr>
                <w:sz w:val="20"/>
                <w:lang w:eastAsia="ja-JP"/>
              </w:rPr>
              <w:t>熱エネルギーの蓄積は、低需要時に利用可能な熱エネルギーの後期利用の一つの方法である。 このように、化石燃料を用いて熱エネルギーを生産する必要性を回避することができる。</w:t>
            </w:r>
          </w:p>
          <w:p w:rsidR="006567D1" w:rsidRDefault="00E065D3">
            <w:pPr>
              <w:pStyle w:val="TableParagraph"/>
              <w:spacing w:before="80" w:line="276" w:lineRule="auto"/>
              <w:ind w:right="281"/>
              <w:rPr>
                <w:sz w:val="20"/>
                <w:lang w:eastAsia="ja-JP"/>
              </w:rPr>
            </w:pPr>
            <w:r>
              <w:rPr>
                <w:sz w:val="20"/>
                <w:lang w:eastAsia="ja-JP"/>
              </w:rPr>
              <w:t>また、他の経済セクターの炭素削減にも貢献し、運輸、建築物、産業における変動型自然エネルギー(変数RES)の高い割合の統合を支援することもできる。</w:t>
            </w:r>
          </w:p>
          <w:p w:rsidR="006567D1" w:rsidRDefault="00E065D3">
            <w:pPr>
              <w:pStyle w:val="TableParagraph"/>
              <w:spacing w:before="79"/>
              <w:rPr>
                <w:sz w:val="20"/>
                <w:lang w:eastAsia="ja-JP"/>
              </w:rPr>
            </w:pPr>
            <w:r>
              <w:rPr>
                <w:sz w:val="20"/>
                <w:lang w:eastAsia="ja-JP"/>
              </w:rPr>
              <w:t>ヨーロッパ市場で利用可能な貯蔵能力の現在のレベル</w:t>
            </w:r>
            <w:r w:rsidR="006C1C14">
              <w:rPr>
                <w:rFonts w:hint="eastAsia"/>
                <w:sz w:val="20"/>
                <w:lang w:eastAsia="ja-JP"/>
              </w:rPr>
              <w:t>から言えば</w:t>
            </w:r>
            <w:r>
              <w:rPr>
                <w:sz w:val="20"/>
                <w:lang w:eastAsia="ja-JP"/>
              </w:rPr>
              <w:t>、すべての追加貯蔵能力はEUの気候変動緩和目標にとって有益であるべきである。</w:t>
            </w:r>
          </w:p>
        </w:tc>
      </w:tr>
      <w:tr w:rsidR="006567D1">
        <w:trPr>
          <w:trHeight w:val="350"/>
        </w:trPr>
        <w:tc>
          <w:tcPr>
            <w:tcW w:w="9068" w:type="dxa"/>
            <w:gridSpan w:val="2"/>
            <w:shd w:val="clear" w:color="auto" w:fill="4471C4"/>
          </w:tcPr>
          <w:p w:rsidR="006567D1" w:rsidRDefault="00D864C6">
            <w:pPr>
              <w:pStyle w:val="TableParagraph"/>
              <w:rPr>
                <w:b/>
                <w:sz w:val="20"/>
                <w:lang w:eastAsia="ja-JP"/>
              </w:rPr>
            </w:pPr>
            <w:r>
              <w:rPr>
                <w:b/>
                <w:color w:val="FFFFFF"/>
                <w:sz w:val="20"/>
                <w:lang w:eastAsia="ja-JP"/>
              </w:rPr>
              <w:t>重大な有害性</w:t>
            </w:r>
          </w:p>
        </w:tc>
      </w:tr>
      <w:tr w:rsidR="006567D1">
        <w:trPr>
          <w:trHeight w:val="580"/>
        </w:trPr>
        <w:tc>
          <w:tcPr>
            <w:tcW w:w="9068" w:type="dxa"/>
            <w:gridSpan w:val="2"/>
          </w:tcPr>
          <w:p w:rsidR="006567D1" w:rsidRDefault="00E065D3">
            <w:pPr>
              <w:pStyle w:val="TableParagraph"/>
              <w:spacing w:before="38" w:line="242" w:lineRule="auto"/>
              <w:rPr>
                <w:sz w:val="20"/>
                <w:lang w:eastAsia="ja-JP"/>
              </w:rPr>
            </w:pPr>
            <w:r>
              <w:rPr>
                <w:sz w:val="20"/>
                <w:lang w:eastAsia="ja-JP"/>
              </w:rPr>
              <w:t>エネルギー貯蔵活動は、物理的、化学的、生物学的な基盤と形態が大きく異なり、その結果、それぞれに異なる環境影響をもたらす。</w:t>
            </w:r>
          </w:p>
        </w:tc>
      </w:tr>
      <w:tr w:rsidR="006567D1">
        <w:trPr>
          <w:trHeight w:val="350"/>
        </w:trPr>
        <w:tc>
          <w:tcPr>
            <w:tcW w:w="1555" w:type="dxa"/>
          </w:tcPr>
          <w:p w:rsidR="006567D1" w:rsidRDefault="00E065D3">
            <w:pPr>
              <w:pStyle w:val="TableParagraph"/>
              <w:rPr>
                <w:sz w:val="20"/>
              </w:rPr>
            </w:pPr>
            <w:r>
              <w:rPr>
                <w:sz w:val="20"/>
              </w:rPr>
              <w:t>(2)適応</w:t>
            </w:r>
          </w:p>
        </w:tc>
        <w:tc>
          <w:tcPr>
            <w:tcW w:w="7513" w:type="dxa"/>
          </w:tcPr>
          <w:p w:rsidR="006567D1" w:rsidRDefault="00E065D3">
            <w:pPr>
              <w:pStyle w:val="TableParagraph"/>
              <w:numPr>
                <w:ilvl w:val="0"/>
                <w:numId w:val="15"/>
              </w:numPr>
              <w:tabs>
                <w:tab w:val="left" w:pos="467"/>
                <w:tab w:val="left" w:pos="468"/>
              </w:tabs>
              <w:spacing w:before="0"/>
              <w:rPr>
                <w:sz w:val="20"/>
                <w:lang w:eastAsia="ja-JP"/>
              </w:rPr>
            </w:pPr>
            <w:r>
              <w:rPr>
                <w:sz w:val="20"/>
                <w:lang w:eastAsia="ja-JP"/>
              </w:rPr>
              <w:t>気候変動への適応に関するDNSHのスクリーニング基準を参照のこと。</w:t>
            </w:r>
          </w:p>
        </w:tc>
      </w:tr>
      <w:tr w:rsidR="006567D1">
        <w:trPr>
          <w:trHeight w:val="349"/>
        </w:trPr>
        <w:tc>
          <w:tcPr>
            <w:tcW w:w="1555" w:type="dxa"/>
          </w:tcPr>
          <w:p w:rsidR="006567D1" w:rsidRDefault="00E065D3">
            <w:pPr>
              <w:pStyle w:val="TableParagraph"/>
              <w:rPr>
                <w:sz w:val="20"/>
              </w:rPr>
            </w:pPr>
            <w:r>
              <w:rPr>
                <w:sz w:val="20"/>
              </w:rPr>
              <w:t>(3) 水</w:t>
            </w:r>
          </w:p>
        </w:tc>
        <w:tc>
          <w:tcPr>
            <w:tcW w:w="7513" w:type="dxa"/>
          </w:tcPr>
          <w:p w:rsidR="006567D1" w:rsidRDefault="006567D1">
            <w:pPr>
              <w:pStyle w:val="TableParagraph"/>
              <w:spacing w:before="0"/>
              <w:ind w:left="0"/>
              <w:rPr>
                <w:rFonts w:ascii="Times New Roman"/>
                <w:sz w:val="18"/>
              </w:rPr>
            </w:pPr>
          </w:p>
        </w:tc>
      </w:tr>
      <w:tr w:rsidR="006567D1">
        <w:trPr>
          <w:trHeight w:val="691"/>
        </w:trPr>
        <w:tc>
          <w:tcPr>
            <w:tcW w:w="1555" w:type="dxa"/>
          </w:tcPr>
          <w:p w:rsidR="006567D1" w:rsidRDefault="00D864C6">
            <w:pPr>
              <w:pStyle w:val="TableParagraph"/>
              <w:spacing w:before="38" w:line="242" w:lineRule="auto"/>
              <w:ind w:right="429"/>
              <w:rPr>
                <w:sz w:val="20"/>
                <w:lang w:eastAsia="ja-JP"/>
              </w:rPr>
            </w:pPr>
            <w:r>
              <w:rPr>
                <w:sz w:val="20"/>
                <w:lang w:eastAsia="ja-JP"/>
              </w:rPr>
              <w:t>(4) サーキュラーエコノミー</w:t>
            </w:r>
          </w:p>
        </w:tc>
        <w:tc>
          <w:tcPr>
            <w:tcW w:w="7513" w:type="dxa"/>
          </w:tcPr>
          <w:p w:rsidR="006567D1" w:rsidRDefault="00E065D3">
            <w:pPr>
              <w:pStyle w:val="TableParagraph"/>
              <w:spacing w:before="3" w:line="230" w:lineRule="exact"/>
              <w:ind w:left="467" w:right="201" w:hanging="360"/>
              <w:rPr>
                <w:sz w:val="20"/>
                <w:lang w:eastAsia="ja-JP"/>
              </w:rPr>
            </w:pPr>
            <w:r>
              <w:rPr>
                <w:sz w:val="20"/>
                <w:lang w:eastAsia="ja-JP"/>
              </w:rPr>
              <w:t>廃止措置時のBATに基づき、使用済み製品のリサイクルを最大限にすることを目指すことを表明する(例えば、リサイクルパートナーとの契約による合意、財政予測または公式プロジェクト文書への反映)。</w:t>
            </w:r>
          </w:p>
        </w:tc>
      </w:tr>
      <w:tr w:rsidR="006567D1">
        <w:trPr>
          <w:trHeight w:val="348"/>
        </w:trPr>
        <w:tc>
          <w:tcPr>
            <w:tcW w:w="1555" w:type="dxa"/>
          </w:tcPr>
          <w:p w:rsidR="006567D1" w:rsidRDefault="00E065D3">
            <w:pPr>
              <w:pStyle w:val="TableParagraph"/>
              <w:spacing w:before="38"/>
              <w:rPr>
                <w:sz w:val="20"/>
              </w:rPr>
            </w:pPr>
            <w:r>
              <w:rPr>
                <w:sz w:val="20"/>
              </w:rPr>
              <w:t>(5)汚染</w:t>
            </w:r>
          </w:p>
        </w:tc>
        <w:tc>
          <w:tcPr>
            <w:tcW w:w="7513" w:type="dxa"/>
          </w:tcPr>
          <w:p w:rsidR="006567D1" w:rsidRDefault="006567D1">
            <w:pPr>
              <w:pStyle w:val="TableParagraph"/>
              <w:spacing w:before="0"/>
              <w:ind w:left="0"/>
              <w:rPr>
                <w:rFonts w:ascii="Times New Roman"/>
                <w:sz w:val="18"/>
              </w:rPr>
            </w:pPr>
          </w:p>
        </w:tc>
      </w:tr>
      <w:tr w:rsidR="006567D1">
        <w:trPr>
          <w:trHeight w:val="1890"/>
        </w:trPr>
        <w:tc>
          <w:tcPr>
            <w:tcW w:w="1555" w:type="dxa"/>
          </w:tcPr>
          <w:p w:rsidR="006567D1" w:rsidRDefault="00E065D3">
            <w:pPr>
              <w:pStyle w:val="TableParagraph"/>
              <w:spacing w:before="38"/>
              <w:rPr>
                <w:sz w:val="20"/>
              </w:rPr>
            </w:pPr>
            <w:r>
              <w:rPr>
                <w:sz w:val="20"/>
              </w:rPr>
              <w:t>(6)</w:t>
            </w:r>
          </w:p>
          <w:p w:rsidR="006567D1" w:rsidRDefault="00E065D3">
            <w:pPr>
              <w:pStyle w:val="TableParagraph"/>
              <w:spacing w:before="0"/>
              <w:rPr>
                <w:sz w:val="20"/>
              </w:rPr>
            </w:pPr>
            <w:r>
              <w:rPr>
                <w:sz w:val="20"/>
              </w:rPr>
              <w:t>生態系</w:t>
            </w:r>
          </w:p>
        </w:tc>
        <w:tc>
          <w:tcPr>
            <w:tcW w:w="7513" w:type="dxa"/>
          </w:tcPr>
          <w:p w:rsidR="006567D1" w:rsidRDefault="00E065D3">
            <w:pPr>
              <w:pStyle w:val="TableParagraph"/>
              <w:spacing w:line="276" w:lineRule="auto"/>
              <w:ind w:right="94"/>
              <w:rPr>
                <w:sz w:val="20"/>
                <w:lang w:eastAsia="ja-JP"/>
              </w:rPr>
            </w:pPr>
            <w:r>
              <w:rPr>
                <w:sz w:val="20"/>
                <w:lang w:eastAsia="ja-JP"/>
              </w:rPr>
              <w:t xml:space="preserve">環境影響評価(EIA)が、EUの環境影響評価指令(2014/52/EU)および戦略的環境評価指令(2001/42/EC)に従って、またはEU以外の国での活動に関する他の同等の国内規定または国際基準(例:EU以外の国での活動)の場合に確実に完了するようにする。 </w:t>
            </w:r>
            <w:r w:rsidR="006C1C14">
              <w:rPr>
                <w:rFonts w:hint="eastAsia"/>
                <w:sz w:val="20"/>
                <w:lang w:eastAsia="ja-JP"/>
              </w:rPr>
              <w:t>例：</w:t>
            </w:r>
            <w:r>
              <w:rPr>
                <w:sz w:val="20"/>
                <w:lang w:eastAsia="ja-JP"/>
              </w:rPr>
              <w:t>IFCパフォーマンス基準1:環境・社会的リスクの評価と管理</w:t>
            </w:r>
          </w:p>
          <w:p w:rsidR="006567D1" w:rsidRDefault="00E065D3" w:rsidP="006C1C14">
            <w:pPr>
              <w:pStyle w:val="TableParagraph"/>
              <w:spacing w:before="0" w:line="229" w:lineRule="exact"/>
              <w:rPr>
                <w:sz w:val="20"/>
                <w:lang w:eastAsia="ja-JP"/>
              </w:rPr>
            </w:pPr>
            <w:r>
              <w:rPr>
                <w:sz w:val="20"/>
                <w:lang w:eastAsia="ja-JP"/>
              </w:rPr>
              <w:t xml:space="preserve">付帯サービス(例えば、運輸インフラストラクチャー及び運行)を含む。 </w:t>
            </w:r>
          </w:p>
        </w:tc>
      </w:tr>
    </w:tbl>
    <w:p w:rsidR="006567D1" w:rsidRDefault="006567D1">
      <w:pPr>
        <w:spacing w:line="229" w:lineRule="exact"/>
        <w:rPr>
          <w:sz w:val="20"/>
          <w:lang w:eastAsia="ja-JP"/>
        </w:rPr>
        <w:sectPr w:rsidR="006567D1">
          <w:pgSz w:w="12240" w:h="15840"/>
          <w:pgMar w:top="1500" w:right="1320" w:bottom="1560" w:left="1340" w:header="0" w:footer="1372"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7513"/>
      </w:tblGrid>
      <w:tr w:rsidR="006567D1">
        <w:trPr>
          <w:trHeight w:val="5357"/>
        </w:trPr>
        <w:tc>
          <w:tcPr>
            <w:tcW w:w="1555" w:type="dxa"/>
          </w:tcPr>
          <w:p w:rsidR="006567D1" w:rsidRDefault="006567D1">
            <w:pPr>
              <w:pStyle w:val="TableParagraph"/>
              <w:spacing w:before="0"/>
              <w:ind w:left="0"/>
              <w:rPr>
                <w:rFonts w:ascii="Times New Roman"/>
                <w:sz w:val="18"/>
                <w:lang w:eastAsia="ja-JP"/>
              </w:rPr>
            </w:pPr>
          </w:p>
        </w:tc>
        <w:tc>
          <w:tcPr>
            <w:tcW w:w="7513" w:type="dxa"/>
          </w:tcPr>
          <w:p w:rsidR="006567D1" w:rsidRDefault="00E065D3">
            <w:pPr>
              <w:pStyle w:val="TableParagraph"/>
              <w:spacing w:before="0" w:line="276" w:lineRule="auto"/>
              <w:ind w:right="472"/>
              <w:rPr>
                <w:sz w:val="20"/>
                <w:lang w:eastAsia="ja-JP"/>
              </w:rPr>
            </w:pPr>
            <w:r>
              <w:rPr>
                <w:sz w:val="20"/>
                <w:lang w:eastAsia="ja-JP"/>
              </w:rPr>
              <w:t>生物多様性/生態系を保護するために必要な緩和措置が実施されている</w:t>
            </w:r>
            <w:r w:rsidR="006C1C14">
              <w:rPr>
                <w:rFonts w:hint="eastAsia"/>
                <w:sz w:val="20"/>
                <w:lang w:eastAsia="ja-JP"/>
              </w:rPr>
              <w:t>こと</w:t>
            </w:r>
            <w:r>
              <w:rPr>
                <w:sz w:val="20"/>
                <w:lang w:eastAsia="ja-JP"/>
              </w:rPr>
              <w:t>。</w:t>
            </w:r>
          </w:p>
          <w:p w:rsidR="006567D1" w:rsidRDefault="00E065D3">
            <w:pPr>
              <w:pStyle w:val="TableParagraph"/>
              <w:spacing w:before="80" w:line="276" w:lineRule="auto"/>
              <w:ind w:right="94"/>
              <w:rPr>
                <w:sz w:val="20"/>
                <w:lang w:eastAsia="ja-JP"/>
              </w:rPr>
            </w:pPr>
            <w:r>
              <w:rPr>
                <w:sz w:val="20"/>
                <w:lang w:eastAsia="ja-JP"/>
              </w:rPr>
              <w:t>生物多様性に配慮した地域(保護地域のNatura 2000ネットワーク、ユネスコ世界遺産サイト、主要生物多様性地域(KBA)を含む)またはその他の保護地域に所在する場所/事業所については、適切な評価がEU生物多様性戦略(COM(2011)244、鳥類(2009/147/EC)および生息地(92/43/EEC)指令の規定に従って実施されていることを確認する。また、EU以外の国、他の同等の国内規定または国際基準(例:2011)に所在する活動の場合にも、適切な評価が実施されていることを確認する。 IFCパフォーマンス基準6「生物多様性の保全と生きている天然資源の持続可能な管理」は、保護地域の保全目標に基づいて</w:t>
            </w:r>
            <w:r w:rsidR="006C1C14">
              <w:rPr>
                <w:rFonts w:hint="eastAsia"/>
                <w:sz w:val="20"/>
                <w:lang w:eastAsia="ja-JP"/>
              </w:rPr>
              <w:t>いること</w:t>
            </w:r>
            <w:r>
              <w:rPr>
                <w:sz w:val="20"/>
                <w:lang w:eastAsia="ja-JP"/>
              </w:rPr>
              <w:t>。 そのようなサイト/オペレーションのために、以下を確実にする</w:t>
            </w:r>
            <w:r w:rsidR="006C1C14">
              <w:rPr>
                <w:rFonts w:hint="eastAsia"/>
                <w:sz w:val="20"/>
                <w:lang w:eastAsia="ja-JP"/>
              </w:rPr>
              <w:t>こと</w:t>
            </w:r>
            <w:r>
              <w:rPr>
                <w:sz w:val="20"/>
                <w:lang w:eastAsia="ja-JP"/>
              </w:rPr>
              <w:t>。</w:t>
            </w:r>
          </w:p>
          <w:p w:rsidR="006567D1" w:rsidRDefault="00E065D3">
            <w:pPr>
              <w:pStyle w:val="TableParagraph"/>
              <w:numPr>
                <w:ilvl w:val="0"/>
                <w:numId w:val="14"/>
              </w:numPr>
              <w:tabs>
                <w:tab w:val="left" w:pos="827"/>
                <w:tab w:val="left" w:pos="828"/>
              </w:tabs>
              <w:spacing w:before="79" w:line="276" w:lineRule="auto"/>
              <w:ind w:right="418" w:firstLine="0"/>
              <w:jc w:val="both"/>
              <w:rPr>
                <w:sz w:val="20"/>
                <w:lang w:eastAsia="ja-JP"/>
              </w:rPr>
            </w:pPr>
            <w:r>
              <w:rPr>
                <w:sz w:val="20"/>
                <w:lang w:eastAsia="ja-JP"/>
              </w:rPr>
              <w:t>サイトレベルの生物多様性管理計画が存在し、IFCパフォーマンス基準6「生物多様性の保全と生きている天然資源の持続可能な管理」に沿って実施されている</w:t>
            </w:r>
            <w:r w:rsidR="006C1C14">
              <w:rPr>
                <w:rFonts w:hint="eastAsia"/>
                <w:sz w:val="20"/>
                <w:lang w:eastAsia="ja-JP"/>
              </w:rPr>
              <w:t>こと</w:t>
            </w:r>
            <w:r>
              <w:rPr>
                <w:sz w:val="20"/>
                <w:lang w:eastAsia="ja-JP"/>
              </w:rPr>
              <w:t>。</w:t>
            </w:r>
          </w:p>
          <w:p w:rsidR="006567D1" w:rsidRDefault="00E065D3">
            <w:pPr>
              <w:pStyle w:val="TableParagraph"/>
              <w:numPr>
                <w:ilvl w:val="0"/>
                <w:numId w:val="14"/>
              </w:numPr>
              <w:tabs>
                <w:tab w:val="left" w:pos="827"/>
                <w:tab w:val="left" w:pos="828"/>
              </w:tabs>
              <w:spacing w:before="81" w:line="276" w:lineRule="auto"/>
              <w:ind w:right="327" w:firstLine="0"/>
              <w:rPr>
                <w:sz w:val="20"/>
                <w:lang w:eastAsia="ja-JP"/>
              </w:rPr>
            </w:pPr>
            <w:r>
              <w:rPr>
                <w:sz w:val="20"/>
                <w:lang w:eastAsia="ja-JP"/>
              </w:rPr>
              <w:t>種及び生息地への影響を低減するために必要なすべての緩和措置がとられていること。</w:t>
            </w:r>
          </w:p>
          <w:p w:rsidR="006567D1" w:rsidRDefault="00E065D3">
            <w:pPr>
              <w:pStyle w:val="TableParagraph"/>
              <w:numPr>
                <w:ilvl w:val="0"/>
                <w:numId w:val="14"/>
              </w:numPr>
              <w:tabs>
                <w:tab w:val="left" w:pos="827"/>
                <w:tab w:val="left" w:pos="828"/>
              </w:tabs>
              <w:spacing w:before="81"/>
              <w:ind w:right="483" w:firstLine="0"/>
              <w:rPr>
                <w:sz w:val="20"/>
                <w:lang w:eastAsia="ja-JP"/>
              </w:rPr>
            </w:pPr>
            <w:r>
              <w:rPr>
                <w:sz w:val="20"/>
                <w:lang w:eastAsia="ja-JP"/>
              </w:rPr>
              <w:t>強固で、適切に設計され、長期的な生物多様性のモニタリングと評価プログラムが存在し、実施されている</w:t>
            </w:r>
            <w:r w:rsidR="006C1C14">
              <w:rPr>
                <w:rFonts w:hint="eastAsia"/>
                <w:sz w:val="20"/>
                <w:lang w:eastAsia="ja-JP"/>
              </w:rPr>
              <w:t>こと</w:t>
            </w:r>
            <w:r>
              <w:rPr>
                <w:sz w:val="20"/>
                <w:lang w:eastAsia="ja-JP"/>
              </w:rPr>
              <w:t>。</w:t>
            </w:r>
          </w:p>
        </w:tc>
      </w:tr>
    </w:tbl>
    <w:p w:rsidR="006567D1" w:rsidRDefault="006567D1">
      <w:pPr>
        <w:rPr>
          <w:sz w:val="20"/>
          <w:lang w:eastAsia="ja-JP"/>
        </w:rPr>
        <w:sectPr w:rsidR="006567D1">
          <w:pgSz w:w="12240" w:h="15840"/>
          <w:pgMar w:top="1440" w:right="1320" w:bottom="1640" w:left="1340" w:header="0" w:footer="1372" w:gutter="0"/>
          <w:cols w:space="720"/>
        </w:sectPr>
      </w:pPr>
    </w:p>
    <w:p w:rsidR="006567D1" w:rsidRDefault="00E065D3">
      <w:pPr>
        <w:pStyle w:val="a4"/>
        <w:numPr>
          <w:ilvl w:val="1"/>
          <w:numId w:val="84"/>
        </w:numPr>
        <w:tabs>
          <w:tab w:val="left" w:pos="820"/>
          <w:tab w:val="left" w:pos="821"/>
        </w:tabs>
        <w:spacing w:before="80"/>
        <w:rPr>
          <w:b/>
          <w:sz w:val="24"/>
        </w:rPr>
      </w:pPr>
      <w:r>
        <w:rPr>
          <w:b/>
          <w:color w:val="006FC0"/>
          <w:sz w:val="24"/>
        </w:rPr>
        <w:lastRenderedPageBreak/>
        <w:t>水素の貯蔵</w:t>
      </w:r>
    </w:p>
    <w:p w:rsidR="006567D1" w:rsidRDefault="006567D1">
      <w:pPr>
        <w:pStyle w:val="a3"/>
        <w:spacing w:before="6"/>
        <w:rPr>
          <w:b/>
          <w:sz w:val="17"/>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7513"/>
      </w:tblGrid>
      <w:tr w:rsidR="006567D1">
        <w:trPr>
          <w:trHeight w:val="350"/>
        </w:trPr>
        <w:tc>
          <w:tcPr>
            <w:tcW w:w="9068" w:type="dxa"/>
            <w:gridSpan w:val="2"/>
            <w:shd w:val="clear" w:color="auto" w:fill="4471C4"/>
          </w:tcPr>
          <w:p w:rsidR="006567D1" w:rsidRDefault="00E065D3">
            <w:pPr>
              <w:pStyle w:val="TableParagraph"/>
              <w:rPr>
                <w:b/>
                <w:sz w:val="20"/>
              </w:rPr>
            </w:pPr>
            <w:r>
              <w:rPr>
                <w:b/>
                <w:color w:val="FFFFFF"/>
                <w:sz w:val="20"/>
              </w:rPr>
              <w:t>セクター分類と活動</w:t>
            </w:r>
          </w:p>
        </w:tc>
      </w:tr>
      <w:tr w:rsidR="006567D1">
        <w:trPr>
          <w:trHeight w:val="350"/>
        </w:trPr>
        <w:tc>
          <w:tcPr>
            <w:tcW w:w="1555" w:type="dxa"/>
          </w:tcPr>
          <w:p w:rsidR="006567D1" w:rsidRDefault="00E065D3">
            <w:pPr>
              <w:pStyle w:val="TableParagraph"/>
              <w:rPr>
                <w:sz w:val="20"/>
              </w:rPr>
            </w:pPr>
            <w:r>
              <w:rPr>
                <w:sz w:val="20"/>
              </w:rPr>
              <w:t>マクロセクター</w:t>
            </w:r>
          </w:p>
        </w:tc>
        <w:tc>
          <w:tcPr>
            <w:tcW w:w="7513" w:type="dxa"/>
          </w:tcPr>
          <w:p w:rsidR="006567D1" w:rsidRDefault="00E065D3">
            <w:pPr>
              <w:pStyle w:val="TableParagraph"/>
              <w:rPr>
                <w:sz w:val="20"/>
                <w:lang w:eastAsia="ja-JP"/>
              </w:rPr>
            </w:pPr>
            <w:r>
              <w:rPr>
                <w:sz w:val="20"/>
                <w:lang w:eastAsia="ja-JP"/>
              </w:rPr>
              <w:t>D - 電気・ガス・蒸気・空調供給</w:t>
            </w:r>
          </w:p>
        </w:tc>
      </w:tr>
      <w:tr w:rsidR="006567D1">
        <w:trPr>
          <w:trHeight w:val="350"/>
        </w:trPr>
        <w:tc>
          <w:tcPr>
            <w:tcW w:w="1555" w:type="dxa"/>
          </w:tcPr>
          <w:p w:rsidR="006567D1" w:rsidRDefault="00E065D3">
            <w:pPr>
              <w:pStyle w:val="TableParagraph"/>
              <w:rPr>
                <w:sz w:val="20"/>
              </w:rPr>
            </w:pPr>
            <w:r>
              <w:rPr>
                <w:sz w:val="20"/>
              </w:rPr>
              <w:t>NACEレベル</w:t>
            </w:r>
          </w:p>
        </w:tc>
        <w:tc>
          <w:tcPr>
            <w:tcW w:w="7513" w:type="dxa"/>
          </w:tcPr>
          <w:p w:rsidR="006567D1" w:rsidRDefault="006567D1">
            <w:pPr>
              <w:pStyle w:val="TableParagraph"/>
              <w:spacing w:before="0"/>
              <w:ind w:left="0"/>
              <w:rPr>
                <w:rFonts w:ascii="Times New Roman"/>
                <w:sz w:val="18"/>
              </w:rPr>
            </w:pPr>
          </w:p>
        </w:tc>
      </w:tr>
      <w:tr w:rsidR="006567D1">
        <w:trPr>
          <w:trHeight w:val="350"/>
        </w:trPr>
        <w:tc>
          <w:tcPr>
            <w:tcW w:w="1555" w:type="dxa"/>
          </w:tcPr>
          <w:p w:rsidR="006567D1" w:rsidRDefault="00E065D3">
            <w:pPr>
              <w:pStyle w:val="TableParagraph"/>
              <w:rPr>
                <w:sz w:val="20"/>
              </w:rPr>
            </w:pPr>
            <w:r>
              <w:rPr>
                <w:sz w:val="20"/>
              </w:rPr>
              <w:t>コード</w:t>
            </w:r>
          </w:p>
        </w:tc>
        <w:tc>
          <w:tcPr>
            <w:tcW w:w="7513" w:type="dxa"/>
          </w:tcPr>
          <w:p w:rsidR="006567D1" w:rsidRDefault="00E065D3">
            <w:pPr>
              <w:pStyle w:val="TableParagraph"/>
              <w:rPr>
                <w:sz w:val="20"/>
              </w:rPr>
            </w:pPr>
            <w:r>
              <w:rPr>
                <w:sz w:val="20"/>
              </w:rPr>
              <w:t>NACEコードなし</w:t>
            </w:r>
          </w:p>
        </w:tc>
      </w:tr>
      <w:tr w:rsidR="006567D1">
        <w:trPr>
          <w:trHeight w:val="810"/>
        </w:trPr>
        <w:tc>
          <w:tcPr>
            <w:tcW w:w="1555" w:type="dxa"/>
          </w:tcPr>
          <w:p w:rsidR="006567D1" w:rsidRDefault="00E065D3">
            <w:pPr>
              <w:pStyle w:val="TableParagraph"/>
              <w:rPr>
                <w:sz w:val="20"/>
              </w:rPr>
            </w:pPr>
            <w:r>
              <w:rPr>
                <w:sz w:val="20"/>
              </w:rPr>
              <w:t>内容</w:t>
            </w:r>
          </w:p>
        </w:tc>
        <w:tc>
          <w:tcPr>
            <w:tcW w:w="7513" w:type="dxa"/>
          </w:tcPr>
          <w:p w:rsidR="006567D1" w:rsidRDefault="00E065D3" w:rsidP="006C1C14">
            <w:pPr>
              <w:pStyle w:val="TableParagraph"/>
              <w:spacing w:before="38"/>
              <w:ind w:right="418"/>
              <w:rPr>
                <w:sz w:val="20"/>
                <w:lang w:eastAsia="ja-JP"/>
              </w:rPr>
            </w:pPr>
            <w:r>
              <w:rPr>
                <w:b/>
                <w:sz w:val="20"/>
                <w:lang w:eastAsia="ja-JP"/>
              </w:rPr>
              <w:t>水素を</w:t>
            </w:r>
            <w:r w:rsidR="006C1C14">
              <w:rPr>
                <w:rFonts w:hint="eastAsia"/>
                <w:b/>
                <w:sz w:val="20"/>
                <w:lang w:eastAsia="ja-JP"/>
              </w:rPr>
              <w:t>一定期間貯蔵し、</w:t>
            </w:r>
            <w:r>
              <w:rPr>
                <w:b/>
                <w:sz w:val="20"/>
                <w:lang w:eastAsia="ja-JP"/>
              </w:rPr>
              <w:t>水素</w:t>
            </w:r>
            <w:r w:rsidR="006C1C14">
              <w:rPr>
                <w:rFonts w:hint="eastAsia"/>
                <w:b/>
                <w:sz w:val="20"/>
                <w:lang w:eastAsia="ja-JP"/>
              </w:rPr>
              <w:t>や他</w:t>
            </w:r>
            <w:r>
              <w:rPr>
                <w:b/>
                <w:sz w:val="20"/>
                <w:lang w:eastAsia="ja-JP"/>
              </w:rPr>
              <w:t>のエネルギーベクトル</w:t>
            </w:r>
            <w:r w:rsidR="006C1C14">
              <w:rPr>
                <w:rFonts w:hint="eastAsia"/>
                <w:b/>
                <w:sz w:val="20"/>
                <w:lang w:eastAsia="ja-JP"/>
              </w:rPr>
              <w:t>の形</w:t>
            </w:r>
            <w:r>
              <w:rPr>
                <w:b/>
                <w:sz w:val="20"/>
                <w:lang w:eastAsia="ja-JP"/>
              </w:rPr>
              <w:t>で返還する設備の建設・運用</w:t>
            </w:r>
          </w:p>
        </w:tc>
      </w:tr>
      <w:tr w:rsidR="006567D1">
        <w:trPr>
          <w:trHeight w:val="350"/>
        </w:trPr>
        <w:tc>
          <w:tcPr>
            <w:tcW w:w="9068" w:type="dxa"/>
            <w:gridSpan w:val="2"/>
            <w:shd w:val="clear" w:color="auto" w:fill="4471C4"/>
          </w:tcPr>
          <w:p w:rsidR="006567D1" w:rsidRDefault="00E065D3">
            <w:pPr>
              <w:pStyle w:val="TableParagraph"/>
              <w:rPr>
                <w:b/>
                <w:sz w:val="20"/>
              </w:rPr>
            </w:pPr>
            <w:r>
              <w:rPr>
                <w:b/>
                <w:color w:val="FFFFFF"/>
                <w:sz w:val="20"/>
              </w:rPr>
              <w:t>緩和基準</w:t>
            </w:r>
          </w:p>
        </w:tc>
      </w:tr>
      <w:tr w:rsidR="006567D1">
        <w:trPr>
          <w:trHeight w:val="686"/>
        </w:trPr>
        <w:tc>
          <w:tcPr>
            <w:tcW w:w="1555" w:type="dxa"/>
          </w:tcPr>
          <w:p w:rsidR="006567D1" w:rsidRDefault="00E065D3">
            <w:pPr>
              <w:pStyle w:val="TableParagraph"/>
              <w:rPr>
                <w:sz w:val="20"/>
              </w:rPr>
            </w:pPr>
            <w:r>
              <w:rPr>
                <w:sz w:val="20"/>
              </w:rPr>
              <w:t>原則</w:t>
            </w:r>
          </w:p>
        </w:tc>
        <w:tc>
          <w:tcPr>
            <w:tcW w:w="7513" w:type="dxa"/>
          </w:tcPr>
          <w:p w:rsidR="006567D1" w:rsidRDefault="00E065D3">
            <w:pPr>
              <w:pStyle w:val="TableParagraph"/>
              <w:numPr>
                <w:ilvl w:val="0"/>
                <w:numId w:val="13"/>
              </w:numPr>
              <w:tabs>
                <w:tab w:val="left" w:pos="827"/>
                <w:tab w:val="left" w:pos="828"/>
              </w:tabs>
              <w:spacing w:before="41"/>
              <w:rPr>
                <w:sz w:val="20"/>
                <w:lang w:eastAsia="ja-JP"/>
              </w:rPr>
            </w:pPr>
            <w:r>
              <w:rPr>
                <w:sz w:val="20"/>
                <w:lang w:eastAsia="ja-JP"/>
              </w:rPr>
              <w:t>電力系統の安定化:余剰再生可能エネルギーの最大限の利用</w:t>
            </w:r>
          </w:p>
          <w:p w:rsidR="006567D1" w:rsidRDefault="00E065D3">
            <w:pPr>
              <w:pStyle w:val="TableParagraph"/>
              <w:numPr>
                <w:ilvl w:val="0"/>
                <w:numId w:val="13"/>
              </w:numPr>
              <w:tabs>
                <w:tab w:val="left" w:pos="827"/>
                <w:tab w:val="left" w:pos="828"/>
              </w:tabs>
              <w:spacing w:before="77"/>
              <w:rPr>
                <w:sz w:val="20"/>
                <w:lang w:eastAsia="ja-JP"/>
              </w:rPr>
            </w:pPr>
            <w:r>
              <w:rPr>
                <w:sz w:val="20"/>
                <w:lang w:eastAsia="ja-JP"/>
              </w:rPr>
              <w:t>ピーク発電による再生可能エネルギーの有効利用</w:t>
            </w:r>
          </w:p>
        </w:tc>
      </w:tr>
      <w:tr w:rsidR="006567D1">
        <w:trPr>
          <w:trHeight w:val="1982"/>
        </w:trPr>
        <w:tc>
          <w:tcPr>
            <w:tcW w:w="1555" w:type="dxa"/>
          </w:tcPr>
          <w:p w:rsidR="006567D1" w:rsidRDefault="00753F58">
            <w:pPr>
              <w:pStyle w:val="TableParagraph"/>
              <w:spacing w:before="38" w:line="242" w:lineRule="auto"/>
              <w:ind w:right="528"/>
              <w:rPr>
                <w:sz w:val="20"/>
                <w:lang w:eastAsia="ja-JP"/>
              </w:rPr>
            </w:pPr>
            <w:r>
              <w:rPr>
                <w:sz w:val="20"/>
                <w:lang w:eastAsia="ja-JP"/>
              </w:rPr>
              <w:t>基準と閾値</w:t>
            </w:r>
          </w:p>
        </w:tc>
        <w:tc>
          <w:tcPr>
            <w:tcW w:w="7513" w:type="dxa"/>
          </w:tcPr>
          <w:p w:rsidR="006567D1" w:rsidRDefault="00E065D3">
            <w:pPr>
              <w:pStyle w:val="TableParagraph"/>
              <w:spacing w:before="38" w:line="242" w:lineRule="auto"/>
              <w:ind w:right="138"/>
              <w:rPr>
                <w:sz w:val="20"/>
                <w:lang w:eastAsia="ja-JP"/>
              </w:rPr>
            </w:pPr>
            <w:r>
              <w:rPr>
                <w:sz w:val="20"/>
                <w:lang w:eastAsia="ja-JP"/>
              </w:rPr>
              <w:t>現在、水素貯蔵資産の建設は、定期的に見直しを行うことを条件に、Taxonomyの対象となっている。</w:t>
            </w:r>
          </w:p>
          <w:p w:rsidR="006567D1" w:rsidRDefault="00E065D3">
            <w:pPr>
              <w:pStyle w:val="TableParagraph"/>
              <w:spacing w:before="77"/>
              <w:rPr>
                <w:sz w:val="20"/>
                <w:lang w:eastAsia="ja-JP"/>
              </w:rPr>
            </w:pPr>
            <w:r>
              <w:rPr>
                <w:sz w:val="20"/>
                <w:lang w:eastAsia="ja-JP"/>
              </w:rPr>
              <w:t>水素貯蔵資産の運用は、以下の場合、Taxonomyに基づいて適格である。</w:t>
            </w:r>
          </w:p>
          <w:p w:rsidR="006567D1" w:rsidRDefault="00E065D3">
            <w:pPr>
              <w:pStyle w:val="TableParagraph"/>
              <w:numPr>
                <w:ilvl w:val="0"/>
                <w:numId w:val="12"/>
              </w:numPr>
              <w:tabs>
                <w:tab w:val="left" w:pos="827"/>
                <w:tab w:val="left" w:pos="828"/>
              </w:tabs>
              <w:spacing w:before="85" w:line="235" w:lineRule="auto"/>
              <w:ind w:right="740"/>
              <w:rPr>
                <w:sz w:val="20"/>
                <w:lang w:eastAsia="ja-JP"/>
              </w:rPr>
            </w:pPr>
            <w:r>
              <w:rPr>
                <w:sz w:val="20"/>
                <w:lang w:eastAsia="ja-JP"/>
              </w:rPr>
              <w:t>このインフラストラクチャは、タクソノミー的に適格な水素(水素の製造を参照)を貯蔵するために使用される。</w:t>
            </w:r>
          </w:p>
          <w:p w:rsidR="006567D1" w:rsidRDefault="00E065D3">
            <w:pPr>
              <w:pStyle w:val="TableParagraph"/>
              <w:spacing w:before="81"/>
              <w:rPr>
                <w:sz w:val="20"/>
                <w:lang w:eastAsia="ja-JP"/>
              </w:rPr>
            </w:pPr>
            <w:r>
              <w:rPr>
                <w:sz w:val="20"/>
                <w:lang w:eastAsia="ja-JP"/>
              </w:rPr>
              <w:t>ゼロ・エミッション直接輸送に必要なインフラ(水素ステーションなど)は、輸送セクションの対象となる。</w:t>
            </w:r>
          </w:p>
        </w:tc>
      </w:tr>
      <w:tr w:rsidR="006567D1">
        <w:trPr>
          <w:trHeight w:val="350"/>
        </w:trPr>
        <w:tc>
          <w:tcPr>
            <w:tcW w:w="9068" w:type="dxa"/>
            <w:gridSpan w:val="2"/>
            <w:shd w:val="clear" w:color="auto" w:fill="4471C4"/>
          </w:tcPr>
          <w:p w:rsidR="006567D1" w:rsidRDefault="00E065D3">
            <w:pPr>
              <w:pStyle w:val="TableParagraph"/>
              <w:spacing w:before="42"/>
              <w:rPr>
                <w:b/>
                <w:sz w:val="20"/>
              </w:rPr>
            </w:pPr>
            <w:r>
              <w:rPr>
                <w:b/>
                <w:color w:val="FFFFFF"/>
                <w:sz w:val="20"/>
              </w:rPr>
              <w:t>根拠</w:t>
            </w:r>
          </w:p>
        </w:tc>
      </w:tr>
      <w:tr w:rsidR="006567D1">
        <w:trPr>
          <w:trHeight w:val="580"/>
        </w:trPr>
        <w:tc>
          <w:tcPr>
            <w:tcW w:w="9068" w:type="dxa"/>
            <w:gridSpan w:val="2"/>
          </w:tcPr>
          <w:p w:rsidR="006567D1" w:rsidRDefault="00E065D3">
            <w:pPr>
              <w:pStyle w:val="TableParagraph"/>
              <w:rPr>
                <w:sz w:val="20"/>
                <w:lang w:eastAsia="ja-JP"/>
              </w:rPr>
            </w:pPr>
            <w:r>
              <w:rPr>
                <w:sz w:val="20"/>
                <w:lang w:eastAsia="ja-JP"/>
              </w:rPr>
              <w:t>他の低炭素固体、液体、ガスの定義と包含に関する</w:t>
            </w:r>
            <w:r w:rsidR="009A102E">
              <w:rPr>
                <w:rFonts w:hint="eastAsia"/>
                <w:sz w:val="20"/>
                <w:lang w:eastAsia="ja-JP"/>
              </w:rPr>
              <w:t>結論</w:t>
            </w:r>
            <w:r>
              <w:rPr>
                <w:sz w:val="20"/>
                <w:lang w:eastAsia="ja-JP"/>
              </w:rPr>
              <w:t>は、「低炭素」の定義に関するEUの</w:t>
            </w:r>
            <w:r w:rsidR="009A102E">
              <w:rPr>
                <w:rFonts w:hint="eastAsia"/>
                <w:sz w:val="20"/>
                <w:lang w:eastAsia="ja-JP"/>
              </w:rPr>
              <w:t>対応が待たれている。</w:t>
            </w:r>
          </w:p>
        </w:tc>
      </w:tr>
      <w:tr w:rsidR="006567D1">
        <w:trPr>
          <w:trHeight w:val="350"/>
        </w:trPr>
        <w:tc>
          <w:tcPr>
            <w:tcW w:w="9068" w:type="dxa"/>
            <w:gridSpan w:val="2"/>
            <w:shd w:val="clear" w:color="auto" w:fill="4471C4"/>
          </w:tcPr>
          <w:p w:rsidR="006567D1" w:rsidRDefault="00D864C6">
            <w:pPr>
              <w:pStyle w:val="TableParagraph"/>
              <w:rPr>
                <w:b/>
                <w:sz w:val="20"/>
                <w:lang w:eastAsia="ja-JP"/>
              </w:rPr>
            </w:pPr>
            <w:r>
              <w:rPr>
                <w:b/>
                <w:color w:val="FFFFFF"/>
                <w:sz w:val="20"/>
                <w:lang w:eastAsia="ja-JP"/>
              </w:rPr>
              <w:t>重大な有害性</w:t>
            </w:r>
          </w:p>
        </w:tc>
      </w:tr>
      <w:tr w:rsidR="006567D1">
        <w:trPr>
          <w:trHeight w:val="580"/>
        </w:trPr>
        <w:tc>
          <w:tcPr>
            <w:tcW w:w="9068" w:type="dxa"/>
            <w:gridSpan w:val="2"/>
          </w:tcPr>
          <w:p w:rsidR="006567D1" w:rsidRDefault="00E065D3">
            <w:pPr>
              <w:pStyle w:val="TableParagraph"/>
              <w:spacing w:before="38" w:line="242" w:lineRule="auto"/>
              <w:ind w:right="104"/>
              <w:rPr>
                <w:sz w:val="20"/>
                <w:lang w:eastAsia="ja-JP"/>
              </w:rPr>
            </w:pPr>
            <w:r>
              <w:rPr>
                <w:sz w:val="20"/>
                <w:lang w:eastAsia="ja-JP"/>
              </w:rPr>
              <w:t>エネルギー貯蔵活動は、物理的、化学的、生物学的な基盤と形態が大きく異なり、その結果、それぞれに異なる環境影響をもたらす。</w:t>
            </w:r>
          </w:p>
        </w:tc>
      </w:tr>
      <w:tr w:rsidR="006567D1">
        <w:trPr>
          <w:trHeight w:val="350"/>
        </w:trPr>
        <w:tc>
          <w:tcPr>
            <w:tcW w:w="1555" w:type="dxa"/>
          </w:tcPr>
          <w:p w:rsidR="006567D1" w:rsidRDefault="00E065D3">
            <w:pPr>
              <w:pStyle w:val="TableParagraph"/>
              <w:rPr>
                <w:sz w:val="20"/>
              </w:rPr>
            </w:pPr>
            <w:r>
              <w:rPr>
                <w:sz w:val="20"/>
              </w:rPr>
              <w:t>(2)適応</w:t>
            </w:r>
          </w:p>
        </w:tc>
        <w:tc>
          <w:tcPr>
            <w:tcW w:w="7513" w:type="dxa"/>
          </w:tcPr>
          <w:p w:rsidR="006567D1" w:rsidRDefault="00E065D3">
            <w:pPr>
              <w:pStyle w:val="TableParagraph"/>
              <w:numPr>
                <w:ilvl w:val="0"/>
                <w:numId w:val="11"/>
              </w:numPr>
              <w:tabs>
                <w:tab w:val="left" w:pos="467"/>
                <w:tab w:val="left" w:pos="468"/>
              </w:tabs>
              <w:spacing w:before="0"/>
              <w:rPr>
                <w:sz w:val="20"/>
                <w:lang w:eastAsia="ja-JP"/>
              </w:rPr>
            </w:pPr>
            <w:r>
              <w:rPr>
                <w:sz w:val="20"/>
                <w:lang w:eastAsia="ja-JP"/>
              </w:rPr>
              <w:t>気候変動への適応に関するDNSHのスクリーニング基準を参照のこと。</w:t>
            </w:r>
          </w:p>
        </w:tc>
      </w:tr>
      <w:tr w:rsidR="006567D1">
        <w:trPr>
          <w:trHeight w:val="350"/>
        </w:trPr>
        <w:tc>
          <w:tcPr>
            <w:tcW w:w="1555" w:type="dxa"/>
          </w:tcPr>
          <w:p w:rsidR="006567D1" w:rsidRDefault="00E065D3">
            <w:pPr>
              <w:pStyle w:val="TableParagraph"/>
              <w:rPr>
                <w:sz w:val="20"/>
              </w:rPr>
            </w:pPr>
            <w:r>
              <w:rPr>
                <w:sz w:val="20"/>
              </w:rPr>
              <w:t>(3) 水</w:t>
            </w:r>
          </w:p>
        </w:tc>
        <w:tc>
          <w:tcPr>
            <w:tcW w:w="7513" w:type="dxa"/>
          </w:tcPr>
          <w:p w:rsidR="006567D1" w:rsidRDefault="006567D1">
            <w:pPr>
              <w:pStyle w:val="TableParagraph"/>
              <w:spacing w:before="0"/>
              <w:ind w:left="0"/>
              <w:rPr>
                <w:rFonts w:ascii="Times New Roman"/>
                <w:sz w:val="18"/>
              </w:rPr>
            </w:pPr>
          </w:p>
        </w:tc>
      </w:tr>
      <w:tr w:rsidR="006567D1">
        <w:trPr>
          <w:trHeight w:val="690"/>
        </w:trPr>
        <w:tc>
          <w:tcPr>
            <w:tcW w:w="1555" w:type="dxa"/>
          </w:tcPr>
          <w:p w:rsidR="006567D1" w:rsidRDefault="00D864C6">
            <w:pPr>
              <w:pStyle w:val="TableParagraph"/>
              <w:spacing w:before="38" w:line="242" w:lineRule="auto"/>
              <w:ind w:right="429"/>
              <w:rPr>
                <w:sz w:val="20"/>
                <w:lang w:eastAsia="ja-JP"/>
              </w:rPr>
            </w:pPr>
            <w:r>
              <w:rPr>
                <w:sz w:val="20"/>
                <w:lang w:eastAsia="ja-JP"/>
              </w:rPr>
              <w:t>(4) サーキュラーエコノミー</w:t>
            </w:r>
          </w:p>
        </w:tc>
        <w:tc>
          <w:tcPr>
            <w:tcW w:w="7513" w:type="dxa"/>
          </w:tcPr>
          <w:p w:rsidR="006567D1" w:rsidRDefault="00E065D3">
            <w:pPr>
              <w:pStyle w:val="TableParagraph"/>
              <w:spacing w:before="3" w:line="230" w:lineRule="exact"/>
              <w:ind w:left="467" w:right="201" w:hanging="360"/>
              <w:rPr>
                <w:sz w:val="20"/>
                <w:lang w:eastAsia="ja-JP"/>
              </w:rPr>
            </w:pPr>
            <w:r>
              <w:rPr>
                <w:sz w:val="20"/>
                <w:lang w:eastAsia="ja-JP"/>
              </w:rPr>
              <w:t>廃止措置時のBATに基づき、使用済み製品のリサイクルを最大限にすることを目指すことを表明する(例えば、リサイクルパートナーとの契約による合意、財政予測または公式プロジェクト文書への反映)。</w:t>
            </w:r>
          </w:p>
        </w:tc>
      </w:tr>
      <w:tr w:rsidR="006567D1">
        <w:trPr>
          <w:trHeight w:val="348"/>
        </w:trPr>
        <w:tc>
          <w:tcPr>
            <w:tcW w:w="1555" w:type="dxa"/>
          </w:tcPr>
          <w:p w:rsidR="006567D1" w:rsidRDefault="00E065D3">
            <w:pPr>
              <w:pStyle w:val="TableParagraph"/>
              <w:spacing w:before="38"/>
              <w:rPr>
                <w:sz w:val="20"/>
              </w:rPr>
            </w:pPr>
            <w:r>
              <w:rPr>
                <w:sz w:val="20"/>
              </w:rPr>
              <w:t>(5)汚染</w:t>
            </w:r>
          </w:p>
        </w:tc>
        <w:tc>
          <w:tcPr>
            <w:tcW w:w="7513" w:type="dxa"/>
          </w:tcPr>
          <w:p w:rsidR="006567D1" w:rsidRDefault="006567D1">
            <w:pPr>
              <w:pStyle w:val="TableParagraph"/>
              <w:spacing w:before="0"/>
              <w:ind w:left="0"/>
              <w:rPr>
                <w:rFonts w:ascii="Times New Roman"/>
                <w:sz w:val="18"/>
              </w:rPr>
            </w:pPr>
          </w:p>
        </w:tc>
      </w:tr>
      <w:tr w:rsidR="006567D1">
        <w:trPr>
          <w:trHeight w:val="3028"/>
        </w:trPr>
        <w:tc>
          <w:tcPr>
            <w:tcW w:w="1555" w:type="dxa"/>
          </w:tcPr>
          <w:p w:rsidR="006567D1" w:rsidRDefault="00E065D3">
            <w:pPr>
              <w:pStyle w:val="TableParagraph"/>
              <w:spacing w:before="38"/>
              <w:rPr>
                <w:sz w:val="20"/>
              </w:rPr>
            </w:pPr>
            <w:r>
              <w:rPr>
                <w:sz w:val="20"/>
              </w:rPr>
              <w:lastRenderedPageBreak/>
              <w:t>(6)</w:t>
            </w:r>
          </w:p>
          <w:p w:rsidR="006567D1" w:rsidRDefault="00E065D3">
            <w:pPr>
              <w:pStyle w:val="TableParagraph"/>
              <w:spacing w:before="0"/>
              <w:rPr>
                <w:sz w:val="20"/>
              </w:rPr>
            </w:pPr>
            <w:r>
              <w:rPr>
                <w:sz w:val="20"/>
              </w:rPr>
              <w:t>生態系</w:t>
            </w:r>
          </w:p>
        </w:tc>
        <w:tc>
          <w:tcPr>
            <w:tcW w:w="7513" w:type="dxa"/>
          </w:tcPr>
          <w:p w:rsidR="006567D1" w:rsidRDefault="00E065D3">
            <w:pPr>
              <w:pStyle w:val="TableParagraph"/>
              <w:spacing w:line="276" w:lineRule="auto"/>
              <w:ind w:right="161"/>
              <w:rPr>
                <w:sz w:val="20"/>
                <w:lang w:eastAsia="ja-JP"/>
              </w:rPr>
            </w:pPr>
            <w:r>
              <w:rPr>
                <w:sz w:val="20"/>
                <w:lang w:eastAsia="ja-JP"/>
              </w:rPr>
              <w:t>環境影響評価(EIA)が、EUの環境影響評価指令(2014/52/EU)および戦略的環境評価指令(2001/42/EC)に従って、またはEU以外の国での活動に関する他の同等の国内規定または国際基準(例:EU以外の国での活動)の場合に確実に完了するようにする。 IFCパフォーマンス・スタンダード1:環境・社会リスクの評価と管理—交通インフラや運行などの付帯サービスを含む。 生物多様性/生態系を保護するために必要な緩和措置が実施されていることを確保する</w:t>
            </w:r>
            <w:r w:rsidR="009A102E">
              <w:rPr>
                <w:rFonts w:hint="eastAsia"/>
                <w:sz w:val="20"/>
                <w:lang w:eastAsia="ja-JP"/>
              </w:rPr>
              <w:t>こと</w:t>
            </w:r>
            <w:r>
              <w:rPr>
                <w:sz w:val="20"/>
                <w:lang w:eastAsia="ja-JP"/>
              </w:rPr>
              <w:t>。</w:t>
            </w:r>
          </w:p>
          <w:p w:rsidR="006567D1" w:rsidRDefault="00E065D3">
            <w:pPr>
              <w:pStyle w:val="TableParagraph"/>
              <w:spacing w:before="50" w:line="260" w:lineRule="atLeast"/>
              <w:ind w:right="94"/>
              <w:rPr>
                <w:sz w:val="20"/>
                <w:lang w:eastAsia="ja-JP"/>
              </w:rPr>
            </w:pPr>
            <w:r>
              <w:rPr>
                <w:sz w:val="20"/>
                <w:lang w:eastAsia="ja-JP"/>
              </w:rPr>
              <w:t>生物多様性に配慮した地域(保護地域のNatura 2000ネットワーク、ユネスコ世界遺産、鍵を含む)またはその近くに所在する場所/事業</w:t>
            </w:r>
            <w:r w:rsidR="009A102E">
              <w:rPr>
                <w:rFonts w:hint="eastAsia"/>
                <w:sz w:val="20"/>
                <w:lang w:eastAsia="ja-JP"/>
              </w:rPr>
              <w:t>および</w:t>
            </w:r>
          </w:p>
        </w:tc>
      </w:tr>
    </w:tbl>
    <w:p w:rsidR="006567D1" w:rsidRDefault="006567D1">
      <w:pPr>
        <w:spacing w:line="260" w:lineRule="atLeast"/>
        <w:rPr>
          <w:sz w:val="20"/>
          <w:lang w:eastAsia="ja-JP"/>
        </w:rPr>
        <w:sectPr w:rsidR="006567D1">
          <w:pgSz w:w="12240" w:h="15840"/>
          <w:pgMar w:top="1360" w:right="1320" w:bottom="1640" w:left="1340" w:header="0" w:footer="1372"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7513"/>
      </w:tblGrid>
      <w:tr w:rsidR="006567D1">
        <w:trPr>
          <w:trHeight w:val="4219"/>
        </w:trPr>
        <w:tc>
          <w:tcPr>
            <w:tcW w:w="1555" w:type="dxa"/>
          </w:tcPr>
          <w:p w:rsidR="006567D1" w:rsidRDefault="006567D1">
            <w:pPr>
              <w:pStyle w:val="TableParagraph"/>
              <w:spacing w:before="0"/>
              <w:ind w:left="0"/>
              <w:rPr>
                <w:rFonts w:ascii="Times New Roman"/>
                <w:sz w:val="18"/>
                <w:lang w:eastAsia="ja-JP"/>
              </w:rPr>
            </w:pPr>
          </w:p>
        </w:tc>
        <w:tc>
          <w:tcPr>
            <w:tcW w:w="7513" w:type="dxa"/>
          </w:tcPr>
          <w:p w:rsidR="006567D1" w:rsidRDefault="00E065D3">
            <w:pPr>
              <w:pStyle w:val="TableParagraph"/>
              <w:spacing w:before="0" w:line="276" w:lineRule="auto"/>
              <w:rPr>
                <w:sz w:val="20"/>
                <w:lang w:eastAsia="ja-JP"/>
              </w:rPr>
            </w:pPr>
            <w:r>
              <w:rPr>
                <w:sz w:val="20"/>
                <w:lang w:eastAsia="ja-JP"/>
              </w:rPr>
              <w:t>生物多様性地域(KBA)及びその他の保護地域</w:t>
            </w:r>
            <w:r w:rsidR="009A102E">
              <w:rPr>
                <w:rFonts w:hint="eastAsia"/>
                <w:sz w:val="20"/>
                <w:lang w:eastAsia="ja-JP"/>
              </w:rPr>
              <w:t>について</w:t>
            </w:r>
            <w:r>
              <w:rPr>
                <w:sz w:val="20"/>
                <w:lang w:eastAsia="ja-JP"/>
              </w:rPr>
              <w:t>は、適切な評価がEU Biodiversity Strategy(COM(2011)244)、Birds(2009/147/EC)及びHabitats(92/43/EEC)指令の規定に従って、又はEU以外の国、他の同等の国内規定又は国際基準(例:国際基準)に基づく活動の場合に実施されていること。 IFCパフォーマンス基準6「生物多様性の保全と生きている天然資源の持続可能な管理」は、保護地域の保全目標に基づいてい</w:t>
            </w:r>
            <w:r w:rsidR="009A102E">
              <w:rPr>
                <w:rFonts w:hint="eastAsia"/>
                <w:sz w:val="20"/>
                <w:lang w:eastAsia="ja-JP"/>
              </w:rPr>
              <w:t>いること</w:t>
            </w:r>
            <w:r>
              <w:rPr>
                <w:sz w:val="20"/>
                <w:lang w:eastAsia="ja-JP"/>
              </w:rPr>
              <w:t>。 そのようなサイト/オペレーションのために、以下を確実にする</w:t>
            </w:r>
            <w:r w:rsidR="009A102E">
              <w:rPr>
                <w:rFonts w:hint="eastAsia"/>
                <w:sz w:val="20"/>
                <w:lang w:eastAsia="ja-JP"/>
              </w:rPr>
              <w:t>こと</w:t>
            </w:r>
            <w:r>
              <w:rPr>
                <w:sz w:val="20"/>
                <w:lang w:eastAsia="ja-JP"/>
              </w:rPr>
              <w:t>。</w:t>
            </w:r>
          </w:p>
          <w:p w:rsidR="006567D1" w:rsidRDefault="00E065D3">
            <w:pPr>
              <w:pStyle w:val="TableParagraph"/>
              <w:numPr>
                <w:ilvl w:val="0"/>
                <w:numId w:val="10"/>
              </w:numPr>
              <w:tabs>
                <w:tab w:val="left" w:pos="827"/>
                <w:tab w:val="left" w:pos="828"/>
              </w:tabs>
              <w:spacing w:before="80" w:line="276" w:lineRule="auto"/>
              <w:ind w:right="413" w:firstLine="0"/>
              <w:jc w:val="both"/>
              <w:rPr>
                <w:sz w:val="20"/>
                <w:lang w:eastAsia="ja-JP"/>
              </w:rPr>
            </w:pPr>
            <w:r>
              <w:rPr>
                <w:sz w:val="20"/>
                <w:lang w:eastAsia="ja-JP"/>
              </w:rPr>
              <w:t>サイトレベルの生物多様性管理計画が存在し、IFCパフォーマンス基準6「生物多様性の保全と生きている天然資源の持続可能な管理」に沿って実施されている</w:t>
            </w:r>
            <w:r w:rsidR="009A102E">
              <w:rPr>
                <w:rFonts w:hint="eastAsia"/>
                <w:sz w:val="20"/>
                <w:lang w:eastAsia="ja-JP"/>
              </w:rPr>
              <w:t>こと</w:t>
            </w:r>
            <w:r>
              <w:rPr>
                <w:sz w:val="20"/>
                <w:lang w:eastAsia="ja-JP"/>
              </w:rPr>
              <w:t>。</w:t>
            </w:r>
          </w:p>
          <w:p w:rsidR="006567D1" w:rsidRDefault="00E065D3">
            <w:pPr>
              <w:pStyle w:val="TableParagraph"/>
              <w:numPr>
                <w:ilvl w:val="0"/>
                <w:numId w:val="10"/>
              </w:numPr>
              <w:tabs>
                <w:tab w:val="left" w:pos="827"/>
                <w:tab w:val="left" w:pos="828"/>
              </w:tabs>
              <w:spacing w:before="80" w:line="276" w:lineRule="auto"/>
              <w:ind w:right="328" w:firstLine="0"/>
              <w:rPr>
                <w:sz w:val="20"/>
                <w:lang w:eastAsia="ja-JP"/>
              </w:rPr>
            </w:pPr>
            <w:r>
              <w:rPr>
                <w:sz w:val="20"/>
                <w:lang w:eastAsia="ja-JP"/>
              </w:rPr>
              <w:t>種及び生息地への影響を低減するために必要なすべての緩和措置がとられていること。</w:t>
            </w:r>
          </w:p>
          <w:p w:rsidR="006567D1" w:rsidRDefault="00E065D3">
            <w:pPr>
              <w:pStyle w:val="TableParagraph"/>
              <w:numPr>
                <w:ilvl w:val="0"/>
                <w:numId w:val="10"/>
              </w:numPr>
              <w:tabs>
                <w:tab w:val="left" w:pos="827"/>
                <w:tab w:val="left" w:pos="828"/>
              </w:tabs>
              <w:spacing w:before="81"/>
              <w:ind w:right="483" w:firstLine="0"/>
              <w:rPr>
                <w:sz w:val="20"/>
                <w:lang w:eastAsia="ja-JP"/>
              </w:rPr>
            </w:pPr>
            <w:r>
              <w:rPr>
                <w:sz w:val="20"/>
                <w:lang w:eastAsia="ja-JP"/>
              </w:rPr>
              <w:t>強固で、適切に設計され、長期的な生物多様性のモニタリングと評価プログラムが存在し、実施されている</w:t>
            </w:r>
            <w:r w:rsidR="009A102E">
              <w:rPr>
                <w:rFonts w:hint="eastAsia"/>
                <w:sz w:val="20"/>
                <w:lang w:eastAsia="ja-JP"/>
              </w:rPr>
              <w:t>こと</w:t>
            </w:r>
            <w:r>
              <w:rPr>
                <w:sz w:val="20"/>
                <w:lang w:eastAsia="ja-JP"/>
              </w:rPr>
              <w:t>。</w:t>
            </w:r>
          </w:p>
        </w:tc>
      </w:tr>
    </w:tbl>
    <w:p w:rsidR="006567D1" w:rsidRDefault="006567D1">
      <w:pPr>
        <w:rPr>
          <w:sz w:val="20"/>
          <w:lang w:eastAsia="ja-JP"/>
        </w:rPr>
        <w:sectPr w:rsidR="006567D1">
          <w:pgSz w:w="12240" w:h="15840"/>
          <w:pgMar w:top="1440" w:right="1320" w:bottom="1640" w:left="1340" w:header="0" w:footer="1372" w:gutter="0"/>
          <w:cols w:space="720"/>
        </w:sectPr>
      </w:pPr>
    </w:p>
    <w:p w:rsidR="006567D1" w:rsidRDefault="006567D1">
      <w:pPr>
        <w:pStyle w:val="a3"/>
        <w:rPr>
          <w:b/>
          <w:lang w:eastAsia="ja-JP"/>
        </w:rPr>
      </w:pPr>
    </w:p>
    <w:p w:rsidR="006567D1" w:rsidRDefault="00E065D3">
      <w:pPr>
        <w:pStyle w:val="a4"/>
        <w:numPr>
          <w:ilvl w:val="1"/>
          <w:numId w:val="84"/>
        </w:numPr>
        <w:tabs>
          <w:tab w:val="left" w:pos="820"/>
          <w:tab w:val="left" w:pos="821"/>
        </w:tabs>
        <w:spacing w:before="215"/>
        <w:rPr>
          <w:b/>
          <w:sz w:val="24"/>
          <w:lang w:eastAsia="ja-JP"/>
        </w:rPr>
      </w:pPr>
      <w:r>
        <w:rPr>
          <w:b/>
          <w:color w:val="006FC0"/>
          <w:sz w:val="24"/>
          <w:lang w:eastAsia="ja-JP"/>
        </w:rPr>
        <w:t>バイオマス、バイオガスまたはバイオ燃料の製造</w:t>
      </w:r>
    </w:p>
    <w:p w:rsidR="006567D1" w:rsidRDefault="006567D1">
      <w:pPr>
        <w:pStyle w:val="a3"/>
        <w:spacing w:before="5"/>
        <w:rPr>
          <w:b/>
          <w:sz w:val="17"/>
          <w:lang w:eastAsia="ja-JP"/>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7513"/>
      </w:tblGrid>
      <w:tr w:rsidR="006567D1">
        <w:trPr>
          <w:trHeight w:val="350"/>
        </w:trPr>
        <w:tc>
          <w:tcPr>
            <w:tcW w:w="9068" w:type="dxa"/>
            <w:gridSpan w:val="2"/>
            <w:shd w:val="clear" w:color="auto" w:fill="4471C4"/>
          </w:tcPr>
          <w:p w:rsidR="006567D1" w:rsidRDefault="00E065D3">
            <w:pPr>
              <w:pStyle w:val="TableParagraph"/>
              <w:rPr>
                <w:b/>
                <w:sz w:val="20"/>
              </w:rPr>
            </w:pPr>
            <w:r>
              <w:rPr>
                <w:b/>
                <w:color w:val="FFFFFF"/>
                <w:sz w:val="20"/>
              </w:rPr>
              <w:t>セクター分類と活動</w:t>
            </w:r>
          </w:p>
        </w:tc>
      </w:tr>
      <w:tr w:rsidR="006567D1">
        <w:trPr>
          <w:trHeight w:val="350"/>
        </w:trPr>
        <w:tc>
          <w:tcPr>
            <w:tcW w:w="1555" w:type="dxa"/>
          </w:tcPr>
          <w:p w:rsidR="006567D1" w:rsidRDefault="00E065D3">
            <w:pPr>
              <w:pStyle w:val="TableParagraph"/>
              <w:rPr>
                <w:sz w:val="20"/>
              </w:rPr>
            </w:pPr>
            <w:r>
              <w:rPr>
                <w:sz w:val="20"/>
              </w:rPr>
              <w:t>マクロセクター</w:t>
            </w:r>
          </w:p>
        </w:tc>
        <w:tc>
          <w:tcPr>
            <w:tcW w:w="7513" w:type="dxa"/>
          </w:tcPr>
          <w:p w:rsidR="006567D1" w:rsidRDefault="00E065D3">
            <w:pPr>
              <w:pStyle w:val="TableParagraph"/>
              <w:rPr>
                <w:sz w:val="20"/>
                <w:lang w:eastAsia="ja-JP"/>
              </w:rPr>
            </w:pPr>
            <w:r>
              <w:rPr>
                <w:sz w:val="20"/>
                <w:lang w:eastAsia="ja-JP"/>
              </w:rPr>
              <w:t>電気、ガス、蒸気及び空調の供給</w:t>
            </w:r>
          </w:p>
        </w:tc>
      </w:tr>
      <w:tr w:rsidR="006567D1">
        <w:trPr>
          <w:trHeight w:val="350"/>
        </w:trPr>
        <w:tc>
          <w:tcPr>
            <w:tcW w:w="1555" w:type="dxa"/>
          </w:tcPr>
          <w:p w:rsidR="006567D1" w:rsidRDefault="00E065D3">
            <w:pPr>
              <w:pStyle w:val="TableParagraph"/>
              <w:rPr>
                <w:sz w:val="20"/>
              </w:rPr>
            </w:pPr>
            <w:r>
              <w:rPr>
                <w:sz w:val="20"/>
              </w:rPr>
              <w:t>NACEレベル</w:t>
            </w:r>
          </w:p>
        </w:tc>
        <w:tc>
          <w:tcPr>
            <w:tcW w:w="7513" w:type="dxa"/>
          </w:tcPr>
          <w:p w:rsidR="006567D1" w:rsidRDefault="00E065D3">
            <w:pPr>
              <w:pStyle w:val="TableParagraph"/>
              <w:rPr>
                <w:sz w:val="20"/>
              </w:rPr>
            </w:pPr>
            <w:r>
              <w:rPr>
                <w:w w:val="99"/>
                <w:sz w:val="20"/>
              </w:rPr>
              <w:t>4</w:t>
            </w:r>
          </w:p>
        </w:tc>
      </w:tr>
      <w:tr w:rsidR="006567D1">
        <w:trPr>
          <w:trHeight w:val="350"/>
        </w:trPr>
        <w:tc>
          <w:tcPr>
            <w:tcW w:w="1555" w:type="dxa"/>
          </w:tcPr>
          <w:p w:rsidR="006567D1" w:rsidRDefault="00E065D3">
            <w:pPr>
              <w:pStyle w:val="TableParagraph"/>
              <w:rPr>
                <w:sz w:val="20"/>
              </w:rPr>
            </w:pPr>
            <w:r>
              <w:rPr>
                <w:sz w:val="20"/>
              </w:rPr>
              <w:t>コード</w:t>
            </w:r>
          </w:p>
        </w:tc>
        <w:tc>
          <w:tcPr>
            <w:tcW w:w="7513" w:type="dxa"/>
          </w:tcPr>
          <w:p w:rsidR="006567D1" w:rsidRDefault="00E065D3">
            <w:pPr>
              <w:pStyle w:val="TableParagraph"/>
              <w:rPr>
                <w:sz w:val="20"/>
              </w:rPr>
            </w:pPr>
            <w:r>
              <w:rPr>
                <w:sz w:val="20"/>
              </w:rPr>
              <w:t>D.35.21</w:t>
            </w:r>
          </w:p>
        </w:tc>
      </w:tr>
      <w:tr w:rsidR="006567D1">
        <w:trPr>
          <w:trHeight w:val="350"/>
        </w:trPr>
        <w:tc>
          <w:tcPr>
            <w:tcW w:w="1555" w:type="dxa"/>
          </w:tcPr>
          <w:p w:rsidR="006567D1" w:rsidRDefault="00E065D3">
            <w:pPr>
              <w:pStyle w:val="TableParagraph"/>
              <w:rPr>
                <w:sz w:val="20"/>
              </w:rPr>
            </w:pPr>
            <w:r>
              <w:rPr>
                <w:sz w:val="20"/>
              </w:rPr>
              <w:t>内容</w:t>
            </w:r>
          </w:p>
        </w:tc>
        <w:tc>
          <w:tcPr>
            <w:tcW w:w="7513" w:type="dxa"/>
          </w:tcPr>
          <w:p w:rsidR="006567D1" w:rsidRDefault="00E065D3">
            <w:pPr>
              <w:pStyle w:val="TableParagraph"/>
              <w:rPr>
                <w:sz w:val="20"/>
                <w:lang w:eastAsia="ja-JP"/>
              </w:rPr>
            </w:pPr>
            <w:r>
              <w:rPr>
                <w:sz w:val="20"/>
                <w:lang w:eastAsia="ja-JP"/>
              </w:rPr>
              <w:t>バイオガスまたはバイオ燃料の製造</w:t>
            </w:r>
          </w:p>
        </w:tc>
      </w:tr>
      <w:tr w:rsidR="006567D1">
        <w:trPr>
          <w:trHeight w:val="350"/>
        </w:trPr>
        <w:tc>
          <w:tcPr>
            <w:tcW w:w="9068" w:type="dxa"/>
            <w:gridSpan w:val="2"/>
            <w:shd w:val="clear" w:color="auto" w:fill="4471C4"/>
          </w:tcPr>
          <w:p w:rsidR="006567D1" w:rsidRDefault="00E065D3">
            <w:pPr>
              <w:pStyle w:val="TableParagraph"/>
              <w:rPr>
                <w:b/>
                <w:sz w:val="20"/>
              </w:rPr>
            </w:pPr>
            <w:r>
              <w:rPr>
                <w:b/>
                <w:color w:val="FFFFFF"/>
                <w:sz w:val="20"/>
              </w:rPr>
              <w:t>緩和基準</w:t>
            </w:r>
          </w:p>
        </w:tc>
      </w:tr>
      <w:tr w:rsidR="006567D1">
        <w:trPr>
          <w:trHeight w:val="890"/>
        </w:trPr>
        <w:tc>
          <w:tcPr>
            <w:tcW w:w="1555" w:type="dxa"/>
          </w:tcPr>
          <w:p w:rsidR="006567D1" w:rsidRDefault="00E065D3">
            <w:pPr>
              <w:pStyle w:val="TableParagraph"/>
              <w:rPr>
                <w:sz w:val="20"/>
              </w:rPr>
            </w:pPr>
            <w:r>
              <w:rPr>
                <w:sz w:val="20"/>
              </w:rPr>
              <w:t>原則</w:t>
            </w:r>
          </w:p>
        </w:tc>
        <w:tc>
          <w:tcPr>
            <w:tcW w:w="7513" w:type="dxa"/>
          </w:tcPr>
          <w:p w:rsidR="006567D1" w:rsidRDefault="00E065D3">
            <w:pPr>
              <w:pStyle w:val="TableParagraph"/>
              <w:numPr>
                <w:ilvl w:val="0"/>
                <w:numId w:val="9"/>
              </w:numPr>
              <w:tabs>
                <w:tab w:val="left" w:pos="489"/>
                <w:tab w:val="left" w:pos="490"/>
              </w:tabs>
              <w:ind w:hanging="283"/>
              <w:rPr>
                <w:sz w:val="20"/>
                <w:lang w:eastAsia="ja-JP"/>
              </w:rPr>
            </w:pPr>
            <w:r>
              <w:rPr>
                <w:sz w:val="20"/>
                <w:lang w:eastAsia="ja-JP"/>
              </w:rPr>
              <w:t>間接的土地利用変化(iLUC)のリスク低減</w:t>
            </w:r>
          </w:p>
          <w:p w:rsidR="006567D1" w:rsidRDefault="00E065D3">
            <w:pPr>
              <w:pStyle w:val="TableParagraph"/>
              <w:numPr>
                <w:ilvl w:val="0"/>
                <w:numId w:val="9"/>
              </w:numPr>
              <w:tabs>
                <w:tab w:val="left" w:pos="489"/>
                <w:tab w:val="left" w:pos="490"/>
              </w:tabs>
              <w:spacing w:before="80"/>
              <w:ind w:right="357" w:hanging="283"/>
              <w:rPr>
                <w:sz w:val="20"/>
                <w:lang w:eastAsia="ja-JP"/>
              </w:rPr>
            </w:pPr>
            <w:r>
              <w:rPr>
                <w:sz w:val="20"/>
                <w:lang w:eastAsia="ja-JP"/>
              </w:rPr>
              <w:t>すべてのバイオマス、バイオガス、またはバイオ燃料の製造は、化石燃料と比較して強固な気候便益をもたらすはずである</w:t>
            </w:r>
          </w:p>
        </w:tc>
      </w:tr>
      <w:tr w:rsidR="006567D1">
        <w:trPr>
          <w:trHeight w:val="3741"/>
        </w:trPr>
        <w:tc>
          <w:tcPr>
            <w:tcW w:w="1555" w:type="dxa"/>
          </w:tcPr>
          <w:p w:rsidR="006567D1" w:rsidRDefault="00753F58">
            <w:pPr>
              <w:pStyle w:val="TableParagraph"/>
              <w:spacing w:before="38" w:line="242" w:lineRule="auto"/>
              <w:ind w:right="528"/>
              <w:rPr>
                <w:sz w:val="20"/>
                <w:lang w:eastAsia="ja-JP"/>
              </w:rPr>
            </w:pPr>
            <w:r>
              <w:rPr>
                <w:sz w:val="20"/>
                <w:lang w:eastAsia="ja-JP"/>
              </w:rPr>
              <w:t>基準と閾値</w:t>
            </w:r>
          </w:p>
        </w:tc>
        <w:tc>
          <w:tcPr>
            <w:tcW w:w="7513" w:type="dxa"/>
          </w:tcPr>
          <w:p w:rsidR="006567D1" w:rsidRDefault="00E065D3">
            <w:pPr>
              <w:pStyle w:val="TableParagraph"/>
              <w:rPr>
                <w:sz w:val="20"/>
                <w:lang w:eastAsia="ja-JP"/>
              </w:rPr>
            </w:pPr>
            <w:r>
              <w:rPr>
                <w:sz w:val="20"/>
                <w:lang w:eastAsia="ja-JP"/>
              </w:rPr>
              <w:t>バイオマス、バイオガスおよびバイオ燃料の製造は、以下の場合に適格である。</w:t>
            </w:r>
          </w:p>
          <w:p w:rsidR="006567D1" w:rsidRDefault="00E065D3">
            <w:pPr>
              <w:pStyle w:val="TableParagraph"/>
              <w:spacing w:before="113" w:line="278" w:lineRule="auto"/>
              <w:ind w:right="405"/>
              <w:rPr>
                <w:sz w:val="20"/>
                <w:lang w:eastAsia="ja-JP"/>
              </w:rPr>
            </w:pPr>
            <w:r>
              <w:rPr>
                <w:sz w:val="20"/>
                <w:lang w:eastAsia="ja-JP"/>
              </w:rPr>
              <w:t>指令(EU)2018/2001の付属書IXのパートAに記載されている</w:t>
            </w:r>
            <w:r w:rsidR="003330D7">
              <w:rPr>
                <w:rFonts w:hint="eastAsia"/>
                <w:sz w:val="20"/>
                <w:lang w:eastAsia="ja-JP"/>
              </w:rPr>
              <w:t>高度な</w:t>
            </w:r>
            <w:r>
              <w:rPr>
                <w:sz w:val="20"/>
                <w:lang w:eastAsia="ja-JP"/>
              </w:rPr>
              <w:t>原料から生産される。</w:t>
            </w:r>
          </w:p>
          <w:p w:rsidR="006567D1" w:rsidRDefault="00E065D3">
            <w:pPr>
              <w:pStyle w:val="TableParagraph"/>
              <w:spacing w:before="115" w:line="242" w:lineRule="auto"/>
              <w:ind w:right="201"/>
              <w:rPr>
                <w:sz w:val="20"/>
                <w:lang w:eastAsia="ja-JP"/>
              </w:rPr>
            </w:pPr>
            <w:r>
              <w:rPr>
                <w:sz w:val="20"/>
                <w:lang w:eastAsia="ja-JP"/>
              </w:rPr>
              <w:t>バイオ廃棄物および下水汚泥の嫌気的消化については、それぞれ活動5.5および5.3を参照のこと。</w:t>
            </w:r>
          </w:p>
          <w:p w:rsidR="006567D1" w:rsidRDefault="006567D1">
            <w:pPr>
              <w:pStyle w:val="TableParagraph"/>
              <w:spacing w:before="6"/>
              <w:ind w:left="0"/>
              <w:rPr>
                <w:b/>
                <w:sz w:val="20"/>
                <w:lang w:eastAsia="ja-JP"/>
              </w:rPr>
            </w:pPr>
          </w:p>
          <w:p w:rsidR="006567D1" w:rsidRDefault="00E065D3">
            <w:pPr>
              <w:pStyle w:val="TableParagraph"/>
              <w:spacing w:before="0"/>
              <w:rPr>
                <w:sz w:val="20"/>
                <w:lang w:eastAsia="ja-JP"/>
              </w:rPr>
            </w:pPr>
            <w:r>
              <w:rPr>
                <w:sz w:val="20"/>
                <w:lang w:eastAsia="ja-JP"/>
              </w:rPr>
              <w:t>有機物のその他の嫌気的消化(5.3項および5.5項では扱わない)は、以下の条件を満たす場合に適格である。</w:t>
            </w:r>
          </w:p>
          <w:p w:rsidR="006567D1" w:rsidRDefault="006567D1">
            <w:pPr>
              <w:pStyle w:val="TableParagraph"/>
              <w:spacing w:before="10"/>
              <w:ind w:left="0"/>
              <w:rPr>
                <w:b/>
                <w:sz w:val="20"/>
                <w:lang w:eastAsia="ja-JP"/>
              </w:rPr>
            </w:pPr>
          </w:p>
          <w:p w:rsidR="006567D1" w:rsidRDefault="00E065D3">
            <w:pPr>
              <w:pStyle w:val="TableParagraph"/>
              <w:numPr>
                <w:ilvl w:val="0"/>
                <w:numId w:val="8"/>
              </w:numPr>
              <w:tabs>
                <w:tab w:val="left" w:pos="231"/>
              </w:tabs>
              <w:spacing w:before="1"/>
              <w:ind w:right="207" w:firstLine="0"/>
              <w:rPr>
                <w:sz w:val="20"/>
                <w:lang w:eastAsia="ja-JP"/>
              </w:rPr>
            </w:pPr>
            <w:r>
              <w:rPr>
                <w:sz w:val="20"/>
                <w:lang w:eastAsia="ja-JP"/>
              </w:rPr>
              <w:t>関連施設からのメタン漏洩(例えば、バイオガスの生産と貯蔵、エネルギー発生、土壌貯留)は、モニタリング計画によって制御される</w:t>
            </w:r>
            <w:r w:rsidR="003330D7">
              <w:rPr>
                <w:rFonts w:hint="eastAsia"/>
                <w:sz w:val="20"/>
                <w:lang w:eastAsia="ja-JP"/>
              </w:rPr>
              <w:t>こと</w:t>
            </w:r>
            <w:r>
              <w:rPr>
                <w:sz w:val="20"/>
                <w:lang w:eastAsia="ja-JP"/>
              </w:rPr>
              <w:t>。</w:t>
            </w:r>
          </w:p>
          <w:p w:rsidR="006567D1" w:rsidRDefault="006567D1">
            <w:pPr>
              <w:pStyle w:val="TableParagraph"/>
              <w:spacing w:before="11"/>
              <w:ind w:left="0"/>
              <w:rPr>
                <w:b/>
                <w:sz w:val="20"/>
                <w:lang w:eastAsia="ja-JP"/>
              </w:rPr>
            </w:pPr>
          </w:p>
          <w:p w:rsidR="006567D1" w:rsidRDefault="00E065D3">
            <w:pPr>
              <w:pStyle w:val="TableParagraph"/>
              <w:numPr>
                <w:ilvl w:val="0"/>
                <w:numId w:val="8"/>
              </w:numPr>
              <w:tabs>
                <w:tab w:val="left" w:pos="231"/>
              </w:tabs>
              <w:spacing w:before="0" w:line="276" w:lineRule="auto"/>
              <w:ind w:right="791" w:firstLine="0"/>
              <w:rPr>
                <w:sz w:val="20"/>
                <w:lang w:eastAsia="ja-JP"/>
              </w:rPr>
            </w:pPr>
            <w:r>
              <w:rPr>
                <w:sz w:val="20"/>
                <w:lang w:eastAsia="ja-JP"/>
              </w:rPr>
              <w:t>生産された消化物</w:t>
            </w:r>
            <w:r w:rsidR="003330D7">
              <w:rPr>
                <w:rFonts w:hint="eastAsia"/>
                <w:sz w:val="20"/>
                <w:lang w:eastAsia="ja-JP"/>
              </w:rPr>
              <w:t>が</w:t>
            </w:r>
            <w:r>
              <w:rPr>
                <w:sz w:val="20"/>
                <w:lang w:eastAsia="ja-JP"/>
              </w:rPr>
              <w:t>、肥料/土壌改良剤として、直接、またはコンポスト化またはその他の処理後に使用される</w:t>
            </w:r>
            <w:r w:rsidR="003330D7">
              <w:rPr>
                <w:rFonts w:hint="eastAsia"/>
                <w:sz w:val="20"/>
                <w:lang w:eastAsia="ja-JP"/>
              </w:rPr>
              <w:t>こと</w:t>
            </w:r>
            <w:r>
              <w:rPr>
                <w:sz w:val="20"/>
                <w:lang w:eastAsia="ja-JP"/>
              </w:rPr>
              <w:t>。</w:t>
            </w:r>
          </w:p>
        </w:tc>
      </w:tr>
      <w:tr w:rsidR="006567D1">
        <w:trPr>
          <w:trHeight w:val="350"/>
        </w:trPr>
        <w:tc>
          <w:tcPr>
            <w:tcW w:w="9068" w:type="dxa"/>
            <w:gridSpan w:val="2"/>
            <w:shd w:val="clear" w:color="auto" w:fill="4471C4"/>
          </w:tcPr>
          <w:p w:rsidR="006567D1" w:rsidRDefault="00E065D3">
            <w:pPr>
              <w:pStyle w:val="TableParagraph"/>
              <w:spacing w:before="42"/>
              <w:rPr>
                <w:b/>
                <w:sz w:val="20"/>
              </w:rPr>
            </w:pPr>
            <w:r>
              <w:rPr>
                <w:b/>
                <w:color w:val="FFFFFF"/>
                <w:sz w:val="20"/>
              </w:rPr>
              <w:t>根拠</w:t>
            </w:r>
          </w:p>
        </w:tc>
      </w:tr>
      <w:tr w:rsidR="006567D1">
        <w:trPr>
          <w:trHeight w:val="1041"/>
        </w:trPr>
        <w:tc>
          <w:tcPr>
            <w:tcW w:w="9068" w:type="dxa"/>
            <w:gridSpan w:val="2"/>
          </w:tcPr>
          <w:p w:rsidR="006567D1" w:rsidRDefault="00E065D3">
            <w:pPr>
              <w:pStyle w:val="TableParagraph"/>
              <w:ind w:right="226"/>
              <w:rPr>
                <w:sz w:val="20"/>
                <w:lang w:eastAsia="ja-JP"/>
              </w:rPr>
            </w:pPr>
            <w:r>
              <w:rPr>
                <w:sz w:val="20"/>
                <w:lang w:eastAsia="ja-JP"/>
              </w:rPr>
              <w:t>バイオマス、バイオガス、およびバイオ燃料の製造は、緩和の便益をもたらすことができるが、もし誤って行われた場合、正味のプラスの影響はなく、さらにはマイナスの影響さえも及ぼ</w:t>
            </w:r>
            <w:r w:rsidR="003330D7">
              <w:rPr>
                <w:rFonts w:hint="eastAsia"/>
                <w:sz w:val="20"/>
                <w:lang w:eastAsia="ja-JP"/>
              </w:rPr>
              <w:t>しかね</w:t>
            </w:r>
            <w:r>
              <w:rPr>
                <w:sz w:val="20"/>
                <w:lang w:eastAsia="ja-JP"/>
              </w:rPr>
              <w:t>ない。 このように、適格基準は既存のEU規制に基づいているが、</w:t>
            </w:r>
            <w:r w:rsidR="005057A9">
              <w:rPr>
                <w:rFonts w:hint="eastAsia"/>
                <w:sz w:val="20"/>
                <w:lang w:eastAsia="ja-JP"/>
              </w:rPr>
              <w:t>適格性を</w:t>
            </w:r>
            <w:r>
              <w:rPr>
                <w:sz w:val="20"/>
                <w:lang w:eastAsia="ja-JP"/>
              </w:rPr>
              <w:t>先進的なバイオエネルギー原料資源</w:t>
            </w:r>
            <w:r w:rsidR="005057A9">
              <w:rPr>
                <w:rFonts w:hint="eastAsia"/>
                <w:sz w:val="20"/>
                <w:lang w:eastAsia="ja-JP"/>
              </w:rPr>
              <w:t>のみに</w:t>
            </w:r>
            <w:r>
              <w:rPr>
                <w:sz w:val="20"/>
                <w:lang w:eastAsia="ja-JP"/>
              </w:rPr>
              <w:t>制限することによって</w:t>
            </w:r>
            <w:r w:rsidR="005057A9">
              <w:rPr>
                <w:rFonts w:hint="eastAsia"/>
                <w:sz w:val="20"/>
                <w:lang w:eastAsia="ja-JP"/>
              </w:rPr>
              <w:t>基準に関する議論</w:t>
            </w:r>
            <w:r>
              <w:rPr>
                <w:sz w:val="20"/>
                <w:lang w:eastAsia="ja-JP"/>
              </w:rPr>
              <w:t>を前進させることを目指している。</w:t>
            </w:r>
          </w:p>
        </w:tc>
      </w:tr>
      <w:tr w:rsidR="006567D1">
        <w:trPr>
          <w:trHeight w:val="350"/>
        </w:trPr>
        <w:tc>
          <w:tcPr>
            <w:tcW w:w="9068" w:type="dxa"/>
            <w:gridSpan w:val="2"/>
            <w:shd w:val="clear" w:color="auto" w:fill="4471C4"/>
          </w:tcPr>
          <w:p w:rsidR="006567D1" w:rsidRDefault="00D864C6">
            <w:pPr>
              <w:pStyle w:val="TableParagraph"/>
              <w:rPr>
                <w:b/>
                <w:sz w:val="20"/>
                <w:lang w:eastAsia="ja-JP"/>
              </w:rPr>
            </w:pPr>
            <w:r>
              <w:rPr>
                <w:b/>
                <w:color w:val="FFFFFF"/>
                <w:sz w:val="20"/>
                <w:lang w:eastAsia="ja-JP"/>
              </w:rPr>
              <w:t>重大な有害性</w:t>
            </w:r>
          </w:p>
        </w:tc>
      </w:tr>
      <w:tr w:rsidR="006567D1">
        <w:trPr>
          <w:trHeight w:val="1224"/>
        </w:trPr>
        <w:tc>
          <w:tcPr>
            <w:tcW w:w="9068" w:type="dxa"/>
            <w:gridSpan w:val="2"/>
          </w:tcPr>
          <w:p w:rsidR="006567D1" w:rsidRDefault="00E065D3">
            <w:pPr>
              <w:pStyle w:val="TableParagraph"/>
              <w:spacing w:line="276" w:lineRule="auto"/>
              <w:ind w:right="132"/>
              <w:rPr>
                <w:sz w:val="20"/>
                <w:lang w:eastAsia="ja-JP"/>
              </w:rPr>
            </w:pPr>
            <w:r>
              <w:rPr>
                <w:sz w:val="20"/>
                <w:lang w:eastAsia="ja-JP"/>
              </w:rPr>
              <w:t>この活動に投資する際に考慮すべき重要な環境側面は、地域の水(消費と下水)への影響、適用可能な廃棄物とリサイクル基準の充足、敏感な生態系、種または生息地への直接的な影響の回避である。</w:t>
            </w:r>
          </w:p>
          <w:p w:rsidR="006567D1" w:rsidRDefault="00E065D3">
            <w:pPr>
              <w:pStyle w:val="TableParagraph"/>
              <w:spacing w:before="81"/>
              <w:rPr>
                <w:sz w:val="20"/>
                <w:lang w:eastAsia="ja-JP"/>
              </w:rPr>
            </w:pPr>
            <w:r>
              <w:rPr>
                <w:sz w:val="20"/>
                <w:lang w:eastAsia="ja-JP"/>
              </w:rPr>
              <w:t>バイオマス原料資源については、林業基準および/または作物基準を参照のこと。</w:t>
            </w:r>
          </w:p>
        </w:tc>
      </w:tr>
      <w:tr w:rsidR="006567D1">
        <w:trPr>
          <w:trHeight w:val="350"/>
        </w:trPr>
        <w:tc>
          <w:tcPr>
            <w:tcW w:w="1555" w:type="dxa"/>
          </w:tcPr>
          <w:p w:rsidR="006567D1" w:rsidRDefault="00E065D3">
            <w:pPr>
              <w:pStyle w:val="TableParagraph"/>
              <w:rPr>
                <w:sz w:val="20"/>
              </w:rPr>
            </w:pPr>
            <w:r>
              <w:rPr>
                <w:sz w:val="20"/>
              </w:rPr>
              <w:t>(2)適応</w:t>
            </w:r>
          </w:p>
        </w:tc>
        <w:tc>
          <w:tcPr>
            <w:tcW w:w="7513" w:type="dxa"/>
          </w:tcPr>
          <w:p w:rsidR="006567D1" w:rsidRDefault="00E065D3">
            <w:pPr>
              <w:pStyle w:val="TableParagraph"/>
              <w:numPr>
                <w:ilvl w:val="0"/>
                <w:numId w:val="7"/>
              </w:numPr>
              <w:tabs>
                <w:tab w:val="left" w:pos="467"/>
                <w:tab w:val="left" w:pos="468"/>
              </w:tabs>
              <w:spacing w:before="0"/>
              <w:rPr>
                <w:sz w:val="20"/>
                <w:lang w:eastAsia="ja-JP"/>
              </w:rPr>
            </w:pPr>
            <w:r>
              <w:rPr>
                <w:sz w:val="20"/>
                <w:lang w:eastAsia="ja-JP"/>
              </w:rPr>
              <w:t>気候変動への適応に関するDNSHのスクリーニング基準を参照のこと。</w:t>
            </w:r>
          </w:p>
        </w:tc>
      </w:tr>
      <w:tr w:rsidR="006567D1">
        <w:trPr>
          <w:trHeight w:val="1192"/>
        </w:trPr>
        <w:tc>
          <w:tcPr>
            <w:tcW w:w="1555" w:type="dxa"/>
          </w:tcPr>
          <w:p w:rsidR="006567D1" w:rsidRDefault="00E065D3">
            <w:pPr>
              <w:pStyle w:val="TableParagraph"/>
              <w:rPr>
                <w:sz w:val="20"/>
              </w:rPr>
            </w:pPr>
            <w:r>
              <w:rPr>
                <w:sz w:val="20"/>
              </w:rPr>
              <w:lastRenderedPageBreak/>
              <w:t>(3) 水</w:t>
            </w:r>
          </w:p>
        </w:tc>
        <w:tc>
          <w:tcPr>
            <w:tcW w:w="7513" w:type="dxa"/>
          </w:tcPr>
          <w:p w:rsidR="006567D1" w:rsidRDefault="00E065D3">
            <w:pPr>
              <w:pStyle w:val="TableParagraph"/>
              <w:numPr>
                <w:ilvl w:val="0"/>
                <w:numId w:val="6"/>
              </w:numPr>
              <w:tabs>
                <w:tab w:val="left" w:pos="467"/>
                <w:tab w:val="left" w:pos="468"/>
              </w:tabs>
              <w:spacing w:before="41" w:line="273" w:lineRule="auto"/>
              <w:ind w:right="114"/>
              <w:rPr>
                <w:sz w:val="20"/>
                <w:lang w:eastAsia="ja-JP"/>
              </w:rPr>
            </w:pPr>
            <w:r>
              <w:rPr>
                <w:sz w:val="20"/>
                <w:lang w:eastAsia="ja-JP"/>
              </w:rPr>
              <w:t>水質および/または水の消費に関するリスクを適切なレベルで特定し、管理する。 関連する利害関係者と協議して策定された水利用/保全管理計画が策定され、実施されていることを確実にする</w:t>
            </w:r>
            <w:r w:rsidR="005057A9">
              <w:rPr>
                <w:rFonts w:hint="eastAsia"/>
                <w:sz w:val="20"/>
                <w:lang w:eastAsia="ja-JP"/>
              </w:rPr>
              <w:t>こと</w:t>
            </w:r>
            <w:r>
              <w:rPr>
                <w:sz w:val="20"/>
                <w:lang w:eastAsia="ja-JP"/>
              </w:rPr>
              <w:t>。</w:t>
            </w:r>
          </w:p>
        </w:tc>
      </w:tr>
    </w:tbl>
    <w:p w:rsidR="006567D1" w:rsidRDefault="006567D1">
      <w:pPr>
        <w:spacing w:line="273" w:lineRule="auto"/>
        <w:rPr>
          <w:sz w:val="20"/>
          <w:lang w:eastAsia="ja-JP"/>
        </w:rPr>
        <w:sectPr w:rsidR="006567D1">
          <w:pgSz w:w="12240" w:h="15840"/>
          <w:pgMar w:top="1500" w:right="1320" w:bottom="1640" w:left="1340" w:header="0" w:footer="1372"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7513"/>
      </w:tblGrid>
      <w:tr w:rsidR="006567D1">
        <w:trPr>
          <w:trHeight w:val="323"/>
        </w:trPr>
        <w:tc>
          <w:tcPr>
            <w:tcW w:w="1555" w:type="dxa"/>
          </w:tcPr>
          <w:p w:rsidR="006567D1" w:rsidRDefault="006567D1">
            <w:pPr>
              <w:pStyle w:val="TableParagraph"/>
              <w:spacing w:before="0"/>
              <w:ind w:left="0"/>
              <w:rPr>
                <w:rFonts w:ascii="Times New Roman"/>
                <w:sz w:val="18"/>
                <w:lang w:eastAsia="ja-JP"/>
              </w:rPr>
            </w:pPr>
          </w:p>
        </w:tc>
        <w:tc>
          <w:tcPr>
            <w:tcW w:w="7513" w:type="dxa"/>
          </w:tcPr>
          <w:p w:rsidR="006567D1" w:rsidRDefault="00E065D3">
            <w:pPr>
              <w:pStyle w:val="TableParagraph"/>
              <w:numPr>
                <w:ilvl w:val="0"/>
                <w:numId w:val="5"/>
              </w:numPr>
              <w:tabs>
                <w:tab w:val="left" w:pos="467"/>
                <w:tab w:val="left" w:pos="468"/>
              </w:tabs>
              <w:spacing w:before="0"/>
              <w:rPr>
                <w:sz w:val="20"/>
                <w:lang w:eastAsia="ja-JP"/>
              </w:rPr>
            </w:pPr>
            <w:r>
              <w:rPr>
                <w:sz w:val="20"/>
                <w:lang w:eastAsia="ja-JP"/>
              </w:rPr>
              <w:t>EUでは、EU水関連法規の要件を満たす</w:t>
            </w:r>
            <w:r w:rsidR="005057A9">
              <w:rPr>
                <w:rFonts w:hint="eastAsia"/>
                <w:sz w:val="20"/>
                <w:lang w:eastAsia="ja-JP"/>
              </w:rPr>
              <w:t>こと</w:t>
            </w:r>
            <w:r>
              <w:rPr>
                <w:sz w:val="20"/>
                <w:lang w:eastAsia="ja-JP"/>
              </w:rPr>
              <w:t>。</w:t>
            </w:r>
          </w:p>
        </w:tc>
      </w:tr>
      <w:tr w:rsidR="006567D1">
        <w:trPr>
          <w:trHeight w:val="1038"/>
        </w:trPr>
        <w:tc>
          <w:tcPr>
            <w:tcW w:w="1555" w:type="dxa"/>
          </w:tcPr>
          <w:p w:rsidR="006567D1" w:rsidRDefault="00D864C6">
            <w:pPr>
              <w:pStyle w:val="TableParagraph"/>
              <w:spacing w:before="38" w:line="242" w:lineRule="auto"/>
              <w:ind w:right="429"/>
              <w:rPr>
                <w:sz w:val="20"/>
                <w:lang w:eastAsia="ja-JP"/>
              </w:rPr>
            </w:pPr>
            <w:r>
              <w:rPr>
                <w:sz w:val="20"/>
                <w:lang w:eastAsia="ja-JP"/>
              </w:rPr>
              <w:t>(4) サーキュラーエコノミー</w:t>
            </w:r>
          </w:p>
        </w:tc>
        <w:tc>
          <w:tcPr>
            <w:tcW w:w="7513" w:type="dxa"/>
          </w:tcPr>
          <w:p w:rsidR="006567D1" w:rsidRDefault="00E065D3">
            <w:pPr>
              <w:pStyle w:val="TableParagraph"/>
              <w:spacing w:before="38"/>
              <w:ind w:right="83"/>
              <w:rPr>
                <w:sz w:val="20"/>
                <w:lang w:eastAsia="ja-JP"/>
              </w:rPr>
            </w:pPr>
            <w:r>
              <w:rPr>
                <w:sz w:val="20"/>
                <w:lang w:eastAsia="ja-JP"/>
              </w:rPr>
              <w:t>バイオガス生産のために:得られた消化物は、提案された規則COM(2016)157または農業用肥料/土壌改良剤に関する国の規則、または安全な使用のために所管官庁により定められた条件において肥料原料の要件を満た</w:t>
            </w:r>
            <w:r w:rsidR="005057A9">
              <w:rPr>
                <w:rFonts w:hint="eastAsia"/>
                <w:sz w:val="20"/>
                <w:lang w:eastAsia="ja-JP"/>
              </w:rPr>
              <w:t>していること</w:t>
            </w:r>
            <w:r>
              <w:rPr>
                <w:sz w:val="20"/>
                <w:lang w:eastAsia="ja-JP"/>
              </w:rPr>
              <w:t>。</w:t>
            </w:r>
          </w:p>
        </w:tc>
      </w:tr>
      <w:tr w:rsidR="006567D1">
        <w:trPr>
          <w:trHeight w:val="662"/>
        </w:trPr>
        <w:tc>
          <w:tcPr>
            <w:tcW w:w="1555" w:type="dxa"/>
          </w:tcPr>
          <w:p w:rsidR="006567D1" w:rsidRDefault="00E065D3">
            <w:pPr>
              <w:pStyle w:val="TableParagraph"/>
              <w:spacing w:before="42"/>
              <w:rPr>
                <w:sz w:val="20"/>
              </w:rPr>
            </w:pPr>
            <w:r>
              <w:rPr>
                <w:sz w:val="20"/>
              </w:rPr>
              <w:t>(5)汚染</w:t>
            </w:r>
          </w:p>
        </w:tc>
        <w:tc>
          <w:tcPr>
            <w:tcW w:w="7513" w:type="dxa"/>
          </w:tcPr>
          <w:p w:rsidR="006567D1" w:rsidRDefault="00E065D3">
            <w:pPr>
              <w:pStyle w:val="TableParagraph"/>
              <w:spacing w:before="42"/>
              <w:rPr>
                <w:sz w:val="20"/>
                <w:lang w:eastAsia="ja-JP"/>
              </w:rPr>
            </w:pPr>
            <w:r>
              <w:rPr>
                <w:sz w:val="20"/>
                <w:lang w:eastAsia="ja-JP"/>
              </w:rPr>
              <w:t>バイオガス製造の場合:ガス密閉カバーを消化槽に設置する</w:t>
            </w:r>
            <w:r w:rsidR="005057A9">
              <w:rPr>
                <w:rFonts w:hint="eastAsia"/>
                <w:sz w:val="20"/>
                <w:lang w:eastAsia="ja-JP"/>
              </w:rPr>
              <w:t>こと</w:t>
            </w:r>
            <w:r>
              <w:rPr>
                <w:sz w:val="20"/>
                <w:lang w:eastAsia="ja-JP"/>
              </w:rPr>
              <w:t>。</w:t>
            </w:r>
          </w:p>
        </w:tc>
      </w:tr>
      <w:tr w:rsidR="006567D1">
        <w:trPr>
          <w:trHeight w:val="9435"/>
        </w:trPr>
        <w:tc>
          <w:tcPr>
            <w:tcW w:w="1555" w:type="dxa"/>
          </w:tcPr>
          <w:p w:rsidR="006567D1" w:rsidRDefault="00E065D3">
            <w:pPr>
              <w:pStyle w:val="TableParagraph"/>
              <w:spacing w:before="38"/>
              <w:rPr>
                <w:sz w:val="20"/>
              </w:rPr>
            </w:pPr>
            <w:r>
              <w:rPr>
                <w:sz w:val="20"/>
              </w:rPr>
              <w:t>(6)</w:t>
            </w:r>
          </w:p>
          <w:p w:rsidR="006567D1" w:rsidRDefault="00E065D3">
            <w:pPr>
              <w:pStyle w:val="TableParagraph"/>
              <w:spacing w:before="0"/>
              <w:rPr>
                <w:sz w:val="20"/>
              </w:rPr>
            </w:pPr>
            <w:r>
              <w:rPr>
                <w:sz w:val="20"/>
              </w:rPr>
              <w:t>生態系</w:t>
            </w:r>
          </w:p>
        </w:tc>
        <w:tc>
          <w:tcPr>
            <w:tcW w:w="7513" w:type="dxa"/>
          </w:tcPr>
          <w:p w:rsidR="006567D1" w:rsidRDefault="00E065D3">
            <w:pPr>
              <w:pStyle w:val="TableParagraph"/>
              <w:spacing w:line="276" w:lineRule="auto"/>
              <w:ind w:right="94"/>
              <w:rPr>
                <w:sz w:val="20"/>
                <w:lang w:eastAsia="ja-JP"/>
              </w:rPr>
            </w:pPr>
            <w:r>
              <w:rPr>
                <w:sz w:val="20"/>
                <w:lang w:eastAsia="ja-JP"/>
              </w:rPr>
              <w:t>環境影響評価(EIA)が、EUの環境影響評価指令(2014/52/EU)および戦略的環境評価指令(2001/42/EC)に従って、またはEU以外の国での活動に関する他の同等の国内規定または国際基準(例:EU以外の国での活動)の場合に確実に完了するようにする。 IFCパフォーマンス・スタンダード1:環境・社会リスクの評価と管理—交通インフラや運行などの付帯サービスを含む。 生物多様性/生態系を保護するために必要な緩和措置が実施されていることを確保する</w:t>
            </w:r>
            <w:r w:rsidR="005057A9">
              <w:rPr>
                <w:rFonts w:hint="eastAsia"/>
                <w:sz w:val="20"/>
                <w:lang w:eastAsia="ja-JP"/>
              </w:rPr>
              <w:t>こと</w:t>
            </w:r>
            <w:r>
              <w:rPr>
                <w:sz w:val="20"/>
                <w:lang w:eastAsia="ja-JP"/>
              </w:rPr>
              <w:t>。</w:t>
            </w:r>
          </w:p>
          <w:p w:rsidR="006567D1" w:rsidRDefault="00E065D3">
            <w:pPr>
              <w:pStyle w:val="TableParagraph"/>
              <w:spacing w:before="80" w:line="276" w:lineRule="auto"/>
              <w:ind w:right="94"/>
              <w:rPr>
                <w:sz w:val="20"/>
                <w:lang w:eastAsia="ja-JP"/>
              </w:rPr>
            </w:pPr>
            <w:r>
              <w:rPr>
                <w:sz w:val="20"/>
                <w:lang w:eastAsia="ja-JP"/>
              </w:rPr>
              <w:t>生物多様性に配慮した地域(保護地域のNatura 2000ネットワーク、ユネスコ世界遺産サイト、主要生物多様性地域(KBA)を含む)またはその他の保護地域に所在する場所/事業所については、適切な評価がEU生物多様性戦略(COM(2011)244、鳥類(2009/147/EC)および生息地(92/43/EEC)指令の規定に従って実施されていることを確認する。また、EU以外の国、他の同等の国内規定または国際基準(例:2011)に所在する活動の場合にも、適切な評価が実施されていることを確認する。 IFCパフォーマンス基準6「生物多様性の保全と生きている天然資源の持続可能な管理」は、保護地域の保全目標に基づいてい</w:t>
            </w:r>
            <w:r w:rsidR="005057A9">
              <w:rPr>
                <w:rFonts w:hint="eastAsia"/>
                <w:sz w:val="20"/>
                <w:lang w:eastAsia="ja-JP"/>
              </w:rPr>
              <w:t>ること</w:t>
            </w:r>
            <w:r>
              <w:rPr>
                <w:sz w:val="20"/>
                <w:lang w:eastAsia="ja-JP"/>
              </w:rPr>
              <w:t>。 そのようなサイト/オペレーションのために、以下を確実にする</w:t>
            </w:r>
            <w:r w:rsidR="005057A9">
              <w:rPr>
                <w:rFonts w:hint="eastAsia"/>
                <w:sz w:val="20"/>
                <w:lang w:eastAsia="ja-JP"/>
              </w:rPr>
              <w:t>こと</w:t>
            </w:r>
            <w:r>
              <w:rPr>
                <w:sz w:val="20"/>
                <w:lang w:eastAsia="ja-JP"/>
              </w:rPr>
              <w:t>。</w:t>
            </w:r>
          </w:p>
          <w:p w:rsidR="006567D1" w:rsidRDefault="00E065D3">
            <w:pPr>
              <w:pStyle w:val="TableParagraph"/>
              <w:numPr>
                <w:ilvl w:val="0"/>
                <w:numId w:val="4"/>
              </w:numPr>
              <w:tabs>
                <w:tab w:val="left" w:pos="827"/>
                <w:tab w:val="left" w:pos="828"/>
              </w:tabs>
              <w:spacing w:before="80" w:line="276" w:lineRule="auto"/>
              <w:ind w:right="414" w:firstLine="0"/>
              <w:jc w:val="both"/>
              <w:rPr>
                <w:sz w:val="20"/>
                <w:lang w:eastAsia="ja-JP"/>
              </w:rPr>
            </w:pPr>
            <w:r>
              <w:rPr>
                <w:sz w:val="20"/>
                <w:lang w:eastAsia="ja-JP"/>
              </w:rPr>
              <w:t>サイトレベルの生物多様性管理計画が存在し、IFCパフォーマンス基準6「生物多様性の保全と生きている天然資源の持続可能な管理」に沿って実施されている</w:t>
            </w:r>
            <w:r w:rsidR="005057A9">
              <w:rPr>
                <w:rFonts w:hint="eastAsia"/>
                <w:sz w:val="20"/>
                <w:lang w:eastAsia="ja-JP"/>
              </w:rPr>
              <w:t>こと</w:t>
            </w:r>
            <w:r>
              <w:rPr>
                <w:sz w:val="20"/>
                <w:lang w:eastAsia="ja-JP"/>
              </w:rPr>
              <w:t>。</w:t>
            </w:r>
          </w:p>
          <w:p w:rsidR="006567D1" w:rsidRDefault="00E065D3">
            <w:pPr>
              <w:pStyle w:val="TableParagraph"/>
              <w:numPr>
                <w:ilvl w:val="0"/>
                <w:numId w:val="4"/>
              </w:numPr>
              <w:tabs>
                <w:tab w:val="left" w:pos="827"/>
                <w:tab w:val="left" w:pos="828"/>
              </w:tabs>
              <w:spacing w:before="80" w:line="276" w:lineRule="auto"/>
              <w:ind w:right="331" w:firstLine="0"/>
              <w:rPr>
                <w:sz w:val="20"/>
                <w:lang w:eastAsia="ja-JP"/>
              </w:rPr>
            </w:pPr>
            <w:r>
              <w:rPr>
                <w:sz w:val="20"/>
                <w:lang w:eastAsia="ja-JP"/>
              </w:rPr>
              <w:t>種及び生息地への影響を低減するために必要なすべての緩和措置がとられていること。</w:t>
            </w:r>
          </w:p>
          <w:p w:rsidR="006567D1" w:rsidRDefault="00E065D3">
            <w:pPr>
              <w:pStyle w:val="TableParagraph"/>
              <w:numPr>
                <w:ilvl w:val="0"/>
                <w:numId w:val="4"/>
              </w:numPr>
              <w:tabs>
                <w:tab w:val="left" w:pos="827"/>
                <w:tab w:val="left" w:pos="828"/>
              </w:tabs>
              <w:spacing w:before="78"/>
              <w:ind w:right="483" w:firstLine="0"/>
              <w:rPr>
                <w:sz w:val="20"/>
                <w:lang w:eastAsia="ja-JP"/>
              </w:rPr>
            </w:pPr>
            <w:r>
              <w:rPr>
                <w:sz w:val="20"/>
                <w:lang w:eastAsia="ja-JP"/>
              </w:rPr>
              <w:t>強固で、適切に設計され、長期的な生物多様性のモニタリングと評価プログラムが存在し、実施されている</w:t>
            </w:r>
            <w:r w:rsidR="005057A9">
              <w:rPr>
                <w:rFonts w:hint="eastAsia"/>
                <w:sz w:val="20"/>
                <w:lang w:eastAsia="ja-JP"/>
              </w:rPr>
              <w:t>こと</w:t>
            </w:r>
            <w:r>
              <w:rPr>
                <w:sz w:val="20"/>
                <w:lang w:eastAsia="ja-JP"/>
              </w:rPr>
              <w:t>。</w:t>
            </w:r>
          </w:p>
          <w:p w:rsidR="006567D1" w:rsidRDefault="006567D1">
            <w:pPr>
              <w:pStyle w:val="TableParagraph"/>
              <w:spacing w:before="0"/>
              <w:ind w:left="0"/>
              <w:rPr>
                <w:b/>
                <w:lang w:eastAsia="ja-JP"/>
              </w:rPr>
            </w:pPr>
          </w:p>
          <w:p w:rsidR="006567D1" w:rsidRDefault="00E065D3">
            <w:pPr>
              <w:pStyle w:val="TableParagraph"/>
              <w:numPr>
                <w:ilvl w:val="0"/>
                <w:numId w:val="3"/>
              </w:numPr>
              <w:tabs>
                <w:tab w:val="left" w:pos="424"/>
                <w:tab w:val="left" w:pos="425"/>
              </w:tabs>
              <w:spacing w:before="140" w:line="273" w:lineRule="auto"/>
              <w:ind w:right="469"/>
              <w:rPr>
                <w:sz w:val="13"/>
              </w:rPr>
            </w:pPr>
            <w:r>
              <w:rPr>
                <w:sz w:val="20"/>
                <w:lang w:eastAsia="ja-JP"/>
              </w:rPr>
              <w:t>100 t/日を超えるADプラント</w:t>
            </w:r>
            <w:r w:rsidR="005057A9">
              <w:rPr>
                <w:rFonts w:hint="eastAsia"/>
                <w:sz w:val="20"/>
                <w:lang w:eastAsia="ja-JP"/>
              </w:rPr>
              <w:t>（嫌気発酵器）</w:t>
            </w:r>
            <w:r>
              <w:rPr>
                <w:sz w:val="20"/>
                <w:lang w:eastAsia="ja-JP"/>
              </w:rPr>
              <w:t>の場合、大気および水への排出は、廃棄物処理のためのBREF中の廃棄物の嫌気的処理のために設定された最良利用可能技術-関連排出レベル(BAT- AEL)の範囲内である</w:t>
            </w:r>
            <w:r w:rsidR="005057A9">
              <w:rPr>
                <w:rFonts w:hint="eastAsia"/>
                <w:sz w:val="20"/>
                <w:lang w:eastAsia="ja-JP"/>
              </w:rPr>
              <w:t>こと</w:t>
            </w:r>
            <w:r>
              <w:rPr>
                <w:sz w:val="20"/>
                <w:lang w:eastAsia="ja-JP"/>
              </w:rPr>
              <w:t>。</w:t>
            </w:r>
            <w:r>
              <w:rPr>
                <w:spacing w:val="-18"/>
                <w:sz w:val="20"/>
                <w:lang w:eastAsia="ja-JP"/>
              </w:rPr>
              <w:t xml:space="preserve"> </w:t>
            </w:r>
            <w:r>
              <w:rPr>
                <w:spacing w:val="-18"/>
                <w:sz w:val="20"/>
              </w:rPr>
              <w:t>262</w:t>
            </w:r>
          </w:p>
          <w:p w:rsidR="006567D1" w:rsidRPr="005057A9" w:rsidRDefault="00E065D3" w:rsidP="00451CBD">
            <w:pPr>
              <w:pStyle w:val="TableParagraph"/>
              <w:numPr>
                <w:ilvl w:val="0"/>
                <w:numId w:val="3"/>
              </w:numPr>
              <w:tabs>
                <w:tab w:val="left" w:pos="424"/>
                <w:tab w:val="left" w:pos="425"/>
              </w:tabs>
              <w:spacing w:before="5" w:line="271" w:lineRule="auto"/>
              <w:ind w:right="158"/>
              <w:rPr>
                <w:sz w:val="20"/>
                <w:lang w:eastAsia="ja-JP"/>
              </w:rPr>
            </w:pPr>
            <w:r>
              <w:rPr>
                <w:sz w:val="20"/>
                <w:lang w:eastAsia="ja-JP"/>
              </w:rPr>
              <w:t>ADの場合、大気への放出(例)。 バイオガスの燃焼後のSOx、NOxは規制され、(必要に応じて)低減され、EU</w:t>
            </w:r>
            <w:r w:rsidR="005057A9">
              <w:rPr>
                <w:rFonts w:hint="eastAsia"/>
                <w:sz w:val="20"/>
                <w:lang w:eastAsia="ja-JP"/>
              </w:rPr>
              <w:t>や当該国</w:t>
            </w:r>
            <w:r>
              <w:rPr>
                <w:sz w:val="20"/>
                <w:lang w:eastAsia="ja-JP"/>
              </w:rPr>
              <w:t>が定めた</w:t>
            </w:r>
            <w:r w:rsidR="005057A9">
              <w:rPr>
                <w:rFonts w:hint="eastAsia"/>
                <w:sz w:val="20"/>
                <w:lang w:eastAsia="ja-JP"/>
              </w:rPr>
              <w:t>規制の</w:t>
            </w:r>
            <w:r>
              <w:rPr>
                <w:sz w:val="20"/>
                <w:lang w:eastAsia="ja-JP"/>
              </w:rPr>
              <w:t>範囲内にあ</w:t>
            </w:r>
            <w:r w:rsidR="005057A9">
              <w:rPr>
                <w:rFonts w:hint="eastAsia"/>
                <w:sz w:val="20"/>
                <w:lang w:eastAsia="ja-JP"/>
              </w:rPr>
              <w:t>ること。</w:t>
            </w:r>
          </w:p>
        </w:tc>
      </w:tr>
    </w:tbl>
    <w:p w:rsidR="006567D1" w:rsidRDefault="006567D1">
      <w:pPr>
        <w:pStyle w:val="a3"/>
        <w:rPr>
          <w:b/>
          <w:lang w:eastAsia="ja-JP"/>
        </w:rPr>
      </w:pPr>
    </w:p>
    <w:p w:rsidR="006567D1" w:rsidRDefault="002F4DCA">
      <w:pPr>
        <w:pStyle w:val="a3"/>
        <w:spacing w:before="1"/>
        <w:rPr>
          <w:b/>
          <w:sz w:val="13"/>
          <w:lang w:eastAsia="ja-JP"/>
        </w:rPr>
      </w:pPr>
      <w:r>
        <w:rPr>
          <w:noProof/>
          <w:lang w:val="en-US" w:eastAsia="ja-JP"/>
        </w:rPr>
        <mc:AlternateContent>
          <mc:Choice Requires="wps">
            <w:drawing>
              <wp:anchor distT="0" distB="0" distL="0" distR="0" simplePos="0" relativeHeight="251665920" behindDoc="1" locked="0" layoutInCell="1" allowOverlap="1">
                <wp:simplePos x="0" y="0"/>
                <wp:positionH relativeFrom="page">
                  <wp:posOffset>914400</wp:posOffset>
                </wp:positionH>
                <wp:positionV relativeFrom="paragraph">
                  <wp:posOffset>123825</wp:posOffset>
                </wp:positionV>
                <wp:extent cx="1829435" cy="0"/>
                <wp:effectExtent l="9525" t="13970" r="8890" b="5080"/>
                <wp:wrapTopAndBottom/>
                <wp:docPr id="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21FFC1" id="Line 2" o:spid="_x0000_s1026" style="position:absolute;left:0;text-align:left;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9.75pt" to="216.0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0skHQIAAEIEAAAOAAAAZHJzL2Uyb0RvYy54bWysU8GO2jAQvVfqP1i+QxI2SyEirKoEetm2&#10;SLv9AGM7xKpjW7YhoKr/3rFDENteqqoczDgz8+bNzPPq6dxJdOLWCa1KnE1TjLiimgl1KPG31+1k&#10;gZHzRDEiteIlvnCHn9bv3616U/CZbrVk3CIAUa7oTYlb702RJI62vCNuqg1X4Gy07YiHqz0kzJIe&#10;0DuZzNJ0nvTaMmM15c7B13pw4nXEbxpO/demcdwjWWLg5uNp47kPZ7JekeJgiWkFvdIg/8CiI0JB&#10;0RtUTTxBRyv+gOoEtdrpxk+p7hLdNILy2AN0k6W/dfPSEsNjLzAcZ25jcv8Pln457SwSDHaXYaRI&#10;Bzt6FoqjWRhNb1wBEZXa2dAcPasX86zpd4eUrlqiDjxSfL0YSMtCRvImJVycgQL7/rNmEEOOXsc5&#10;nRvbBUiYADrHdVxu6+Bnjyh8zBazZf7wiBEdfQkpxkRjnf/EdYeCUWIJnCMwOT07H4iQYgwJdZTe&#10;CinjtqVCfYnn6XIeE5yWggVnCHP2sK+kRScS9BJ/sSvw3IcF5Jq4doiLrkFJVh8Vi1VaTtjmansi&#10;5GADK6lCIegReF6tQSk/lulys9gs8kk+m28meVrXk4/bKp/Mt9mHx/qhrqo6+xk4Z3nRCsa4CrRH&#10;1Wb536ni+n4Gvd10e5tP8hY9DhLIjv+RdFxy2OugkL1ml50dlw9CjcHXRxVewv0d7Punv/4FAAD/&#10;/wMAUEsDBBQABgAIAAAAIQD4StEN3wAAAAkBAAAPAAAAZHJzL2Rvd25yZXYueG1sTI9BT8MwDIXv&#10;SPsPkZG4sXSjjK40nRAIpB0QYps4Z41puzZO1WRr9+8x4sBufvbT8/ey1WhbccLe144UzKYRCKTC&#10;mZpKBbvt620CwgdNRreOUMEZPazyyVWmU+MG+sTTJpSCQ8inWkEVQpdK6YsKrfZT1yHx7dv1VgeW&#10;fSlNrwcOt62cR9FCWl0Tf6h0h88VFs3maBW8J/LFfTRfxfkwbN+SZN0sH9Y7pW6ux6dHEAHH8G+G&#10;X3xGh5yZ9u5IxouWdRxzl8DD8h4EG+K7+QzE/m8h80xeNsh/AAAA//8DAFBLAQItABQABgAIAAAA&#10;IQC2gziS/gAAAOEBAAATAAAAAAAAAAAAAAAAAAAAAABbQ29udGVudF9UeXBlc10ueG1sUEsBAi0A&#10;FAAGAAgAAAAhADj9If/WAAAAlAEAAAsAAAAAAAAAAAAAAAAALwEAAF9yZWxzLy5yZWxzUEsBAi0A&#10;FAAGAAgAAAAhAKPbSyQdAgAAQgQAAA4AAAAAAAAAAAAAAAAALgIAAGRycy9lMm9Eb2MueG1sUEsB&#10;Ai0AFAAGAAgAAAAhAPhK0Q3fAAAACQEAAA8AAAAAAAAAAAAAAAAAdwQAAGRycy9kb3ducmV2Lnht&#10;bFBLBQYAAAAABAAEAPMAAACDBQAAAAA=&#10;" strokeweight=".48pt">
                <w10:wrap type="topAndBottom" anchorx="page"/>
              </v:line>
            </w:pict>
          </mc:Fallback>
        </mc:AlternateContent>
      </w:r>
    </w:p>
    <w:p w:rsidR="006567D1" w:rsidRDefault="006567D1">
      <w:pPr>
        <w:pStyle w:val="a3"/>
        <w:spacing w:before="4"/>
        <w:rPr>
          <w:b/>
          <w:sz w:val="17"/>
          <w:lang w:eastAsia="ja-JP"/>
        </w:rPr>
      </w:pPr>
    </w:p>
    <w:p w:rsidR="006567D1" w:rsidRDefault="00E065D3">
      <w:pPr>
        <w:spacing w:before="96"/>
        <w:ind w:left="100"/>
        <w:rPr>
          <w:sz w:val="16"/>
          <w:lang w:eastAsia="ja-JP"/>
        </w:rPr>
      </w:pPr>
      <w:r>
        <w:rPr>
          <w:sz w:val="16"/>
          <w:lang w:eastAsia="ja-JP"/>
        </w:rPr>
        <w:t>262 https://eippcb.jrc.ec.europa.eu/reference/BREF/WT/JRC113018_WT_Bref.pdf</w:t>
      </w:r>
    </w:p>
    <w:p w:rsidR="006567D1" w:rsidRDefault="006567D1">
      <w:pPr>
        <w:rPr>
          <w:sz w:val="16"/>
          <w:lang w:eastAsia="ja-JP"/>
        </w:rPr>
        <w:sectPr w:rsidR="006567D1">
          <w:pgSz w:w="12240" w:h="15840"/>
          <w:pgMar w:top="1440" w:right="1320" w:bottom="1640" w:left="1340" w:header="0" w:footer="1372"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7513"/>
      </w:tblGrid>
      <w:tr w:rsidR="006567D1">
        <w:trPr>
          <w:trHeight w:val="887"/>
        </w:trPr>
        <w:tc>
          <w:tcPr>
            <w:tcW w:w="1555" w:type="dxa"/>
          </w:tcPr>
          <w:p w:rsidR="006567D1" w:rsidRDefault="006567D1">
            <w:pPr>
              <w:pStyle w:val="TableParagraph"/>
              <w:spacing w:before="0"/>
              <w:ind w:left="0"/>
              <w:rPr>
                <w:rFonts w:ascii="Times New Roman"/>
                <w:sz w:val="18"/>
                <w:lang w:eastAsia="ja-JP"/>
              </w:rPr>
            </w:pPr>
          </w:p>
        </w:tc>
        <w:tc>
          <w:tcPr>
            <w:tcW w:w="7513" w:type="dxa"/>
          </w:tcPr>
          <w:p w:rsidR="006567D1" w:rsidRDefault="00E065D3">
            <w:pPr>
              <w:pStyle w:val="TableParagraph"/>
              <w:numPr>
                <w:ilvl w:val="0"/>
                <w:numId w:val="2"/>
              </w:numPr>
              <w:tabs>
                <w:tab w:val="left" w:pos="424"/>
                <w:tab w:val="left" w:pos="425"/>
              </w:tabs>
              <w:spacing w:before="0" w:line="273" w:lineRule="auto"/>
              <w:ind w:right="520"/>
              <w:rPr>
                <w:sz w:val="20"/>
                <w:lang w:eastAsia="ja-JP"/>
              </w:rPr>
            </w:pPr>
            <w:r>
              <w:rPr>
                <w:sz w:val="20"/>
                <w:lang w:eastAsia="ja-JP"/>
              </w:rPr>
              <w:t>ADの場合、得られた消化物は、EU 2019/1009263規則および肥料製品に関する各国の規則における肥料原料の要件を満たす</w:t>
            </w:r>
            <w:r w:rsidR="005057A9">
              <w:rPr>
                <w:rFonts w:hint="eastAsia"/>
                <w:sz w:val="20"/>
                <w:lang w:eastAsia="ja-JP"/>
              </w:rPr>
              <w:t>こと</w:t>
            </w:r>
            <w:r>
              <w:rPr>
                <w:sz w:val="20"/>
                <w:lang w:eastAsia="ja-JP"/>
              </w:rPr>
              <w:t>。</w:t>
            </w:r>
          </w:p>
        </w:tc>
      </w:tr>
    </w:tbl>
    <w:p w:rsidR="00E065D3" w:rsidRDefault="00E065D3">
      <w:pPr>
        <w:rPr>
          <w:lang w:eastAsia="ja-JP"/>
        </w:rPr>
      </w:pPr>
    </w:p>
    <w:sectPr w:rsidR="00E065D3">
      <w:footerReference w:type="default" r:id="rId26"/>
      <w:pgSz w:w="12240" w:h="15840"/>
      <w:pgMar w:top="1440" w:right="1320" w:bottom="2040" w:left="1340" w:header="0" w:footer="1851" w:gutter="0"/>
      <w:pgNumType w:start="25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CBC" w:rsidRDefault="00C53CBC">
      <w:r>
        <w:separator/>
      </w:r>
    </w:p>
  </w:endnote>
  <w:endnote w:type="continuationSeparator" w:id="0">
    <w:p w:rsidR="00C53CBC" w:rsidRDefault="00C53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norHAnsi">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40D" w:rsidRDefault="00EA640D">
    <w:pPr>
      <w:pStyle w:val="a3"/>
      <w:spacing w:line="14" w:lineRule="auto"/>
    </w:pPr>
    <w:r>
      <w:rPr>
        <w:noProof/>
        <w:lang w:val="en-US" w:eastAsia="ja-JP"/>
      </w:rPr>
      <mc:AlternateContent>
        <mc:Choice Requires="wps">
          <w:drawing>
            <wp:anchor distT="0" distB="0" distL="114300" distR="114300" simplePos="0" relativeHeight="503250800" behindDoc="1" locked="0" layoutInCell="1" allowOverlap="1">
              <wp:simplePos x="0" y="0"/>
              <wp:positionH relativeFrom="page">
                <wp:posOffset>3754755</wp:posOffset>
              </wp:positionH>
              <wp:positionV relativeFrom="page">
                <wp:posOffset>8996680</wp:posOffset>
              </wp:positionV>
              <wp:extent cx="261620" cy="167005"/>
              <wp:effectExtent l="1905" t="0" r="3175"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640D" w:rsidRDefault="00EA640D">
                          <w:pPr>
                            <w:pStyle w:val="a3"/>
                            <w:spacing w:before="12"/>
                            <w:ind w:left="40"/>
                          </w:pPr>
                          <w:r>
                            <w:fldChar w:fldCharType="begin"/>
                          </w:r>
                          <w:r>
                            <w:instrText xml:space="preserve"> PAGE </w:instrText>
                          </w:r>
                          <w:r>
                            <w:fldChar w:fldCharType="separate"/>
                          </w:r>
                          <w:r w:rsidR="003B09B2">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295.65pt;margin-top:708.4pt;width:20.6pt;height:13.15pt;z-index:-6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plgqwIAAKoFAAAOAAAAZHJzL2Uyb0RvYy54bWysVG1vmzAQ/j5p/8Hyd8LLCAmopGpCmCZ1&#10;L1K7H+CACdbAZrYT6Kr9951NSNNWk6ZtfLAO+/zcc3eP7+p6aBt0pFIxwVPszzyMKC9Eyfg+xV/v&#10;c2eJkdKEl6QRnKb4gSp8vXr75qrvEhqIWjQllQhAuEr6LsW11l3iuqqoaUvUTHSUw2ElZEs0/Mq9&#10;W0rSA3rbuIHnRW4vZNlJUVClYDcbD/HK4lcVLfTnqlJUoybFwE3bVdp1Z1Z3dUWSvSRdzYoTDfIX&#10;LFrCOAQ9Q2VEE3SQ7BVUywoplKj0rBCtK6qKFdTmANn43ots7mrSUZsLFEd15zKp/wdbfDp+kYiV&#10;0DsoDyct9OieDhqtxYBgC+rTdyoBt7sOHPUA++Brc1XdrSi+KcTFpiZ8T2+kFH1NSQn8fHPTvbg6&#10;4igDsus/ihLikIMWFmioZGuKB+VAgA5EHs69MVwK2AwiPwrgpIAjP1p43txGIMl0uZNKv6eiRcZI&#10;sYTWW3ByvFXakCHJ5GJicZGzprHtb/izDXAcdyA0XDVnhoTt5mPsxdvldhk6YRBtndDLMucm34RO&#10;lPuLefYu22wy/6eJ64dJzcqSchNmUpYf/lnnThofNXHWlhINKw2coaTkfrdpJDoSUHZuv1NBLtzc&#10;5zRsESCXFyn5Qeitg9jJo+XCCfNw7sQLb+l4fryOIy+Mwyx/ntIt4/TfU0J9iuN5MB+19NvcPPu9&#10;zo0kLdMwOxrWpnh5diKJUeCWl7a1mrBmtC9KYeg/lQLaPTXa6tVIdBSrHnYDoBgR70T5AMqVApQF&#10;IoSBB0Yt5A+MehgeKVbfD0RSjJoPHNQPLnoy5GTsJoPwAq6mWGM0mhs9TqRDJ9m+BuTxfXFxAy+k&#10;Yla9TyxO7woGgk3iNLzMxLn8t15PI3b1CwAA//8DAFBLAwQUAAYACAAAACEAY6+CF+EAAAANAQAA&#10;DwAAAGRycy9kb3ducmV2LnhtbEyPQU+DQBCF7yb+h82YeLMLpSUWWZrG6MnESPHgcYEpbMrOIrtt&#10;8d87Pelx3vvy5r18O9tBnHHyxpGCeBGBQGpca6hT8Fm9PjyC8EFTqwdHqOAHPWyL25tcZ627UInn&#10;fegEh5DPtII+hDGT0jc9Wu0XbkRi7+AmqwOfUyfbSV843A5yGUWptNoQf+j1iM89Nsf9ySrYfVH5&#10;Yr7f64/yUJqq2kT0lh6Vur+bd08gAs7hD4Zrfa4OBXeq3YlaLwYF602cMMrGKk55BCNpslyDqK/S&#10;KolBFrn8v6L4BQAA//8DAFBLAQItABQABgAIAAAAIQC2gziS/gAAAOEBAAATAAAAAAAAAAAAAAAA&#10;AAAAAABbQ29udGVudF9UeXBlc10ueG1sUEsBAi0AFAAGAAgAAAAhADj9If/WAAAAlAEAAAsAAAAA&#10;AAAAAAAAAAAALwEAAF9yZWxzLy5yZWxzUEsBAi0AFAAGAAgAAAAhAMvOmWCrAgAAqgUAAA4AAAAA&#10;AAAAAAAAAAAALgIAAGRycy9lMm9Eb2MueG1sUEsBAi0AFAAGAAgAAAAhAGOvghfhAAAADQEAAA8A&#10;AAAAAAAAAAAAAAAABQUAAGRycy9kb3ducmV2LnhtbFBLBQYAAAAABAAEAPMAAAATBgAAAAA=&#10;" filled="f" stroked="f">
              <v:textbox inset="0,0,0,0">
                <w:txbxContent>
                  <w:p w:rsidR="00EA640D" w:rsidRDefault="00EA640D">
                    <w:pPr>
                      <w:pStyle w:val="a3"/>
                      <w:spacing w:before="12"/>
                      <w:ind w:left="40"/>
                    </w:pPr>
                    <w:r>
                      <w:fldChar w:fldCharType="begin"/>
                    </w:r>
                    <w:r>
                      <w:instrText xml:space="preserve"> PAGE </w:instrText>
                    </w:r>
                    <w:r>
                      <w:fldChar w:fldCharType="separate"/>
                    </w:r>
                    <w:r w:rsidR="003B09B2">
                      <w:rPr>
                        <w:noProof/>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40D" w:rsidRDefault="00EA640D">
    <w:pPr>
      <w:pStyle w:val="a3"/>
      <w:spacing w:line="14" w:lineRule="auto"/>
    </w:pPr>
    <w:r>
      <w:rPr>
        <w:noProof/>
        <w:lang w:val="en-US" w:eastAsia="ja-JP"/>
      </w:rPr>
      <mc:AlternateContent>
        <mc:Choice Requires="wps">
          <w:drawing>
            <wp:anchor distT="0" distB="0" distL="114300" distR="114300" simplePos="0" relativeHeight="503250824" behindDoc="1" locked="0" layoutInCell="1" allowOverlap="1">
              <wp:simplePos x="0" y="0"/>
              <wp:positionH relativeFrom="page">
                <wp:posOffset>914400</wp:posOffset>
              </wp:positionH>
              <wp:positionV relativeFrom="page">
                <wp:posOffset>8241665</wp:posOffset>
              </wp:positionV>
              <wp:extent cx="1829435" cy="0"/>
              <wp:effectExtent l="9525" t="12065" r="8890" b="698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DE5C3D" id="Line 9" o:spid="_x0000_s1026" style="position:absolute;left:0;text-align:left;z-index:-65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648.95pt" to="216.05pt,64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hwHQIAAEEEAAAOAAAAZHJzL2Uyb0RvYy54bWysU8GO2jAQvVfqP1i+QxI2y5KIsKoI9EK7&#10;SLv9AGM7xKpjW7YhoKr/3rEDiG0vVdUcnLFn5vnNzPP8+dRJdOTWCa0qnI1TjLiimgm1r/C3t/Vo&#10;hpHzRDEiteIVPnOHnxcfP8x7U/KJbrVk3CIAUa7sTYVb702ZJI62vCNurA1X4Gy07YiHrd0nzJIe&#10;0DuZTNJ0mvTaMmM15c7BaT048SLiNw2n/qVpHPdIVhi4+bjauO7CmizmpNxbYlpBLzTIP7DoiFBw&#10;6Q2qJp6ggxV/QHWCWu1048dUd4luGkF5rAGqydLfqnltieGxFmiOM7c2uf8HS78etxYJVuECI0U6&#10;GNFGKI6K0JneuBIClmprQ230pF7NRtPvDim9bIna88jw7WwgLQsZybuUsHEG8Hf9F80ghhy8jm06&#10;NbYLkNAAdIrTON+mwU8eUTjMZpMif3jEiF59CSmvicY6/5nrDgWjwhI4R2By3DgfiJDyGhLuUXot&#10;pIzDlgr1FZ6mxVNMcFoKFpwhzNn9biktOpIgl/jFqsBzHxaQa+LaIS66BiFZfVAs3tJywlYX2xMh&#10;BxtYSRUughqB58UahPKjSIvVbDXLR/lkuhrlaV2PPq2X+Wi6zp4e64d6uayzn4FzlpetYIyrQPsq&#10;2iz/O1Fcns8gt5tsb/1J3qPHRgLZ6z+SjkMOcx0UstPsvLXX4YNOY/DlTYWHcL8H+/7lL34BAAD/&#10;/wMAUEsDBBQABgAIAAAAIQCB8wKx3wAAAA0BAAAPAAAAZHJzL2Rvd25yZXYueG1sTI9LT8MwEITv&#10;SPwHa5G4UecFtCFOBZWQkDi1PM5OvCQR8TqK3TTh17McENx2dkez3xTb2fZiwtF3jhTEqwgEUu1M&#10;R42C15fHqzUIHzQZ3TtCBQt62JbnZ4XOjTvRHqdDaASHkM+1gjaEIZfS1y1a7VduQOLbhxutDizH&#10;RppRnzjc9jKJohtpdUf8odUD7lqsPw9HqyCb5uX5a4cPafUUL+vr5i31771Slxfz/R2IgHP4M8MP&#10;PqNDyUyVO5LxomedZdwl8JBsbjcg2JKlSQyi+l3JspD/W5TfAAAA//8DAFBLAQItABQABgAIAAAA&#10;IQC2gziS/gAAAOEBAAATAAAAAAAAAAAAAAAAAAAAAABbQ29udGVudF9UeXBlc10ueG1sUEsBAi0A&#10;FAAGAAgAAAAhADj9If/WAAAAlAEAAAsAAAAAAAAAAAAAAAAALwEAAF9yZWxzLy5yZWxzUEsBAi0A&#10;FAAGAAgAAAAhAAnD6HAdAgAAQQQAAA4AAAAAAAAAAAAAAAAALgIAAGRycy9lMm9Eb2MueG1sUEsB&#10;Ai0AFAAGAAgAAAAhAIHzArHfAAAADQEAAA8AAAAAAAAAAAAAAAAAdwQAAGRycy9kb3ducmV2Lnht&#10;bFBLBQYAAAAABAAEAPMAAACDBQAAAAA=&#10;" strokeweight=".16936mm">
              <w10:wrap anchorx="page" anchory="page"/>
            </v:line>
          </w:pict>
        </mc:Fallback>
      </mc:AlternateContent>
    </w:r>
    <w:r>
      <w:rPr>
        <w:noProof/>
        <w:lang w:val="en-US" w:eastAsia="ja-JP"/>
      </w:rPr>
      <mc:AlternateContent>
        <mc:Choice Requires="wps">
          <w:drawing>
            <wp:anchor distT="0" distB="0" distL="114300" distR="114300" simplePos="0" relativeHeight="503250848" behindDoc="1" locked="0" layoutInCell="1" allowOverlap="1">
              <wp:simplePos x="0" y="0"/>
              <wp:positionH relativeFrom="page">
                <wp:posOffset>3767455</wp:posOffset>
              </wp:positionH>
              <wp:positionV relativeFrom="page">
                <wp:posOffset>8996680</wp:posOffset>
              </wp:positionV>
              <wp:extent cx="236220" cy="16700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640D" w:rsidRDefault="00EA640D">
                          <w:pPr>
                            <w:pStyle w:val="a3"/>
                            <w:spacing w:before="12"/>
                            <w:ind w:left="20"/>
                          </w:pPr>
                          <w:r>
                            <w:t>206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7" type="#_x0000_t202" style="position:absolute;margin-left:296.65pt;margin-top:708.4pt;width:18.6pt;height:13.15pt;z-index:-65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KgNrQIAAK8FAAAOAAAAZHJzL2Uyb0RvYy54bWysVO1umzAU/T9p72D5P+WjhAQUUqUhTJO6&#10;D6ndAzhggjWwme0EumnvvmsT0rTVpGkbP6yLfX3uxzm+y5uhbdCRSsUET7F/5WFEeSFKxvcp/vKQ&#10;OwuMlCa8JI3gNMWPVOGb1ds3y75LaCBq0ZRUIgDhKum7FNdad4nrqqKmLVFXoqMcDishW6LhV+7d&#10;UpIe0NvGDTwvcnshy06KgioFu9l4iFcWv6pooT9VlaIaNSmG3LRdpV13ZnVXS5LsJelqVpzSIH+R&#10;RUsYh6BnqIxogg6SvYJqWSGFEpW+KkTriqpiBbU1QDW+96Ka+5p01NYCzVHduU3q/8EWH4+fJWJl&#10;ioEoTlqg6IEOGt2KAS1Md/pOJeB034GbHmAbWLaVqu5OFF8V4mJTE76naylFX1NSQna+ueleXB1x&#10;lAHZ9R9ECWHIQQsLNFSyNa2DZiBAB5Yez8yYVArYDK6jIICTAo78aO55MxuBJNPlTir9jooWGSPF&#10;Eoi34OR4p7RJhiSTi4nFRc6axpLf8Gcb4DjuQGi4as5MEpbLH7EXbxfbReiEQbR1Qi/LnHW+CZ0o&#10;9+ez7DrbbDL/p4nrh0nNypJyE2bSlR/+GW8nhY+KOCtLiYaVBs6kpOR+t2kkOhLQdW6/U0Mu3Nzn&#10;adgmQC0vSvKD0LsNYiePFnMnzMOZE8+9heP58W0ceWEcZvnzku4Yp/9eEupTHM+C2ail39bm2e91&#10;bSRpmYbJ0bAWpHt2IolR4JaXllpNWDPaF60w6T+1AuieiLZ6NRIdxaqH3WAfhhWz0fJOlI8gYClA&#10;YKBFmHpg1EJ+x6iHCZJi9e1AJMWoec/hEZhxMxlyMnaTQXgBV1OsMRrNjR7H0qGTbF8D8vjMuFjD&#10;Q6mYFfFTFqfnBVPB1nKaYGbsXP5br6c5u/oFAAD//wMAUEsDBBQABgAIAAAAIQAUMYKq4QAAAA0B&#10;AAAPAAAAZHJzL2Rvd25yZXYueG1sTI/BTsMwEETvSPyDtUjcqB3SRjTEqSoEJyREGg4cndhNrMbr&#10;ELtt+Hu2p3LcmafZmWIzu4GdzBSsRwnJQgAz2HptsZPwVb89PAELUaFWg0cj4dcE2JS3N4XKtT9j&#10;ZU672DEKwZArCX2MY855aHvjVFj40SB5ez85FemcOq4ndaZwN/BHITLulEX60KvRvPSmPeyOTsL2&#10;G6tX+/PRfFb7ytb1WuB7dpDy/m7ePgOLZo5XGC71qTqU1KnxR9SBDRJW6zQllIxlktEIQrJUrIA1&#10;F2mZJsDLgv9fUf4BAAD//wMAUEsBAi0AFAAGAAgAAAAhALaDOJL+AAAA4QEAABMAAAAAAAAAAAAA&#10;AAAAAAAAAFtDb250ZW50X1R5cGVzXS54bWxQSwECLQAUAAYACAAAACEAOP0h/9YAAACUAQAACwAA&#10;AAAAAAAAAAAAAAAvAQAAX3JlbHMvLnJlbHNQSwECLQAUAAYACAAAACEA4xSoDa0CAACvBQAADgAA&#10;AAAAAAAAAAAAAAAuAgAAZHJzL2Uyb0RvYy54bWxQSwECLQAUAAYACAAAACEAFDGCquEAAAANAQAA&#10;DwAAAAAAAAAAAAAAAAAHBQAAZHJzL2Rvd25yZXYueG1sUEsFBgAAAAAEAAQA8wAAABUGAAAAAA==&#10;" filled="f" stroked="f">
              <v:textbox inset="0,0,0,0">
                <w:txbxContent>
                  <w:p w:rsidR="00EA640D" w:rsidRDefault="00EA640D">
                    <w:pPr>
                      <w:pStyle w:val="a3"/>
                      <w:spacing w:before="12"/>
                      <w:ind w:left="20"/>
                    </w:pPr>
                    <w:r>
                      <w:t>206</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40D" w:rsidRDefault="00EA640D">
    <w:pPr>
      <w:pStyle w:val="a3"/>
      <w:spacing w:line="14" w:lineRule="auto"/>
      <w:rPr>
        <w:sz w:val="14"/>
      </w:rPr>
    </w:pPr>
    <w:r>
      <w:rPr>
        <w:noProof/>
        <w:lang w:val="en-US" w:eastAsia="ja-JP"/>
      </w:rPr>
      <mc:AlternateContent>
        <mc:Choice Requires="wps">
          <w:drawing>
            <wp:anchor distT="0" distB="0" distL="114300" distR="114300" simplePos="0" relativeHeight="503250872" behindDoc="1" locked="0" layoutInCell="1" allowOverlap="1">
              <wp:simplePos x="0" y="0"/>
              <wp:positionH relativeFrom="page">
                <wp:posOffset>3754755</wp:posOffset>
              </wp:positionH>
              <wp:positionV relativeFrom="page">
                <wp:posOffset>8996680</wp:posOffset>
              </wp:positionV>
              <wp:extent cx="261620" cy="167005"/>
              <wp:effectExtent l="1905" t="0" r="317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640D" w:rsidRDefault="00EA640D">
                          <w:pPr>
                            <w:pStyle w:val="a3"/>
                            <w:spacing w:before="12"/>
                            <w:ind w:left="40"/>
                          </w:pPr>
                          <w:r>
                            <w:fldChar w:fldCharType="begin"/>
                          </w:r>
                          <w:r>
                            <w:instrText xml:space="preserve"> PAGE </w:instrText>
                          </w:r>
                          <w:r>
                            <w:fldChar w:fldCharType="separate"/>
                          </w:r>
                          <w:r w:rsidR="00902215">
                            <w:rPr>
                              <w:noProof/>
                            </w:rPr>
                            <w:t>212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8" type="#_x0000_t202" style="position:absolute;margin-left:295.65pt;margin-top:708.4pt;width:20.6pt;height:13.15pt;z-index:-65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gM7rwIAAK8FAAAOAAAAZHJzL2Uyb0RvYy54bWysVG1vmzAQ/j5p/8Hyd8LLCAmopGpCmCZ1&#10;L1K7H+CACdbAZrYT6Kr9951NSNNWk6ZtfLAO+/zcPXeP7+p6aBt0pFIxwVPszzyMKC9Eyfg+xV/v&#10;c2eJkdKEl6QRnKb4gSp8vXr75qrvEhqIWjQllQhAuEr6LsW11l3iuqqoaUvUTHSUw2ElZEs0/Mq9&#10;W0rSA3rbuIHnRW4vZNlJUVClYDcbD/HK4lcVLfTnqlJUoybFkJu2q7Trzqzu6ooke0m6mhWnNMhf&#10;ZNESxiHoGSojmqCDZK+gWlZIoUSlZ4VoXVFVrKCWA7DxvRds7mrSUcsFiqO6c5nU/4MtPh2/SMTK&#10;FC8w4qSFFt3TQaO1GNDCVKfvVAJOdx246QG2ocuWqepuRfFNIS42NeF7eiOl6GtKSsjONzfdi6sj&#10;jjIgu/6jKCEMOWhhgYZKtqZ0UAwE6NClh3NnTCoFbAaRHwVwUsCRHy08b24jkGS63Eml31PRImOk&#10;WELjLTg53iptkiHJ5GJicZGzprHNb/izDXAcdyA0XDVnJgnby8fYi7fL7TJ0wiDaOqGXZc5Nvgmd&#10;KPcX8+xdttlk/k8T1w+TmpUl5SbMpCs//LO+nRQ+KuKsLCUaVho4k5KS+92mkehIQNe5/U4FuXBz&#10;n6dhiwBcXlDyg9BbB7GTR8uFE+bh3IkX3tLx/HgdR14Yh1n+nNIt4/TfKaE+xfE8mI9a+i03z36v&#10;uZGkZRomR8PaFC/PTiQxCtzy0rZWE9aM9kUpTPpPpYB2T422ejUSHcWqh91gH0Zgohst70T5AAKW&#10;AgQGWoSpB0Yt5A+MepggKVbfD0RSjJoPHB6BGTeTISdjNxmEF3A1xRqj0dzocSwdOsn2NSCPz4yL&#10;G3goFbMifsri9LxgKlgupwlmxs7lv/V6mrOrXwAAAP//AwBQSwMEFAAGAAgAAAAhAGOvghfhAAAA&#10;DQEAAA8AAABkcnMvZG93bnJldi54bWxMj0FPg0AQhe8m/ofNmHizC6UlFlmaxujJxEjx4HGBKWzK&#10;ziK7bfHfOz3pcd778ua9fDvbQZxx8saRgngRgUBqXGuoU/BZvT48gvBBU6sHR6jgBz1si9ubXGet&#10;u1CJ533oBIeQz7SCPoQxk9I3PVrtF25EYu/gJqsDn1Mn20lfONwOchlFqbTaEH/o9YjPPTbH/ckq&#10;2H1R+WK+3+uP8lCaqtpE9JYelbq/m3dPIALO4Q+Ga32uDgV3qt2JWi8GBetNnDDKxipOeQQjabJc&#10;g6iv0iqJQRa5/L+i+AUAAP//AwBQSwECLQAUAAYACAAAACEAtoM4kv4AAADhAQAAEwAAAAAAAAAA&#10;AAAAAAAAAAAAW0NvbnRlbnRfVHlwZXNdLnhtbFBLAQItABQABgAIAAAAIQA4/SH/1gAAAJQBAAAL&#10;AAAAAAAAAAAAAAAAAC8BAABfcmVscy8ucmVsc1BLAQItABQABgAIAAAAIQBUvgM7rwIAAK8FAAAO&#10;AAAAAAAAAAAAAAAAAC4CAABkcnMvZTJvRG9jLnhtbFBLAQItABQABgAIAAAAIQBjr4IX4QAAAA0B&#10;AAAPAAAAAAAAAAAAAAAAAAkFAABkcnMvZG93bnJldi54bWxQSwUGAAAAAAQABADzAAAAFwYAAAAA&#10;" filled="f" stroked="f">
              <v:textbox inset="0,0,0,0">
                <w:txbxContent>
                  <w:p w:rsidR="00EA640D" w:rsidRDefault="00EA640D">
                    <w:pPr>
                      <w:pStyle w:val="a3"/>
                      <w:spacing w:before="12"/>
                      <w:ind w:left="40"/>
                    </w:pPr>
                    <w:r>
                      <w:fldChar w:fldCharType="begin"/>
                    </w:r>
                    <w:r>
                      <w:instrText xml:space="preserve"> PAGE </w:instrText>
                    </w:r>
                    <w:r>
                      <w:fldChar w:fldCharType="separate"/>
                    </w:r>
                    <w:r w:rsidR="00902215">
                      <w:rPr>
                        <w:noProof/>
                      </w:rPr>
                      <w:t>212</w:t>
                    </w:r>
                    <w: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40D" w:rsidRDefault="00EA640D">
    <w:pPr>
      <w:pStyle w:val="a3"/>
      <w:spacing w:line="14" w:lineRule="auto"/>
    </w:pPr>
    <w:r>
      <w:rPr>
        <w:noProof/>
        <w:lang w:val="en-US" w:eastAsia="ja-JP"/>
      </w:rPr>
      <mc:AlternateContent>
        <mc:Choice Requires="wps">
          <w:drawing>
            <wp:anchor distT="0" distB="0" distL="114300" distR="114300" simplePos="0" relativeHeight="503250896" behindDoc="1" locked="0" layoutInCell="1" allowOverlap="1">
              <wp:simplePos x="0" y="0"/>
              <wp:positionH relativeFrom="page">
                <wp:posOffset>914400</wp:posOffset>
              </wp:positionH>
              <wp:positionV relativeFrom="page">
                <wp:posOffset>8366760</wp:posOffset>
              </wp:positionV>
              <wp:extent cx="1829435" cy="0"/>
              <wp:effectExtent l="9525" t="13335" r="8890" b="571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CD7F6B" id="Line 6" o:spid="_x0000_s1026" style="position:absolute;left:0;text-align:left;z-index:-6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658.8pt" to="216.05pt,65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oqCHAIAAEEEAAAOAAAAZHJzL2Uyb0RvYy54bWysU8GO2yAQvVfqPyDuie2sN02sOKvKTnrZ&#10;tpF2+wEEcIyKAQGJE1X99w44jrLtparqAx6Ymcebmcfq6dxJdOLWCa1KnE1TjLiimgl1KPG31+1k&#10;gZHzRDEiteIlvnCHn9bv3616U/CZbrVk3CIAUa7oTYlb702RJI62vCNuqg1X4Gy07YiHrT0kzJIe&#10;0DuZzNJ0nvTaMmM15c7BaT048TriNw2n/mvTOO6RLDFw83G1cd2HNVmvSHGwxLSCXmmQf2DREaHg&#10;0htUTTxBRyv+gOoEtdrpxk+p7hLdNILyWANUk6W/VfPSEsNjLdAcZ25tcv8Pln457SwSrMRzjBTp&#10;YETPQnE0D53pjSsgoFI7G2qjZ/VinjX97pDSVUvUgUeGrxcDaVnISN6khI0zgL/vP2sGMeTodWzT&#10;ubFdgIQGoHOcxuU2DX72iMJhtpgt84dHjOjoS0gxJhrr/CeuOxSMEkvgHIHJ6dn5QIQUY0i4R+mt&#10;kDIOWyrUQ7Xpch4TnJaCBWcIc/awr6RFJxLkEr9YFXjuwwJyTVw7xEXXICSrj4rFW1pO2OZqeyLk&#10;YAMrqcJFUCPwvFqDUH4s0+VmsVnkk3w230zytK4nH7dVPplvsw+P9UNdVXX2M3DO8qIVjHEVaI+i&#10;zfK/E8X1+Qxyu8n21p/kLXpsJJAd/5F0HHKY66CQvWaXnR2HDzqNwdc3FR7C/R7s+5e//gUAAP//&#10;AwBQSwMEFAAGAAgAAAAhABb8qHPgAAAADQEAAA8AAABkcnMvZG93bnJldi54bWxMj0FPwzAMhe9I&#10;/IfISNxY2q3aSmk6IRBIO6CJbeKcNaYtbZyqydbu32MOCG5+9tPz9/L1ZDtxxsE3jhTEswgEUulM&#10;Q5WCw/7lLgXhgyajO0eo4IIe1sX1Va4z40Z6x/MuVIJDyGdaQR1Cn0npyxqt9jPXI/Ht0w1WB5ZD&#10;Jc2gRw63nZxH0VJa3RB/qHWPTzWW7e5kFbyl8tlt24/y8jXuX9N0096vNgelbm+mxwcQAafwZ4Yf&#10;fEaHgpmO7kTGi451knCXwMMiXi1BsCVZzGMQx9+VLHL5v0XxDQAA//8DAFBLAQItABQABgAIAAAA&#10;IQC2gziS/gAAAOEBAAATAAAAAAAAAAAAAAAAAAAAAABbQ29udGVudF9UeXBlc10ueG1sUEsBAi0A&#10;FAAGAAgAAAAhADj9If/WAAAAlAEAAAsAAAAAAAAAAAAAAAAALwEAAF9yZWxzLy5yZWxzUEsBAi0A&#10;FAAGAAgAAAAhAI9iioIcAgAAQQQAAA4AAAAAAAAAAAAAAAAALgIAAGRycy9lMm9Eb2MueG1sUEsB&#10;Ai0AFAAGAAgAAAAhABb8qHPgAAAADQEAAA8AAAAAAAAAAAAAAAAAdgQAAGRycy9kb3ducmV2Lnht&#10;bFBLBQYAAAAABAAEAPMAAACDBQAAAAA=&#10;" strokeweight=".48pt">
              <w10:wrap anchorx="page" anchory="page"/>
            </v:line>
          </w:pict>
        </mc:Fallback>
      </mc:AlternateContent>
    </w:r>
    <w:r>
      <w:rPr>
        <w:noProof/>
        <w:lang w:val="en-US" w:eastAsia="ja-JP"/>
      </w:rPr>
      <mc:AlternateContent>
        <mc:Choice Requires="wps">
          <w:drawing>
            <wp:anchor distT="0" distB="0" distL="114300" distR="114300" simplePos="0" relativeHeight="503250920" behindDoc="1" locked="0" layoutInCell="1" allowOverlap="1">
              <wp:simplePos x="0" y="0"/>
              <wp:positionH relativeFrom="page">
                <wp:posOffset>3767455</wp:posOffset>
              </wp:positionH>
              <wp:positionV relativeFrom="page">
                <wp:posOffset>8996680</wp:posOffset>
              </wp:positionV>
              <wp:extent cx="236220" cy="16700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640D" w:rsidRDefault="00EA640D">
                          <w:pPr>
                            <w:pStyle w:val="a3"/>
                            <w:spacing w:before="12"/>
                            <w:ind w:left="20"/>
                          </w:pPr>
                          <w:r>
                            <w:t>229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9" type="#_x0000_t202" style="position:absolute;margin-left:296.65pt;margin-top:708.4pt;width:18.6pt;height:13.15pt;z-index:-65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T9psgIAAK8FAAAOAAAAZHJzL2Uyb0RvYy54bWysVG1vmzAQ/j5p/8Hyd8pLCQkopGpDmCZ1&#10;L1K7H+CACdbAZrYT6Kr9951NSNr0y7SND9Zhnx8/d/fcLW+GtkEHKhUTPMX+lYcR5YUoGd+l+Ntj&#10;7iwwUprwkjSC0xQ/UYVvVu/fLfsuoYGoRVNSiQCEq6TvUlxr3SWuq4qatkRdiY5yOKyEbImGX7lz&#10;S0l6QG8bN/C8yO2FLDspCqoU7GbjIV5Z/Kqihf5SVYpq1KQYuGm7SrtuzequliTZSdLVrDjSIH/B&#10;oiWMw6MnqIxogvaSvYFqWSGFEpW+KkTriqpiBbUxQDS+dxHNQ006amOB5KjulCb1/2CLz4evErEy&#10;xTOMOGmhRI900OhODGhmstN3KgGnhw7c9ADbUGUbqeruRfFdIS7WNeE7eiul6GtKSmDnm5vui6sj&#10;jjIg2/6TKOEZstfCAg2VbE3qIBkI0KFKT6fKGCoFbAbXURDASQFHfjT3PMvNJcl0uZNKf6CiRcZI&#10;sYTCW3ByuFfakCHJ5GLe4iJnTWOL3/BXG+A47sDTcNWcGRK2ls+xF28Wm0XohEG0cUIvy5zbfB06&#10;Ue7PZ9l1tl5n/i/zrh8mNStLys0zk6788M/qdlT4qIiTspRoWGngDCUld9t1I9GBgK5z+9mUw8nZ&#10;zX1NwyYBYrkIyQ9C7y6InTxazJ0wD2dOPPcWjufHd3HkhXGY5a9Dumec/ntIqE9xPAtmo5bOpC9i&#10;8+z3NjaStEzD5GhYm+LFyYkkRoEbXtrSasKa0X6RCkP/nAoo91Roq1cj0VGsetgOtjGupzbYivIJ&#10;BCwFCAy0CFMPjFrInxj1MEFSrH7siaQYNR85NIEZN5MhJ2M7GYQXcDXFGqPRXOtxLO07yXY1II9t&#10;xsUtNErFrIhNR40sju0FU8HGcpxgZuy8/Lde5zm7+g0AAP//AwBQSwMEFAAGAAgAAAAhABQxgqrh&#10;AAAADQEAAA8AAABkcnMvZG93bnJldi54bWxMj8FOwzAQRO9I/IO1SNyoHdJGNMSpKgQnJEQaDhyd&#10;2E2sxusQu234e7anctyZp9mZYjO7gZ3MFKxHCclCADPYem2xk/BVvz08AQtRoVaDRyPh1wTYlLc3&#10;hcq1P2NlTrvYMQrBkCsJfYxjznloe+NUWPjRIHl7PzkV6Zw6rid1pnA38EchMu6URfrQq9G89KY9&#10;7I5OwvYbq1f789F8VvvK1vVa4Ht2kPL+bt4+A4tmjlcYLvWpOpTUqfFH1IENElbrNCWUjGWS0QhC&#10;slSsgDUXaZkmwMuC/19R/gEAAP//AwBQSwECLQAUAAYACAAAACEAtoM4kv4AAADhAQAAEwAAAAAA&#10;AAAAAAAAAAAAAAAAW0NvbnRlbnRfVHlwZXNdLnhtbFBLAQItABQABgAIAAAAIQA4/SH/1gAAAJQB&#10;AAALAAAAAAAAAAAAAAAAAC8BAABfcmVscy8ucmVsc1BLAQItABQABgAIAAAAIQDRYT9psgIAAK8F&#10;AAAOAAAAAAAAAAAAAAAAAC4CAABkcnMvZTJvRG9jLnhtbFBLAQItABQABgAIAAAAIQAUMYKq4QAA&#10;AA0BAAAPAAAAAAAAAAAAAAAAAAwFAABkcnMvZG93bnJldi54bWxQSwUGAAAAAAQABADzAAAAGgYA&#10;AAAA&#10;" filled="f" stroked="f">
              <v:textbox inset="0,0,0,0">
                <w:txbxContent>
                  <w:p w:rsidR="00EA640D" w:rsidRDefault="00EA640D">
                    <w:pPr>
                      <w:pStyle w:val="a3"/>
                      <w:spacing w:before="12"/>
                      <w:ind w:left="20"/>
                    </w:pPr>
                    <w:r>
                      <w:t>229</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40D" w:rsidRDefault="00EA640D">
    <w:pPr>
      <w:pStyle w:val="a3"/>
      <w:spacing w:line="14" w:lineRule="auto"/>
      <w:rPr>
        <w:sz w:val="14"/>
      </w:rPr>
    </w:pPr>
    <w:r>
      <w:rPr>
        <w:noProof/>
        <w:lang w:val="en-US" w:eastAsia="ja-JP"/>
      </w:rPr>
      <mc:AlternateContent>
        <mc:Choice Requires="wps">
          <w:drawing>
            <wp:anchor distT="0" distB="0" distL="114300" distR="114300" simplePos="0" relativeHeight="503250944" behindDoc="1" locked="0" layoutInCell="1" allowOverlap="1">
              <wp:simplePos x="0" y="0"/>
              <wp:positionH relativeFrom="page">
                <wp:posOffset>3754755</wp:posOffset>
              </wp:positionH>
              <wp:positionV relativeFrom="page">
                <wp:posOffset>8996680</wp:posOffset>
              </wp:positionV>
              <wp:extent cx="261620" cy="167005"/>
              <wp:effectExtent l="1905" t="0" r="317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640D" w:rsidRDefault="00EA640D">
                          <w:pPr>
                            <w:pStyle w:val="a3"/>
                            <w:spacing w:before="12"/>
                            <w:ind w:left="40"/>
                          </w:pPr>
                          <w:r>
                            <w:fldChar w:fldCharType="begin"/>
                          </w:r>
                          <w:r>
                            <w:instrText xml:space="preserve"> PAGE </w:instrText>
                          </w:r>
                          <w:r>
                            <w:fldChar w:fldCharType="separate"/>
                          </w:r>
                          <w:r w:rsidR="003B09B2">
                            <w:rPr>
                              <w:noProof/>
                            </w:rPr>
                            <w:t>254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0" type="#_x0000_t202" style="position:absolute;margin-left:295.65pt;margin-top:708.4pt;width:20.6pt;height:13.15pt;z-index:-6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qGurgIAAK8FAAAOAAAAZHJzL2Uyb0RvYy54bWysVG1vmzAQ/j5p/8Hyd8LLCAmopGpCmCZ1&#10;L1K7H+CACdbAZrYT6Kr9951NSNNWk6ZtfLAO+/zcPXeP7+p6aBt0pFIxwVPszzyMKC9Eyfg+xV/v&#10;c2eJkdKEl6QRnKb4gSp8vXr75qrvEhqIWjQllQhAuEr6LsW11l3iuqqoaUvUTHSUw2ElZEs0/Mq9&#10;W0rSA3rbuIHnRW4vZNlJUVClYDcbD/HK4lcVLfTnqlJUoybFkJu2q7Trzqzu6ooke0m6mhWnNMhf&#10;ZNESxiHoGSojmqCDZK+gWlZIoUSlZ4VoXVFVrKCWA7DxvRds7mrSUcsFiqO6c5nU/4MtPh2/SMTK&#10;FIcYcdJCi+7poNFaDCg01ek7lYDTXQdueoBt6LJlqrpbUXxTiItNTfie3kgp+pqSErLzzU334uqI&#10;owzIrv8oSghDDlpYoKGSrSkdFAMBOnTp4dwZk0oBm0HkRwGcFHDkRwvPm9sIJJkud1Lp91S0yBgp&#10;ltB4C06Ot0qbZEgyuZhYXOSsaWzzG/5sAxzHHQgNV82ZScL28jH24u1yuwydMIi2TuhlmXOTb0In&#10;yv3FPHuXbTaZ/9PE9cOkZmVJuQkz6coP/6xvJ4WPijgrS4mGlQbOpKTkfrdpJDoS0HVuv1NBLtzc&#10;52nYIgCXF5T8IPTWQezk0XLhhHk4d+KFt3Q8P17HkRfGYZY/p3TLOP13SqhPcTwP5qOWfsvNs99r&#10;biRpmYbJ0bA2xcuzE0mMAre8tK3VhDWjfVEKk/5TKaDdU6OtXo1ER7HqYTecHgaAGS3vRPkAApYC&#10;BAZahKkHRi3kD4x6mCApVt8PRFKMmg8cHoEZN5MhJ2M3GYQXcDXFGqPR3OhxLB06yfY1II/PjIsb&#10;eCgVsyJ+yuL0vGAqWC6nCWbGzuW/9Xqas6tfAAAA//8DAFBLAwQUAAYACAAAACEAY6+CF+EAAAAN&#10;AQAADwAAAGRycy9kb3ducmV2LnhtbEyPQU+DQBCF7yb+h82YeLMLpSUWWZrG6MnESPHgcYEpbMrO&#10;Irtt8d87Pelx3vvy5r18O9tBnHHyxpGCeBGBQGpca6hT8Fm9PjyC8EFTqwdHqOAHPWyL25tcZ627&#10;UInnfegEh5DPtII+hDGT0jc9Wu0XbkRi7+AmqwOfUyfbSV843A5yGUWptNoQf+j1iM89Nsf9ySrY&#10;fVH5Yr7f64/yUJqq2kT0lh6Vur+bd08gAs7hD4Zrfa4OBXeq3YlaLwYF602cMMrGKk55BCNpslyD&#10;qK/SKolBFrn8v6L4BQAA//8DAFBLAQItABQABgAIAAAAIQC2gziS/gAAAOEBAAATAAAAAAAAAAAA&#10;AAAAAAAAAABbQ29udGVudF9UeXBlc10ueG1sUEsBAi0AFAAGAAgAAAAhADj9If/WAAAAlAEAAAsA&#10;AAAAAAAAAAAAAAAALwEAAF9yZWxzLy5yZWxzUEsBAi0AFAAGAAgAAAAhADrCoa6uAgAArwUAAA4A&#10;AAAAAAAAAAAAAAAALgIAAGRycy9lMm9Eb2MueG1sUEsBAi0AFAAGAAgAAAAhAGOvghfhAAAADQEA&#10;AA8AAAAAAAAAAAAAAAAACAUAAGRycy9kb3ducmV2LnhtbFBLBQYAAAAABAAEAPMAAAAWBgAAAAA=&#10;" filled="f" stroked="f">
              <v:textbox inset="0,0,0,0">
                <w:txbxContent>
                  <w:p w:rsidR="00EA640D" w:rsidRDefault="00EA640D">
                    <w:pPr>
                      <w:pStyle w:val="a3"/>
                      <w:spacing w:before="12"/>
                      <w:ind w:left="40"/>
                    </w:pPr>
                    <w:r>
                      <w:fldChar w:fldCharType="begin"/>
                    </w:r>
                    <w:r>
                      <w:instrText xml:space="preserve"> PAGE </w:instrText>
                    </w:r>
                    <w:r>
                      <w:fldChar w:fldCharType="separate"/>
                    </w:r>
                    <w:r w:rsidR="003B09B2">
                      <w:rPr>
                        <w:noProof/>
                      </w:rPr>
                      <w:t>254</w:t>
                    </w:r>
                    <w: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40D" w:rsidRDefault="00EA640D">
    <w:pPr>
      <w:pStyle w:val="a3"/>
      <w:spacing w:line="14" w:lineRule="auto"/>
    </w:pPr>
    <w:r>
      <w:rPr>
        <w:noProof/>
        <w:lang w:val="en-US" w:eastAsia="ja-JP"/>
      </w:rPr>
      <mc:AlternateContent>
        <mc:Choice Requires="wps">
          <w:drawing>
            <wp:anchor distT="0" distB="0" distL="114300" distR="114300" simplePos="0" relativeHeight="503250968" behindDoc="1" locked="0" layoutInCell="1" allowOverlap="1">
              <wp:simplePos x="0" y="0"/>
              <wp:positionH relativeFrom="page">
                <wp:posOffset>914400</wp:posOffset>
              </wp:positionH>
              <wp:positionV relativeFrom="page">
                <wp:posOffset>8493125</wp:posOffset>
              </wp:positionV>
              <wp:extent cx="1829435" cy="0"/>
              <wp:effectExtent l="9525" t="6350" r="8890" b="1270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38155" id="Line 3" o:spid="_x0000_s1026" style="position:absolute;left:0;text-align:left;z-index:-65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668.75pt" to="216.05pt,66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YNVHAIAAEEEAAAOAAAAZHJzL2Uyb0RvYy54bWysU8GO2jAQvVfqP1i+QxLIUo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jzFSJEW&#10;RrQTiqNp6ExnXAEBa7W3oTZ6US9mp+l3h5ReN0QdeWT4ejWQloWM5E1K2DgD+Ifus2YQQ05exzZd&#10;atsGSGgAusRpXO/T4BePKBxm88kinz5hRAdfQooh0VjnP3HdomCUWALnCEzOO+cDEVIMIeEepbdC&#10;yjhsqVBX4lm6mMUEp6VgwRnCnD0e1tKiMwlyiV+sCjyPYQG5Iq7p46KrF5LVJ8XiLQ0nbHOzPRGy&#10;t4GVVOEiqBF43qxeKD8W6WIz38zzUT6ZbUZ5WlWjj9t1Ppptsw9P1bRar6vsZ+Cc5UUjGOMq0B5E&#10;m+V/J4rb8+nldpftvT/JW/TYSCA7/CPpOOQw114hB82uezsMH3Qag29vKjyExz3Yjy9/9QsAAP//&#10;AwBQSwMEFAAGAAgAAAAhAGpZKvzgAAAADQEAAA8AAABkcnMvZG93bnJldi54bWxMj0FPwzAMhe9I&#10;/IfISNxYurWwUppOCATSDhNimzhnjWlLG6dqsrX795gDgpuf/fT8vXw12U6ccPCNIwXzWQQCqXSm&#10;oUrBfvdyk4LwQZPRnSNUcEYPq+LyIteZcSO942kbKsEh5DOtoA6hz6T0ZY1W+5nrkfj26QarA8uh&#10;kmbQI4fbTi6i6E5a3RB/qHWPTzWW7fZoFWxS+eze2o/y/DXuXtN03d4v13ulrq+mxwcQAafwZ4Yf&#10;fEaHgpkO7kjGi451knCXwEMcL29BsCWJF3MQh9+VLHL5v0XxDQAA//8DAFBLAQItABQABgAIAAAA&#10;IQC2gziS/gAAAOEBAAATAAAAAAAAAAAAAAAAAAAAAABbQ29udGVudF9UeXBlc10ueG1sUEsBAi0A&#10;FAAGAAgAAAAhADj9If/WAAAAlAEAAAsAAAAAAAAAAAAAAAAALwEAAF9yZWxzLy5yZWxzUEsBAi0A&#10;FAAGAAgAAAAhAJfZg1UcAgAAQQQAAA4AAAAAAAAAAAAAAAAALgIAAGRycy9lMm9Eb2MueG1sUEsB&#10;Ai0AFAAGAAgAAAAhAGpZKvzgAAAADQEAAA8AAAAAAAAAAAAAAAAAdgQAAGRycy9kb3ducmV2Lnht&#10;bFBLBQYAAAAABAAEAPMAAACDBQAAAAA=&#10;" strokeweight=".48pt">
              <w10:wrap anchorx="page" anchory="page"/>
            </v:line>
          </w:pict>
        </mc:Fallback>
      </mc:AlternateContent>
    </w:r>
    <w:r>
      <w:rPr>
        <w:noProof/>
        <w:lang w:val="en-US" w:eastAsia="ja-JP"/>
      </w:rPr>
      <mc:AlternateContent>
        <mc:Choice Requires="wps">
          <w:drawing>
            <wp:anchor distT="0" distB="0" distL="114300" distR="114300" simplePos="0" relativeHeight="503250992" behindDoc="1" locked="0" layoutInCell="1" allowOverlap="1">
              <wp:simplePos x="0" y="0"/>
              <wp:positionH relativeFrom="page">
                <wp:posOffset>901700</wp:posOffset>
              </wp:positionH>
              <wp:positionV relativeFrom="page">
                <wp:posOffset>8692515</wp:posOffset>
              </wp:positionV>
              <wp:extent cx="4228465" cy="139700"/>
              <wp:effectExtent l="0" t="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846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640D" w:rsidRDefault="00EA640D">
                          <w:pPr>
                            <w:spacing w:before="15"/>
                            <w:ind w:left="20"/>
                            <w:rPr>
                              <w:sz w:val="16"/>
                            </w:rPr>
                          </w:pPr>
                          <w:r>
                            <w:rPr>
                              <w:sz w:val="16"/>
                            </w:rPr>
                            <w:t>263 https://eur-lex.europa.eu/legal-content/EN/TXT/PDF/?uri=CELEX:32019R1009&amp;from=EN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1" type="#_x0000_t202" style="position:absolute;margin-left:71pt;margin-top:684.45pt;width:332.95pt;height:11pt;z-index:-65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i9GswIAALAFAAAOAAAAZHJzL2Uyb0RvYy54bWysVNuOmzAQfa/Uf7D8znIpyQJastoNoaq0&#10;vUi7/QDHmGAVbGo7gW3Vf+/YhGQvL1VbHqzBHh/PzDkzV9dj16IDU5pLkePwIsCICSorLnY5/vpQ&#10;eglG2hBRkVYKluNHpvH16u2bq6HPWCQb2VZMIQAROhv6HDfG9Jnva9qwjugL2TMBh7VUHTHwq3Z+&#10;pcgA6F3rR0Gw9Aepql5JyrSG3WI6xCuHX9eMms91rZlBbY4hNuNW5datXf3VFcl2ivQNp8cwyF9E&#10;0REu4NETVEEMQXvFX0F1nCqpZW0uqOx8WdecMpcDZBMGL7K5b0jPXC5QHN2fyqT/Hyz9dPiiEK9y&#10;HGEkSAcUPbDRoFs5oshWZ+h1Bk73PbiZEbaBZZep7u8k/aaRkOuGiB27UUoODSMVRBfam/6TqxOO&#10;tiDb4aOs4BmyN9IBjbXqbOmgGAjQgaXHEzM2FAqbcRQl8XKBEYWz8F16GTjqfJLNt3ulzXsmO2SN&#10;HCtg3qGTw502NhqSzS72MSFL3raO/VY82wDHaQfehqv2zEbhyPyZBukm2SSxF0fLjRcHReHdlOvY&#10;W5bh5aJ4V6zXRfjLvhvGWcOrign7zCysMP4z4o4SnyRxkpaWLa8snA1Jq9123Sp0ICDs0n2u5nBy&#10;dvOfh+GKALm8SCmM4uA2Sr1ymVx6cRkvPChv4gVhepsugziNi/J5SndcsH9PCQ05ThfRYhLTOegX&#10;uQXue50byTpuYHS0vMtxcnIimZXgRlSOWkN4O9lPSmHDP5cC6J6JdoK1Gp3Uasbt6DpjMffBVlaP&#10;oGAlQWAgUxh7YDRS/cBogBGSY/19TxTDqP0goAvsvJkNNRvb2SCCwtUcG4wmc22mubTvFd81gDz1&#10;mZA30Ck1dyK2LTVFcewvGAsul+MIs3Pn6b/zOg/a1W8AAAD//wMAUEsDBBQABgAIAAAAIQB3LOaH&#10;3wAAAA0BAAAPAAAAZHJzL2Rvd25yZXYueG1sTE9BTsMwELwj8QdrK3GjdgsKSYhTVQhOSIg0HDg6&#10;sZtYjdchdtvwe7YnepvZGc3OFJvZDexkpmA9SlgtBTCDrdcWOwlf9dt9CixEhVoNHo2EXxNgU97e&#10;FCrX/oyVOe1ixygEQ64k9DGOOeeh7Y1TYelHg6Tt/eRUJDp1XE/qTOFu4GshEu6URfrQq9G89KY9&#10;7I5OwvYbq1f789F8VvvK1nUm8D05SHm3mLfPwKKZ478ZLvWpOpTUqfFH1IENxB/XtCUSeEjSDBhZ&#10;UvFEoLmcMpEBLwt+vaL8AwAA//8DAFBLAQItABQABgAIAAAAIQC2gziS/gAAAOEBAAATAAAAAAAA&#10;AAAAAAAAAAAAAABbQ29udGVudF9UeXBlc10ueG1sUEsBAi0AFAAGAAgAAAAhADj9If/WAAAAlAEA&#10;AAsAAAAAAAAAAAAAAAAALwEAAF9yZWxzLy5yZWxzUEsBAi0AFAAGAAgAAAAhAA9WL0azAgAAsAUA&#10;AA4AAAAAAAAAAAAAAAAALgIAAGRycy9lMm9Eb2MueG1sUEsBAi0AFAAGAAgAAAAhAHcs5offAAAA&#10;DQEAAA8AAAAAAAAAAAAAAAAADQUAAGRycy9kb3ducmV2LnhtbFBLBQYAAAAABAAEAPMAAAAZBgAA&#10;AAA=&#10;" filled="f" stroked="f">
              <v:textbox inset="0,0,0,0">
                <w:txbxContent>
                  <w:p w:rsidR="005726DB" w:rsidRDefault="005726DB">
                    <w:pPr>
                      <w:spacing w:before="15"/>
                      <w:ind w:left="20"/>
                      <w:rPr>
                        <w:sz w:val="16"/>
                      </w:rPr>
                    </w:pPr>
                    <w:r>
                      <w:rPr>
                        <w:sz w:val="16"/>
                      </w:rPr>
                      <w:t>263 https://eur-lex.europa.eu/legal-content/EN/TXT/PDF/?uri=CELEX:32019R1009&amp;from=EN</w:t>
                    </w:r>
                  </w:p>
                </w:txbxContent>
              </v:textbox>
              <w10:wrap anchorx="page" anchory="page"/>
            </v:shape>
          </w:pict>
        </mc:Fallback>
      </mc:AlternateContent>
    </w:r>
    <w:r>
      <w:rPr>
        <w:noProof/>
        <w:lang w:val="en-US" w:eastAsia="ja-JP"/>
      </w:rPr>
      <mc:AlternateContent>
        <mc:Choice Requires="wps">
          <w:drawing>
            <wp:anchor distT="0" distB="0" distL="114300" distR="114300" simplePos="0" relativeHeight="503251016" behindDoc="1" locked="0" layoutInCell="1" allowOverlap="1">
              <wp:simplePos x="0" y="0"/>
              <wp:positionH relativeFrom="page">
                <wp:posOffset>3754755</wp:posOffset>
              </wp:positionH>
              <wp:positionV relativeFrom="page">
                <wp:posOffset>8996680</wp:posOffset>
              </wp:positionV>
              <wp:extent cx="261620" cy="167005"/>
              <wp:effectExtent l="1905" t="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640D" w:rsidRDefault="00EA640D">
                          <w:pPr>
                            <w:pStyle w:val="a3"/>
                            <w:spacing w:before="12"/>
                            <w:ind w:left="40"/>
                          </w:pPr>
                          <w:r>
                            <w:fldChar w:fldCharType="begin"/>
                          </w:r>
                          <w:r>
                            <w:instrText xml:space="preserve"> PAGE </w:instrText>
                          </w:r>
                          <w:r>
                            <w:fldChar w:fldCharType="separate"/>
                          </w:r>
                          <w:r w:rsidR="003B09B2">
                            <w:rPr>
                              <w:noProof/>
                            </w:rPr>
                            <w:t>251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2" type="#_x0000_t202" style="position:absolute;margin-left:295.65pt;margin-top:708.4pt;width:20.6pt;height:13.15pt;z-index:-65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ILrgIAAK8FAAAOAAAAZHJzL2Uyb0RvYy54bWysVG1vmzAQ/j5p/8Hyd8rLCAmopEpCmCZ1&#10;L1K7H+CACdbAZrYT6Kr9951NSNNWk6ZtfEBn+/z4nrvn7vpmaBt0pFIxwVPsX3kYUV6IkvF9ir/e&#10;584CI6UJL0kjOE3xA1X4Zvn2zXXfJTQQtWhKKhGAcJX0XYprrbvEdVVR05aoK9FRDoeVkC3RsJR7&#10;t5SkB/S2cQPPi9xeyLKToqBKwW42HuKlxa8qWujPVaWoRk2KITZt/9L+d+bvLq9Jspekq1lxCoP8&#10;RRQtYRwePUNlRBN0kOwVVMsKKZSo9FUhWldUFSuo5QBsfO8Fm7uadNRygeSo7pwm9f9gi0/HLxKx&#10;EmqHESctlOieDhqtxYB8k52+Uwk43XXgpgfYNp6GqepuRfFNIS42NeF7upJS9DUlJURnb7oXV0cc&#10;ZUB2/UdRwjPkoIUFGirZGkBIBgJ0qNLDuTImlAI2g8iPAjgp4MiP5p43M7G5JJkud1Lp91S0yBgp&#10;llB4C06Ot0qPrpOLeYuLnDWNLX7Dn20A5rgDT8NVc2aCsLV8jL14u9guQicMoq0TelnmrPJN6ES5&#10;P59l77LNJvN/mnf9MKlZWVJunpl05Yd/VreTwkdFnJWlRMNKA2dCUnK/2zQSHQnoOrffKSEXbu7z&#10;MGy+gMsLSn4QeusgdvJoMXfCPJw58dxbOJ4fr+PIC+Mwy59TumWc/jsl1Kc4ngWzUUu/5ebZ7zU3&#10;krRMw+RoWJvixdmJJEaBW17a0mrCmtG+SIUJ/ykVUO6p0FavRqKjWPWwG2xjRFMb7ET5AAKWAgQG&#10;WoSpB0Yt5A+MepggKVbfD0RSjJoPHJrAjJvJkJOxmwzCC7iaYo3RaG70OJYOnWT7GpDHNuNiBY1S&#10;MSti01FjFMDALGAqWC6nCWbGzuXaej3N2eUvAAAA//8DAFBLAwQUAAYACAAAACEAY6+CF+EAAAAN&#10;AQAADwAAAGRycy9kb3ducmV2LnhtbEyPQU+DQBCF7yb+h82YeLMLpSUWWZrG6MnESPHgcYEpbMrO&#10;Irtt8d87Pelx3vvy5r18O9tBnHHyxpGCeBGBQGpca6hT8Fm9PjyC8EFTqwdHqOAHPWyL25tcZ627&#10;UInnfegEh5DPtII+hDGT0jc9Wu0XbkRi7+AmqwOfUyfbSV843A5yGUWptNoQf+j1iM89Nsf9ySrY&#10;fVH5Yr7f64/yUJqq2kT0lh6Vur+bd08gAs7hD4Zrfa4OBXeq3YlaLwYF602cMMrGKk55BCNpslyD&#10;qK/SKolBFrn8v6L4BQAA//8DAFBLAQItABQABgAIAAAAIQC2gziS/gAAAOEBAAATAAAAAAAAAAAA&#10;AAAAAAAAAABbQ29udGVudF9UeXBlc10ueG1sUEsBAi0AFAAGAAgAAAAhADj9If/WAAAAlAEAAAsA&#10;AAAAAAAAAAAAAAAALwEAAF9yZWxzLy5yZWxzUEsBAi0AFAAGAAgAAAAhAJLf8guuAgAArwUAAA4A&#10;AAAAAAAAAAAAAAAALgIAAGRycy9lMm9Eb2MueG1sUEsBAi0AFAAGAAgAAAAhAGOvghfhAAAADQEA&#10;AA8AAAAAAAAAAAAAAAAACAUAAGRycy9kb3ducmV2LnhtbFBLBQYAAAAABAAEAPMAAAAWBgAAAAA=&#10;" filled="f" stroked="f">
              <v:textbox inset="0,0,0,0">
                <w:txbxContent>
                  <w:p w:rsidR="00EA640D" w:rsidRDefault="00EA640D">
                    <w:pPr>
                      <w:pStyle w:val="a3"/>
                      <w:spacing w:before="12"/>
                      <w:ind w:left="40"/>
                    </w:pPr>
                    <w:r>
                      <w:fldChar w:fldCharType="begin"/>
                    </w:r>
                    <w:r>
                      <w:instrText xml:space="preserve"> PAGE </w:instrText>
                    </w:r>
                    <w:r>
                      <w:fldChar w:fldCharType="separate"/>
                    </w:r>
                    <w:r w:rsidR="003B09B2">
                      <w:rPr>
                        <w:noProof/>
                      </w:rPr>
                      <w:t>251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CBC" w:rsidRDefault="00C53CBC">
      <w:r>
        <w:separator/>
      </w:r>
    </w:p>
  </w:footnote>
  <w:footnote w:type="continuationSeparator" w:id="0">
    <w:p w:rsidR="00C53CBC" w:rsidRDefault="00C53C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35715"/>
    <w:multiLevelType w:val="hybridMultilevel"/>
    <w:tmpl w:val="10EEC648"/>
    <w:lvl w:ilvl="0" w:tplc="6B82DF34">
      <w:numFmt w:val="bullet"/>
      <w:lvlText w:val=""/>
      <w:lvlJc w:val="left"/>
      <w:pPr>
        <w:ind w:left="827" w:hanging="360"/>
      </w:pPr>
      <w:rPr>
        <w:rFonts w:ascii="Symbol" w:eastAsia="Symbol" w:hAnsi="Symbol" w:cs="Symbol" w:hint="default"/>
        <w:w w:val="99"/>
        <w:sz w:val="20"/>
        <w:szCs w:val="20"/>
      </w:rPr>
    </w:lvl>
    <w:lvl w:ilvl="1" w:tplc="8E944DFC">
      <w:numFmt w:val="bullet"/>
      <w:lvlText w:val="•"/>
      <w:lvlJc w:val="left"/>
      <w:pPr>
        <w:ind w:left="1488" w:hanging="360"/>
      </w:pPr>
      <w:rPr>
        <w:rFonts w:hint="default"/>
      </w:rPr>
    </w:lvl>
    <w:lvl w:ilvl="2" w:tplc="4BFEC39E">
      <w:numFmt w:val="bullet"/>
      <w:lvlText w:val="•"/>
      <w:lvlJc w:val="left"/>
      <w:pPr>
        <w:ind w:left="2156" w:hanging="360"/>
      </w:pPr>
      <w:rPr>
        <w:rFonts w:hint="default"/>
      </w:rPr>
    </w:lvl>
    <w:lvl w:ilvl="3" w:tplc="22768D2C">
      <w:numFmt w:val="bullet"/>
      <w:lvlText w:val="•"/>
      <w:lvlJc w:val="left"/>
      <w:pPr>
        <w:ind w:left="2824" w:hanging="360"/>
      </w:pPr>
      <w:rPr>
        <w:rFonts w:hint="default"/>
      </w:rPr>
    </w:lvl>
    <w:lvl w:ilvl="4" w:tplc="732CB902">
      <w:numFmt w:val="bullet"/>
      <w:lvlText w:val="•"/>
      <w:lvlJc w:val="left"/>
      <w:pPr>
        <w:ind w:left="3493" w:hanging="360"/>
      </w:pPr>
      <w:rPr>
        <w:rFonts w:hint="default"/>
      </w:rPr>
    </w:lvl>
    <w:lvl w:ilvl="5" w:tplc="F40290E4">
      <w:numFmt w:val="bullet"/>
      <w:lvlText w:val="•"/>
      <w:lvlJc w:val="left"/>
      <w:pPr>
        <w:ind w:left="4161" w:hanging="360"/>
      </w:pPr>
      <w:rPr>
        <w:rFonts w:hint="default"/>
      </w:rPr>
    </w:lvl>
    <w:lvl w:ilvl="6" w:tplc="EB3AA168">
      <w:numFmt w:val="bullet"/>
      <w:lvlText w:val="•"/>
      <w:lvlJc w:val="left"/>
      <w:pPr>
        <w:ind w:left="4829" w:hanging="360"/>
      </w:pPr>
      <w:rPr>
        <w:rFonts w:hint="default"/>
      </w:rPr>
    </w:lvl>
    <w:lvl w:ilvl="7" w:tplc="7D4EB9C0">
      <w:numFmt w:val="bullet"/>
      <w:lvlText w:val="•"/>
      <w:lvlJc w:val="left"/>
      <w:pPr>
        <w:ind w:left="5498" w:hanging="360"/>
      </w:pPr>
      <w:rPr>
        <w:rFonts w:hint="default"/>
      </w:rPr>
    </w:lvl>
    <w:lvl w:ilvl="8" w:tplc="6DAA712C">
      <w:numFmt w:val="bullet"/>
      <w:lvlText w:val="•"/>
      <w:lvlJc w:val="left"/>
      <w:pPr>
        <w:ind w:left="6166" w:hanging="360"/>
      </w:pPr>
      <w:rPr>
        <w:rFonts w:hint="default"/>
      </w:rPr>
    </w:lvl>
  </w:abstractNum>
  <w:abstractNum w:abstractNumId="1" w15:restartNumberingAfterBreak="0">
    <w:nsid w:val="010E183F"/>
    <w:multiLevelType w:val="hybridMultilevel"/>
    <w:tmpl w:val="D1EE24AA"/>
    <w:lvl w:ilvl="0" w:tplc="194E0588">
      <w:numFmt w:val="bullet"/>
      <w:lvlText w:val=""/>
      <w:lvlJc w:val="left"/>
      <w:pPr>
        <w:ind w:left="467" w:hanging="360"/>
      </w:pPr>
      <w:rPr>
        <w:rFonts w:ascii="Symbol" w:eastAsia="Symbol" w:hAnsi="Symbol" w:cs="Symbol" w:hint="default"/>
        <w:w w:val="99"/>
        <w:sz w:val="20"/>
        <w:szCs w:val="20"/>
      </w:rPr>
    </w:lvl>
    <w:lvl w:ilvl="1" w:tplc="92B24720">
      <w:numFmt w:val="bullet"/>
      <w:lvlText w:val="•"/>
      <w:lvlJc w:val="left"/>
      <w:pPr>
        <w:ind w:left="1164" w:hanging="360"/>
      </w:pPr>
      <w:rPr>
        <w:rFonts w:hint="default"/>
      </w:rPr>
    </w:lvl>
    <w:lvl w:ilvl="2" w:tplc="E612EB4C">
      <w:numFmt w:val="bullet"/>
      <w:lvlText w:val="•"/>
      <w:lvlJc w:val="left"/>
      <w:pPr>
        <w:ind w:left="1868" w:hanging="360"/>
      </w:pPr>
      <w:rPr>
        <w:rFonts w:hint="default"/>
      </w:rPr>
    </w:lvl>
    <w:lvl w:ilvl="3" w:tplc="610698F0">
      <w:numFmt w:val="bullet"/>
      <w:lvlText w:val="•"/>
      <w:lvlJc w:val="left"/>
      <w:pPr>
        <w:ind w:left="2572" w:hanging="360"/>
      </w:pPr>
      <w:rPr>
        <w:rFonts w:hint="default"/>
      </w:rPr>
    </w:lvl>
    <w:lvl w:ilvl="4" w:tplc="9A58CBDE">
      <w:numFmt w:val="bullet"/>
      <w:lvlText w:val="•"/>
      <w:lvlJc w:val="left"/>
      <w:pPr>
        <w:ind w:left="3277" w:hanging="360"/>
      </w:pPr>
      <w:rPr>
        <w:rFonts w:hint="default"/>
      </w:rPr>
    </w:lvl>
    <w:lvl w:ilvl="5" w:tplc="7EB2D780">
      <w:numFmt w:val="bullet"/>
      <w:lvlText w:val="•"/>
      <w:lvlJc w:val="left"/>
      <w:pPr>
        <w:ind w:left="3981" w:hanging="360"/>
      </w:pPr>
      <w:rPr>
        <w:rFonts w:hint="default"/>
      </w:rPr>
    </w:lvl>
    <w:lvl w:ilvl="6" w:tplc="F4CE0B32">
      <w:numFmt w:val="bullet"/>
      <w:lvlText w:val="•"/>
      <w:lvlJc w:val="left"/>
      <w:pPr>
        <w:ind w:left="4685" w:hanging="360"/>
      </w:pPr>
      <w:rPr>
        <w:rFonts w:hint="default"/>
      </w:rPr>
    </w:lvl>
    <w:lvl w:ilvl="7" w:tplc="00760180">
      <w:numFmt w:val="bullet"/>
      <w:lvlText w:val="•"/>
      <w:lvlJc w:val="left"/>
      <w:pPr>
        <w:ind w:left="5390" w:hanging="360"/>
      </w:pPr>
      <w:rPr>
        <w:rFonts w:hint="default"/>
      </w:rPr>
    </w:lvl>
    <w:lvl w:ilvl="8" w:tplc="E1260072">
      <w:numFmt w:val="bullet"/>
      <w:lvlText w:val="•"/>
      <w:lvlJc w:val="left"/>
      <w:pPr>
        <w:ind w:left="6094" w:hanging="360"/>
      </w:pPr>
      <w:rPr>
        <w:rFonts w:hint="default"/>
      </w:rPr>
    </w:lvl>
  </w:abstractNum>
  <w:abstractNum w:abstractNumId="2" w15:restartNumberingAfterBreak="0">
    <w:nsid w:val="0297069A"/>
    <w:multiLevelType w:val="hybridMultilevel"/>
    <w:tmpl w:val="E50CAF60"/>
    <w:lvl w:ilvl="0" w:tplc="753CF5A2">
      <w:numFmt w:val="bullet"/>
      <w:lvlText w:val=""/>
      <w:lvlJc w:val="left"/>
      <w:pPr>
        <w:ind w:left="827" w:hanging="360"/>
      </w:pPr>
      <w:rPr>
        <w:rFonts w:ascii="Symbol" w:eastAsia="Symbol" w:hAnsi="Symbol" w:cs="Symbol" w:hint="default"/>
        <w:w w:val="99"/>
        <w:sz w:val="20"/>
        <w:szCs w:val="20"/>
      </w:rPr>
    </w:lvl>
    <w:lvl w:ilvl="1" w:tplc="04163916">
      <w:numFmt w:val="bullet"/>
      <w:lvlText w:val="•"/>
      <w:lvlJc w:val="left"/>
      <w:pPr>
        <w:ind w:left="1488" w:hanging="360"/>
      </w:pPr>
      <w:rPr>
        <w:rFonts w:hint="default"/>
      </w:rPr>
    </w:lvl>
    <w:lvl w:ilvl="2" w:tplc="5CE074EA">
      <w:numFmt w:val="bullet"/>
      <w:lvlText w:val="•"/>
      <w:lvlJc w:val="left"/>
      <w:pPr>
        <w:ind w:left="2156" w:hanging="360"/>
      </w:pPr>
      <w:rPr>
        <w:rFonts w:hint="default"/>
      </w:rPr>
    </w:lvl>
    <w:lvl w:ilvl="3" w:tplc="D9C02256">
      <w:numFmt w:val="bullet"/>
      <w:lvlText w:val="•"/>
      <w:lvlJc w:val="left"/>
      <w:pPr>
        <w:ind w:left="2824" w:hanging="360"/>
      </w:pPr>
      <w:rPr>
        <w:rFonts w:hint="default"/>
      </w:rPr>
    </w:lvl>
    <w:lvl w:ilvl="4" w:tplc="854E6D62">
      <w:numFmt w:val="bullet"/>
      <w:lvlText w:val="•"/>
      <w:lvlJc w:val="left"/>
      <w:pPr>
        <w:ind w:left="3493" w:hanging="360"/>
      </w:pPr>
      <w:rPr>
        <w:rFonts w:hint="default"/>
      </w:rPr>
    </w:lvl>
    <w:lvl w:ilvl="5" w:tplc="BED6B160">
      <w:numFmt w:val="bullet"/>
      <w:lvlText w:val="•"/>
      <w:lvlJc w:val="left"/>
      <w:pPr>
        <w:ind w:left="4161" w:hanging="360"/>
      </w:pPr>
      <w:rPr>
        <w:rFonts w:hint="default"/>
      </w:rPr>
    </w:lvl>
    <w:lvl w:ilvl="6" w:tplc="2D30F6A8">
      <w:numFmt w:val="bullet"/>
      <w:lvlText w:val="•"/>
      <w:lvlJc w:val="left"/>
      <w:pPr>
        <w:ind w:left="4829" w:hanging="360"/>
      </w:pPr>
      <w:rPr>
        <w:rFonts w:hint="default"/>
      </w:rPr>
    </w:lvl>
    <w:lvl w:ilvl="7" w:tplc="5694E766">
      <w:numFmt w:val="bullet"/>
      <w:lvlText w:val="•"/>
      <w:lvlJc w:val="left"/>
      <w:pPr>
        <w:ind w:left="5498" w:hanging="360"/>
      </w:pPr>
      <w:rPr>
        <w:rFonts w:hint="default"/>
      </w:rPr>
    </w:lvl>
    <w:lvl w:ilvl="8" w:tplc="C8DC3F70">
      <w:numFmt w:val="bullet"/>
      <w:lvlText w:val="•"/>
      <w:lvlJc w:val="left"/>
      <w:pPr>
        <w:ind w:left="6166" w:hanging="360"/>
      </w:pPr>
      <w:rPr>
        <w:rFonts w:hint="default"/>
      </w:rPr>
    </w:lvl>
  </w:abstractNum>
  <w:abstractNum w:abstractNumId="3" w15:restartNumberingAfterBreak="0">
    <w:nsid w:val="03C66A36"/>
    <w:multiLevelType w:val="hybridMultilevel"/>
    <w:tmpl w:val="DDCA1A26"/>
    <w:lvl w:ilvl="0" w:tplc="816C76EC">
      <w:start w:val="232"/>
      <w:numFmt w:val="decimal"/>
      <w:lvlText w:val="%1"/>
      <w:lvlJc w:val="left"/>
      <w:pPr>
        <w:ind w:left="412" w:hanging="312"/>
      </w:pPr>
      <w:rPr>
        <w:rFonts w:ascii="Arial" w:eastAsia="Arial" w:hAnsi="Arial" w:cs="Arial" w:hint="default"/>
        <w:spacing w:val="-1"/>
        <w:w w:val="100"/>
        <w:sz w:val="16"/>
        <w:szCs w:val="16"/>
      </w:rPr>
    </w:lvl>
    <w:lvl w:ilvl="1" w:tplc="D90E836A">
      <w:numFmt w:val="bullet"/>
      <w:lvlText w:val=""/>
      <w:lvlJc w:val="left"/>
      <w:pPr>
        <w:ind w:left="2945" w:hanging="360"/>
      </w:pPr>
      <w:rPr>
        <w:rFonts w:ascii="Symbol" w:eastAsia="Symbol" w:hAnsi="Symbol" w:cs="Symbol" w:hint="default"/>
        <w:w w:val="99"/>
        <w:sz w:val="20"/>
        <w:szCs w:val="20"/>
      </w:rPr>
    </w:lvl>
    <w:lvl w:ilvl="2" w:tplc="18C0D794">
      <w:numFmt w:val="bullet"/>
      <w:lvlText w:val="•"/>
      <w:lvlJc w:val="left"/>
      <w:pPr>
        <w:ind w:left="2940" w:hanging="360"/>
      </w:pPr>
      <w:rPr>
        <w:rFonts w:hint="default"/>
      </w:rPr>
    </w:lvl>
    <w:lvl w:ilvl="3" w:tplc="C128B30E">
      <w:numFmt w:val="bullet"/>
      <w:lvlText w:val="•"/>
      <w:lvlJc w:val="left"/>
      <w:pPr>
        <w:ind w:left="3770" w:hanging="360"/>
      </w:pPr>
      <w:rPr>
        <w:rFonts w:hint="default"/>
      </w:rPr>
    </w:lvl>
    <w:lvl w:ilvl="4" w:tplc="D1067798">
      <w:numFmt w:val="bullet"/>
      <w:lvlText w:val="•"/>
      <w:lvlJc w:val="left"/>
      <w:pPr>
        <w:ind w:left="4600" w:hanging="360"/>
      </w:pPr>
      <w:rPr>
        <w:rFonts w:hint="default"/>
      </w:rPr>
    </w:lvl>
    <w:lvl w:ilvl="5" w:tplc="6CA2FC9E">
      <w:numFmt w:val="bullet"/>
      <w:lvlText w:val="•"/>
      <w:lvlJc w:val="left"/>
      <w:pPr>
        <w:ind w:left="5430" w:hanging="360"/>
      </w:pPr>
      <w:rPr>
        <w:rFonts w:hint="default"/>
      </w:rPr>
    </w:lvl>
    <w:lvl w:ilvl="6" w:tplc="052CD0FA">
      <w:numFmt w:val="bullet"/>
      <w:lvlText w:val="•"/>
      <w:lvlJc w:val="left"/>
      <w:pPr>
        <w:ind w:left="6260" w:hanging="360"/>
      </w:pPr>
      <w:rPr>
        <w:rFonts w:hint="default"/>
      </w:rPr>
    </w:lvl>
    <w:lvl w:ilvl="7" w:tplc="C2F4AB80">
      <w:numFmt w:val="bullet"/>
      <w:lvlText w:val="•"/>
      <w:lvlJc w:val="left"/>
      <w:pPr>
        <w:ind w:left="7090" w:hanging="360"/>
      </w:pPr>
      <w:rPr>
        <w:rFonts w:hint="default"/>
      </w:rPr>
    </w:lvl>
    <w:lvl w:ilvl="8" w:tplc="BD2CC13E">
      <w:numFmt w:val="bullet"/>
      <w:lvlText w:val="•"/>
      <w:lvlJc w:val="left"/>
      <w:pPr>
        <w:ind w:left="7920" w:hanging="360"/>
      </w:pPr>
      <w:rPr>
        <w:rFonts w:hint="default"/>
      </w:rPr>
    </w:lvl>
  </w:abstractNum>
  <w:abstractNum w:abstractNumId="4" w15:restartNumberingAfterBreak="0">
    <w:nsid w:val="07114319"/>
    <w:multiLevelType w:val="hybridMultilevel"/>
    <w:tmpl w:val="93BABA26"/>
    <w:lvl w:ilvl="0" w:tplc="C30C5E96">
      <w:start w:val="258"/>
      <w:numFmt w:val="decimal"/>
      <w:lvlText w:val="%1"/>
      <w:lvlJc w:val="left"/>
      <w:pPr>
        <w:ind w:left="412" w:hanging="312"/>
      </w:pPr>
      <w:rPr>
        <w:rFonts w:ascii="Arial" w:eastAsia="Arial" w:hAnsi="Arial" w:cs="Arial" w:hint="default"/>
        <w:spacing w:val="-1"/>
        <w:w w:val="100"/>
        <w:sz w:val="16"/>
        <w:szCs w:val="16"/>
      </w:rPr>
    </w:lvl>
    <w:lvl w:ilvl="1" w:tplc="049EA39E">
      <w:numFmt w:val="bullet"/>
      <w:lvlText w:val="•"/>
      <w:lvlJc w:val="left"/>
      <w:pPr>
        <w:ind w:left="1336" w:hanging="312"/>
      </w:pPr>
      <w:rPr>
        <w:rFonts w:hint="default"/>
      </w:rPr>
    </w:lvl>
    <w:lvl w:ilvl="2" w:tplc="925656B8">
      <w:numFmt w:val="bullet"/>
      <w:lvlText w:val="•"/>
      <w:lvlJc w:val="left"/>
      <w:pPr>
        <w:ind w:left="2252" w:hanging="312"/>
      </w:pPr>
      <w:rPr>
        <w:rFonts w:hint="default"/>
      </w:rPr>
    </w:lvl>
    <w:lvl w:ilvl="3" w:tplc="40DA5450">
      <w:numFmt w:val="bullet"/>
      <w:lvlText w:val="•"/>
      <w:lvlJc w:val="left"/>
      <w:pPr>
        <w:ind w:left="3168" w:hanging="312"/>
      </w:pPr>
      <w:rPr>
        <w:rFonts w:hint="default"/>
      </w:rPr>
    </w:lvl>
    <w:lvl w:ilvl="4" w:tplc="DE82B58E">
      <w:numFmt w:val="bullet"/>
      <w:lvlText w:val="•"/>
      <w:lvlJc w:val="left"/>
      <w:pPr>
        <w:ind w:left="4084" w:hanging="312"/>
      </w:pPr>
      <w:rPr>
        <w:rFonts w:hint="default"/>
      </w:rPr>
    </w:lvl>
    <w:lvl w:ilvl="5" w:tplc="9F04EFE2">
      <w:numFmt w:val="bullet"/>
      <w:lvlText w:val="•"/>
      <w:lvlJc w:val="left"/>
      <w:pPr>
        <w:ind w:left="5000" w:hanging="312"/>
      </w:pPr>
      <w:rPr>
        <w:rFonts w:hint="default"/>
      </w:rPr>
    </w:lvl>
    <w:lvl w:ilvl="6" w:tplc="599872E2">
      <w:numFmt w:val="bullet"/>
      <w:lvlText w:val="•"/>
      <w:lvlJc w:val="left"/>
      <w:pPr>
        <w:ind w:left="5916" w:hanging="312"/>
      </w:pPr>
      <w:rPr>
        <w:rFonts w:hint="default"/>
      </w:rPr>
    </w:lvl>
    <w:lvl w:ilvl="7" w:tplc="D32268D0">
      <w:numFmt w:val="bullet"/>
      <w:lvlText w:val="•"/>
      <w:lvlJc w:val="left"/>
      <w:pPr>
        <w:ind w:left="6832" w:hanging="312"/>
      </w:pPr>
      <w:rPr>
        <w:rFonts w:hint="default"/>
      </w:rPr>
    </w:lvl>
    <w:lvl w:ilvl="8" w:tplc="7DDE3DA4">
      <w:numFmt w:val="bullet"/>
      <w:lvlText w:val="•"/>
      <w:lvlJc w:val="left"/>
      <w:pPr>
        <w:ind w:left="7748" w:hanging="312"/>
      </w:pPr>
      <w:rPr>
        <w:rFonts w:hint="default"/>
      </w:rPr>
    </w:lvl>
  </w:abstractNum>
  <w:abstractNum w:abstractNumId="5" w15:restartNumberingAfterBreak="0">
    <w:nsid w:val="079A5717"/>
    <w:multiLevelType w:val="hybridMultilevel"/>
    <w:tmpl w:val="A8CC206A"/>
    <w:lvl w:ilvl="0" w:tplc="D73EFA0A">
      <w:numFmt w:val="bullet"/>
      <w:lvlText w:val=""/>
      <w:lvlJc w:val="left"/>
      <w:pPr>
        <w:ind w:left="827" w:hanging="360"/>
      </w:pPr>
      <w:rPr>
        <w:rFonts w:ascii="Symbol" w:eastAsia="Symbol" w:hAnsi="Symbol" w:cs="Symbol" w:hint="default"/>
        <w:w w:val="99"/>
        <w:sz w:val="20"/>
        <w:szCs w:val="20"/>
      </w:rPr>
    </w:lvl>
    <w:lvl w:ilvl="1" w:tplc="F028E9CE">
      <w:numFmt w:val="bullet"/>
      <w:lvlText w:val="•"/>
      <w:lvlJc w:val="left"/>
      <w:pPr>
        <w:ind w:left="1488" w:hanging="360"/>
      </w:pPr>
      <w:rPr>
        <w:rFonts w:hint="default"/>
      </w:rPr>
    </w:lvl>
    <w:lvl w:ilvl="2" w:tplc="03E48228">
      <w:numFmt w:val="bullet"/>
      <w:lvlText w:val="•"/>
      <w:lvlJc w:val="left"/>
      <w:pPr>
        <w:ind w:left="2156" w:hanging="360"/>
      </w:pPr>
      <w:rPr>
        <w:rFonts w:hint="default"/>
      </w:rPr>
    </w:lvl>
    <w:lvl w:ilvl="3" w:tplc="C3E47A72">
      <w:numFmt w:val="bullet"/>
      <w:lvlText w:val="•"/>
      <w:lvlJc w:val="left"/>
      <w:pPr>
        <w:ind w:left="2824" w:hanging="360"/>
      </w:pPr>
      <w:rPr>
        <w:rFonts w:hint="default"/>
      </w:rPr>
    </w:lvl>
    <w:lvl w:ilvl="4" w:tplc="C748B882">
      <w:numFmt w:val="bullet"/>
      <w:lvlText w:val="•"/>
      <w:lvlJc w:val="left"/>
      <w:pPr>
        <w:ind w:left="3493" w:hanging="360"/>
      </w:pPr>
      <w:rPr>
        <w:rFonts w:hint="default"/>
      </w:rPr>
    </w:lvl>
    <w:lvl w:ilvl="5" w:tplc="D4D45CC6">
      <w:numFmt w:val="bullet"/>
      <w:lvlText w:val="•"/>
      <w:lvlJc w:val="left"/>
      <w:pPr>
        <w:ind w:left="4161" w:hanging="360"/>
      </w:pPr>
      <w:rPr>
        <w:rFonts w:hint="default"/>
      </w:rPr>
    </w:lvl>
    <w:lvl w:ilvl="6" w:tplc="ACF025A4">
      <w:numFmt w:val="bullet"/>
      <w:lvlText w:val="•"/>
      <w:lvlJc w:val="left"/>
      <w:pPr>
        <w:ind w:left="4829" w:hanging="360"/>
      </w:pPr>
      <w:rPr>
        <w:rFonts w:hint="default"/>
      </w:rPr>
    </w:lvl>
    <w:lvl w:ilvl="7" w:tplc="8196FEC4">
      <w:numFmt w:val="bullet"/>
      <w:lvlText w:val="•"/>
      <w:lvlJc w:val="left"/>
      <w:pPr>
        <w:ind w:left="5498" w:hanging="360"/>
      </w:pPr>
      <w:rPr>
        <w:rFonts w:hint="default"/>
      </w:rPr>
    </w:lvl>
    <w:lvl w:ilvl="8" w:tplc="3618A0C8">
      <w:numFmt w:val="bullet"/>
      <w:lvlText w:val="•"/>
      <w:lvlJc w:val="left"/>
      <w:pPr>
        <w:ind w:left="6166" w:hanging="360"/>
      </w:pPr>
      <w:rPr>
        <w:rFonts w:hint="default"/>
      </w:rPr>
    </w:lvl>
  </w:abstractNum>
  <w:abstractNum w:abstractNumId="6" w15:restartNumberingAfterBreak="0">
    <w:nsid w:val="07F578AF"/>
    <w:multiLevelType w:val="hybridMultilevel"/>
    <w:tmpl w:val="5D141F8A"/>
    <w:lvl w:ilvl="0" w:tplc="64581336">
      <w:numFmt w:val="bullet"/>
      <w:lvlText w:val="•"/>
      <w:lvlJc w:val="left"/>
      <w:pPr>
        <w:ind w:left="107" w:hanging="720"/>
      </w:pPr>
      <w:rPr>
        <w:rFonts w:ascii="Arial" w:eastAsia="Arial" w:hAnsi="Arial" w:cs="Arial" w:hint="default"/>
        <w:w w:val="99"/>
        <w:sz w:val="20"/>
        <w:szCs w:val="20"/>
      </w:rPr>
    </w:lvl>
    <w:lvl w:ilvl="1" w:tplc="8138A082">
      <w:numFmt w:val="bullet"/>
      <w:lvlText w:val="•"/>
      <w:lvlJc w:val="left"/>
      <w:pPr>
        <w:ind w:left="840" w:hanging="720"/>
      </w:pPr>
      <w:rPr>
        <w:rFonts w:hint="default"/>
      </w:rPr>
    </w:lvl>
    <w:lvl w:ilvl="2" w:tplc="4D72906A">
      <w:numFmt w:val="bullet"/>
      <w:lvlText w:val="•"/>
      <w:lvlJc w:val="left"/>
      <w:pPr>
        <w:ind w:left="1580" w:hanging="720"/>
      </w:pPr>
      <w:rPr>
        <w:rFonts w:hint="default"/>
      </w:rPr>
    </w:lvl>
    <w:lvl w:ilvl="3" w:tplc="99EC8594">
      <w:numFmt w:val="bullet"/>
      <w:lvlText w:val="•"/>
      <w:lvlJc w:val="left"/>
      <w:pPr>
        <w:ind w:left="2320" w:hanging="720"/>
      </w:pPr>
      <w:rPr>
        <w:rFonts w:hint="default"/>
      </w:rPr>
    </w:lvl>
    <w:lvl w:ilvl="4" w:tplc="21BC7C0A">
      <w:numFmt w:val="bullet"/>
      <w:lvlText w:val="•"/>
      <w:lvlJc w:val="left"/>
      <w:pPr>
        <w:ind w:left="3061" w:hanging="720"/>
      </w:pPr>
      <w:rPr>
        <w:rFonts w:hint="default"/>
      </w:rPr>
    </w:lvl>
    <w:lvl w:ilvl="5" w:tplc="29343580">
      <w:numFmt w:val="bullet"/>
      <w:lvlText w:val="•"/>
      <w:lvlJc w:val="left"/>
      <w:pPr>
        <w:ind w:left="3801" w:hanging="720"/>
      </w:pPr>
      <w:rPr>
        <w:rFonts w:hint="default"/>
      </w:rPr>
    </w:lvl>
    <w:lvl w:ilvl="6" w:tplc="D4F41E9C">
      <w:numFmt w:val="bullet"/>
      <w:lvlText w:val="•"/>
      <w:lvlJc w:val="left"/>
      <w:pPr>
        <w:ind w:left="4541" w:hanging="720"/>
      </w:pPr>
      <w:rPr>
        <w:rFonts w:hint="default"/>
      </w:rPr>
    </w:lvl>
    <w:lvl w:ilvl="7" w:tplc="D0AA8620">
      <w:numFmt w:val="bullet"/>
      <w:lvlText w:val="•"/>
      <w:lvlJc w:val="left"/>
      <w:pPr>
        <w:ind w:left="5282" w:hanging="720"/>
      </w:pPr>
      <w:rPr>
        <w:rFonts w:hint="default"/>
      </w:rPr>
    </w:lvl>
    <w:lvl w:ilvl="8" w:tplc="E3141460">
      <w:numFmt w:val="bullet"/>
      <w:lvlText w:val="•"/>
      <w:lvlJc w:val="left"/>
      <w:pPr>
        <w:ind w:left="6022" w:hanging="720"/>
      </w:pPr>
      <w:rPr>
        <w:rFonts w:hint="default"/>
      </w:rPr>
    </w:lvl>
  </w:abstractNum>
  <w:abstractNum w:abstractNumId="7" w15:restartNumberingAfterBreak="0">
    <w:nsid w:val="0DC20CA9"/>
    <w:multiLevelType w:val="hybridMultilevel"/>
    <w:tmpl w:val="9F701E8E"/>
    <w:lvl w:ilvl="0" w:tplc="B4CC7E48">
      <w:numFmt w:val="bullet"/>
      <w:lvlText w:val="•"/>
      <w:lvlJc w:val="left"/>
      <w:pPr>
        <w:ind w:left="107" w:hanging="720"/>
      </w:pPr>
      <w:rPr>
        <w:rFonts w:ascii="Arial" w:eastAsia="Arial" w:hAnsi="Arial" w:cs="Arial" w:hint="default"/>
        <w:w w:val="99"/>
        <w:sz w:val="20"/>
        <w:szCs w:val="20"/>
      </w:rPr>
    </w:lvl>
    <w:lvl w:ilvl="1" w:tplc="081A0772">
      <w:numFmt w:val="bullet"/>
      <w:lvlText w:val="•"/>
      <w:lvlJc w:val="left"/>
      <w:pPr>
        <w:ind w:left="840" w:hanging="720"/>
      </w:pPr>
      <w:rPr>
        <w:rFonts w:hint="default"/>
      </w:rPr>
    </w:lvl>
    <w:lvl w:ilvl="2" w:tplc="2048E7BC">
      <w:numFmt w:val="bullet"/>
      <w:lvlText w:val="•"/>
      <w:lvlJc w:val="left"/>
      <w:pPr>
        <w:ind w:left="1580" w:hanging="720"/>
      </w:pPr>
      <w:rPr>
        <w:rFonts w:hint="default"/>
      </w:rPr>
    </w:lvl>
    <w:lvl w:ilvl="3" w:tplc="9C94459A">
      <w:numFmt w:val="bullet"/>
      <w:lvlText w:val="•"/>
      <w:lvlJc w:val="left"/>
      <w:pPr>
        <w:ind w:left="2320" w:hanging="720"/>
      </w:pPr>
      <w:rPr>
        <w:rFonts w:hint="default"/>
      </w:rPr>
    </w:lvl>
    <w:lvl w:ilvl="4" w:tplc="ACE8B98C">
      <w:numFmt w:val="bullet"/>
      <w:lvlText w:val="•"/>
      <w:lvlJc w:val="left"/>
      <w:pPr>
        <w:ind w:left="3061" w:hanging="720"/>
      </w:pPr>
      <w:rPr>
        <w:rFonts w:hint="default"/>
      </w:rPr>
    </w:lvl>
    <w:lvl w:ilvl="5" w:tplc="C5B2D99A">
      <w:numFmt w:val="bullet"/>
      <w:lvlText w:val="•"/>
      <w:lvlJc w:val="left"/>
      <w:pPr>
        <w:ind w:left="3801" w:hanging="720"/>
      </w:pPr>
      <w:rPr>
        <w:rFonts w:hint="default"/>
      </w:rPr>
    </w:lvl>
    <w:lvl w:ilvl="6" w:tplc="60481D5A">
      <w:numFmt w:val="bullet"/>
      <w:lvlText w:val="•"/>
      <w:lvlJc w:val="left"/>
      <w:pPr>
        <w:ind w:left="4541" w:hanging="720"/>
      </w:pPr>
      <w:rPr>
        <w:rFonts w:hint="default"/>
      </w:rPr>
    </w:lvl>
    <w:lvl w:ilvl="7" w:tplc="79682F9E">
      <w:numFmt w:val="bullet"/>
      <w:lvlText w:val="•"/>
      <w:lvlJc w:val="left"/>
      <w:pPr>
        <w:ind w:left="5282" w:hanging="720"/>
      </w:pPr>
      <w:rPr>
        <w:rFonts w:hint="default"/>
      </w:rPr>
    </w:lvl>
    <w:lvl w:ilvl="8" w:tplc="46E072A0">
      <w:numFmt w:val="bullet"/>
      <w:lvlText w:val="•"/>
      <w:lvlJc w:val="left"/>
      <w:pPr>
        <w:ind w:left="6022" w:hanging="720"/>
      </w:pPr>
      <w:rPr>
        <w:rFonts w:hint="default"/>
      </w:rPr>
    </w:lvl>
  </w:abstractNum>
  <w:abstractNum w:abstractNumId="8" w15:restartNumberingAfterBreak="0">
    <w:nsid w:val="0EA03743"/>
    <w:multiLevelType w:val="hybridMultilevel"/>
    <w:tmpl w:val="7E04F5E4"/>
    <w:lvl w:ilvl="0" w:tplc="AC4C4AC6">
      <w:numFmt w:val="bullet"/>
      <w:lvlText w:val="•"/>
      <w:lvlJc w:val="left"/>
      <w:pPr>
        <w:ind w:left="107" w:hanging="720"/>
      </w:pPr>
      <w:rPr>
        <w:rFonts w:ascii="Arial" w:eastAsia="Arial" w:hAnsi="Arial" w:cs="Arial" w:hint="default"/>
        <w:w w:val="99"/>
        <w:sz w:val="20"/>
        <w:szCs w:val="20"/>
      </w:rPr>
    </w:lvl>
    <w:lvl w:ilvl="1" w:tplc="DAAEF95C">
      <w:numFmt w:val="bullet"/>
      <w:lvlText w:val="•"/>
      <w:lvlJc w:val="left"/>
      <w:pPr>
        <w:ind w:left="840" w:hanging="720"/>
      </w:pPr>
      <w:rPr>
        <w:rFonts w:hint="default"/>
      </w:rPr>
    </w:lvl>
    <w:lvl w:ilvl="2" w:tplc="D3CA9672">
      <w:numFmt w:val="bullet"/>
      <w:lvlText w:val="•"/>
      <w:lvlJc w:val="left"/>
      <w:pPr>
        <w:ind w:left="1580" w:hanging="720"/>
      </w:pPr>
      <w:rPr>
        <w:rFonts w:hint="default"/>
      </w:rPr>
    </w:lvl>
    <w:lvl w:ilvl="3" w:tplc="13C0F598">
      <w:numFmt w:val="bullet"/>
      <w:lvlText w:val="•"/>
      <w:lvlJc w:val="left"/>
      <w:pPr>
        <w:ind w:left="2320" w:hanging="720"/>
      </w:pPr>
      <w:rPr>
        <w:rFonts w:hint="default"/>
      </w:rPr>
    </w:lvl>
    <w:lvl w:ilvl="4" w:tplc="7D9086DA">
      <w:numFmt w:val="bullet"/>
      <w:lvlText w:val="•"/>
      <w:lvlJc w:val="left"/>
      <w:pPr>
        <w:ind w:left="3061" w:hanging="720"/>
      </w:pPr>
      <w:rPr>
        <w:rFonts w:hint="default"/>
      </w:rPr>
    </w:lvl>
    <w:lvl w:ilvl="5" w:tplc="E1D09B72">
      <w:numFmt w:val="bullet"/>
      <w:lvlText w:val="•"/>
      <w:lvlJc w:val="left"/>
      <w:pPr>
        <w:ind w:left="3801" w:hanging="720"/>
      </w:pPr>
      <w:rPr>
        <w:rFonts w:hint="default"/>
      </w:rPr>
    </w:lvl>
    <w:lvl w:ilvl="6" w:tplc="E4CAC9D8">
      <w:numFmt w:val="bullet"/>
      <w:lvlText w:val="•"/>
      <w:lvlJc w:val="left"/>
      <w:pPr>
        <w:ind w:left="4541" w:hanging="720"/>
      </w:pPr>
      <w:rPr>
        <w:rFonts w:hint="default"/>
      </w:rPr>
    </w:lvl>
    <w:lvl w:ilvl="7" w:tplc="123AA98C">
      <w:numFmt w:val="bullet"/>
      <w:lvlText w:val="•"/>
      <w:lvlJc w:val="left"/>
      <w:pPr>
        <w:ind w:left="5282" w:hanging="720"/>
      </w:pPr>
      <w:rPr>
        <w:rFonts w:hint="default"/>
      </w:rPr>
    </w:lvl>
    <w:lvl w:ilvl="8" w:tplc="0EA2A572">
      <w:numFmt w:val="bullet"/>
      <w:lvlText w:val="•"/>
      <w:lvlJc w:val="left"/>
      <w:pPr>
        <w:ind w:left="6022" w:hanging="720"/>
      </w:pPr>
      <w:rPr>
        <w:rFonts w:hint="default"/>
      </w:rPr>
    </w:lvl>
  </w:abstractNum>
  <w:abstractNum w:abstractNumId="9" w15:restartNumberingAfterBreak="0">
    <w:nsid w:val="107A5375"/>
    <w:multiLevelType w:val="hybridMultilevel"/>
    <w:tmpl w:val="0CD0CE80"/>
    <w:lvl w:ilvl="0" w:tplc="9D16EB2C">
      <w:numFmt w:val="bullet"/>
      <w:lvlText w:val=""/>
      <w:lvlJc w:val="left"/>
      <w:pPr>
        <w:ind w:left="827" w:hanging="360"/>
      </w:pPr>
      <w:rPr>
        <w:rFonts w:ascii="Symbol" w:eastAsia="Symbol" w:hAnsi="Symbol" w:cs="Symbol" w:hint="default"/>
        <w:w w:val="99"/>
        <w:sz w:val="20"/>
        <w:szCs w:val="20"/>
      </w:rPr>
    </w:lvl>
    <w:lvl w:ilvl="1" w:tplc="7DFC92CA">
      <w:numFmt w:val="bullet"/>
      <w:lvlText w:val="•"/>
      <w:lvlJc w:val="left"/>
      <w:pPr>
        <w:ind w:left="1488" w:hanging="360"/>
      </w:pPr>
      <w:rPr>
        <w:rFonts w:hint="default"/>
      </w:rPr>
    </w:lvl>
    <w:lvl w:ilvl="2" w:tplc="D9C4AE18">
      <w:numFmt w:val="bullet"/>
      <w:lvlText w:val="•"/>
      <w:lvlJc w:val="left"/>
      <w:pPr>
        <w:ind w:left="2156" w:hanging="360"/>
      </w:pPr>
      <w:rPr>
        <w:rFonts w:hint="default"/>
      </w:rPr>
    </w:lvl>
    <w:lvl w:ilvl="3" w:tplc="722A46CE">
      <w:numFmt w:val="bullet"/>
      <w:lvlText w:val="•"/>
      <w:lvlJc w:val="left"/>
      <w:pPr>
        <w:ind w:left="2824" w:hanging="360"/>
      </w:pPr>
      <w:rPr>
        <w:rFonts w:hint="default"/>
      </w:rPr>
    </w:lvl>
    <w:lvl w:ilvl="4" w:tplc="AB3A7D90">
      <w:numFmt w:val="bullet"/>
      <w:lvlText w:val="•"/>
      <w:lvlJc w:val="left"/>
      <w:pPr>
        <w:ind w:left="3493" w:hanging="360"/>
      </w:pPr>
      <w:rPr>
        <w:rFonts w:hint="default"/>
      </w:rPr>
    </w:lvl>
    <w:lvl w:ilvl="5" w:tplc="6A9685EC">
      <w:numFmt w:val="bullet"/>
      <w:lvlText w:val="•"/>
      <w:lvlJc w:val="left"/>
      <w:pPr>
        <w:ind w:left="4161" w:hanging="360"/>
      </w:pPr>
      <w:rPr>
        <w:rFonts w:hint="default"/>
      </w:rPr>
    </w:lvl>
    <w:lvl w:ilvl="6" w:tplc="4572B0C8">
      <w:numFmt w:val="bullet"/>
      <w:lvlText w:val="•"/>
      <w:lvlJc w:val="left"/>
      <w:pPr>
        <w:ind w:left="4829" w:hanging="360"/>
      </w:pPr>
      <w:rPr>
        <w:rFonts w:hint="default"/>
      </w:rPr>
    </w:lvl>
    <w:lvl w:ilvl="7" w:tplc="83302FE0">
      <w:numFmt w:val="bullet"/>
      <w:lvlText w:val="•"/>
      <w:lvlJc w:val="left"/>
      <w:pPr>
        <w:ind w:left="5498" w:hanging="360"/>
      </w:pPr>
      <w:rPr>
        <w:rFonts w:hint="default"/>
      </w:rPr>
    </w:lvl>
    <w:lvl w:ilvl="8" w:tplc="1A66FBDA">
      <w:numFmt w:val="bullet"/>
      <w:lvlText w:val="•"/>
      <w:lvlJc w:val="left"/>
      <w:pPr>
        <w:ind w:left="6166" w:hanging="360"/>
      </w:pPr>
      <w:rPr>
        <w:rFonts w:hint="default"/>
      </w:rPr>
    </w:lvl>
  </w:abstractNum>
  <w:abstractNum w:abstractNumId="10" w15:restartNumberingAfterBreak="0">
    <w:nsid w:val="111034C8"/>
    <w:multiLevelType w:val="hybridMultilevel"/>
    <w:tmpl w:val="24540B90"/>
    <w:lvl w:ilvl="0" w:tplc="EE445882">
      <w:numFmt w:val="bullet"/>
      <w:lvlText w:val=""/>
      <w:lvlJc w:val="left"/>
      <w:pPr>
        <w:ind w:left="467" w:hanging="360"/>
      </w:pPr>
      <w:rPr>
        <w:rFonts w:ascii="Symbol" w:eastAsia="Symbol" w:hAnsi="Symbol" w:cs="Symbol" w:hint="default"/>
        <w:w w:val="99"/>
        <w:sz w:val="20"/>
        <w:szCs w:val="20"/>
      </w:rPr>
    </w:lvl>
    <w:lvl w:ilvl="1" w:tplc="FAA66E8C">
      <w:numFmt w:val="bullet"/>
      <w:lvlText w:val="•"/>
      <w:lvlJc w:val="left"/>
      <w:pPr>
        <w:ind w:left="1164" w:hanging="360"/>
      </w:pPr>
      <w:rPr>
        <w:rFonts w:hint="default"/>
      </w:rPr>
    </w:lvl>
    <w:lvl w:ilvl="2" w:tplc="83C82A50">
      <w:numFmt w:val="bullet"/>
      <w:lvlText w:val="•"/>
      <w:lvlJc w:val="left"/>
      <w:pPr>
        <w:ind w:left="1868" w:hanging="360"/>
      </w:pPr>
      <w:rPr>
        <w:rFonts w:hint="default"/>
      </w:rPr>
    </w:lvl>
    <w:lvl w:ilvl="3" w:tplc="B290ECEC">
      <w:numFmt w:val="bullet"/>
      <w:lvlText w:val="•"/>
      <w:lvlJc w:val="left"/>
      <w:pPr>
        <w:ind w:left="2572" w:hanging="360"/>
      </w:pPr>
      <w:rPr>
        <w:rFonts w:hint="default"/>
      </w:rPr>
    </w:lvl>
    <w:lvl w:ilvl="4" w:tplc="A0C050C6">
      <w:numFmt w:val="bullet"/>
      <w:lvlText w:val="•"/>
      <w:lvlJc w:val="left"/>
      <w:pPr>
        <w:ind w:left="3277" w:hanging="360"/>
      </w:pPr>
      <w:rPr>
        <w:rFonts w:hint="default"/>
      </w:rPr>
    </w:lvl>
    <w:lvl w:ilvl="5" w:tplc="2E92E8A6">
      <w:numFmt w:val="bullet"/>
      <w:lvlText w:val="•"/>
      <w:lvlJc w:val="left"/>
      <w:pPr>
        <w:ind w:left="3981" w:hanging="360"/>
      </w:pPr>
      <w:rPr>
        <w:rFonts w:hint="default"/>
      </w:rPr>
    </w:lvl>
    <w:lvl w:ilvl="6" w:tplc="EEB8CFB2">
      <w:numFmt w:val="bullet"/>
      <w:lvlText w:val="•"/>
      <w:lvlJc w:val="left"/>
      <w:pPr>
        <w:ind w:left="4685" w:hanging="360"/>
      </w:pPr>
      <w:rPr>
        <w:rFonts w:hint="default"/>
      </w:rPr>
    </w:lvl>
    <w:lvl w:ilvl="7" w:tplc="6DB073A0">
      <w:numFmt w:val="bullet"/>
      <w:lvlText w:val="•"/>
      <w:lvlJc w:val="left"/>
      <w:pPr>
        <w:ind w:left="5390" w:hanging="360"/>
      </w:pPr>
      <w:rPr>
        <w:rFonts w:hint="default"/>
      </w:rPr>
    </w:lvl>
    <w:lvl w:ilvl="8" w:tplc="2E5CDAB4">
      <w:numFmt w:val="bullet"/>
      <w:lvlText w:val="•"/>
      <w:lvlJc w:val="left"/>
      <w:pPr>
        <w:ind w:left="6094" w:hanging="360"/>
      </w:pPr>
      <w:rPr>
        <w:rFonts w:hint="default"/>
      </w:rPr>
    </w:lvl>
  </w:abstractNum>
  <w:abstractNum w:abstractNumId="11" w15:restartNumberingAfterBreak="0">
    <w:nsid w:val="113C561C"/>
    <w:multiLevelType w:val="hybridMultilevel"/>
    <w:tmpl w:val="577C9C52"/>
    <w:lvl w:ilvl="0" w:tplc="9DAC35AA">
      <w:numFmt w:val="bullet"/>
      <w:lvlText w:val=""/>
      <w:lvlJc w:val="left"/>
      <w:pPr>
        <w:ind w:left="827" w:hanging="360"/>
      </w:pPr>
      <w:rPr>
        <w:rFonts w:ascii="Symbol" w:eastAsia="Symbol" w:hAnsi="Symbol" w:cs="Symbol" w:hint="default"/>
        <w:w w:val="99"/>
        <w:sz w:val="20"/>
        <w:szCs w:val="20"/>
      </w:rPr>
    </w:lvl>
    <w:lvl w:ilvl="1" w:tplc="34CA93FE">
      <w:numFmt w:val="bullet"/>
      <w:lvlText w:val="•"/>
      <w:lvlJc w:val="left"/>
      <w:pPr>
        <w:ind w:left="1488" w:hanging="360"/>
      </w:pPr>
      <w:rPr>
        <w:rFonts w:hint="default"/>
      </w:rPr>
    </w:lvl>
    <w:lvl w:ilvl="2" w:tplc="18F4C408">
      <w:numFmt w:val="bullet"/>
      <w:lvlText w:val="•"/>
      <w:lvlJc w:val="left"/>
      <w:pPr>
        <w:ind w:left="2156" w:hanging="360"/>
      </w:pPr>
      <w:rPr>
        <w:rFonts w:hint="default"/>
      </w:rPr>
    </w:lvl>
    <w:lvl w:ilvl="3" w:tplc="0478BD50">
      <w:numFmt w:val="bullet"/>
      <w:lvlText w:val="•"/>
      <w:lvlJc w:val="left"/>
      <w:pPr>
        <w:ind w:left="2824" w:hanging="360"/>
      </w:pPr>
      <w:rPr>
        <w:rFonts w:hint="default"/>
      </w:rPr>
    </w:lvl>
    <w:lvl w:ilvl="4" w:tplc="608AF06E">
      <w:numFmt w:val="bullet"/>
      <w:lvlText w:val="•"/>
      <w:lvlJc w:val="left"/>
      <w:pPr>
        <w:ind w:left="3493" w:hanging="360"/>
      </w:pPr>
      <w:rPr>
        <w:rFonts w:hint="default"/>
      </w:rPr>
    </w:lvl>
    <w:lvl w:ilvl="5" w:tplc="3DA66D34">
      <w:numFmt w:val="bullet"/>
      <w:lvlText w:val="•"/>
      <w:lvlJc w:val="left"/>
      <w:pPr>
        <w:ind w:left="4161" w:hanging="360"/>
      </w:pPr>
      <w:rPr>
        <w:rFonts w:hint="default"/>
      </w:rPr>
    </w:lvl>
    <w:lvl w:ilvl="6" w:tplc="02B680D4">
      <w:numFmt w:val="bullet"/>
      <w:lvlText w:val="•"/>
      <w:lvlJc w:val="left"/>
      <w:pPr>
        <w:ind w:left="4829" w:hanging="360"/>
      </w:pPr>
      <w:rPr>
        <w:rFonts w:hint="default"/>
      </w:rPr>
    </w:lvl>
    <w:lvl w:ilvl="7" w:tplc="B9E2A4EC">
      <w:numFmt w:val="bullet"/>
      <w:lvlText w:val="•"/>
      <w:lvlJc w:val="left"/>
      <w:pPr>
        <w:ind w:left="5498" w:hanging="360"/>
      </w:pPr>
      <w:rPr>
        <w:rFonts w:hint="default"/>
      </w:rPr>
    </w:lvl>
    <w:lvl w:ilvl="8" w:tplc="66F8B1E6">
      <w:numFmt w:val="bullet"/>
      <w:lvlText w:val="•"/>
      <w:lvlJc w:val="left"/>
      <w:pPr>
        <w:ind w:left="6166" w:hanging="360"/>
      </w:pPr>
      <w:rPr>
        <w:rFonts w:hint="default"/>
      </w:rPr>
    </w:lvl>
  </w:abstractNum>
  <w:abstractNum w:abstractNumId="12" w15:restartNumberingAfterBreak="0">
    <w:nsid w:val="12C07148"/>
    <w:multiLevelType w:val="hybridMultilevel"/>
    <w:tmpl w:val="3670CA28"/>
    <w:lvl w:ilvl="0" w:tplc="F5F0AA1C">
      <w:numFmt w:val="bullet"/>
      <w:lvlText w:val="•"/>
      <w:lvlJc w:val="left"/>
      <w:pPr>
        <w:ind w:left="107" w:hanging="720"/>
      </w:pPr>
      <w:rPr>
        <w:rFonts w:ascii="Arial" w:eastAsia="Arial" w:hAnsi="Arial" w:cs="Arial" w:hint="default"/>
        <w:w w:val="99"/>
        <w:sz w:val="20"/>
        <w:szCs w:val="20"/>
      </w:rPr>
    </w:lvl>
    <w:lvl w:ilvl="1" w:tplc="79B6D320">
      <w:numFmt w:val="bullet"/>
      <w:lvlText w:val="•"/>
      <w:lvlJc w:val="left"/>
      <w:pPr>
        <w:ind w:left="840" w:hanging="720"/>
      </w:pPr>
      <w:rPr>
        <w:rFonts w:hint="default"/>
      </w:rPr>
    </w:lvl>
    <w:lvl w:ilvl="2" w:tplc="2E361BA2">
      <w:numFmt w:val="bullet"/>
      <w:lvlText w:val="•"/>
      <w:lvlJc w:val="left"/>
      <w:pPr>
        <w:ind w:left="1580" w:hanging="720"/>
      </w:pPr>
      <w:rPr>
        <w:rFonts w:hint="default"/>
      </w:rPr>
    </w:lvl>
    <w:lvl w:ilvl="3" w:tplc="831AEA34">
      <w:numFmt w:val="bullet"/>
      <w:lvlText w:val="•"/>
      <w:lvlJc w:val="left"/>
      <w:pPr>
        <w:ind w:left="2320" w:hanging="720"/>
      </w:pPr>
      <w:rPr>
        <w:rFonts w:hint="default"/>
      </w:rPr>
    </w:lvl>
    <w:lvl w:ilvl="4" w:tplc="677A21F0">
      <w:numFmt w:val="bullet"/>
      <w:lvlText w:val="•"/>
      <w:lvlJc w:val="left"/>
      <w:pPr>
        <w:ind w:left="3061" w:hanging="720"/>
      </w:pPr>
      <w:rPr>
        <w:rFonts w:hint="default"/>
      </w:rPr>
    </w:lvl>
    <w:lvl w:ilvl="5" w:tplc="7DE8A704">
      <w:numFmt w:val="bullet"/>
      <w:lvlText w:val="•"/>
      <w:lvlJc w:val="left"/>
      <w:pPr>
        <w:ind w:left="3801" w:hanging="720"/>
      </w:pPr>
      <w:rPr>
        <w:rFonts w:hint="default"/>
      </w:rPr>
    </w:lvl>
    <w:lvl w:ilvl="6" w:tplc="E512684A">
      <w:numFmt w:val="bullet"/>
      <w:lvlText w:val="•"/>
      <w:lvlJc w:val="left"/>
      <w:pPr>
        <w:ind w:left="4541" w:hanging="720"/>
      </w:pPr>
      <w:rPr>
        <w:rFonts w:hint="default"/>
      </w:rPr>
    </w:lvl>
    <w:lvl w:ilvl="7" w:tplc="6194DDDE">
      <w:numFmt w:val="bullet"/>
      <w:lvlText w:val="•"/>
      <w:lvlJc w:val="left"/>
      <w:pPr>
        <w:ind w:left="5282" w:hanging="720"/>
      </w:pPr>
      <w:rPr>
        <w:rFonts w:hint="default"/>
      </w:rPr>
    </w:lvl>
    <w:lvl w:ilvl="8" w:tplc="3D2658AC">
      <w:numFmt w:val="bullet"/>
      <w:lvlText w:val="•"/>
      <w:lvlJc w:val="left"/>
      <w:pPr>
        <w:ind w:left="6022" w:hanging="720"/>
      </w:pPr>
      <w:rPr>
        <w:rFonts w:hint="default"/>
      </w:rPr>
    </w:lvl>
  </w:abstractNum>
  <w:abstractNum w:abstractNumId="13" w15:restartNumberingAfterBreak="0">
    <w:nsid w:val="1A1427B6"/>
    <w:multiLevelType w:val="hybridMultilevel"/>
    <w:tmpl w:val="50FAF15A"/>
    <w:lvl w:ilvl="0" w:tplc="A6C46142">
      <w:numFmt w:val="bullet"/>
      <w:lvlText w:val="-"/>
      <w:lvlJc w:val="left"/>
      <w:pPr>
        <w:ind w:left="107" w:hanging="123"/>
      </w:pPr>
      <w:rPr>
        <w:rFonts w:ascii="Arial" w:eastAsia="Arial" w:hAnsi="Arial" w:cs="Arial" w:hint="default"/>
        <w:w w:val="99"/>
        <w:sz w:val="20"/>
        <w:szCs w:val="20"/>
      </w:rPr>
    </w:lvl>
    <w:lvl w:ilvl="1" w:tplc="B9CAF532">
      <w:numFmt w:val="bullet"/>
      <w:lvlText w:val="•"/>
      <w:lvlJc w:val="left"/>
      <w:pPr>
        <w:ind w:left="840" w:hanging="123"/>
      </w:pPr>
      <w:rPr>
        <w:rFonts w:hint="default"/>
      </w:rPr>
    </w:lvl>
    <w:lvl w:ilvl="2" w:tplc="3AD804DC">
      <w:numFmt w:val="bullet"/>
      <w:lvlText w:val="•"/>
      <w:lvlJc w:val="left"/>
      <w:pPr>
        <w:ind w:left="1580" w:hanging="123"/>
      </w:pPr>
      <w:rPr>
        <w:rFonts w:hint="default"/>
      </w:rPr>
    </w:lvl>
    <w:lvl w:ilvl="3" w:tplc="DF4C1EE4">
      <w:numFmt w:val="bullet"/>
      <w:lvlText w:val="•"/>
      <w:lvlJc w:val="left"/>
      <w:pPr>
        <w:ind w:left="2320" w:hanging="123"/>
      </w:pPr>
      <w:rPr>
        <w:rFonts w:hint="default"/>
      </w:rPr>
    </w:lvl>
    <w:lvl w:ilvl="4" w:tplc="8674A730">
      <w:numFmt w:val="bullet"/>
      <w:lvlText w:val="•"/>
      <w:lvlJc w:val="left"/>
      <w:pPr>
        <w:ind w:left="3061" w:hanging="123"/>
      </w:pPr>
      <w:rPr>
        <w:rFonts w:hint="default"/>
      </w:rPr>
    </w:lvl>
    <w:lvl w:ilvl="5" w:tplc="54D49B8E">
      <w:numFmt w:val="bullet"/>
      <w:lvlText w:val="•"/>
      <w:lvlJc w:val="left"/>
      <w:pPr>
        <w:ind w:left="3801" w:hanging="123"/>
      </w:pPr>
      <w:rPr>
        <w:rFonts w:hint="default"/>
      </w:rPr>
    </w:lvl>
    <w:lvl w:ilvl="6" w:tplc="2520B5E2">
      <w:numFmt w:val="bullet"/>
      <w:lvlText w:val="•"/>
      <w:lvlJc w:val="left"/>
      <w:pPr>
        <w:ind w:left="4541" w:hanging="123"/>
      </w:pPr>
      <w:rPr>
        <w:rFonts w:hint="default"/>
      </w:rPr>
    </w:lvl>
    <w:lvl w:ilvl="7" w:tplc="15465F54">
      <w:numFmt w:val="bullet"/>
      <w:lvlText w:val="•"/>
      <w:lvlJc w:val="left"/>
      <w:pPr>
        <w:ind w:left="5282" w:hanging="123"/>
      </w:pPr>
      <w:rPr>
        <w:rFonts w:hint="default"/>
      </w:rPr>
    </w:lvl>
    <w:lvl w:ilvl="8" w:tplc="AE2693B8">
      <w:numFmt w:val="bullet"/>
      <w:lvlText w:val="•"/>
      <w:lvlJc w:val="left"/>
      <w:pPr>
        <w:ind w:left="6022" w:hanging="123"/>
      </w:pPr>
      <w:rPr>
        <w:rFonts w:hint="default"/>
      </w:rPr>
    </w:lvl>
  </w:abstractNum>
  <w:abstractNum w:abstractNumId="14" w15:restartNumberingAfterBreak="0">
    <w:nsid w:val="1D533853"/>
    <w:multiLevelType w:val="hybridMultilevel"/>
    <w:tmpl w:val="12A6CFE4"/>
    <w:lvl w:ilvl="0" w:tplc="EE8C2B48">
      <w:numFmt w:val="bullet"/>
      <w:lvlText w:val=""/>
      <w:lvlJc w:val="left"/>
      <w:pPr>
        <w:ind w:left="424" w:hanging="360"/>
      </w:pPr>
      <w:rPr>
        <w:rFonts w:ascii="Symbol" w:eastAsia="Symbol" w:hAnsi="Symbol" w:cs="Symbol" w:hint="default"/>
        <w:w w:val="99"/>
        <w:sz w:val="20"/>
        <w:szCs w:val="20"/>
      </w:rPr>
    </w:lvl>
    <w:lvl w:ilvl="1" w:tplc="ADF2CDC2">
      <w:numFmt w:val="bullet"/>
      <w:lvlText w:val="•"/>
      <w:lvlJc w:val="left"/>
      <w:pPr>
        <w:ind w:left="1128" w:hanging="360"/>
      </w:pPr>
      <w:rPr>
        <w:rFonts w:hint="default"/>
      </w:rPr>
    </w:lvl>
    <w:lvl w:ilvl="2" w:tplc="0CCC4574">
      <w:numFmt w:val="bullet"/>
      <w:lvlText w:val="•"/>
      <w:lvlJc w:val="left"/>
      <w:pPr>
        <w:ind w:left="1836" w:hanging="360"/>
      </w:pPr>
      <w:rPr>
        <w:rFonts w:hint="default"/>
      </w:rPr>
    </w:lvl>
    <w:lvl w:ilvl="3" w:tplc="E166B802">
      <w:numFmt w:val="bullet"/>
      <w:lvlText w:val="•"/>
      <w:lvlJc w:val="left"/>
      <w:pPr>
        <w:ind w:left="2544" w:hanging="360"/>
      </w:pPr>
      <w:rPr>
        <w:rFonts w:hint="default"/>
      </w:rPr>
    </w:lvl>
    <w:lvl w:ilvl="4" w:tplc="9DC053CE">
      <w:numFmt w:val="bullet"/>
      <w:lvlText w:val="•"/>
      <w:lvlJc w:val="left"/>
      <w:pPr>
        <w:ind w:left="3253" w:hanging="360"/>
      </w:pPr>
      <w:rPr>
        <w:rFonts w:hint="default"/>
      </w:rPr>
    </w:lvl>
    <w:lvl w:ilvl="5" w:tplc="85A69AE0">
      <w:numFmt w:val="bullet"/>
      <w:lvlText w:val="•"/>
      <w:lvlJc w:val="left"/>
      <w:pPr>
        <w:ind w:left="3961" w:hanging="360"/>
      </w:pPr>
      <w:rPr>
        <w:rFonts w:hint="default"/>
      </w:rPr>
    </w:lvl>
    <w:lvl w:ilvl="6" w:tplc="27E270D6">
      <w:numFmt w:val="bullet"/>
      <w:lvlText w:val="•"/>
      <w:lvlJc w:val="left"/>
      <w:pPr>
        <w:ind w:left="4669" w:hanging="360"/>
      </w:pPr>
      <w:rPr>
        <w:rFonts w:hint="default"/>
      </w:rPr>
    </w:lvl>
    <w:lvl w:ilvl="7" w:tplc="563EDAB4">
      <w:numFmt w:val="bullet"/>
      <w:lvlText w:val="•"/>
      <w:lvlJc w:val="left"/>
      <w:pPr>
        <w:ind w:left="5378" w:hanging="360"/>
      </w:pPr>
      <w:rPr>
        <w:rFonts w:hint="default"/>
      </w:rPr>
    </w:lvl>
    <w:lvl w:ilvl="8" w:tplc="B07C2CF8">
      <w:numFmt w:val="bullet"/>
      <w:lvlText w:val="•"/>
      <w:lvlJc w:val="left"/>
      <w:pPr>
        <w:ind w:left="6086" w:hanging="360"/>
      </w:pPr>
      <w:rPr>
        <w:rFonts w:hint="default"/>
      </w:rPr>
    </w:lvl>
  </w:abstractNum>
  <w:abstractNum w:abstractNumId="15" w15:restartNumberingAfterBreak="0">
    <w:nsid w:val="1EE8528A"/>
    <w:multiLevelType w:val="hybridMultilevel"/>
    <w:tmpl w:val="9DD44DCA"/>
    <w:lvl w:ilvl="0" w:tplc="9BB27C2C">
      <w:numFmt w:val="bullet"/>
      <w:lvlText w:val=""/>
      <w:lvlJc w:val="left"/>
      <w:pPr>
        <w:ind w:left="467" w:hanging="360"/>
      </w:pPr>
      <w:rPr>
        <w:rFonts w:ascii="Symbol" w:eastAsia="Symbol" w:hAnsi="Symbol" w:cs="Symbol" w:hint="default"/>
        <w:w w:val="99"/>
        <w:sz w:val="20"/>
        <w:szCs w:val="20"/>
      </w:rPr>
    </w:lvl>
    <w:lvl w:ilvl="1" w:tplc="0D6061AC">
      <w:numFmt w:val="bullet"/>
      <w:lvlText w:val="•"/>
      <w:lvlJc w:val="left"/>
      <w:pPr>
        <w:ind w:left="1164" w:hanging="360"/>
      </w:pPr>
      <w:rPr>
        <w:rFonts w:hint="default"/>
      </w:rPr>
    </w:lvl>
    <w:lvl w:ilvl="2" w:tplc="A1301514">
      <w:numFmt w:val="bullet"/>
      <w:lvlText w:val="•"/>
      <w:lvlJc w:val="left"/>
      <w:pPr>
        <w:ind w:left="1868" w:hanging="360"/>
      </w:pPr>
      <w:rPr>
        <w:rFonts w:hint="default"/>
      </w:rPr>
    </w:lvl>
    <w:lvl w:ilvl="3" w:tplc="DDCECE0E">
      <w:numFmt w:val="bullet"/>
      <w:lvlText w:val="•"/>
      <w:lvlJc w:val="left"/>
      <w:pPr>
        <w:ind w:left="2572" w:hanging="360"/>
      </w:pPr>
      <w:rPr>
        <w:rFonts w:hint="default"/>
      </w:rPr>
    </w:lvl>
    <w:lvl w:ilvl="4" w:tplc="A712F7EC">
      <w:numFmt w:val="bullet"/>
      <w:lvlText w:val="•"/>
      <w:lvlJc w:val="left"/>
      <w:pPr>
        <w:ind w:left="3277" w:hanging="360"/>
      </w:pPr>
      <w:rPr>
        <w:rFonts w:hint="default"/>
      </w:rPr>
    </w:lvl>
    <w:lvl w:ilvl="5" w:tplc="A9BAB95E">
      <w:numFmt w:val="bullet"/>
      <w:lvlText w:val="•"/>
      <w:lvlJc w:val="left"/>
      <w:pPr>
        <w:ind w:left="3981" w:hanging="360"/>
      </w:pPr>
      <w:rPr>
        <w:rFonts w:hint="default"/>
      </w:rPr>
    </w:lvl>
    <w:lvl w:ilvl="6" w:tplc="DF16DC82">
      <w:numFmt w:val="bullet"/>
      <w:lvlText w:val="•"/>
      <w:lvlJc w:val="left"/>
      <w:pPr>
        <w:ind w:left="4685" w:hanging="360"/>
      </w:pPr>
      <w:rPr>
        <w:rFonts w:hint="default"/>
      </w:rPr>
    </w:lvl>
    <w:lvl w:ilvl="7" w:tplc="F112C78C">
      <w:numFmt w:val="bullet"/>
      <w:lvlText w:val="•"/>
      <w:lvlJc w:val="left"/>
      <w:pPr>
        <w:ind w:left="5390" w:hanging="360"/>
      </w:pPr>
      <w:rPr>
        <w:rFonts w:hint="default"/>
      </w:rPr>
    </w:lvl>
    <w:lvl w:ilvl="8" w:tplc="BB623C62">
      <w:numFmt w:val="bullet"/>
      <w:lvlText w:val="•"/>
      <w:lvlJc w:val="left"/>
      <w:pPr>
        <w:ind w:left="6094" w:hanging="360"/>
      </w:pPr>
      <w:rPr>
        <w:rFonts w:hint="default"/>
      </w:rPr>
    </w:lvl>
  </w:abstractNum>
  <w:abstractNum w:abstractNumId="16" w15:restartNumberingAfterBreak="0">
    <w:nsid w:val="1F8C693B"/>
    <w:multiLevelType w:val="hybridMultilevel"/>
    <w:tmpl w:val="810870D6"/>
    <w:lvl w:ilvl="0" w:tplc="64BE505C">
      <w:numFmt w:val="bullet"/>
      <w:lvlText w:val=""/>
      <w:lvlJc w:val="left"/>
      <w:pPr>
        <w:ind w:left="827" w:hanging="360"/>
      </w:pPr>
      <w:rPr>
        <w:rFonts w:ascii="Symbol" w:eastAsia="Symbol" w:hAnsi="Symbol" w:cs="Symbol" w:hint="default"/>
        <w:w w:val="99"/>
        <w:position w:val="1"/>
        <w:sz w:val="20"/>
        <w:szCs w:val="20"/>
      </w:rPr>
    </w:lvl>
    <w:lvl w:ilvl="1" w:tplc="3DAEB630">
      <w:numFmt w:val="bullet"/>
      <w:lvlText w:val="•"/>
      <w:lvlJc w:val="left"/>
      <w:pPr>
        <w:ind w:left="1488" w:hanging="360"/>
      </w:pPr>
      <w:rPr>
        <w:rFonts w:hint="default"/>
      </w:rPr>
    </w:lvl>
    <w:lvl w:ilvl="2" w:tplc="D4987EE8">
      <w:numFmt w:val="bullet"/>
      <w:lvlText w:val="•"/>
      <w:lvlJc w:val="left"/>
      <w:pPr>
        <w:ind w:left="2156" w:hanging="360"/>
      </w:pPr>
      <w:rPr>
        <w:rFonts w:hint="default"/>
      </w:rPr>
    </w:lvl>
    <w:lvl w:ilvl="3" w:tplc="25582140">
      <w:numFmt w:val="bullet"/>
      <w:lvlText w:val="•"/>
      <w:lvlJc w:val="left"/>
      <w:pPr>
        <w:ind w:left="2824" w:hanging="360"/>
      </w:pPr>
      <w:rPr>
        <w:rFonts w:hint="default"/>
      </w:rPr>
    </w:lvl>
    <w:lvl w:ilvl="4" w:tplc="F322EB5C">
      <w:numFmt w:val="bullet"/>
      <w:lvlText w:val="•"/>
      <w:lvlJc w:val="left"/>
      <w:pPr>
        <w:ind w:left="3493" w:hanging="360"/>
      </w:pPr>
      <w:rPr>
        <w:rFonts w:hint="default"/>
      </w:rPr>
    </w:lvl>
    <w:lvl w:ilvl="5" w:tplc="C6D46D3C">
      <w:numFmt w:val="bullet"/>
      <w:lvlText w:val="•"/>
      <w:lvlJc w:val="left"/>
      <w:pPr>
        <w:ind w:left="4161" w:hanging="360"/>
      </w:pPr>
      <w:rPr>
        <w:rFonts w:hint="default"/>
      </w:rPr>
    </w:lvl>
    <w:lvl w:ilvl="6" w:tplc="103ACD86">
      <w:numFmt w:val="bullet"/>
      <w:lvlText w:val="•"/>
      <w:lvlJc w:val="left"/>
      <w:pPr>
        <w:ind w:left="4829" w:hanging="360"/>
      </w:pPr>
      <w:rPr>
        <w:rFonts w:hint="default"/>
      </w:rPr>
    </w:lvl>
    <w:lvl w:ilvl="7" w:tplc="3F16B310">
      <w:numFmt w:val="bullet"/>
      <w:lvlText w:val="•"/>
      <w:lvlJc w:val="left"/>
      <w:pPr>
        <w:ind w:left="5498" w:hanging="360"/>
      </w:pPr>
      <w:rPr>
        <w:rFonts w:hint="default"/>
      </w:rPr>
    </w:lvl>
    <w:lvl w:ilvl="8" w:tplc="0A76C830">
      <w:numFmt w:val="bullet"/>
      <w:lvlText w:val="•"/>
      <w:lvlJc w:val="left"/>
      <w:pPr>
        <w:ind w:left="6166" w:hanging="360"/>
      </w:pPr>
      <w:rPr>
        <w:rFonts w:hint="default"/>
      </w:rPr>
    </w:lvl>
  </w:abstractNum>
  <w:abstractNum w:abstractNumId="17" w15:restartNumberingAfterBreak="0">
    <w:nsid w:val="1FBB7AC4"/>
    <w:multiLevelType w:val="hybridMultilevel"/>
    <w:tmpl w:val="0B96BAAA"/>
    <w:lvl w:ilvl="0" w:tplc="C4801A24">
      <w:numFmt w:val="bullet"/>
      <w:lvlText w:val=""/>
      <w:lvlJc w:val="left"/>
      <w:pPr>
        <w:ind w:left="467" w:hanging="360"/>
      </w:pPr>
      <w:rPr>
        <w:rFonts w:ascii="Symbol" w:eastAsia="Symbol" w:hAnsi="Symbol" w:cs="Symbol" w:hint="default"/>
        <w:w w:val="99"/>
        <w:sz w:val="20"/>
        <w:szCs w:val="20"/>
      </w:rPr>
    </w:lvl>
    <w:lvl w:ilvl="1" w:tplc="585E796C">
      <w:numFmt w:val="bullet"/>
      <w:lvlText w:val="•"/>
      <w:lvlJc w:val="left"/>
      <w:pPr>
        <w:ind w:left="1164" w:hanging="360"/>
      </w:pPr>
      <w:rPr>
        <w:rFonts w:hint="default"/>
      </w:rPr>
    </w:lvl>
    <w:lvl w:ilvl="2" w:tplc="85823D36">
      <w:numFmt w:val="bullet"/>
      <w:lvlText w:val="•"/>
      <w:lvlJc w:val="left"/>
      <w:pPr>
        <w:ind w:left="1868" w:hanging="360"/>
      </w:pPr>
      <w:rPr>
        <w:rFonts w:hint="default"/>
      </w:rPr>
    </w:lvl>
    <w:lvl w:ilvl="3" w:tplc="8EBC57FA">
      <w:numFmt w:val="bullet"/>
      <w:lvlText w:val="•"/>
      <w:lvlJc w:val="left"/>
      <w:pPr>
        <w:ind w:left="2572" w:hanging="360"/>
      </w:pPr>
      <w:rPr>
        <w:rFonts w:hint="default"/>
      </w:rPr>
    </w:lvl>
    <w:lvl w:ilvl="4" w:tplc="64EE7858">
      <w:numFmt w:val="bullet"/>
      <w:lvlText w:val="•"/>
      <w:lvlJc w:val="left"/>
      <w:pPr>
        <w:ind w:left="3277" w:hanging="360"/>
      </w:pPr>
      <w:rPr>
        <w:rFonts w:hint="default"/>
      </w:rPr>
    </w:lvl>
    <w:lvl w:ilvl="5" w:tplc="3EB2AFA0">
      <w:numFmt w:val="bullet"/>
      <w:lvlText w:val="•"/>
      <w:lvlJc w:val="left"/>
      <w:pPr>
        <w:ind w:left="3981" w:hanging="360"/>
      </w:pPr>
      <w:rPr>
        <w:rFonts w:hint="default"/>
      </w:rPr>
    </w:lvl>
    <w:lvl w:ilvl="6" w:tplc="F9BA194E">
      <w:numFmt w:val="bullet"/>
      <w:lvlText w:val="•"/>
      <w:lvlJc w:val="left"/>
      <w:pPr>
        <w:ind w:left="4685" w:hanging="360"/>
      </w:pPr>
      <w:rPr>
        <w:rFonts w:hint="default"/>
      </w:rPr>
    </w:lvl>
    <w:lvl w:ilvl="7" w:tplc="33E428E2">
      <w:numFmt w:val="bullet"/>
      <w:lvlText w:val="•"/>
      <w:lvlJc w:val="left"/>
      <w:pPr>
        <w:ind w:left="5390" w:hanging="360"/>
      </w:pPr>
      <w:rPr>
        <w:rFonts w:hint="default"/>
      </w:rPr>
    </w:lvl>
    <w:lvl w:ilvl="8" w:tplc="CAF4AFD6">
      <w:numFmt w:val="bullet"/>
      <w:lvlText w:val="•"/>
      <w:lvlJc w:val="left"/>
      <w:pPr>
        <w:ind w:left="6094" w:hanging="360"/>
      </w:pPr>
      <w:rPr>
        <w:rFonts w:hint="default"/>
      </w:rPr>
    </w:lvl>
  </w:abstractNum>
  <w:abstractNum w:abstractNumId="18" w15:restartNumberingAfterBreak="0">
    <w:nsid w:val="249E77DF"/>
    <w:multiLevelType w:val="multilevel"/>
    <w:tmpl w:val="F2E021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25100F84"/>
    <w:multiLevelType w:val="hybridMultilevel"/>
    <w:tmpl w:val="B8621202"/>
    <w:lvl w:ilvl="0" w:tplc="2D9C00DA">
      <w:numFmt w:val="bullet"/>
      <w:lvlText w:val="-"/>
      <w:lvlJc w:val="left"/>
      <w:pPr>
        <w:ind w:left="107" w:hanging="123"/>
      </w:pPr>
      <w:rPr>
        <w:rFonts w:ascii="Arial" w:eastAsia="Arial" w:hAnsi="Arial" w:cs="Arial" w:hint="default"/>
        <w:w w:val="99"/>
        <w:sz w:val="20"/>
        <w:szCs w:val="20"/>
      </w:rPr>
    </w:lvl>
    <w:lvl w:ilvl="1" w:tplc="FA66C5F0">
      <w:numFmt w:val="bullet"/>
      <w:lvlText w:val="•"/>
      <w:lvlJc w:val="left"/>
      <w:pPr>
        <w:ind w:left="840" w:hanging="123"/>
      </w:pPr>
      <w:rPr>
        <w:rFonts w:hint="default"/>
      </w:rPr>
    </w:lvl>
    <w:lvl w:ilvl="2" w:tplc="306C2E88">
      <w:numFmt w:val="bullet"/>
      <w:lvlText w:val="•"/>
      <w:lvlJc w:val="left"/>
      <w:pPr>
        <w:ind w:left="1580" w:hanging="123"/>
      </w:pPr>
      <w:rPr>
        <w:rFonts w:hint="default"/>
      </w:rPr>
    </w:lvl>
    <w:lvl w:ilvl="3" w:tplc="9D58CF36">
      <w:numFmt w:val="bullet"/>
      <w:lvlText w:val="•"/>
      <w:lvlJc w:val="left"/>
      <w:pPr>
        <w:ind w:left="2320" w:hanging="123"/>
      </w:pPr>
      <w:rPr>
        <w:rFonts w:hint="default"/>
      </w:rPr>
    </w:lvl>
    <w:lvl w:ilvl="4" w:tplc="07465A58">
      <w:numFmt w:val="bullet"/>
      <w:lvlText w:val="•"/>
      <w:lvlJc w:val="left"/>
      <w:pPr>
        <w:ind w:left="3061" w:hanging="123"/>
      </w:pPr>
      <w:rPr>
        <w:rFonts w:hint="default"/>
      </w:rPr>
    </w:lvl>
    <w:lvl w:ilvl="5" w:tplc="71D0A280">
      <w:numFmt w:val="bullet"/>
      <w:lvlText w:val="•"/>
      <w:lvlJc w:val="left"/>
      <w:pPr>
        <w:ind w:left="3801" w:hanging="123"/>
      </w:pPr>
      <w:rPr>
        <w:rFonts w:hint="default"/>
      </w:rPr>
    </w:lvl>
    <w:lvl w:ilvl="6" w:tplc="736C6B4A">
      <w:numFmt w:val="bullet"/>
      <w:lvlText w:val="•"/>
      <w:lvlJc w:val="left"/>
      <w:pPr>
        <w:ind w:left="4541" w:hanging="123"/>
      </w:pPr>
      <w:rPr>
        <w:rFonts w:hint="default"/>
      </w:rPr>
    </w:lvl>
    <w:lvl w:ilvl="7" w:tplc="8B48F426">
      <w:numFmt w:val="bullet"/>
      <w:lvlText w:val="•"/>
      <w:lvlJc w:val="left"/>
      <w:pPr>
        <w:ind w:left="5282" w:hanging="123"/>
      </w:pPr>
      <w:rPr>
        <w:rFonts w:hint="default"/>
      </w:rPr>
    </w:lvl>
    <w:lvl w:ilvl="8" w:tplc="023C1308">
      <w:numFmt w:val="bullet"/>
      <w:lvlText w:val="•"/>
      <w:lvlJc w:val="left"/>
      <w:pPr>
        <w:ind w:left="6022" w:hanging="123"/>
      </w:pPr>
      <w:rPr>
        <w:rFonts w:hint="default"/>
      </w:rPr>
    </w:lvl>
  </w:abstractNum>
  <w:abstractNum w:abstractNumId="20" w15:restartNumberingAfterBreak="0">
    <w:nsid w:val="25B96D4B"/>
    <w:multiLevelType w:val="hybridMultilevel"/>
    <w:tmpl w:val="327645D6"/>
    <w:lvl w:ilvl="0" w:tplc="6E3A1428">
      <w:numFmt w:val="bullet"/>
      <w:lvlText w:val=""/>
      <w:lvlJc w:val="left"/>
      <w:pPr>
        <w:ind w:left="827" w:hanging="360"/>
      </w:pPr>
      <w:rPr>
        <w:rFonts w:ascii="Symbol" w:eastAsia="Symbol" w:hAnsi="Symbol" w:cs="Symbol" w:hint="default"/>
        <w:w w:val="99"/>
        <w:sz w:val="20"/>
        <w:szCs w:val="20"/>
      </w:rPr>
    </w:lvl>
    <w:lvl w:ilvl="1" w:tplc="881C06B6">
      <w:numFmt w:val="bullet"/>
      <w:lvlText w:val="•"/>
      <w:lvlJc w:val="left"/>
      <w:pPr>
        <w:ind w:left="1488" w:hanging="360"/>
      </w:pPr>
      <w:rPr>
        <w:rFonts w:hint="default"/>
      </w:rPr>
    </w:lvl>
    <w:lvl w:ilvl="2" w:tplc="E8DA86C6">
      <w:numFmt w:val="bullet"/>
      <w:lvlText w:val="•"/>
      <w:lvlJc w:val="left"/>
      <w:pPr>
        <w:ind w:left="2156" w:hanging="360"/>
      </w:pPr>
      <w:rPr>
        <w:rFonts w:hint="default"/>
      </w:rPr>
    </w:lvl>
    <w:lvl w:ilvl="3" w:tplc="BC908F6C">
      <w:numFmt w:val="bullet"/>
      <w:lvlText w:val="•"/>
      <w:lvlJc w:val="left"/>
      <w:pPr>
        <w:ind w:left="2824" w:hanging="360"/>
      </w:pPr>
      <w:rPr>
        <w:rFonts w:hint="default"/>
      </w:rPr>
    </w:lvl>
    <w:lvl w:ilvl="4" w:tplc="8F5E9072">
      <w:numFmt w:val="bullet"/>
      <w:lvlText w:val="•"/>
      <w:lvlJc w:val="left"/>
      <w:pPr>
        <w:ind w:left="3493" w:hanging="360"/>
      </w:pPr>
      <w:rPr>
        <w:rFonts w:hint="default"/>
      </w:rPr>
    </w:lvl>
    <w:lvl w:ilvl="5" w:tplc="CB7ABB32">
      <w:numFmt w:val="bullet"/>
      <w:lvlText w:val="•"/>
      <w:lvlJc w:val="left"/>
      <w:pPr>
        <w:ind w:left="4161" w:hanging="360"/>
      </w:pPr>
      <w:rPr>
        <w:rFonts w:hint="default"/>
      </w:rPr>
    </w:lvl>
    <w:lvl w:ilvl="6" w:tplc="0E88D5E0">
      <w:numFmt w:val="bullet"/>
      <w:lvlText w:val="•"/>
      <w:lvlJc w:val="left"/>
      <w:pPr>
        <w:ind w:left="4829" w:hanging="360"/>
      </w:pPr>
      <w:rPr>
        <w:rFonts w:hint="default"/>
      </w:rPr>
    </w:lvl>
    <w:lvl w:ilvl="7" w:tplc="78302420">
      <w:numFmt w:val="bullet"/>
      <w:lvlText w:val="•"/>
      <w:lvlJc w:val="left"/>
      <w:pPr>
        <w:ind w:left="5498" w:hanging="360"/>
      </w:pPr>
      <w:rPr>
        <w:rFonts w:hint="default"/>
      </w:rPr>
    </w:lvl>
    <w:lvl w:ilvl="8" w:tplc="39025CE2">
      <w:numFmt w:val="bullet"/>
      <w:lvlText w:val="•"/>
      <w:lvlJc w:val="left"/>
      <w:pPr>
        <w:ind w:left="6166" w:hanging="360"/>
      </w:pPr>
      <w:rPr>
        <w:rFonts w:hint="default"/>
      </w:rPr>
    </w:lvl>
  </w:abstractNum>
  <w:abstractNum w:abstractNumId="21" w15:restartNumberingAfterBreak="0">
    <w:nsid w:val="26F82E24"/>
    <w:multiLevelType w:val="hybridMultilevel"/>
    <w:tmpl w:val="BE741402"/>
    <w:lvl w:ilvl="0" w:tplc="14D6DEA8">
      <w:numFmt w:val="bullet"/>
      <w:lvlText w:val="•"/>
      <w:lvlJc w:val="left"/>
      <w:pPr>
        <w:ind w:left="107" w:hanging="720"/>
      </w:pPr>
      <w:rPr>
        <w:rFonts w:ascii="Arial" w:eastAsia="Arial" w:hAnsi="Arial" w:cs="Arial" w:hint="default"/>
        <w:w w:val="99"/>
        <w:sz w:val="20"/>
        <w:szCs w:val="20"/>
      </w:rPr>
    </w:lvl>
    <w:lvl w:ilvl="1" w:tplc="8A86A85E">
      <w:numFmt w:val="bullet"/>
      <w:lvlText w:val="•"/>
      <w:lvlJc w:val="left"/>
      <w:pPr>
        <w:ind w:left="840" w:hanging="720"/>
      </w:pPr>
      <w:rPr>
        <w:rFonts w:hint="default"/>
      </w:rPr>
    </w:lvl>
    <w:lvl w:ilvl="2" w:tplc="A7BC4C30">
      <w:numFmt w:val="bullet"/>
      <w:lvlText w:val="•"/>
      <w:lvlJc w:val="left"/>
      <w:pPr>
        <w:ind w:left="1580" w:hanging="720"/>
      </w:pPr>
      <w:rPr>
        <w:rFonts w:hint="default"/>
      </w:rPr>
    </w:lvl>
    <w:lvl w:ilvl="3" w:tplc="571C48F8">
      <w:numFmt w:val="bullet"/>
      <w:lvlText w:val="•"/>
      <w:lvlJc w:val="left"/>
      <w:pPr>
        <w:ind w:left="2320" w:hanging="720"/>
      </w:pPr>
      <w:rPr>
        <w:rFonts w:hint="default"/>
      </w:rPr>
    </w:lvl>
    <w:lvl w:ilvl="4" w:tplc="BDBECF56">
      <w:numFmt w:val="bullet"/>
      <w:lvlText w:val="•"/>
      <w:lvlJc w:val="left"/>
      <w:pPr>
        <w:ind w:left="3061" w:hanging="720"/>
      </w:pPr>
      <w:rPr>
        <w:rFonts w:hint="default"/>
      </w:rPr>
    </w:lvl>
    <w:lvl w:ilvl="5" w:tplc="B2B2CDCE">
      <w:numFmt w:val="bullet"/>
      <w:lvlText w:val="•"/>
      <w:lvlJc w:val="left"/>
      <w:pPr>
        <w:ind w:left="3801" w:hanging="720"/>
      </w:pPr>
      <w:rPr>
        <w:rFonts w:hint="default"/>
      </w:rPr>
    </w:lvl>
    <w:lvl w:ilvl="6" w:tplc="DB6C5110">
      <w:numFmt w:val="bullet"/>
      <w:lvlText w:val="•"/>
      <w:lvlJc w:val="left"/>
      <w:pPr>
        <w:ind w:left="4541" w:hanging="720"/>
      </w:pPr>
      <w:rPr>
        <w:rFonts w:hint="default"/>
      </w:rPr>
    </w:lvl>
    <w:lvl w:ilvl="7" w:tplc="541E8C14">
      <w:numFmt w:val="bullet"/>
      <w:lvlText w:val="•"/>
      <w:lvlJc w:val="left"/>
      <w:pPr>
        <w:ind w:left="5282" w:hanging="720"/>
      </w:pPr>
      <w:rPr>
        <w:rFonts w:hint="default"/>
      </w:rPr>
    </w:lvl>
    <w:lvl w:ilvl="8" w:tplc="4FBC69D4">
      <w:numFmt w:val="bullet"/>
      <w:lvlText w:val="•"/>
      <w:lvlJc w:val="left"/>
      <w:pPr>
        <w:ind w:left="6022" w:hanging="720"/>
      </w:pPr>
      <w:rPr>
        <w:rFonts w:hint="default"/>
      </w:rPr>
    </w:lvl>
  </w:abstractNum>
  <w:abstractNum w:abstractNumId="22" w15:restartNumberingAfterBreak="0">
    <w:nsid w:val="28E7575E"/>
    <w:multiLevelType w:val="hybridMultilevel"/>
    <w:tmpl w:val="D0222D42"/>
    <w:lvl w:ilvl="0" w:tplc="91ECAE78">
      <w:numFmt w:val="bullet"/>
      <w:lvlText w:val=""/>
      <w:lvlJc w:val="left"/>
      <w:pPr>
        <w:ind w:left="467" w:hanging="360"/>
      </w:pPr>
      <w:rPr>
        <w:rFonts w:ascii="Symbol" w:eastAsia="Symbol" w:hAnsi="Symbol" w:cs="Symbol" w:hint="default"/>
        <w:w w:val="99"/>
        <w:sz w:val="20"/>
        <w:szCs w:val="20"/>
      </w:rPr>
    </w:lvl>
    <w:lvl w:ilvl="1" w:tplc="E794AC5C">
      <w:numFmt w:val="bullet"/>
      <w:lvlText w:val="•"/>
      <w:lvlJc w:val="left"/>
      <w:pPr>
        <w:ind w:left="1164" w:hanging="360"/>
      </w:pPr>
      <w:rPr>
        <w:rFonts w:hint="default"/>
      </w:rPr>
    </w:lvl>
    <w:lvl w:ilvl="2" w:tplc="D6FC39AE">
      <w:numFmt w:val="bullet"/>
      <w:lvlText w:val="•"/>
      <w:lvlJc w:val="left"/>
      <w:pPr>
        <w:ind w:left="1868" w:hanging="360"/>
      </w:pPr>
      <w:rPr>
        <w:rFonts w:hint="default"/>
      </w:rPr>
    </w:lvl>
    <w:lvl w:ilvl="3" w:tplc="21A411AE">
      <w:numFmt w:val="bullet"/>
      <w:lvlText w:val="•"/>
      <w:lvlJc w:val="left"/>
      <w:pPr>
        <w:ind w:left="2572" w:hanging="360"/>
      </w:pPr>
      <w:rPr>
        <w:rFonts w:hint="default"/>
      </w:rPr>
    </w:lvl>
    <w:lvl w:ilvl="4" w:tplc="9ABCBCFE">
      <w:numFmt w:val="bullet"/>
      <w:lvlText w:val="•"/>
      <w:lvlJc w:val="left"/>
      <w:pPr>
        <w:ind w:left="3277" w:hanging="360"/>
      </w:pPr>
      <w:rPr>
        <w:rFonts w:hint="default"/>
      </w:rPr>
    </w:lvl>
    <w:lvl w:ilvl="5" w:tplc="D8EEBA66">
      <w:numFmt w:val="bullet"/>
      <w:lvlText w:val="•"/>
      <w:lvlJc w:val="left"/>
      <w:pPr>
        <w:ind w:left="3981" w:hanging="360"/>
      </w:pPr>
      <w:rPr>
        <w:rFonts w:hint="default"/>
      </w:rPr>
    </w:lvl>
    <w:lvl w:ilvl="6" w:tplc="59E64C82">
      <w:numFmt w:val="bullet"/>
      <w:lvlText w:val="•"/>
      <w:lvlJc w:val="left"/>
      <w:pPr>
        <w:ind w:left="4685" w:hanging="360"/>
      </w:pPr>
      <w:rPr>
        <w:rFonts w:hint="default"/>
      </w:rPr>
    </w:lvl>
    <w:lvl w:ilvl="7" w:tplc="83BAE0DC">
      <w:numFmt w:val="bullet"/>
      <w:lvlText w:val="•"/>
      <w:lvlJc w:val="left"/>
      <w:pPr>
        <w:ind w:left="5390" w:hanging="360"/>
      </w:pPr>
      <w:rPr>
        <w:rFonts w:hint="default"/>
      </w:rPr>
    </w:lvl>
    <w:lvl w:ilvl="8" w:tplc="0780F7C2">
      <w:numFmt w:val="bullet"/>
      <w:lvlText w:val="•"/>
      <w:lvlJc w:val="left"/>
      <w:pPr>
        <w:ind w:left="6094" w:hanging="360"/>
      </w:pPr>
      <w:rPr>
        <w:rFonts w:hint="default"/>
      </w:rPr>
    </w:lvl>
  </w:abstractNum>
  <w:abstractNum w:abstractNumId="23" w15:restartNumberingAfterBreak="0">
    <w:nsid w:val="2A931383"/>
    <w:multiLevelType w:val="hybridMultilevel"/>
    <w:tmpl w:val="560A0DD6"/>
    <w:lvl w:ilvl="0" w:tplc="43A0A89C">
      <w:numFmt w:val="bullet"/>
      <w:lvlText w:val=""/>
      <w:lvlJc w:val="left"/>
      <w:pPr>
        <w:ind w:left="827" w:hanging="360"/>
      </w:pPr>
      <w:rPr>
        <w:rFonts w:ascii="Symbol" w:eastAsia="Symbol" w:hAnsi="Symbol" w:cs="Symbol" w:hint="default"/>
        <w:w w:val="99"/>
        <w:sz w:val="20"/>
        <w:szCs w:val="20"/>
      </w:rPr>
    </w:lvl>
    <w:lvl w:ilvl="1" w:tplc="EF9E15B8">
      <w:numFmt w:val="bullet"/>
      <w:lvlText w:val="•"/>
      <w:lvlJc w:val="left"/>
      <w:pPr>
        <w:ind w:left="1488" w:hanging="360"/>
      </w:pPr>
      <w:rPr>
        <w:rFonts w:hint="default"/>
      </w:rPr>
    </w:lvl>
    <w:lvl w:ilvl="2" w:tplc="999A50F4">
      <w:numFmt w:val="bullet"/>
      <w:lvlText w:val="•"/>
      <w:lvlJc w:val="left"/>
      <w:pPr>
        <w:ind w:left="2156" w:hanging="360"/>
      </w:pPr>
      <w:rPr>
        <w:rFonts w:hint="default"/>
      </w:rPr>
    </w:lvl>
    <w:lvl w:ilvl="3" w:tplc="21D8E118">
      <w:numFmt w:val="bullet"/>
      <w:lvlText w:val="•"/>
      <w:lvlJc w:val="left"/>
      <w:pPr>
        <w:ind w:left="2824" w:hanging="360"/>
      </w:pPr>
      <w:rPr>
        <w:rFonts w:hint="default"/>
      </w:rPr>
    </w:lvl>
    <w:lvl w:ilvl="4" w:tplc="DEBC8C10">
      <w:numFmt w:val="bullet"/>
      <w:lvlText w:val="•"/>
      <w:lvlJc w:val="left"/>
      <w:pPr>
        <w:ind w:left="3493" w:hanging="360"/>
      </w:pPr>
      <w:rPr>
        <w:rFonts w:hint="default"/>
      </w:rPr>
    </w:lvl>
    <w:lvl w:ilvl="5" w:tplc="AAC6DF18">
      <w:numFmt w:val="bullet"/>
      <w:lvlText w:val="•"/>
      <w:lvlJc w:val="left"/>
      <w:pPr>
        <w:ind w:left="4161" w:hanging="360"/>
      </w:pPr>
      <w:rPr>
        <w:rFonts w:hint="default"/>
      </w:rPr>
    </w:lvl>
    <w:lvl w:ilvl="6" w:tplc="22BAB430">
      <w:numFmt w:val="bullet"/>
      <w:lvlText w:val="•"/>
      <w:lvlJc w:val="left"/>
      <w:pPr>
        <w:ind w:left="4829" w:hanging="360"/>
      </w:pPr>
      <w:rPr>
        <w:rFonts w:hint="default"/>
      </w:rPr>
    </w:lvl>
    <w:lvl w:ilvl="7" w:tplc="380A2FBA">
      <w:numFmt w:val="bullet"/>
      <w:lvlText w:val="•"/>
      <w:lvlJc w:val="left"/>
      <w:pPr>
        <w:ind w:left="5498" w:hanging="360"/>
      </w:pPr>
      <w:rPr>
        <w:rFonts w:hint="default"/>
      </w:rPr>
    </w:lvl>
    <w:lvl w:ilvl="8" w:tplc="7D129758">
      <w:numFmt w:val="bullet"/>
      <w:lvlText w:val="•"/>
      <w:lvlJc w:val="left"/>
      <w:pPr>
        <w:ind w:left="6166" w:hanging="360"/>
      </w:pPr>
      <w:rPr>
        <w:rFonts w:hint="default"/>
      </w:rPr>
    </w:lvl>
  </w:abstractNum>
  <w:abstractNum w:abstractNumId="24" w15:restartNumberingAfterBreak="0">
    <w:nsid w:val="2AB06FAC"/>
    <w:multiLevelType w:val="hybridMultilevel"/>
    <w:tmpl w:val="DB420958"/>
    <w:lvl w:ilvl="0" w:tplc="F20C76B6">
      <w:numFmt w:val="bullet"/>
      <w:lvlText w:val=""/>
      <w:lvlJc w:val="left"/>
      <w:pPr>
        <w:ind w:left="467" w:hanging="360"/>
      </w:pPr>
      <w:rPr>
        <w:rFonts w:ascii="Symbol" w:eastAsia="Symbol" w:hAnsi="Symbol" w:cs="Symbol" w:hint="default"/>
        <w:w w:val="99"/>
        <w:sz w:val="20"/>
        <w:szCs w:val="20"/>
      </w:rPr>
    </w:lvl>
    <w:lvl w:ilvl="1" w:tplc="9A4C0536">
      <w:numFmt w:val="bullet"/>
      <w:lvlText w:val="•"/>
      <w:lvlJc w:val="left"/>
      <w:pPr>
        <w:ind w:left="1164" w:hanging="360"/>
      </w:pPr>
      <w:rPr>
        <w:rFonts w:hint="default"/>
      </w:rPr>
    </w:lvl>
    <w:lvl w:ilvl="2" w:tplc="597C58AA">
      <w:numFmt w:val="bullet"/>
      <w:lvlText w:val="•"/>
      <w:lvlJc w:val="left"/>
      <w:pPr>
        <w:ind w:left="1868" w:hanging="360"/>
      </w:pPr>
      <w:rPr>
        <w:rFonts w:hint="default"/>
      </w:rPr>
    </w:lvl>
    <w:lvl w:ilvl="3" w:tplc="DA14E1F0">
      <w:numFmt w:val="bullet"/>
      <w:lvlText w:val="•"/>
      <w:lvlJc w:val="left"/>
      <w:pPr>
        <w:ind w:left="2572" w:hanging="360"/>
      </w:pPr>
      <w:rPr>
        <w:rFonts w:hint="default"/>
      </w:rPr>
    </w:lvl>
    <w:lvl w:ilvl="4" w:tplc="730AD4AC">
      <w:numFmt w:val="bullet"/>
      <w:lvlText w:val="•"/>
      <w:lvlJc w:val="left"/>
      <w:pPr>
        <w:ind w:left="3277" w:hanging="360"/>
      </w:pPr>
      <w:rPr>
        <w:rFonts w:hint="default"/>
      </w:rPr>
    </w:lvl>
    <w:lvl w:ilvl="5" w:tplc="5220035E">
      <w:numFmt w:val="bullet"/>
      <w:lvlText w:val="•"/>
      <w:lvlJc w:val="left"/>
      <w:pPr>
        <w:ind w:left="3981" w:hanging="360"/>
      </w:pPr>
      <w:rPr>
        <w:rFonts w:hint="default"/>
      </w:rPr>
    </w:lvl>
    <w:lvl w:ilvl="6" w:tplc="8B604B7E">
      <w:numFmt w:val="bullet"/>
      <w:lvlText w:val="•"/>
      <w:lvlJc w:val="left"/>
      <w:pPr>
        <w:ind w:left="4685" w:hanging="360"/>
      </w:pPr>
      <w:rPr>
        <w:rFonts w:hint="default"/>
      </w:rPr>
    </w:lvl>
    <w:lvl w:ilvl="7" w:tplc="9962DA16">
      <w:numFmt w:val="bullet"/>
      <w:lvlText w:val="•"/>
      <w:lvlJc w:val="left"/>
      <w:pPr>
        <w:ind w:left="5390" w:hanging="360"/>
      </w:pPr>
      <w:rPr>
        <w:rFonts w:hint="default"/>
      </w:rPr>
    </w:lvl>
    <w:lvl w:ilvl="8" w:tplc="2C76FC10">
      <w:numFmt w:val="bullet"/>
      <w:lvlText w:val="•"/>
      <w:lvlJc w:val="left"/>
      <w:pPr>
        <w:ind w:left="6094" w:hanging="360"/>
      </w:pPr>
      <w:rPr>
        <w:rFonts w:hint="default"/>
      </w:rPr>
    </w:lvl>
  </w:abstractNum>
  <w:abstractNum w:abstractNumId="25" w15:restartNumberingAfterBreak="0">
    <w:nsid w:val="2BA814EC"/>
    <w:multiLevelType w:val="hybridMultilevel"/>
    <w:tmpl w:val="B16C295A"/>
    <w:lvl w:ilvl="0" w:tplc="A4D62916">
      <w:numFmt w:val="bullet"/>
      <w:lvlText w:val=""/>
      <w:lvlJc w:val="left"/>
      <w:pPr>
        <w:ind w:left="827" w:hanging="360"/>
      </w:pPr>
      <w:rPr>
        <w:rFonts w:ascii="Symbol" w:eastAsia="Symbol" w:hAnsi="Symbol" w:cs="Symbol" w:hint="default"/>
        <w:w w:val="99"/>
        <w:position w:val="1"/>
        <w:sz w:val="20"/>
        <w:szCs w:val="20"/>
      </w:rPr>
    </w:lvl>
    <w:lvl w:ilvl="1" w:tplc="7F2EA99E">
      <w:numFmt w:val="bullet"/>
      <w:lvlText w:val="•"/>
      <w:lvlJc w:val="left"/>
      <w:pPr>
        <w:ind w:left="1643" w:hanging="360"/>
      </w:pPr>
      <w:rPr>
        <w:rFonts w:hint="default"/>
      </w:rPr>
    </w:lvl>
    <w:lvl w:ilvl="2" w:tplc="87567FA0">
      <w:numFmt w:val="bullet"/>
      <w:lvlText w:val="•"/>
      <w:lvlJc w:val="left"/>
      <w:pPr>
        <w:ind w:left="2467" w:hanging="360"/>
      </w:pPr>
      <w:rPr>
        <w:rFonts w:hint="default"/>
      </w:rPr>
    </w:lvl>
    <w:lvl w:ilvl="3" w:tplc="A04041CE">
      <w:numFmt w:val="bullet"/>
      <w:lvlText w:val="•"/>
      <w:lvlJc w:val="left"/>
      <w:pPr>
        <w:ind w:left="3291" w:hanging="360"/>
      </w:pPr>
      <w:rPr>
        <w:rFonts w:hint="default"/>
      </w:rPr>
    </w:lvl>
    <w:lvl w:ilvl="4" w:tplc="D84EBD96">
      <w:numFmt w:val="bullet"/>
      <w:lvlText w:val="•"/>
      <w:lvlJc w:val="left"/>
      <w:pPr>
        <w:ind w:left="4115" w:hanging="360"/>
      </w:pPr>
      <w:rPr>
        <w:rFonts w:hint="default"/>
      </w:rPr>
    </w:lvl>
    <w:lvl w:ilvl="5" w:tplc="B84A651C">
      <w:numFmt w:val="bullet"/>
      <w:lvlText w:val="•"/>
      <w:lvlJc w:val="left"/>
      <w:pPr>
        <w:ind w:left="4939" w:hanging="360"/>
      </w:pPr>
      <w:rPr>
        <w:rFonts w:hint="default"/>
      </w:rPr>
    </w:lvl>
    <w:lvl w:ilvl="6" w:tplc="700AB78A">
      <w:numFmt w:val="bullet"/>
      <w:lvlText w:val="•"/>
      <w:lvlJc w:val="left"/>
      <w:pPr>
        <w:ind w:left="5762" w:hanging="360"/>
      </w:pPr>
      <w:rPr>
        <w:rFonts w:hint="default"/>
      </w:rPr>
    </w:lvl>
    <w:lvl w:ilvl="7" w:tplc="C838B3EA">
      <w:numFmt w:val="bullet"/>
      <w:lvlText w:val="•"/>
      <w:lvlJc w:val="left"/>
      <w:pPr>
        <w:ind w:left="6586" w:hanging="360"/>
      </w:pPr>
      <w:rPr>
        <w:rFonts w:hint="default"/>
      </w:rPr>
    </w:lvl>
    <w:lvl w:ilvl="8" w:tplc="B860A9D8">
      <w:numFmt w:val="bullet"/>
      <w:lvlText w:val="•"/>
      <w:lvlJc w:val="left"/>
      <w:pPr>
        <w:ind w:left="7410" w:hanging="360"/>
      </w:pPr>
      <w:rPr>
        <w:rFonts w:hint="default"/>
      </w:rPr>
    </w:lvl>
  </w:abstractNum>
  <w:abstractNum w:abstractNumId="26" w15:restartNumberingAfterBreak="0">
    <w:nsid w:val="2C6D059F"/>
    <w:multiLevelType w:val="hybridMultilevel"/>
    <w:tmpl w:val="CD164486"/>
    <w:lvl w:ilvl="0" w:tplc="5C2C8756">
      <w:numFmt w:val="bullet"/>
      <w:lvlText w:val=""/>
      <w:lvlJc w:val="left"/>
      <w:pPr>
        <w:ind w:left="827" w:hanging="360"/>
      </w:pPr>
      <w:rPr>
        <w:rFonts w:ascii="Symbol" w:eastAsia="Symbol" w:hAnsi="Symbol" w:cs="Symbol" w:hint="default"/>
        <w:w w:val="99"/>
        <w:position w:val="1"/>
        <w:sz w:val="20"/>
        <w:szCs w:val="20"/>
      </w:rPr>
    </w:lvl>
    <w:lvl w:ilvl="1" w:tplc="509CE800">
      <w:numFmt w:val="bullet"/>
      <w:lvlText w:val="•"/>
      <w:lvlJc w:val="left"/>
      <w:pPr>
        <w:ind w:left="1488" w:hanging="360"/>
      </w:pPr>
      <w:rPr>
        <w:rFonts w:hint="default"/>
      </w:rPr>
    </w:lvl>
    <w:lvl w:ilvl="2" w:tplc="FD24D45A">
      <w:numFmt w:val="bullet"/>
      <w:lvlText w:val="•"/>
      <w:lvlJc w:val="left"/>
      <w:pPr>
        <w:ind w:left="2156" w:hanging="360"/>
      </w:pPr>
      <w:rPr>
        <w:rFonts w:hint="default"/>
      </w:rPr>
    </w:lvl>
    <w:lvl w:ilvl="3" w:tplc="0F00DFF2">
      <w:numFmt w:val="bullet"/>
      <w:lvlText w:val="•"/>
      <w:lvlJc w:val="left"/>
      <w:pPr>
        <w:ind w:left="2824" w:hanging="360"/>
      </w:pPr>
      <w:rPr>
        <w:rFonts w:hint="default"/>
      </w:rPr>
    </w:lvl>
    <w:lvl w:ilvl="4" w:tplc="FAF8B21A">
      <w:numFmt w:val="bullet"/>
      <w:lvlText w:val="•"/>
      <w:lvlJc w:val="left"/>
      <w:pPr>
        <w:ind w:left="3493" w:hanging="360"/>
      </w:pPr>
      <w:rPr>
        <w:rFonts w:hint="default"/>
      </w:rPr>
    </w:lvl>
    <w:lvl w:ilvl="5" w:tplc="FE42C708">
      <w:numFmt w:val="bullet"/>
      <w:lvlText w:val="•"/>
      <w:lvlJc w:val="left"/>
      <w:pPr>
        <w:ind w:left="4161" w:hanging="360"/>
      </w:pPr>
      <w:rPr>
        <w:rFonts w:hint="default"/>
      </w:rPr>
    </w:lvl>
    <w:lvl w:ilvl="6" w:tplc="F122374A">
      <w:numFmt w:val="bullet"/>
      <w:lvlText w:val="•"/>
      <w:lvlJc w:val="left"/>
      <w:pPr>
        <w:ind w:left="4829" w:hanging="360"/>
      </w:pPr>
      <w:rPr>
        <w:rFonts w:hint="default"/>
      </w:rPr>
    </w:lvl>
    <w:lvl w:ilvl="7" w:tplc="639237CA">
      <w:numFmt w:val="bullet"/>
      <w:lvlText w:val="•"/>
      <w:lvlJc w:val="left"/>
      <w:pPr>
        <w:ind w:left="5498" w:hanging="360"/>
      </w:pPr>
      <w:rPr>
        <w:rFonts w:hint="default"/>
      </w:rPr>
    </w:lvl>
    <w:lvl w:ilvl="8" w:tplc="AB241BC8">
      <w:numFmt w:val="bullet"/>
      <w:lvlText w:val="•"/>
      <w:lvlJc w:val="left"/>
      <w:pPr>
        <w:ind w:left="6166" w:hanging="360"/>
      </w:pPr>
      <w:rPr>
        <w:rFonts w:hint="default"/>
      </w:rPr>
    </w:lvl>
  </w:abstractNum>
  <w:abstractNum w:abstractNumId="27" w15:restartNumberingAfterBreak="0">
    <w:nsid w:val="2D902A20"/>
    <w:multiLevelType w:val="hybridMultilevel"/>
    <w:tmpl w:val="6CDA5DDE"/>
    <w:lvl w:ilvl="0" w:tplc="62F4A870">
      <w:numFmt w:val="bullet"/>
      <w:lvlText w:val="*"/>
      <w:lvlJc w:val="left"/>
      <w:pPr>
        <w:ind w:left="240" w:hanging="133"/>
      </w:pPr>
      <w:rPr>
        <w:rFonts w:ascii="Arial" w:eastAsia="Arial" w:hAnsi="Arial" w:cs="Arial" w:hint="default"/>
        <w:b/>
        <w:bCs/>
        <w:w w:val="99"/>
        <w:sz w:val="20"/>
        <w:szCs w:val="20"/>
      </w:rPr>
    </w:lvl>
    <w:lvl w:ilvl="1" w:tplc="49E420F2">
      <w:numFmt w:val="bullet"/>
      <w:lvlText w:val=""/>
      <w:lvlJc w:val="left"/>
      <w:pPr>
        <w:ind w:left="827" w:hanging="360"/>
      </w:pPr>
      <w:rPr>
        <w:rFonts w:ascii="Symbol" w:eastAsia="Symbol" w:hAnsi="Symbol" w:cs="Symbol" w:hint="default"/>
        <w:w w:val="99"/>
        <w:sz w:val="20"/>
        <w:szCs w:val="20"/>
      </w:rPr>
    </w:lvl>
    <w:lvl w:ilvl="2" w:tplc="63C60BAA">
      <w:numFmt w:val="bullet"/>
      <w:lvlText w:val="•"/>
      <w:lvlJc w:val="left"/>
      <w:pPr>
        <w:ind w:left="1562" w:hanging="360"/>
      </w:pPr>
      <w:rPr>
        <w:rFonts w:hint="default"/>
      </w:rPr>
    </w:lvl>
    <w:lvl w:ilvl="3" w:tplc="C9DCA2A0">
      <w:numFmt w:val="bullet"/>
      <w:lvlText w:val="•"/>
      <w:lvlJc w:val="left"/>
      <w:pPr>
        <w:ind w:left="2305" w:hanging="360"/>
      </w:pPr>
      <w:rPr>
        <w:rFonts w:hint="default"/>
      </w:rPr>
    </w:lvl>
    <w:lvl w:ilvl="4" w:tplc="488EDEA6">
      <w:numFmt w:val="bullet"/>
      <w:lvlText w:val="•"/>
      <w:lvlJc w:val="left"/>
      <w:pPr>
        <w:ind w:left="3047" w:hanging="360"/>
      </w:pPr>
      <w:rPr>
        <w:rFonts w:hint="default"/>
      </w:rPr>
    </w:lvl>
    <w:lvl w:ilvl="5" w:tplc="49A0CE7A">
      <w:numFmt w:val="bullet"/>
      <w:lvlText w:val="•"/>
      <w:lvlJc w:val="left"/>
      <w:pPr>
        <w:ind w:left="3790" w:hanging="360"/>
      </w:pPr>
      <w:rPr>
        <w:rFonts w:hint="default"/>
      </w:rPr>
    </w:lvl>
    <w:lvl w:ilvl="6" w:tplc="B0C4C7F0">
      <w:numFmt w:val="bullet"/>
      <w:lvlText w:val="•"/>
      <w:lvlJc w:val="left"/>
      <w:pPr>
        <w:ind w:left="4532" w:hanging="360"/>
      </w:pPr>
      <w:rPr>
        <w:rFonts w:hint="default"/>
      </w:rPr>
    </w:lvl>
    <w:lvl w:ilvl="7" w:tplc="D6340AA4">
      <w:numFmt w:val="bullet"/>
      <w:lvlText w:val="•"/>
      <w:lvlJc w:val="left"/>
      <w:pPr>
        <w:ind w:left="5275" w:hanging="360"/>
      </w:pPr>
      <w:rPr>
        <w:rFonts w:hint="default"/>
      </w:rPr>
    </w:lvl>
    <w:lvl w:ilvl="8" w:tplc="AC9A4006">
      <w:numFmt w:val="bullet"/>
      <w:lvlText w:val="•"/>
      <w:lvlJc w:val="left"/>
      <w:pPr>
        <w:ind w:left="6017" w:hanging="360"/>
      </w:pPr>
      <w:rPr>
        <w:rFonts w:hint="default"/>
      </w:rPr>
    </w:lvl>
  </w:abstractNum>
  <w:abstractNum w:abstractNumId="28" w15:restartNumberingAfterBreak="0">
    <w:nsid w:val="2DA41D5F"/>
    <w:multiLevelType w:val="hybridMultilevel"/>
    <w:tmpl w:val="D690FAC2"/>
    <w:lvl w:ilvl="0" w:tplc="A378AB26">
      <w:numFmt w:val="bullet"/>
      <w:lvlText w:val=""/>
      <w:lvlJc w:val="left"/>
      <w:pPr>
        <w:ind w:left="827" w:hanging="360"/>
      </w:pPr>
      <w:rPr>
        <w:rFonts w:ascii="Symbol" w:eastAsia="Symbol" w:hAnsi="Symbol" w:cs="Symbol" w:hint="default"/>
        <w:w w:val="99"/>
        <w:position w:val="1"/>
        <w:sz w:val="20"/>
        <w:szCs w:val="20"/>
      </w:rPr>
    </w:lvl>
    <w:lvl w:ilvl="1" w:tplc="3EC6B7CE">
      <w:numFmt w:val="bullet"/>
      <w:lvlText w:val="•"/>
      <w:lvlJc w:val="left"/>
      <w:pPr>
        <w:ind w:left="1488" w:hanging="360"/>
      </w:pPr>
      <w:rPr>
        <w:rFonts w:hint="default"/>
      </w:rPr>
    </w:lvl>
    <w:lvl w:ilvl="2" w:tplc="D1322806">
      <w:numFmt w:val="bullet"/>
      <w:lvlText w:val="•"/>
      <w:lvlJc w:val="left"/>
      <w:pPr>
        <w:ind w:left="2156" w:hanging="360"/>
      </w:pPr>
      <w:rPr>
        <w:rFonts w:hint="default"/>
      </w:rPr>
    </w:lvl>
    <w:lvl w:ilvl="3" w:tplc="DB526986">
      <w:numFmt w:val="bullet"/>
      <w:lvlText w:val="•"/>
      <w:lvlJc w:val="left"/>
      <w:pPr>
        <w:ind w:left="2824" w:hanging="360"/>
      </w:pPr>
      <w:rPr>
        <w:rFonts w:hint="default"/>
      </w:rPr>
    </w:lvl>
    <w:lvl w:ilvl="4" w:tplc="C1402490">
      <w:numFmt w:val="bullet"/>
      <w:lvlText w:val="•"/>
      <w:lvlJc w:val="left"/>
      <w:pPr>
        <w:ind w:left="3493" w:hanging="360"/>
      </w:pPr>
      <w:rPr>
        <w:rFonts w:hint="default"/>
      </w:rPr>
    </w:lvl>
    <w:lvl w:ilvl="5" w:tplc="FB1C2CF4">
      <w:numFmt w:val="bullet"/>
      <w:lvlText w:val="•"/>
      <w:lvlJc w:val="left"/>
      <w:pPr>
        <w:ind w:left="4161" w:hanging="360"/>
      </w:pPr>
      <w:rPr>
        <w:rFonts w:hint="default"/>
      </w:rPr>
    </w:lvl>
    <w:lvl w:ilvl="6" w:tplc="1C1CB1B6">
      <w:numFmt w:val="bullet"/>
      <w:lvlText w:val="•"/>
      <w:lvlJc w:val="left"/>
      <w:pPr>
        <w:ind w:left="4829" w:hanging="360"/>
      </w:pPr>
      <w:rPr>
        <w:rFonts w:hint="default"/>
      </w:rPr>
    </w:lvl>
    <w:lvl w:ilvl="7" w:tplc="2C32D3A0">
      <w:numFmt w:val="bullet"/>
      <w:lvlText w:val="•"/>
      <w:lvlJc w:val="left"/>
      <w:pPr>
        <w:ind w:left="5498" w:hanging="360"/>
      </w:pPr>
      <w:rPr>
        <w:rFonts w:hint="default"/>
      </w:rPr>
    </w:lvl>
    <w:lvl w:ilvl="8" w:tplc="1EC83CE8">
      <w:numFmt w:val="bullet"/>
      <w:lvlText w:val="•"/>
      <w:lvlJc w:val="left"/>
      <w:pPr>
        <w:ind w:left="6166" w:hanging="360"/>
      </w:pPr>
      <w:rPr>
        <w:rFonts w:hint="default"/>
      </w:rPr>
    </w:lvl>
  </w:abstractNum>
  <w:abstractNum w:abstractNumId="29" w15:restartNumberingAfterBreak="0">
    <w:nsid w:val="2DD44E3E"/>
    <w:multiLevelType w:val="hybridMultilevel"/>
    <w:tmpl w:val="BA501A08"/>
    <w:lvl w:ilvl="0" w:tplc="2D3E0B8E">
      <w:numFmt w:val="bullet"/>
      <w:lvlText w:val=""/>
      <w:lvlJc w:val="left"/>
      <w:pPr>
        <w:ind w:left="467" w:hanging="360"/>
      </w:pPr>
      <w:rPr>
        <w:rFonts w:ascii="Symbol" w:eastAsia="Symbol" w:hAnsi="Symbol" w:cs="Symbol" w:hint="default"/>
        <w:w w:val="99"/>
        <w:sz w:val="20"/>
        <w:szCs w:val="20"/>
      </w:rPr>
    </w:lvl>
    <w:lvl w:ilvl="1" w:tplc="89305C24">
      <w:numFmt w:val="bullet"/>
      <w:lvlText w:val="•"/>
      <w:lvlJc w:val="left"/>
      <w:pPr>
        <w:ind w:left="1164" w:hanging="360"/>
      </w:pPr>
      <w:rPr>
        <w:rFonts w:hint="default"/>
      </w:rPr>
    </w:lvl>
    <w:lvl w:ilvl="2" w:tplc="6332F27C">
      <w:numFmt w:val="bullet"/>
      <w:lvlText w:val="•"/>
      <w:lvlJc w:val="left"/>
      <w:pPr>
        <w:ind w:left="1868" w:hanging="360"/>
      </w:pPr>
      <w:rPr>
        <w:rFonts w:hint="default"/>
      </w:rPr>
    </w:lvl>
    <w:lvl w:ilvl="3" w:tplc="141CF37C">
      <w:numFmt w:val="bullet"/>
      <w:lvlText w:val="•"/>
      <w:lvlJc w:val="left"/>
      <w:pPr>
        <w:ind w:left="2572" w:hanging="360"/>
      </w:pPr>
      <w:rPr>
        <w:rFonts w:hint="default"/>
      </w:rPr>
    </w:lvl>
    <w:lvl w:ilvl="4" w:tplc="74F692F6">
      <w:numFmt w:val="bullet"/>
      <w:lvlText w:val="•"/>
      <w:lvlJc w:val="left"/>
      <w:pPr>
        <w:ind w:left="3277" w:hanging="360"/>
      </w:pPr>
      <w:rPr>
        <w:rFonts w:hint="default"/>
      </w:rPr>
    </w:lvl>
    <w:lvl w:ilvl="5" w:tplc="6D524D78">
      <w:numFmt w:val="bullet"/>
      <w:lvlText w:val="•"/>
      <w:lvlJc w:val="left"/>
      <w:pPr>
        <w:ind w:left="3981" w:hanging="360"/>
      </w:pPr>
      <w:rPr>
        <w:rFonts w:hint="default"/>
      </w:rPr>
    </w:lvl>
    <w:lvl w:ilvl="6" w:tplc="5D16AD58">
      <w:numFmt w:val="bullet"/>
      <w:lvlText w:val="•"/>
      <w:lvlJc w:val="left"/>
      <w:pPr>
        <w:ind w:left="4685" w:hanging="360"/>
      </w:pPr>
      <w:rPr>
        <w:rFonts w:hint="default"/>
      </w:rPr>
    </w:lvl>
    <w:lvl w:ilvl="7" w:tplc="940E6658">
      <w:numFmt w:val="bullet"/>
      <w:lvlText w:val="•"/>
      <w:lvlJc w:val="left"/>
      <w:pPr>
        <w:ind w:left="5390" w:hanging="360"/>
      </w:pPr>
      <w:rPr>
        <w:rFonts w:hint="default"/>
      </w:rPr>
    </w:lvl>
    <w:lvl w:ilvl="8" w:tplc="99AAB9B0">
      <w:numFmt w:val="bullet"/>
      <w:lvlText w:val="•"/>
      <w:lvlJc w:val="left"/>
      <w:pPr>
        <w:ind w:left="6094" w:hanging="360"/>
      </w:pPr>
      <w:rPr>
        <w:rFonts w:hint="default"/>
      </w:rPr>
    </w:lvl>
  </w:abstractNum>
  <w:abstractNum w:abstractNumId="30" w15:restartNumberingAfterBreak="0">
    <w:nsid w:val="2DD5071C"/>
    <w:multiLevelType w:val="hybridMultilevel"/>
    <w:tmpl w:val="CF6A8F2C"/>
    <w:lvl w:ilvl="0" w:tplc="0D9C91A8">
      <w:numFmt w:val="bullet"/>
      <w:lvlText w:val="•"/>
      <w:lvlJc w:val="left"/>
      <w:pPr>
        <w:ind w:left="107" w:hanging="720"/>
      </w:pPr>
      <w:rPr>
        <w:rFonts w:ascii="Arial" w:eastAsia="Arial" w:hAnsi="Arial" w:cs="Arial" w:hint="default"/>
        <w:w w:val="99"/>
        <w:sz w:val="20"/>
        <w:szCs w:val="20"/>
      </w:rPr>
    </w:lvl>
    <w:lvl w:ilvl="1" w:tplc="83B65212">
      <w:numFmt w:val="bullet"/>
      <w:lvlText w:val="•"/>
      <w:lvlJc w:val="left"/>
      <w:pPr>
        <w:ind w:left="840" w:hanging="720"/>
      </w:pPr>
      <w:rPr>
        <w:rFonts w:hint="default"/>
      </w:rPr>
    </w:lvl>
    <w:lvl w:ilvl="2" w:tplc="050C204E">
      <w:numFmt w:val="bullet"/>
      <w:lvlText w:val="•"/>
      <w:lvlJc w:val="left"/>
      <w:pPr>
        <w:ind w:left="1580" w:hanging="720"/>
      </w:pPr>
      <w:rPr>
        <w:rFonts w:hint="default"/>
      </w:rPr>
    </w:lvl>
    <w:lvl w:ilvl="3" w:tplc="D9B6C256">
      <w:numFmt w:val="bullet"/>
      <w:lvlText w:val="•"/>
      <w:lvlJc w:val="left"/>
      <w:pPr>
        <w:ind w:left="2320" w:hanging="720"/>
      </w:pPr>
      <w:rPr>
        <w:rFonts w:hint="default"/>
      </w:rPr>
    </w:lvl>
    <w:lvl w:ilvl="4" w:tplc="084218DA">
      <w:numFmt w:val="bullet"/>
      <w:lvlText w:val="•"/>
      <w:lvlJc w:val="left"/>
      <w:pPr>
        <w:ind w:left="3061" w:hanging="720"/>
      </w:pPr>
      <w:rPr>
        <w:rFonts w:hint="default"/>
      </w:rPr>
    </w:lvl>
    <w:lvl w:ilvl="5" w:tplc="EC309E08">
      <w:numFmt w:val="bullet"/>
      <w:lvlText w:val="•"/>
      <w:lvlJc w:val="left"/>
      <w:pPr>
        <w:ind w:left="3801" w:hanging="720"/>
      </w:pPr>
      <w:rPr>
        <w:rFonts w:hint="default"/>
      </w:rPr>
    </w:lvl>
    <w:lvl w:ilvl="6" w:tplc="3282F7A0">
      <w:numFmt w:val="bullet"/>
      <w:lvlText w:val="•"/>
      <w:lvlJc w:val="left"/>
      <w:pPr>
        <w:ind w:left="4541" w:hanging="720"/>
      </w:pPr>
      <w:rPr>
        <w:rFonts w:hint="default"/>
      </w:rPr>
    </w:lvl>
    <w:lvl w:ilvl="7" w:tplc="6DA24F6E">
      <w:numFmt w:val="bullet"/>
      <w:lvlText w:val="•"/>
      <w:lvlJc w:val="left"/>
      <w:pPr>
        <w:ind w:left="5282" w:hanging="720"/>
      </w:pPr>
      <w:rPr>
        <w:rFonts w:hint="default"/>
      </w:rPr>
    </w:lvl>
    <w:lvl w:ilvl="8" w:tplc="9F14648C">
      <w:numFmt w:val="bullet"/>
      <w:lvlText w:val="•"/>
      <w:lvlJc w:val="left"/>
      <w:pPr>
        <w:ind w:left="6022" w:hanging="720"/>
      </w:pPr>
      <w:rPr>
        <w:rFonts w:hint="default"/>
      </w:rPr>
    </w:lvl>
  </w:abstractNum>
  <w:abstractNum w:abstractNumId="31" w15:restartNumberingAfterBreak="0">
    <w:nsid w:val="2F191DF6"/>
    <w:multiLevelType w:val="hybridMultilevel"/>
    <w:tmpl w:val="2FDEA37C"/>
    <w:lvl w:ilvl="0" w:tplc="6108FD06">
      <w:numFmt w:val="bullet"/>
      <w:lvlText w:val=""/>
      <w:lvlJc w:val="left"/>
      <w:pPr>
        <w:ind w:left="467" w:hanging="360"/>
      </w:pPr>
      <w:rPr>
        <w:rFonts w:ascii="Symbol" w:eastAsia="Symbol" w:hAnsi="Symbol" w:cs="Symbol" w:hint="default"/>
        <w:w w:val="99"/>
        <w:sz w:val="20"/>
        <w:szCs w:val="20"/>
      </w:rPr>
    </w:lvl>
    <w:lvl w:ilvl="1" w:tplc="9A460574">
      <w:numFmt w:val="bullet"/>
      <w:lvlText w:val="•"/>
      <w:lvlJc w:val="left"/>
      <w:pPr>
        <w:ind w:left="1164" w:hanging="360"/>
      </w:pPr>
      <w:rPr>
        <w:rFonts w:hint="default"/>
      </w:rPr>
    </w:lvl>
    <w:lvl w:ilvl="2" w:tplc="7C509868">
      <w:numFmt w:val="bullet"/>
      <w:lvlText w:val="•"/>
      <w:lvlJc w:val="left"/>
      <w:pPr>
        <w:ind w:left="1868" w:hanging="360"/>
      </w:pPr>
      <w:rPr>
        <w:rFonts w:hint="default"/>
      </w:rPr>
    </w:lvl>
    <w:lvl w:ilvl="3" w:tplc="433A766C">
      <w:numFmt w:val="bullet"/>
      <w:lvlText w:val="•"/>
      <w:lvlJc w:val="left"/>
      <w:pPr>
        <w:ind w:left="2572" w:hanging="360"/>
      </w:pPr>
      <w:rPr>
        <w:rFonts w:hint="default"/>
      </w:rPr>
    </w:lvl>
    <w:lvl w:ilvl="4" w:tplc="7B24759C">
      <w:numFmt w:val="bullet"/>
      <w:lvlText w:val="•"/>
      <w:lvlJc w:val="left"/>
      <w:pPr>
        <w:ind w:left="3277" w:hanging="360"/>
      </w:pPr>
      <w:rPr>
        <w:rFonts w:hint="default"/>
      </w:rPr>
    </w:lvl>
    <w:lvl w:ilvl="5" w:tplc="7F704FA8">
      <w:numFmt w:val="bullet"/>
      <w:lvlText w:val="•"/>
      <w:lvlJc w:val="left"/>
      <w:pPr>
        <w:ind w:left="3981" w:hanging="360"/>
      </w:pPr>
      <w:rPr>
        <w:rFonts w:hint="default"/>
      </w:rPr>
    </w:lvl>
    <w:lvl w:ilvl="6" w:tplc="4418D9EA">
      <w:numFmt w:val="bullet"/>
      <w:lvlText w:val="•"/>
      <w:lvlJc w:val="left"/>
      <w:pPr>
        <w:ind w:left="4685" w:hanging="360"/>
      </w:pPr>
      <w:rPr>
        <w:rFonts w:hint="default"/>
      </w:rPr>
    </w:lvl>
    <w:lvl w:ilvl="7" w:tplc="98A0B814">
      <w:numFmt w:val="bullet"/>
      <w:lvlText w:val="•"/>
      <w:lvlJc w:val="left"/>
      <w:pPr>
        <w:ind w:left="5390" w:hanging="360"/>
      </w:pPr>
      <w:rPr>
        <w:rFonts w:hint="default"/>
      </w:rPr>
    </w:lvl>
    <w:lvl w:ilvl="8" w:tplc="8C36589C">
      <w:numFmt w:val="bullet"/>
      <w:lvlText w:val="•"/>
      <w:lvlJc w:val="left"/>
      <w:pPr>
        <w:ind w:left="6094" w:hanging="360"/>
      </w:pPr>
      <w:rPr>
        <w:rFonts w:hint="default"/>
      </w:rPr>
    </w:lvl>
  </w:abstractNum>
  <w:abstractNum w:abstractNumId="32" w15:restartNumberingAfterBreak="0">
    <w:nsid w:val="2F994E78"/>
    <w:multiLevelType w:val="hybridMultilevel"/>
    <w:tmpl w:val="25F22744"/>
    <w:lvl w:ilvl="0" w:tplc="B1C083CA">
      <w:numFmt w:val="bullet"/>
      <w:lvlText w:val="•"/>
      <w:lvlJc w:val="left"/>
      <w:pPr>
        <w:ind w:left="107" w:hanging="720"/>
      </w:pPr>
      <w:rPr>
        <w:rFonts w:ascii="Arial" w:eastAsia="Arial" w:hAnsi="Arial" w:cs="Arial" w:hint="default"/>
        <w:w w:val="99"/>
        <w:sz w:val="20"/>
        <w:szCs w:val="20"/>
      </w:rPr>
    </w:lvl>
    <w:lvl w:ilvl="1" w:tplc="6458229C">
      <w:numFmt w:val="bullet"/>
      <w:lvlText w:val="•"/>
      <w:lvlJc w:val="left"/>
      <w:pPr>
        <w:ind w:left="840" w:hanging="720"/>
      </w:pPr>
      <w:rPr>
        <w:rFonts w:hint="default"/>
      </w:rPr>
    </w:lvl>
    <w:lvl w:ilvl="2" w:tplc="1004CEDC">
      <w:numFmt w:val="bullet"/>
      <w:lvlText w:val="•"/>
      <w:lvlJc w:val="left"/>
      <w:pPr>
        <w:ind w:left="1580" w:hanging="720"/>
      </w:pPr>
      <w:rPr>
        <w:rFonts w:hint="default"/>
      </w:rPr>
    </w:lvl>
    <w:lvl w:ilvl="3" w:tplc="5DA86170">
      <w:numFmt w:val="bullet"/>
      <w:lvlText w:val="•"/>
      <w:lvlJc w:val="left"/>
      <w:pPr>
        <w:ind w:left="2320" w:hanging="720"/>
      </w:pPr>
      <w:rPr>
        <w:rFonts w:hint="default"/>
      </w:rPr>
    </w:lvl>
    <w:lvl w:ilvl="4" w:tplc="7110DE7C">
      <w:numFmt w:val="bullet"/>
      <w:lvlText w:val="•"/>
      <w:lvlJc w:val="left"/>
      <w:pPr>
        <w:ind w:left="3061" w:hanging="720"/>
      </w:pPr>
      <w:rPr>
        <w:rFonts w:hint="default"/>
      </w:rPr>
    </w:lvl>
    <w:lvl w:ilvl="5" w:tplc="CECA932E">
      <w:numFmt w:val="bullet"/>
      <w:lvlText w:val="•"/>
      <w:lvlJc w:val="left"/>
      <w:pPr>
        <w:ind w:left="3801" w:hanging="720"/>
      </w:pPr>
      <w:rPr>
        <w:rFonts w:hint="default"/>
      </w:rPr>
    </w:lvl>
    <w:lvl w:ilvl="6" w:tplc="F3661F60">
      <w:numFmt w:val="bullet"/>
      <w:lvlText w:val="•"/>
      <w:lvlJc w:val="left"/>
      <w:pPr>
        <w:ind w:left="4541" w:hanging="720"/>
      </w:pPr>
      <w:rPr>
        <w:rFonts w:hint="default"/>
      </w:rPr>
    </w:lvl>
    <w:lvl w:ilvl="7" w:tplc="2788FFA4">
      <w:numFmt w:val="bullet"/>
      <w:lvlText w:val="•"/>
      <w:lvlJc w:val="left"/>
      <w:pPr>
        <w:ind w:left="5282" w:hanging="720"/>
      </w:pPr>
      <w:rPr>
        <w:rFonts w:hint="default"/>
      </w:rPr>
    </w:lvl>
    <w:lvl w:ilvl="8" w:tplc="D7125E40">
      <w:numFmt w:val="bullet"/>
      <w:lvlText w:val="•"/>
      <w:lvlJc w:val="left"/>
      <w:pPr>
        <w:ind w:left="6022" w:hanging="720"/>
      </w:pPr>
      <w:rPr>
        <w:rFonts w:hint="default"/>
      </w:rPr>
    </w:lvl>
  </w:abstractNum>
  <w:abstractNum w:abstractNumId="33" w15:restartNumberingAfterBreak="0">
    <w:nsid w:val="2FEB16AD"/>
    <w:multiLevelType w:val="hybridMultilevel"/>
    <w:tmpl w:val="4D8A3810"/>
    <w:lvl w:ilvl="0" w:tplc="1F90609A">
      <w:numFmt w:val="bullet"/>
      <w:lvlText w:val=""/>
      <w:lvlJc w:val="left"/>
      <w:pPr>
        <w:ind w:left="467" w:hanging="360"/>
      </w:pPr>
      <w:rPr>
        <w:rFonts w:ascii="Symbol" w:eastAsia="Symbol" w:hAnsi="Symbol" w:cs="Symbol" w:hint="default"/>
        <w:w w:val="99"/>
        <w:sz w:val="20"/>
        <w:szCs w:val="20"/>
      </w:rPr>
    </w:lvl>
    <w:lvl w:ilvl="1" w:tplc="5882E646">
      <w:numFmt w:val="bullet"/>
      <w:lvlText w:val="•"/>
      <w:lvlJc w:val="left"/>
      <w:pPr>
        <w:ind w:left="1164" w:hanging="360"/>
      </w:pPr>
      <w:rPr>
        <w:rFonts w:hint="default"/>
      </w:rPr>
    </w:lvl>
    <w:lvl w:ilvl="2" w:tplc="B46C0F70">
      <w:numFmt w:val="bullet"/>
      <w:lvlText w:val="•"/>
      <w:lvlJc w:val="left"/>
      <w:pPr>
        <w:ind w:left="1868" w:hanging="360"/>
      </w:pPr>
      <w:rPr>
        <w:rFonts w:hint="default"/>
      </w:rPr>
    </w:lvl>
    <w:lvl w:ilvl="3" w:tplc="C242030E">
      <w:numFmt w:val="bullet"/>
      <w:lvlText w:val="•"/>
      <w:lvlJc w:val="left"/>
      <w:pPr>
        <w:ind w:left="2572" w:hanging="360"/>
      </w:pPr>
      <w:rPr>
        <w:rFonts w:hint="default"/>
      </w:rPr>
    </w:lvl>
    <w:lvl w:ilvl="4" w:tplc="B21A09F2">
      <w:numFmt w:val="bullet"/>
      <w:lvlText w:val="•"/>
      <w:lvlJc w:val="left"/>
      <w:pPr>
        <w:ind w:left="3277" w:hanging="360"/>
      </w:pPr>
      <w:rPr>
        <w:rFonts w:hint="default"/>
      </w:rPr>
    </w:lvl>
    <w:lvl w:ilvl="5" w:tplc="081A241E">
      <w:numFmt w:val="bullet"/>
      <w:lvlText w:val="•"/>
      <w:lvlJc w:val="left"/>
      <w:pPr>
        <w:ind w:left="3981" w:hanging="360"/>
      </w:pPr>
      <w:rPr>
        <w:rFonts w:hint="default"/>
      </w:rPr>
    </w:lvl>
    <w:lvl w:ilvl="6" w:tplc="D7E040BC">
      <w:numFmt w:val="bullet"/>
      <w:lvlText w:val="•"/>
      <w:lvlJc w:val="left"/>
      <w:pPr>
        <w:ind w:left="4685" w:hanging="360"/>
      </w:pPr>
      <w:rPr>
        <w:rFonts w:hint="default"/>
      </w:rPr>
    </w:lvl>
    <w:lvl w:ilvl="7" w:tplc="EB12A532">
      <w:numFmt w:val="bullet"/>
      <w:lvlText w:val="•"/>
      <w:lvlJc w:val="left"/>
      <w:pPr>
        <w:ind w:left="5390" w:hanging="360"/>
      </w:pPr>
      <w:rPr>
        <w:rFonts w:hint="default"/>
      </w:rPr>
    </w:lvl>
    <w:lvl w:ilvl="8" w:tplc="E29E7582">
      <w:numFmt w:val="bullet"/>
      <w:lvlText w:val="•"/>
      <w:lvlJc w:val="left"/>
      <w:pPr>
        <w:ind w:left="6094" w:hanging="360"/>
      </w:pPr>
      <w:rPr>
        <w:rFonts w:hint="default"/>
      </w:rPr>
    </w:lvl>
  </w:abstractNum>
  <w:abstractNum w:abstractNumId="34" w15:restartNumberingAfterBreak="0">
    <w:nsid w:val="300603B4"/>
    <w:multiLevelType w:val="multilevel"/>
    <w:tmpl w:val="C824C7D2"/>
    <w:lvl w:ilvl="0">
      <w:start w:val="4"/>
      <w:numFmt w:val="decimal"/>
      <w:lvlText w:val="%1"/>
      <w:lvlJc w:val="left"/>
      <w:pPr>
        <w:ind w:left="820" w:hanging="720"/>
      </w:pPr>
      <w:rPr>
        <w:rFonts w:hint="default"/>
      </w:rPr>
    </w:lvl>
    <w:lvl w:ilvl="1">
      <w:start w:val="1"/>
      <w:numFmt w:val="decimal"/>
      <w:lvlText w:val="%1.%2"/>
      <w:lvlJc w:val="left"/>
      <w:pPr>
        <w:ind w:left="820" w:hanging="720"/>
      </w:pPr>
      <w:rPr>
        <w:rFonts w:ascii="Arial" w:eastAsia="Arial" w:hAnsi="Arial" w:cs="Arial" w:hint="default"/>
        <w:b/>
        <w:bCs/>
        <w:color w:val="006FC0"/>
        <w:spacing w:val="-3"/>
        <w:w w:val="99"/>
        <w:sz w:val="24"/>
        <w:szCs w:val="24"/>
      </w:rPr>
    </w:lvl>
    <w:lvl w:ilvl="2">
      <w:numFmt w:val="bullet"/>
      <w:lvlText w:val="•"/>
      <w:lvlJc w:val="left"/>
      <w:pPr>
        <w:ind w:left="2572" w:hanging="720"/>
      </w:pPr>
      <w:rPr>
        <w:rFonts w:hint="default"/>
      </w:rPr>
    </w:lvl>
    <w:lvl w:ilvl="3">
      <w:numFmt w:val="bullet"/>
      <w:lvlText w:val="•"/>
      <w:lvlJc w:val="left"/>
      <w:pPr>
        <w:ind w:left="3448" w:hanging="720"/>
      </w:pPr>
      <w:rPr>
        <w:rFonts w:hint="default"/>
      </w:rPr>
    </w:lvl>
    <w:lvl w:ilvl="4">
      <w:numFmt w:val="bullet"/>
      <w:lvlText w:val="•"/>
      <w:lvlJc w:val="left"/>
      <w:pPr>
        <w:ind w:left="4324" w:hanging="720"/>
      </w:pPr>
      <w:rPr>
        <w:rFonts w:hint="default"/>
      </w:rPr>
    </w:lvl>
    <w:lvl w:ilvl="5">
      <w:numFmt w:val="bullet"/>
      <w:lvlText w:val="•"/>
      <w:lvlJc w:val="left"/>
      <w:pPr>
        <w:ind w:left="5200" w:hanging="720"/>
      </w:pPr>
      <w:rPr>
        <w:rFonts w:hint="default"/>
      </w:rPr>
    </w:lvl>
    <w:lvl w:ilvl="6">
      <w:numFmt w:val="bullet"/>
      <w:lvlText w:val="•"/>
      <w:lvlJc w:val="left"/>
      <w:pPr>
        <w:ind w:left="6076" w:hanging="720"/>
      </w:pPr>
      <w:rPr>
        <w:rFonts w:hint="default"/>
      </w:rPr>
    </w:lvl>
    <w:lvl w:ilvl="7">
      <w:numFmt w:val="bullet"/>
      <w:lvlText w:val="•"/>
      <w:lvlJc w:val="left"/>
      <w:pPr>
        <w:ind w:left="6952" w:hanging="720"/>
      </w:pPr>
      <w:rPr>
        <w:rFonts w:hint="default"/>
      </w:rPr>
    </w:lvl>
    <w:lvl w:ilvl="8">
      <w:numFmt w:val="bullet"/>
      <w:lvlText w:val="•"/>
      <w:lvlJc w:val="left"/>
      <w:pPr>
        <w:ind w:left="7828" w:hanging="720"/>
      </w:pPr>
      <w:rPr>
        <w:rFonts w:hint="default"/>
      </w:rPr>
    </w:lvl>
  </w:abstractNum>
  <w:abstractNum w:abstractNumId="35" w15:restartNumberingAfterBreak="0">
    <w:nsid w:val="30637037"/>
    <w:multiLevelType w:val="hybridMultilevel"/>
    <w:tmpl w:val="7452EB34"/>
    <w:lvl w:ilvl="0" w:tplc="DFC67330">
      <w:numFmt w:val="bullet"/>
      <w:lvlText w:val=""/>
      <w:lvlJc w:val="left"/>
      <w:pPr>
        <w:ind w:left="827" w:hanging="360"/>
      </w:pPr>
      <w:rPr>
        <w:rFonts w:ascii="Symbol" w:eastAsia="Symbol" w:hAnsi="Symbol" w:cs="Symbol" w:hint="default"/>
        <w:w w:val="99"/>
        <w:position w:val="1"/>
        <w:sz w:val="20"/>
        <w:szCs w:val="20"/>
      </w:rPr>
    </w:lvl>
    <w:lvl w:ilvl="1" w:tplc="6142917C">
      <w:numFmt w:val="bullet"/>
      <w:lvlText w:val="•"/>
      <w:lvlJc w:val="left"/>
      <w:pPr>
        <w:ind w:left="1488" w:hanging="360"/>
      </w:pPr>
      <w:rPr>
        <w:rFonts w:hint="default"/>
      </w:rPr>
    </w:lvl>
    <w:lvl w:ilvl="2" w:tplc="CF64EA78">
      <w:numFmt w:val="bullet"/>
      <w:lvlText w:val="•"/>
      <w:lvlJc w:val="left"/>
      <w:pPr>
        <w:ind w:left="2156" w:hanging="360"/>
      </w:pPr>
      <w:rPr>
        <w:rFonts w:hint="default"/>
      </w:rPr>
    </w:lvl>
    <w:lvl w:ilvl="3" w:tplc="8E3E618C">
      <w:numFmt w:val="bullet"/>
      <w:lvlText w:val="•"/>
      <w:lvlJc w:val="left"/>
      <w:pPr>
        <w:ind w:left="2824" w:hanging="360"/>
      </w:pPr>
      <w:rPr>
        <w:rFonts w:hint="default"/>
      </w:rPr>
    </w:lvl>
    <w:lvl w:ilvl="4" w:tplc="C590C2C0">
      <w:numFmt w:val="bullet"/>
      <w:lvlText w:val="•"/>
      <w:lvlJc w:val="left"/>
      <w:pPr>
        <w:ind w:left="3493" w:hanging="360"/>
      </w:pPr>
      <w:rPr>
        <w:rFonts w:hint="default"/>
      </w:rPr>
    </w:lvl>
    <w:lvl w:ilvl="5" w:tplc="DBB424A4">
      <w:numFmt w:val="bullet"/>
      <w:lvlText w:val="•"/>
      <w:lvlJc w:val="left"/>
      <w:pPr>
        <w:ind w:left="4161" w:hanging="360"/>
      </w:pPr>
      <w:rPr>
        <w:rFonts w:hint="default"/>
      </w:rPr>
    </w:lvl>
    <w:lvl w:ilvl="6" w:tplc="21E21FCA">
      <w:numFmt w:val="bullet"/>
      <w:lvlText w:val="•"/>
      <w:lvlJc w:val="left"/>
      <w:pPr>
        <w:ind w:left="4829" w:hanging="360"/>
      </w:pPr>
      <w:rPr>
        <w:rFonts w:hint="default"/>
      </w:rPr>
    </w:lvl>
    <w:lvl w:ilvl="7" w:tplc="D8FE1B10">
      <w:numFmt w:val="bullet"/>
      <w:lvlText w:val="•"/>
      <w:lvlJc w:val="left"/>
      <w:pPr>
        <w:ind w:left="5498" w:hanging="360"/>
      </w:pPr>
      <w:rPr>
        <w:rFonts w:hint="default"/>
      </w:rPr>
    </w:lvl>
    <w:lvl w:ilvl="8" w:tplc="B5C25DA2">
      <w:numFmt w:val="bullet"/>
      <w:lvlText w:val="•"/>
      <w:lvlJc w:val="left"/>
      <w:pPr>
        <w:ind w:left="6166" w:hanging="360"/>
      </w:pPr>
      <w:rPr>
        <w:rFonts w:hint="default"/>
      </w:rPr>
    </w:lvl>
  </w:abstractNum>
  <w:abstractNum w:abstractNumId="36" w15:restartNumberingAfterBreak="0">
    <w:nsid w:val="313E494B"/>
    <w:multiLevelType w:val="hybridMultilevel"/>
    <w:tmpl w:val="E90C1518"/>
    <w:lvl w:ilvl="0" w:tplc="8342138C">
      <w:numFmt w:val="bullet"/>
      <w:lvlText w:val="•"/>
      <w:lvlJc w:val="left"/>
      <w:pPr>
        <w:ind w:left="107" w:hanging="720"/>
      </w:pPr>
      <w:rPr>
        <w:rFonts w:ascii="Arial" w:eastAsia="Arial" w:hAnsi="Arial" w:cs="Arial" w:hint="default"/>
        <w:w w:val="99"/>
        <w:sz w:val="20"/>
        <w:szCs w:val="20"/>
      </w:rPr>
    </w:lvl>
    <w:lvl w:ilvl="1" w:tplc="47A058DE">
      <w:numFmt w:val="bullet"/>
      <w:lvlText w:val="•"/>
      <w:lvlJc w:val="left"/>
      <w:pPr>
        <w:ind w:left="840" w:hanging="720"/>
      </w:pPr>
      <w:rPr>
        <w:rFonts w:hint="default"/>
      </w:rPr>
    </w:lvl>
    <w:lvl w:ilvl="2" w:tplc="95F42E04">
      <w:numFmt w:val="bullet"/>
      <w:lvlText w:val="•"/>
      <w:lvlJc w:val="left"/>
      <w:pPr>
        <w:ind w:left="1580" w:hanging="720"/>
      </w:pPr>
      <w:rPr>
        <w:rFonts w:hint="default"/>
      </w:rPr>
    </w:lvl>
    <w:lvl w:ilvl="3" w:tplc="BB068E3E">
      <w:numFmt w:val="bullet"/>
      <w:lvlText w:val="•"/>
      <w:lvlJc w:val="left"/>
      <w:pPr>
        <w:ind w:left="2320" w:hanging="720"/>
      </w:pPr>
      <w:rPr>
        <w:rFonts w:hint="default"/>
      </w:rPr>
    </w:lvl>
    <w:lvl w:ilvl="4" w:tplc="4CB2C4BA">
      <w:numFmt w:val="bullet"/>
      <w:lvlText w:val="•"/>
      <w:lvlJc w:val="left"/>
      <w:pPr>
        <w:ind w:left="3061" w:hanging="720"/>
      </w:pPr>
      <w:rPr>
        <w:rFonts w:hint="default"/>
      </w:rPr>
    </w:lvl>
    <w:lvl w:ilvl="5" w:tplc="90AA4148">
      <w:numFmt w:val="bullet"/>
      <w:lvlText w:val="•"/>
      <w:lvlJc w:val="left"/>
      <w:pPr>
        <w:ind w:left="3801" w:hanging="720"/>
      </w:pPr>
      <w:rPr>
        <w:rFonts w:hint="default"/>
      </w:rPr>
    </w:lvl>
    <w:lvl w:ilvl="6" w:tplc="B218EE84">
      <w:numFmt w:val="bullet"/>
      <w:lvlText w:val="•"/>
      <w:lvlJc w:val="left"/>
      <w:pPr>
        <w:ind w:left="4541" w:hanging="720"/>
      </w:pPr>
      <w:rPr>
        <w:rFonts w:hint="default"/>
      </w:rPr>
    </w:lvl>
    <w:lvl w:ilvl="7" w:tplc="F934CC26">
      <w:numFmt w:val="bullet"/>
      <w:lvlText w:val="•"/>
      <w:lvlJc w:val="left"/>
      <w:pPr>
        <w:ind w:left="5282" w:hanging="720"/>
      </w:pPr>
      <w:rPr>
        <w:rFonts w:hint="default"/>
      </w:rPr>
    </w:lvl>
    <w:lvl w:ilvl="8" w:tplc="669E5A4E">
      <w:numFmt w:val="bullet"/>
      <w:lvlText w:val="•"/>
      <w:lvlJc w:val="left"/>
      <w:pPr>
        <w:ind w:left="6022" w:hanging="720"/>
      </w:pPr>
      <w:rPr>
        <w:rFonts w:hint="default"/>
      </w:rPr>
    </w:lvl>
  </w:abstractNum>
  <w:abstractNum w:abstractNumId="37" w15:restartNumberingAfterBreak="0">
    <w:nsid w:val="324C3B57"/>
    <w:multiLevelType w:val="hybridMultilevel"/>
    <w:tmpl w:val="75F81B68"/>
    <w:lvl w:ilvl="0" w:tplc="D312F5E0">
      <w:numFmt w:val="bullet"/>
      <w:lvlText w:val=""/>
      <w:lvlJc w:val="left"/>
      <w:pPr>
        <w:ind w:left="827" w:hanging="360"/>
      </w:pPr>
      <w:rPr>
        <w:rFonts w:ascii="Symbol" w:eastAsia="Symbol" w:hAnsi="Symbol" w:cs="Symbol" w:hint="default"/>
        <w:w w:val="99"/>
        <w:sz w:val="20"/>
        <w:szCs w:val="20"/>
      </w:rPr>
    </w:lvl>
    <w:lvl w:ilvl="1" w:tplc="3812820E">
      <w:numFmt w:val="bullet"/>
      <w:lvlText w:val="•"/>
      <w:lvlJc w:val="left"/>
      <w:pPr>
        <w:ind w:left="1488" w:hanging="360"/>
      </w:pPr>
      <w:rPr>
        <w:rFonts w:hint="default"/>
      </w:rPr>
    </w:lvl>
    <w:lvl w:ilvl="2" w:tplc="EAF43482">
      <w:numFmt w:val="bullet"/>
      <w:lvlText w:val="•"/>
      <w:lvlJc w:val="left"/>
      <w:pPr>
        <w:ind w:left="2156" w:hanging="360"/>
      </w:pPr>
      <w:rPr>
        <w:rFonts w:hint="default"/>
      </w:rPr>
    </w:lvl>
    <w:lvl w:ilvl="3" w:tplc="B87A9EC4">
      <w:numFmt w:val="bullet"/>
      <w:lvlText w:val="•"/>
      <w:lvlJc w:val="left"/>
      <w:pPr>
        <w:ind w:left="2824" w:hanging="360"/>
      </w:pPr>
      <w:rPr>
        <w:rFonts w:hint="default"/>
      </w:rPr>
    </w:lvl>
    <w:lvl w:ilvl="4" w:tplc="3380FF50">
      <w:numFmt w:val="bullet"/>
      <w:lvlText w:val="•"/>
      <w:lvlJc w:val="left"/>
      <w:pPr>
        <w:ind w:left="3493" w:hanging="360"/>
      </w:pPr>
      <w:rPr>
        <w:rFonts w:hint="default"/>
      </w:rPr>
    </w:lvl>
    <w:lvl w:ilvl="5" w:tplc="62F01E5A">
      <w:numFmt w:val="bullet"/>
      <w:lvlText w:val="•"/>
      <w:lvlJc w:val="left"/>
      <w:pPr>
        <w:ind w:left="4161" w:hanging="360"/>
      </w:pPr>
      <w:rPr>
        <w:rFonts w:hint="default"/>
      </w:rPr>
    </w:lvl>
    <w:lvl w:ilvl="6" w:tplc="BAEEDA5E">
      <w:numFmt w:val="bullet"/>
      <w:lvlText w:val="•"/>
      <w:lvlJc w:val="left"/>
      <w:pPr>
        <w:ind w:left="4829" w:hanging="360"/>
      </w:pPr>
      <w:rPr>
        <w:rFonts w:hint="default"/>
      </w:rPr>
    </w:lvl>
    <w:lvl w:ilvl="7" w:tplc="CD329002">
      <w:numFmt w:val="bullet"/>
      <w:lvlText w:val="•"/>
      <w:lvlJc w:val="left"/>
      <w:pPr>
        <w:ind w:left="5498" w:hanging="360"/>
      </w:pPr>
      <w:rPr>
        <w:rFonts w:hint="default"/>
      </w:rPr>
    </w:lvl>
    <w:lvl w:ilvl="8" w:tplc="FF9EE66C">
      <w:numFmt w:val="bullet"/>
      <w:lvlText w:val="•"/>
      <w:lvlJc w:val="left"/>
      <w:pPr>
        <w:ind w:left="6166" w:hanging="360"/>
      </w:pPr>
      <w:rPr>
        <w:rFonts w:hint="default"/>
      </w:rPr>
    </w:lvl>
  </w:abstractNum>
  <w:abstractNum w:abstractNumId="38" w15:restartNumberingAfterBreak="0">
    <w:nsid w:val="32F06514"/>
    <w:multiLevelType w:val="hybridMultilevel"/>
    <w:tmpl w:val="EF7C0E00"/>
    <w:lvl w:ilvl="0" w:tplc="7A466EF4">
      <w:numFmt w:val="bullet"/>
      <w:lvlText w:val="-"/>
      <w:lvlJc w:val="left"/>
      <w:pPr>
        <w:ind w:left="513" w:hanging="360"/>
      </w:pPr>
      <w:rPr>
        <w:rFonts w:ascii="Calibri" w:eastAsia="Calibri" w:hAnsi="Calibri" w:cs="Calibri" w:hint="default"/>
        <w:w w:val="99"/>
        <w:sz w:val="20"/>
        <w:szCs w:val="20"/>
      </w:rPr>
    </w:lvl>
    <w:lvl w:ilvl="1" w:tplc="EB747276">
      <w:numFmt w:val="bullet"/>
      <w:lvlText w:val="•"/>
      <w:lvlJc w:val="left"/>
      <w:pPr>
        <w:ind w:left="1373" w:hanging="360"/>
      </w:pPr>
      <w:rPr>
        <w:rFonts w:hint="default"/>
      </w:rPr>
    </w:lvl>
    <w:lvl w:ilvl="2" w:tplc="9152810C">
      <w:numFmt w:val="bullet"/>
      <w:lvlText w:val="•"/>
      <w:lvlJc w:val="left"/>
      <w:pPr>
        <w:ind w:left="2227" w:hanging="360"/>
      </w:pPr>
      <w:rPr>
        <w:rFonts w:hint="default"/>
      </w:rPr>
    </w:lvl>
    <w:lvl w:ilvl="3" w:tplc="465E0712">
      <w:numFmt w:val="bullet"/>
      <w:lvlText w:val="•"/>
      <w:lvlJc w:val="left"/>
      <w:pPr>
        <w:ind w:left="3081" w:hanging="360"/>
      </w:pPr>
      <w:rPr>
        <w:rFonts w:hint="default"/>
      </w:rPr>
    </w:lvl>
    <w:lvl w:ilvl="4" w:tplc="8C868412">
      <w:numFmt w:val="bullet"/>
      <w:lvlText w:val="•"/>
      <w:lvlJc w:val="left"/>
      <w:pPr>
        <w:ind w:left="3935" w:hanging="360"/>
      </w:pPr>
      <w:rPr>
        <w:rFonts w:hint="default"/>
      </w:rPr>
    </w:lvl>
    <w:lvl w:ilvl="5" w:tplc="3A2AE1E6">
      <w:numFmt w:val="bullet"/>
      <w:lvlText w:val="•"/>
      <w:lvlJc w:val="left"/>
      <w:pPr>
        <w:ind w:left="4789" w:hanging="360"/>
      </w:pPr>
      <w:rPr>
        <w:rFonts w:hint="default"/>
      </w:rPr>
    </w:lvl>
    <w:lvl w:ilvl="6" w:tplc="ED882C3C">
      <w:numFmt w:val="bullet"/>
      <w:lvlText w:val="•"/>
      <w:lvlJc w:val="left"/>
      <w:pPr>
        <w:ind w:left="5642" w:hanging="360"/>
      </w:pPr>
      <w:rPr>
        <w:rFonts w:hint="default"/>
      </w:rPr>
    </w:lvl>
    <w:lvl w:ilvl="7" w:tplc="52E6D69E">
      <w:numFmt w:val="bullet"/>
      <w:lvlText w:val="•"/>
      <w:lvlJc w:val="left"/>
      <w:pPr>
        <w:ind w:left="6496" w:hanging="360"/>
      </w:pPr>
      <w:rPr>
        <w:rFonts w:hint="default"/>
      </w:rPr>
    </w:lvl>
    <w:lvl w:ilvl="8" w:tplc="15EC6660">
      <w:numFmt w:val="bullet"/>
      <w:lvlText w:val="•"/>
      <w:lvlJc w:val="left"/>
      <w:pPr>
        <w:ind w:left="7350" w:hanging="360"/>
      </w:pPr>
      <w:rPr>
        <w:rFonts w:hint="default"/>
      </w:rPr>
    </w:lvl>
  </w:abstractNum>
  <w:abstractNum w:abstractNumId="39" w15:restartNumberingAfterBreak="0">
    <w:nsid w:val="39FF25B7"/>
    <w:multiLevelType w:val="hybridMultilevel"/>
    <w:tmpl w:val="37F4133C"/>
    <w:lvl w:ilvl="0" w:tplc="5BF655A4">
      <w:numFmt w:val="bullet"/>
      <w:lvlText w:val=""/>
      <w:lvlJc w:val="left"/>
      <w:pPr>
        <w:ind w:left="467" w:hanging="360"/>
      </w:pPr>
      <w:rPr>
        <w:rFonts w:ascii="Symbol" w:eastAsia="Symbol" w:hAnsi="Symbol" w:cs="Symbol" w:hint="default"/>
        <w:w w:val="99"/>
        <w:sz w:val="20"/>
        <w:szCs w:val="20"/>
      </w:rPr>
    </w:lvl>
    <w:lvl w:ilvl="1" w:tplc="EDA09310">
      <w:numFmt w:val="bullet"/>
      <w:lvlText w:val="•"/>
      <w:lvlJc w:val="left"/>
      <w:pPr>
        <w:ind w:left="1164" w:hanging="360"/>
      </w:pPr>
      <w:rPr>
        <w:rFonts w:hint="default"/>
      </w:rPr>
    </w:lvl>
    <w:lvl w:ilvl="2" w:tplc="5AFAB53A">
      <w:numFmt w:val="bullet"/>
      <w:lvlText w:val="•"/>
      <w:lvlJc w:val="left"/>
      <w:pPr>
        <w:ind w:left="1868" w:hanging="360"/>
      </w:pPr>
      <w:rPr>
        <w:rFonts w:hint="default"/>
      </w:rPr>
    </w:lvl>
    <w:lvl w:ilvl="3" w:tplc="083A1C68">
      <w:numFmt w:val="bullet"/>
      <w:lvlText w:val="•"/>
      <w:lvlJc w:val="left"/>
      <w:pPr>
        <w:ind w:left="2572" w:hanging="360"/>
      </w:pPr>
      <w:rPr>
        <w:rFonts w:hint="default"/>
      </w:rPr>
    </w:lvl>
    <w:lvl w:ilvl="4" w:tplc="1F3CBCEC">
      <w:numFmt w:val="bullet"/>
      <w:lvlText w:val="•"/>
      <w:lvlJc w:val="left"/>
      <w:pPr>
        <w:ind w:left="3277" w:hanging="360"/>
      </w:pPr>
      <w:rPr>
        <w:rFonts w:hint="default"/>
      </w:rPr>
    </w:lvl>
    <w:lvl w:ilvl="5" w:tplc="623037F8">
      <w:numFmt w:val="bullet"/>
      <w:lvlText w:val="•"/>
      <w:lvlJc w:val="left"/>
      <w:pPr>
        <w:ind w:left="3981" w:hanging="360"/>
      </w:pPr>
      <w:rPr>
        <w:rFonts w:hint="default"/>
      </w:rPr>
    </w:lvl>
    <w:lvl w:ilvl="6" w:tplc="7A62734C">
      <w:numFmt w:val="bullet"/>
      <w:lvlText w:val="•"/>
      <w:lvlJc w:val="left"/>
      <w:pPr>
        <w:ind w:left="4685" w:hanging="360"/>
      </w:pPr>
      <w:rPr>
        <w:rFonts w:hint="default"/>
      </w:rPr>
    </w:lvl>
    <w:lvl w:ilvl="7" w:tplc="B502B300">
      <w:numFmt w:val="bullet"/>
      <w:lvlText w:val="•"/>
      <w:lvlJc w:val="left"/>
      <w:pPr>
        <w:ind w:left="5390" w:hanging="360"/>
      </w:pPr>
      <w:rPr>
        <w:rFonts w:hint="default"/>
      </w:rPr>
    </w:lvl>
    <w:lvl w:ilvl="8" w:tplc="A664B694">
      <w:numFmt w:val="bullet"/>
      <w:lvlText w:val="•"/>
      <w:lvlJc w:val="left"/>
      <w:pPr>
        <w:ind w:left="6094" w:hanging="360"/>
      </w:pPr>
      <w:rPr>
        <w:rFonts w:hint="default"/>
      </w:rPr>
    </w:lvl>
  </w:abstractNum>
  <w:abstractNum w:abstractNumId="40" w15:restartNumberingAfterBreak="0">
    <w:nsid w:val="3B3B0D4B"/>
    <w:multiLevelType w:val="hybridMultilevel"/>
    <w:tmpl w:val="73C48C32"/>
    <w:lvl w:ilvl="0" w:tplc="FF0C1070">
      <w:numFmt w:val="bullet"/>
      <w:lvlText w:val="•"/>
      <w:lvlJc w:val="left"/>
      <w:pPr>
        <w:ind w:left="489" w:hanging="284"/>
      </w:pPr>
      <w:rPr>
        <w:rFonts w:ascii="Arial" w:eastAsia="Arial" w:hAnsi="Arial" w:cs="Arial" w:hint="default"/>
        <w:w w:val="99"/>
        <w:sz w:val="20"/>
        <w:szCs w:val="20"/>
      </w:rPr>
    </w:lvl>
    <w:lvl w:ilvl="1" w:tplc="E914415C">
      <w:numFmt w:val="bullet"/>
      <w:lvlText w:val="•"/>
      <w:lvlJc w:val="left"/>
      <w:pPr>
        <w:ind w:left="1182" w:hanging="284"/>
      </w:pPr>
      <w:rPr>
        <w:rFonts w:hint="default"/>
      </w:rPr>
    </w:lvl>
    <w:lvl w:ilvl="2" w:tplc="DB8E819E">
      <w:numFmt w:val="bullet"/>
      <w:lvlText w:val="•"/>
      <w:lvlJc w:val="left"/>
      <w:pPr>
        <w:ind w:left="1884" w:hanging="284"/>
      </w:pPr>
      <w:rPr>
        <w:rFonts w:hint="default"/>
      </w:rPr>
    </w:lvl>
    <w:lvl w:ilvl="3" w:tplc="F288D90A">
      <w:numFmt w:val="bullet"/>
      <w:lvlText w:val="•"/>
      <w:lvlJc w:val="left"/>
      <w:pPr>
        <w:ind w:left="2586" w:hanging="284"/>
      </w:pPr>
      <w:rPr>
        <w:rFonts w:hint="default"/>
      </w:rPr>
    </w:lvl>
    <w:lvl w:ilvl="4" w:tplc="CD746C3A">
      <w:numFmt w:val="bullet"/>
      <w:lvlText w:val="•"/>
      <w:lvlJc w:val="left"/>
      <w:pPr>
        <w:ind w:left="3289" w:hanging="284"/>
      </w:pPr>
      <w:rPr>
        <w:rFonts w:hint="default"/>
      </w:rPr>
    </w:lvl>
    <w:lvl w:ilvl="5" w:tplc="4E9E9518">
      <w:numFmt w:val="bullet"/>
      <w:lvlText w:val="•"/>
      <w:lvlJc w:val="left"/>
      <w:pPr>
        <w:ind w:left="3991" w:hanging="284"/>
      </w:pPr>
      <w:rPr>
        <w:rFonts w:hint="default"/>
      </w:rPr>
    </w:lvl>
    <w:lvl w:ilvl="6" w:tplc="5C8E2AB8">
      <w:numFmt w:val="bullet"/>
      <w:lvlText w:val="•"/>
      <w:lvlJc w:val="left"/>
      <w:pPr>
        <w:ind w:left="4693" w:hanging="284"/>
      </w:pPr>
      <w:rPr>
        <w:rFonts w:hint="default"/>
      </w:rPr>
    </w:lvl>
    <w:lvl w:ilvl="7" w:tplc="3AAC29C2">
      <w:numFmt w:val="bullet"/>
      <w:lvlText w:val="•"/>
      <w:lvlJc w:val="left"/>
      <w:pPr>
        <w:ind w:left="5396" w:hanging="284"/>
      </w:pPr>
      <w:rPr>
        <w:rFonts w:hint="default"/>
      </w:rPr>
    </w:lvl>
    <w:lvl w:ilvl="8" w:tplc="5590CE0E">
      <w:numFmt w:val="bullet"/>
      <w:lvlText w:val="•"/>
      <w:lvlJc w:val="left"/>
      <w:pPr>
        <w:ind w:left="6098" w:hanging="284"/>
      </w:pPr>
      <w:rPr>
        <w:rFonts w:hint="default"/>
      </w:rPr>
    </w:lvl>
  </w:abstractNum>
  <w:abstractNum w:abstractNumId="41" w15:restartNumberingAfterBreak="0">
    <w:nsid w:val="3D0353F6"/>
    <w:multiLevelType w:val="hybridMultilevel"/>
    <w:tmpl w:val="99C45E00"/>
    <w:lvl w:ilvl="0" w:tplc="92FC3AAA">
      <w:numFmt w:val="bullet"/>
      <w:lvlText w:val="•"/>
      <w:lvlJc w:val="left"/>
      <w:pPr>
        <w:ind w:left="107" w:hanging="720"/>
      </w:pPr>
      <w:rPr>
        <w:rFonts w:ascii="Arial" w:eastAsia="Arial" w:hAnsi="Arial" w:cs="Arial" w:hint="default"/>
        <w:w w:val="99"/>
        <w:sz w:val="20"/>
        <w:szCs w:val="20"/>
      </w:rPr>
    </w:lvl>
    <w:lvl w:ilvl="1" w:tplc="18CA42B2">
      <w:numFmt w:val="bullet"/>
      <w:lvlText w:val="•"/>
      <w:lvlJc w:val="left"/>
      <w:pPr>
        <w:ind w:left="840" w:hanging="720"/>
      </w:pPr>
      <w:rPr>
        <w:rFonts w:hint="default"/>
      </w:rPr>
    </w:lvl>
    <w:lvl w:ilvl="2" w:tplc="15FA791C">
      <w:numFmt w:val="bullet"/>
      <w:lvlText w:val="•"/>
      <w:lvlJc w:val="left"/>
      <w:pPr>
        <w:ind w:left="1580" w:hanging="720"/>
      </w:pPr>
      <w:rPr>
        <w:rFonts w:hint="default"/>
      </w:rPr>
    </w:lvl>
    <w:lvl w:ilvl="3" w:tplc="87AAFC9C">
      <w:numFmt w:val="bullet"/>
      <w:lvlText w:val="•"/>
      <w:lvlJc w:val="left"/>
      <w:pPr>
        <w:ind w:left="2320" w:hanging="720"/>
      </w:pPr>
      <w:rPr>
        <w:rFonts w:hint="default"/>
      </w:rPr>
    </w:lvl>
    <w:lvl w:ilvl="4" w:tplc="701C703A">
      <w:numFmt w:val="bullet"/>
      <w:lvlText w:val="•"/>
      <w:lvlJc w:val="left"/>
      <w:pPr>
        <w:ind w:left="3061" w:hanging="720"/>
      </w:pPr>
      <w:rPr>
        <w:rFonts w:hint="default"/>
      </w:rPr>
    </w:lvl>
    <w:lvl w:ilvl="5" w:tplc="DACC8714">
      <w:numFmt w:val="bullet"/>
      <w:lvlText w:val="•"/>
      <w:lvlJc w:val="left"/>
      <w:pPr>
        <w:ind w:left="3801" w:hanging="720"/>
      </w:pPr>
      <w:rPr>
        <w:rFonts w:hint="default"/>
      </w:rPr>
    </w:lvl>
    <w:lvl w:ilvl="6" w:tplc="81D69584">
      <w:numFmt w:val="bullet"/>
      <w:lvlText w:val="•"/>
      <w:lvlJc w:val="left"/>
      <w:pPr>
        <w:ind w:left="4541" w:hanging="720"/>
      </w:pPr>
      <w:rPr>
        <w:rFonts w:hint="default"/>
      </w:rPr>
    </w:lvl>
    <w:lvl w:ilvl="7" w:tplc="912A5DA6">
      <w:numFmt w:val="bullet"/>
      <w:lvlText w:val="•"/>
      <w:lvlJc w:val="left"/>
      <w:pPr>
        <w:ind w:left="5282" w:hanging="720"/>
      </w:pPr>
      <w:rPr>
        <w:rFonts w:hint="default"/>
      </w:rPr>
    </w:lvl>
    <w:lvl w:ilvl="8" w:tplc="1226A384">
      <w:numFmt w:val="bullet"/>
      <w:lvlText w:val="•"/>
      <w:lvlJc w:val="left"/>
      <w:pPr>
        <w:ind w:left="6022" w:hanging="720"/>
      </w:pPr>
      <w:rPr>
        <w:rFonts w:hint="default"/>
      </w:rPr>
    </w:lvl>
  </w:abstractNum>
  <w:abstractNum w:abstractNumId="42" w15:restartNumberingAfterBreak="0">
    <w:nsid w:val="3D53680F"/>
    <w:multiLevelType w:val="hybridMultilevel"/>
    <w:tmpl w:val="C0C60ACC"/>
    <w:lvl w:ilvl="0" w:tplc="9558CDAC">
      <w:numFmt w:val="bullet"/>
      <w:lvlText w:val=""/>
      <w:lvlJc w:val="left"/>
      <w:pPr>
        <w:ind w:left="467" w:hanging="360"/>
      </w:pPr>
      <w:rPr>
        <w:rFonts w:ascii="Symbol" w:eastAsia="Symbol" w:hAnsi="Symbol" w:cs="Symbol" w:hint="default"/>
        <w:w w:val="99"/>
        <w:sz w:val="20"/>
        <w:szCs w:val="20"/>
      </w:rPr>
    </w:lvl>
    <w:lvl w:ilvl="1" w:tplc="B34CEFB8">
      <w:numFmt w:val="bullet"/>
      <w:lvlText w:val="•"/>
      <w:lvlJc w:val="left"/>
      <w:pPr>
        <w:ind w:left="1164" w:hanging="360"/>
      </w:pPr>
      <w:rPr>
        <w:rFonts w:hint="default"/>
      </w:rPr>
    </w:lvl>
    <w:lvl w:ilvl="2" w:tplc="E4B46BDC">
      <w:numFmt w:val="bullet"/>
      <w:lvlText w:val="•"/>
      <w:lvlJc w:val="left"/>
      <w:pPr>
        <w:ind w:left="1868" w:hanging="360"/>
      </w:pPr>
      <w:rPr>
        <w:rFonts w:hint="default"/>
      </w:rPr>
    </w:lvl>
    <w:lvl w:ilvl="3" w:tplc="38D25770">
      <w:numFmt w:val="bullet"/>
      <w:lvlText w:val="•"/>
      <w:lvlJc w:val="left"/>
      <w:pPr>
        <w:ind w:left="2572" w:hanging="360"/>
      </w:pPr>
      <w:rPr>
        <w:rFonts w:hint="default"/>
      </w:rPr>
    </w:lvl>
    <w:lvl w:ilvl="4" w:tplc="B564715A">
      <w:numFmt w:val="bullet"/>
      <w:lvlText w:val="•"/>
      <w:lvlJc w:val="left"/>
      <w:pPr>
        <w:ind w:left="3277" w:hanging="360"/>
      </w:pPr>
      <w:rPr>
        <w:rFonts w:hint="default"/>
      </w:rPr>
    </w:lvl>
    <w:lvl w:ilvl="5" w:tplc="13506826">
      <w:numFmt w:val="bullet"/>
      <w:lvlText w:val="•"/>
      <w:lvlJc w:val="left"/>
      <w:pPr>
        <w:ind w:left="3981" w:hanging="360"/>
      </w:pPr>
      <w:rPr>
        <w:rFonts w:hint="default"/>
      </w:rPr>
    </w:lvl>
    <w:lvl w:ilvl="6" w:tplc="FA3453F6">
      <w:numFmt w:val="bullet"/>
      <w:lvlText w:val="•"/>
      <w:lvlJc w:val="left"/>
      <w:pPr>
        <w:ind w:left="4685" w:hanging="360"/>
      </w:pPr>
      <w:rPr>
        <w:rFonts w:hint="default"/>
      </w:rPr>
    </w:lvl>
    <w:lvl w:ilvl="7" w:tplc="9A10E2D0">
      <w:numFmt w:val="bullet"/>
      <w:lvlText w:val="•"/>
      <w:lvlJc w:val="left"/>
      <w:pPr>
        <w:ind w:left="5390" w:hanging="360"/>
      </w:pPr>
      <w:rPr>
        <w:rFonts w:hint="default"/>
      </w:rPr>
    </w:lvl>
    <w:lvl w:ilvl="8" w:tplc="C290CACC">
      <w:numFmt w:val="bullet"/>
      <w:lvlText w:val="•"/>
      <w:lvlJc w:val="left"/>
      <w:pPr>
        <w:ind w:left="6094" w:hanging="360"/>
      </w:pPr>
      <w:rPr>
        <w:rFonts w:hint="default"/>
      </w:rPr>
    </w:lvl>
  </w:abstractNum>
  <w:abstractNum w:abstractNumId="43" w15:restartNumberingAfterBreak="0">
    <w:nsid w:val="3E923382"/>
    <w:multiLevelType w:val="hybridMultilevel"/>
    <w:tmpl w:val="76180964"/>
    <w:lvl w:ilvl="0" w:tplc="B8424564">
      <w:numFmt w:val="bullet"/>
      <w:lvlText w:val=""/>
      <w:lvlJc w:val="left"/>
      <w:pPr>
        <w:ind w:left="827" w:hanging="360"/>
      </w:pPr>
      <w:rPr>
        <w:rFonts w:ascii="Symbol" w:eastAsia="Symbol" w:hAnsi="Symbol" w:cs="Symbol" w:hint="default"/>
        <w:w w:val="99"/>
        <w:sz w:val="20"/>
        <w:szCs w:val="20"/>
      </w:rPr>
    </w:lvl>
    <w:lvl w:ilvl="1" w:tplc="5ACA7FD2">
      <w:numFmt w:val="bullet"/>
      <w:lvlText w:val="•"/>
      <w:lvlJc w:val="left"/>
      <w:pPr>
        <w:ind w:left="1488" w:hanging="360"/>
      </w:pPr>
      <w:rPr>
        <w:rFonts w:hint="default"/>
      </w:rPr>
    </w:lvl>
    <w:lvl w:ilvl="2" w:tplc="03FEA702">
      <w:numFmt w:val="bullet"/>
      <w:lvlText w:val="•"/>
      <w:lvlJc w:val="left"/>
      <w:pPr>
        <w:ind w:left="2156" w:hanging="360"/>
      </w:pPr>
      <w:rPr>
        <w:rFonts w:hint="default"/>
      </w:rPr>
    </w:lvl>
    <w:lvl w:ilvl="3" w:tplc="7F20606C">
      <w:numFmt w:val="bullet"/>
      <w:lvlText w:val="•"/>
      <w:lvlJc w:val="left"/>
      <w:pPr>
        <w:ind w:left="2824" w:hanging="360"/>
      </w:pPr>
      <w:rPr>
        <w:rFonts w:hint="default"/>
      </w:rPr>
    </w:lvl>
    <w:lvl w:ilvl="4" w:tplc="80FCB83A">
      <w:numFmt w:val="bullet"/>
      <w:lvlText w:val="•"/>
      <w:lvlJc w:val="left"/>
      <w:pPr>
        <w:ind w:left="3493" w:hanging="360"/>
      </w:pPr>
      <w:rPr>
        <w:rFonts w:hint="default"/>
      </w:rPr>
    </w:lvl>
    <w:lvl w:ilvl="5" w:tplc="1D98CAB0">
      <w:numFmt w:val="bullet"/>
      <w:lvlText w:val="•"/>
      <w:lvlJc w:val="left"/>
      <w:pPr>
        <w:ind w:left="4161" w:hanging="360"/>
      </w:pPr>
      <w:rPr>
        <w:rFonts w:hint="default"/>
      </w:rPr>
    </w:lvl>
    <w:lvl w:ilvl="6" w:tplc="66EC0636">
      <w:numFmt w:val="bullet"/>
      <w:lvlText w:val="•"/>
      <w:lvlJc w:val="left"/>
      <w:pPr>
        <w:ind w:left="4829" w:hanging="360"/>
      </w:pPr>
      <w:rPr>
        <w:rFonts w:hint="default"/>
      </w:rPr>
    </w:lvl>
    <w:lvl w:ilvl="7" w:tplc="B958D5A8">
      <w:numFmt w:val="bullet"/>
      <w:lvlText w:val="•"/>
      <w:lvlJc w:val="left"/>
      <w:pPr>
        <w:ind w:left="5498" w:hanging="360"/>
      </w:pPr>
      <w:rPr>
        <w:rFonts w:hint="default"/>
      </w:rPr>
    </w:lvl>
    <w:lvl w:ilvl="8" w:tplc="08B45494">
      <w:numFmt w:val="bullet"/>
      <w:lvlText w:val="•"/>
      <w:lvlJc w:val="left"/>
      <w:pPr>
        <w:ind w:left="6166" w:hanging="360"/>
      </w:pPr>
      <w:rPr>
        <w:rFonts w:hint="default"/>
      </w:rPr>
    </w:lvl>
  </w:abstractNum>
  <w:abstractNum w:abstractNumId="44" w15:restartNumberingAfterBreak="0">
    <w:nsid w:val="40694C94"/>
    <w:multiLevelType w:val="hybridMultilevel"/>
    <w:tmpl w:val="227AF80A"/>
    <w:lvl w:ilvl="0" w:tplc="54965920">
      <w:numFmt w:val="bullet"/>
      <w:lvlText w:val="•"/>
      <w:lvlJc w:val="left"/>
      <w:pPr>
        <w:ind w:left="107" w:hanging="720"/>
      </w:pPr>
      <w:rPr>
        <w:rFonts w:ascii="Arial" w:eastAsia="Arial" w:hAnsi="Arial" w:cs="Arial" w:hint="default"/>
        <w:w w:val="99"/>
        <w:sz w:val="20"/>
        <w:szCs w:val="20"/>
      </w:rPr>
    </w:lvl>
    <w:lvl w:ilvl="1" w:tplc="A45042EE">
      <w:numFmt w:val="bullet"/>
      <w:lvlText w:val="•"/>
      <w:lvlJc w:val="left"/>
      <w:pPr>
        <w:ind w:left="840" w:hanging="720"/>
      </w:pPr>
      <w:rPr>
        <w:rFonts w:hint="default"/>
      </w:rPr>
    </w:lvl>
    <w:lvl w:ilvl="2" w:tplc="2E8054A8">
      <w:numFmt w:val="bullet"/>
      <w:lvlText w:val="•"/>
      <w:lvlJc w:val="left"/>
      <w:pPr>
        <w:ind w:left="1580" w:hanging="720"/>
      </w:pPr>
      <w:rPr>
        <w:rFonts w:hint="default"/>
      </w:rPr>
    </w:lvl>
    <w:lvl w:ilvl="3" w:tplc="3A9CEB08">
      <w:numFmt w:val="bullet"/>
      <w:lvlText w:val="•"/>
      <w:lvlJc w:val="left"/>
      <w:pPr>
        <w:ind w:left="2320" w:hanging="720"/>
      </w:pPr>
      <w:rPr>
        <w:rFonts w:hint="default"/>
      </w:rPr>
    </w:lvl>
    <w:lvl w:ilvl="4" w:tplc="3A1CAA96">
      <w:numFmt w:val="bullet"/>
      <w:lvlText w:val="•"/>
      <w:lvlJc w:val="left"/>
      <w:pPr>
        <w:ind w:left="3061" w:hanging="720"/>
      </w:pPr>
      <w:rPr>
        <w:rFonts w:hint="default"/>
      </w:rPr>
    </w:lvl>
    <w:lvl w:ilvl="5" w:tplc="AB50B480">
      <w:numFmt w:val="bullet"/>
      <w:lvlText w:val="•"/>
      <w:lvlJc w:val="left"/>
      <w:pPr>
        <w:ind w:left="3801" w:hanging="720"/>
      </w:pPr>
      <w:rPr>
        <w:rFonts w:hint="default"/>
      </w:rPr>
    </w:lvl>
    <w:lvl w:ilvl="6" w:tplc="05F4B4DC">
      <w:numFmt w:val="bullet"/>
      <w:lvlText w:val="•"/>
      <w:lvlJc w:val="left"/>
      <w:pPr>
        <w:ind w:left="4541" w:hanging="720"/>
      </w:pPr>
      <w:rPr>
        <w:rFonts w:hint="default"/>
      </w:rPr>
    </w:lvl>
    <w:lvl w:ilvl="7" w:tplc="0C2063FC">
      <w:numFmt w:val="bullet"/>
      <w:lvlText w:val="•"/>
      <w:lvlJc w:val="left"/>
      <w:pPr>
        <w:ind w:left="5282" w:hanging="720"/>
      </w:pPr>
      <w:rPr>
        <w:rFonts w:hint="default"/>
      </w:rPr>
    </w:lvl>
    <w:lvl w:ilvl="8" w:tplc="1F264B16">
      <w:numFmt w:val="bullet"/>
      <w:lvlText w:val="•"/>
      <w:lvlJc w:val="left"/>
      <w:pPr>
        <w:ind w:left="6022" w:hanging="720"/>
      </w:pPr>
      <w:rPr>
        <w:rFonts w:hint="default"/>
      </w:rPr>
    </w:lvl>
  </w:abstractNum>
  <w:abstractNum w:abstractNumId="45" w15:restartNumberingAfterBreak="0">
    <w:nsid w:val="41D011A5"/>
    <w:multiLevelType w:val="hybridMultilevel"/>
    <w:tmpl w:val="2F984A16"/>
    <w:lvl w:ilvl="0" w:tplc="9872F0E2">
      <w:numFmt w:val="bullet"/>
      <w:lvlText w:val="o"/>
      <w:lvlJc w:val="left"/>
      <w:pPr>
        <w:ind w:left="566" w:hanging="360"/>
      </w:pPr>
      <w:rPr>
        <w:rFonts w:ascii="Courier New" w:eastAsia="Courier New" w:hAnsi="Courier New" w:cs="Courier New" w:hint="default"/>
        <w:w w:val="99"/>
        <w:sz w:val="20"/>
        <w:szCs w:val="20"/>
      </w:rPr>
    </w:lvl>
    <w:lvl w:ilvl="1" w:tplc="D4A65FD6">
      <w:numFmt w:val="bullet"/>
      <w:lvlText w:val="•"/>
      <w:lvlJc w:val="left"/>
      <w:pPr>
        <w:ind w:left="1254" w:hanging="360"/>
      </w:pPr>
      <w:rPr>
        <w:rFonts w:hint="default"/>
      </w:rPr>
    </w:lvl>
    <w:lvl w:ilvl="2" w:tplc="F116754A">
      <w:numFmt w:val="bullet"/>
      <w:lvlText w:val="•"/>
      <w:lvlJc w:val="left"/>
      <w:pPr>
        <w:ind w:left="1948" w:hanging="360"/>
      </w:pPr>
      <w:rPr>
        <w:rFonts w:hint="default"/>
      </w:rPr>
    </w:lvl>
    <w:lvl w:ilvl="3" w:tplc="030EAD1C">
      <w:numFmt w:val="bullet"/>
      <w:lvlText w:val="•"/>
      <w:lvlJc w:val="left"/>
      <w:pPr>
        <w:ind w:left="2642" w:hanging="360"/>
      </w:pPr>
      <w:rPr>
        <w:rFonts w:hint="default"/>
      </w:rPr>
    </w:lvl>
    <w:lvl w:ilvl="4" w:tplc="94368798">
      <w:numFmt w:val="bullet"/>
      <w:lvlText w:val="•"/>
      <w:lvlJc w:val="left"/>
      <w:pPr>
        <w:ind w:left="3337" w:hanging="360"/>
      </w:pPr>
      <w:rPr>
        <w:rFonts w:hint="default"/>
      </w:rPr>
    </w:lvl>
    <w:lvl w:ilvl="5" w:tplc="6F1846EA">
      <w:numFmt w:val="bullet"/>
      <w:lvlText w:val="•"/>
      <w:lvlJc w:val="left"/>
      <w:pPr>
        <w:ind w:left="4031" w:hanging="360"/>
      </w:pPr>
      <w:rPr>
        <w:rFonts w:hint="default"/>
      </w:rPr>
    </w:lvl>
    <w:lvl w:ilvl="6" w:tplc="FCD40B5A">
      <w:numFmt w:val="bullet"/>
      <w:lvlText w:val="•"/>
      <w:lvlJc w:val="left"/>
      <w:pPr>
        <w:ind w:left="4725" w:hanging="360"/>
      </w:pPr>
      <w:rPr>
        <w:rFonts w:hint="default"/>
      </w:rPr>
    </w:lvl>
    <w:lvl w:ilvl="7" w:tplc="CEA64DA2">
      <w:numFmt w:val="bullet"/>
      <w:lvlText w:val="•"/>
      <w:lvlJc w:val="left"/>
      <w:pPr>
        <w:ind w:left="5420" w:hanging="360"/>
      </w:pPr>
      <w:rPr>
        <w:rFonts w:hint="default"/>
      </w:rPr>
    </w:lvl>
    <w:lvl w:ilvl="8" w:tplc="8EE2DD3C">
      <w:numFmt w:val="bullet"/>
      <w:lvlText w:val="•"/>
      <w:lvlJc w:val="left"/>
      <w:pPr>
        <w:ind w:left="6114" w:hanging="360"/>
      </w:pPr>
      <w:rPr>
        <w:rFonts w:hint="default"/>
      </w:rPr>
    </w:lvl>
  </w:abstractNum>
  <w:abstractNum w:abstractNumId="46" w15:restartNumberingAfterBreak="0">
    <w:nsid w:val="438F16BC"/>
    <w:multiLevelType w:val="hybridMultilevel"/>
    <w:tmpl w:val="CD9EDFC0"/>
    <w:lvl w:ilvl="0" w:tplc="7E26FCC2">
      <w:numFmt w:val="bullet"/>
      <w:lvlText w:val=""/>
      <w:lvlJc w:val="left"/>
      <w:pPr>
        <w:ind w:left="467" w:hanging="360"/>
      </w:pPr>
      <w:rPr>
        <w:rFonts w:ascii="Symbol" w:eastAsia="Symbol" w:hAnsi="Symbol" w:cs="Symbol" w:hint="default"/>
        <w:w w:val="99"/>
        <w:sz w:val="20"/>
        <w:szCs w:val="20"/>
      </w:rPr>
    </w:lvl>
    <w:lvl w:ilvl="1" w:tplc="28BAD722">
      <w:numFmt w:val="bullet"/>
      <w:lvlText w:val="•"/>
      <w:lvlJc w:val="left"/>
      <w:pPr>
        <w:ind w:left="1164" w:hanging="360"/>
      </w:pPr>
      <w:rPr>
        <w:rFonts w:hint="default"/>
      </w:rPr>
    </w:lvl>
    <w:lvl w:ilvl="2" w:tplc="EFB6E0BE">
      <w:numFmt w:val="bullet"/>
      <w:lvlText w:val="•"/>
      <w:lvlJc w:val="left"/>
      <w:pPr>
        <w:ind w:left="1868" w:hanging="360"/>
      </w:pPr>
      <w:rPr>
        <w:rFonts w:hint="default"/>
      </w:rPr>
    </w:lvl>
    <w:lvl w:ilvl="3" w:tplc="943E91A2">
      <w:numFmt w:val="bullet"/>
      <w:lvlText w:val="•"/>
      <w:lvlJc w:val="left"/>
      <w:pPr>
        <w:ind w:left="2572" w:hanging="360"/>
      </w:pPr>
      <w:rPr>
        <w:rFonts w:hint="default"/>
      </w:rPr>
    </w:lvl>
    <w:lvl w:ilvl="4" w:tplc="5B8ECEC0">
      <w:numFmt w:val="bullet"/>
      <w:lvlText w:val="•"/>
      <w:lvlJc w:val="left"/>
      <w:pPr>
        <w:ind w:left="3277" w:hanging="360"/>
      </w:pPr>
      <w:rPr>
        <w:rFonts w:hint="default"/>
      </w:rPr>
    </w:lvl>
    <w:lvl w:ilvl="5" w:tplc="1778A234">
      <w:numFmt w:val="bullet"/>
      <w:lvlText w:val="•"/>
      <w:lvlJc w:val="left"/>
      <w:pPr>
        <w:ind w:left="3981" w:hanging="360"/>
      </w:pPr>
      <w:rPr>
        <w:rFonts w:hint="default"/>
      </w:rPr>
    </w:lvl>
    <w:lvl w:ilvl="6" w:tplc="0D9A4120">
      <w:numFmt w:val="bullet"/>
      <w:lvlText w:val="•"/>
      <w:lvlJc w:val="left"/>
      <w:pPr>
        <w:ind w:left="4685" w:hanging="360"/>
      </w:pPr>
      <w:rPr>
        <w:rFonts w:hint="default"/>
      </w:rPr>
    </w:lvl>
    <w:lvl w:ilvl="7" w:tplc="DF72A698">
      <w:numFmt w:val="bullet"/>
      <w:lvlText w:val="•"/>
      <w:lvlJc w:val="left"/>
      <w:pPr>
        <w:ind w:left="5390" w:hanging="360"/>
      </w:pPr>
      <w:rPr>
        <w:rFonts w:hint="default"/>
      </w:rPr>
    </w:lvl>
    <w:lvl w:ilvl="8" w:tplc="8D64A564">
      <w:numFmt w:val="bullet"/>
      <w:lvlText w:val="•"/>
      <w:lvlJc w:val="left"/>
      <w:pPr>
        <w:ind w:left="6094" w:hanging="360"/>
      </w:pPr>
      <w:rPr>
        <w:rFonts w:hint="default"/>
      </w:rPr>
    </w:lvl>
  </w:abstractNum>
  <w:abstractNum w:abstractNumId="47" w15:restartNumberingAfterBreak="0">
    <w:nsid w:val="43916016"/>
    <w:multiLevelType w:val="hybridMultilevel"/>
    <w:tmpl w:val="F3F238B0"/>
    <w:lvl w:ilvl="0" w:tplc="45C89D2C">
      <w:numFmt w:val="bullet"/>
      <w:lvlText w:val=""/>
      <w:lvlJc w:val="left"/>
      <w:pPr>
        <w:ind w:left="424" w:hanging="360"/>
      </w:pPr>
      <w:rPr>
        <w:rFonts w:ascii="Symbol" w:eastAsia="Symbol" w:hAnsi="Symbol" w:cs="Symbol" w:hint="default"/>
        <w:w w:val="99"/>
        <w:sz w:val="20"/>
        <w:szCs w:val="20"/>
      </w:rPr>
    </w:lvl>
    <w:lvl w:ilvl="1" w:tplc="3F447D12">
      <w:numFmt w:val="bullet"/>
      <w:lvlText w:val="•"/>
      <w:lvlJc w:val="left"/>
      <w:pPr>
        <w:ind w:left="1128" w:hanging="360"/>
      </w:pPr>
      <w:rPr>
        <w:rFonts w:hint="default"/>
      </w:rPr>
    </w:lvl>
    <w:lvl w:ilvl="2" w:tplc="7CC27DBE">
      <w:numFmt w:val="bullet"/>
      <w:lvlText w:val="•"/>
      <w:lvlJc w:val="left"/>
      <w:pPr>
        <w:ind w:left="1836" w:hanging="360"/>
      </w:pPr>
      <w:rPr>
        <w:rFonts w:hint="default"/>
      </w:rPr>
    </w:lvl>
    <w:lvl w:ilvl="3" w:tplc="5E9A8D6E">
      <w:numFmt w:val="bullet"/>
      <w:lvlText w:val="•"/>
      <w:lvlJc w:val="left"/>
      <w:pPr>
        <w:ind w:left="2544" w:hanging="360"/>
      </w:pPr>
      <w:rPr>
        <w:rFonts w:hint="default"/>
      </w:rPr>
    </w:lvl>
    <w:lvl w:ilvl="4" w:tplc="5DFC0A52">
      <w:numFmt w:val="bullet"/>
      <w:lvlText w:val="•"/>
      <w:lvlJc w:val="left"/>
      <w:pPr>
        <w:ind w:left="3253" w:hanging="360"/>
      </w:pPr>
      <w:rPr>
        <w:rFonts w:hint="default"/>
      </w:rPr>
    </w:lvl>
    <w:lvl w:ilvl="5" w:tplc="2A4AA388">
      <w:numFmt w:val="bullet"/>
      <w:lvlText w:val="•"/>
      <w:lvlJc w:val="left"/>
      <w:pPr>
        <w:ind w:left="3961" w:hanging="360"/>
      </w:pPr>
      <w:rPr>
        <w:rFonts w:hint="default"/>
      </w:rPr>
    </w:lvl>
    <w:lvl w:ilvl="6" w:tplc="17D22D84">
      <w:numFmt w:val="bullet"/>
      <w:lvlText w:val="•"/>
      <w:lvlJc w:val="left"/>
      <w:pPr>
        <w:ind w:left="4669" w:hanging="360"/>
      </w:pPr>
      <w:rPr>
        <w:rFonts w:hint="default"/>
      </w:rPr>
    </w:lvl>
    <w:lvl w:ilvl="7" w:tplc="A8600CDA">
      <w:numFmt w:val="bullet"/>
      <w:lvlText w:val="•"/>
      <w:lvlJc w:val="left"/>
      <w:pPr>
        <w:ind w:left="5378" w:hanging="360"/>
      </w:pPr>
      <w:rPr>
        <w:rFonts w:hint="default"/>
      </w:rPr>
    </w:lvl>
    <w:lvl w:ilvl="8" w:tplc="4134B958">
      <w:numFmt w:val="bullet"/>
      <w:lvlText w:val="•"/>
      <w:lvlJc w:val="left"/>
      <w:pPr>
        <w:ind w:left="6086" w:hanging="360"/>
      </w:pPr>
      <w:rPr>
        <w:rFonts w:hint="default"/>
      </w:rPr>
    </w:lvl>
  </w:abstractNum>
  <w:abstractNum w:abstractNumId="48" w15:restartNumberingAfterBreak="0">
    <w:nsid w:val="441633B1"/>
    <w:multiLevelType w:val="hybridMultilevel"/>
    <w:tmpl w:val="A718F244"/>
    <w:lvl w:ilvl="0" w:tplc="DE807482">
      <w:numFmt w:val="bullet"/>
      <w:lvlText w:val=""/>
      <w:lvlJc w:val="left"/>
      <w:pPr>
        <w:ind w:left="467" w:hanging="360"/>
      </w:pPr>
      <w:rPr>
        <w:rFonts w:ascii="Symbol" w:eastAsia="Symbol" w:hAnsi="Symbol" w:cs="Symbol" w:hint="default"/>
        <w:w w:val="99"/>
        <w:sz w:val="20"/>
        <w:szCs w:val="20"/>
      </w:rPr>
    </w:lvl>
    <w:lvl w:ilvl="1" w:tplc="03A4F23A">
      <w:numFmt w:val="bullet"/>
      <w:lvlText w:val="•"/>
      <w:lvlJc w:val="left"/>
      <w:pPr>
        <w:ind w:left="1164" w:hanging="360"/>
      </w:pPr>
      <w:rPr>
        <w:rFonts w:hint="default"/>
      </w:rPr>
    </w:lvl>
    <w:lvl w:ilvl="2" w:tplc="3270393A">
      <w:numFmt w:val="bullet"/>
      <w:lvlText w:val="•"/>
      <w:lvlJc w:val="left"/>
      <w:pPr>
        <w:ind w:left="1868" w:hanging="360"/>
      </w:pPr>
      <w:rPr>
        <w:rFonts w:hint="default"/>
      </w:rPr>
    </w:lvl>
    <w:lvl w:ilvl="3" w:tplc="F78C770E">
      <w:numFmt w:val="bullet"/>
      <w:lvlText w:val="•"/>
      <w:lvlJc w:val="left"/>
      <w:pPr>
        <w:ind w:left="2572" w:hanging="360"/>
      </w:pPr>
      <w:rPr>
        <w:rFonts w:hint="default"/>
      </w:rPr>
    </w:lvl>
    <w:lvl w:ilvl="4" w:tplc="B9906CDE">
      <w:numFmt w:val="bullet"/>
      <w:lvlText w:val="•"/>
      <w:lvlJc w:val="left"/>
      <w:pPr>
        <w:ind w:left="3277" w:hanging="360"/>
      </w:pPr>
      <w:rPr>
        <w:rFonts w:hint="default"/>
      </w:rPr>
    </w:lvl>
    <w:lvl w:ilvl="5" w:tplc="ED98A126">
      <w:numFmt w:val="bullet"/>
      <w:lvlText w:val="•"/>
      <w:lvlJc w:val="left"/>
      <w:pPr>
        <w:ind w:left="3981" w:hanging="360"/>
      </w:pPr>
      <w:rPr>
        <w:rFonts w:hint="default"/>
      </w:rPr>
    </w:lvl>
    <w:lvl w:ilvl="6" w:tplc="9EA6B61A">
      <w:numFmt w:val="bullet"/>
      <w:lvlText w:val="•"/>
      <w:lvlJc w:val="left"/>
      <w:pPr>
        <w:ind w:left="4685" w:hanging="360"/>
      </w:pPr>
      <w:rPr>
        <w:rFonts w:hint="default"/>
      </w:rPr>
    </w:lvl>
    <w:lvl w:ilvl="7" w:tplc="8500B272">
      <w:numFmt w:val="bullet"/>
      <w:lvlText w:val="•"/>
      <w:lvlJc w:val="left"/>
      <w:pPr>
        <w:ind w:left="5390" w:hanging="360"/>
      </w:pPr>
      <w:rPr>
        <w:rFonts w:hint="default"/>
      </w:rPr>
    </w:lvl>
    <w:lvl w:ilvl="8" w:tplc="537E6934">
      <w:numFmt w:val="bullet"/>
      <w:lvlText w:val="•"/>
      <w:lvlJc w:val="left"/>
      <w:pPr>
        <w:ind w:left="6094" w:hanging="360"/>
      </w:pPr>
      <w:rPr>
        <w:rFonts w:hint="default"/>
      </w:rPr>
    </w:lvl>
  </w:abstractNum>
  <w:abstractNum w:abstractNumId="49" w15:restartNumberingAfterBreak="0">
    <w:nsid w:val="4512049D"/>
    <w:multiLevelType w:val="hybridMultilevel"/>
    <w:tmpl w:val="6A48A8C8"/>
    <w:lvl w:ilvl="0" w:tplc="9D0C6F7C">
      <w:numFmt w:val="bullet"/>
      <w:lvlText w:val=""/>
      <w:lvlJc w:val="left"/>
      <w:pPr>
        <w:ind w:left="827" w:hanging="360"/>
      </w:pPr>
      <w:rPr>
        <w:rFonts w:ascii="Symbol" w:eastAsia="Symbol" w:hAnsi="Symbol" w:cs="Symbol" w:hint="default"/>
        <w:w w:val="99"/>
        <w:sz w:val="20"/>
        <w:szCs w:val="20"/>
      </w:rPr>
    </w:lvl>
    <w:lvl w:ilvl="1" w:tplc="63A89424">
      <w:numFmt w:val="bullet"/>
      <w:lvlText w:val="•"/>
      <w:lvlJc w:val="left"/>
      <w:pPr>
        <w:ind w:left="1488" w:hanging="360"/>
      </w:pPr>
      <w:rPr>
        <w:rFonts w:hint="default"/>
      </w:rPr>
    </w:lvl>
    <w:lvl w:ilvl="2" w:tplc="A280881C">
      <w:numFmt w:val="bullet"/>
      <w:lvlText w:val="•"/>
      <w:lvlJc w:val="left"/>
      <w:pPr>
        <w:ind w:left="2156" w:hanging="360"/>
      </w:pPr>
      <w:rPr>
        <w:rFonts w:hint="default"/>
      </w:rPr>
    </w:lvl>
    <w:lvl w:ilvl="3" w:tplc="FB0A7568">
      <w:numFmt w:val="bullet"/>
      <w:lvlText w:val="•"/>
      <w:lvlJc w:val="left"/>
      <w:pPr>
        <w:ind w:left="2824" w:hanging="360"/>
      </w:pPr>
      <w:rPr>
        <w:rFonts w:hint="default"/>
      </w:rPr>
    </w:lvl>
    <w:lvl w:ilvl="4" w:tplc="7402D6E0">
      <w:numFmt w:val="bullet"/>
      <w:lvlText w:val="•"/>
      <w:lvlJc w:val="left"/>
      <w:pPr>
        <w:ind w:left="3493" w:hanging="360"/>
      </w:pPr>
      <w:rPr>
        <w:rFonts w:hint="default"/>
      </w:rPr>
    </w:lvl>
    <w:lvl w:ilvl="5" w:tplc="0B88B16E">
      <w:numFmt w:val="bullet"/>
      <w:lvlText w:val="•"/>
      <w:lvlJc w:val="left"/>
      <w:pPr>
        <w:ind w:left="4161" w:hanging="360"/>
      </w:pPr>
      <w:rPr>
        <w:rFonts w:hint="default"/>
      </w:rPr>
    </w:lvl>
    <w:lvl w:ilvl="6" w:tplc="6AC2FD3A">
      <w:numFmt w:val="bullet"/>
      <w:lvlText w:val="•"/>
      <w:lvlJc w:val="left"/>
      <w:pPr>
        <w:ind w:left="4829" w:hanging="360"/>
      </w:pPr>
      <w:rPr>
        <w:rFonts w:hint="default"/>
      </w:rPr>
    </w:lvl>
    <w:lvl w:ilvl="7" w:tplc="437AF370">
      <w:numFmt w:val="bullet"/>
      <w:lvlText w:val="•"/>
      <w:lvlJc w:val="left"/>
      <w:pPr>
        <w:ind w:left="5498" w:hanging="360"/>
      </w:pPr>
      <w:rPr>
        <w:rFonts w:hint="default"/>
      </w:rPr>
    </w:lvl>
    <w:lvl w:ilvl="8" w:tplc="C066920E">
      <w:numFmt w:val="bullet"/>
      <w:lvlText w:val="•"/>
      <w:lvlJc w:val="left"/>
      <w:pPr>
        <w:ind w:left="6166" w:hanging="360"/>
      </w:pPr>
      <w:rPr>
        <w:rFonts w:hint="default"/>
      </w:rPr>
    </w:lvl>
  </w:abstractNum>
  <w:abstractNum w:abstractNumId="50" w15:restartNumberingAfterBreak="0">
    <w:nsid w:val="451C0899"/>
    <w:multiLevelType w:val="hybridMultilevel"/>
    <w:tmpl w:val="175CA162"/>
    <w:lvl w:ilvl="0" w:tplc="D406795A">
      <w:numFmt w:val="bullet"/>
      <w:lvlText w:val=""/>
      <w:lvlJc w:val="left"/>
      <w:pPr>
        <w:ind w:left="827" w:hanging="360"/>
      </w:pPr>
      <w:rPr>
        <w:rFonts w:ascii="Symbol" w:eastAsia="Symbol" w:hAnsi="Symbol" w:cs="Symbol" w:hint="default"/>
        <w:w w:val="99"/>
        <w:position w:val="1"/>
        <w:sz w:val="20"/>
        <w:szCs w:val="20"/>
      </w:rPr>
    </w:lvl>
    <w:lvl w:ilvl="1" w:tplc="F81E3534">
      <w:numFmt w:val="bullet"/>
      <w:lvlText w:val="•"/>
      <w:lvlJc w:val="left"/>
      <w:pPr>
        <w:ind w:left="1488" w:hanging="360"/>
      </w:pPr>
      <w:rPr>
        <w:rFonts w:hint="default"/>
      </w:rPr>
    </w:lvl>
    <w:lvl w:ilvl="2" w:tplc="93603FC4">
      <w:numFmt w:val="bullet"/>
      <w:lvlText w:val="•"/>
      <w:lvlJc w:val="left"/>
      <w:pPr>
        <w:ind w:left="2156" w:hanging="360"/>
      </w:pPr>
      <w:rPr>
        <w:rFonts w:hint="default"/>
      </w:rPr>
    </w:lvl>
    <w:lvl w:ilvl="3" w:tplc="C3D68192">
      <w:numFmt w:val="bullet"/>
      <w:lvlText w:val="•"/>
      <w:lvlJc w:val="left"/>
      <w:pPr>
        <w:ind w:left="2824" w:hanging="360"/>
      </w:pPr>
      <w:rPr>
        <w:rFonts w:hint="default"/>
      </w:rPr>
    </w:lvl>
    <w:lvl w:ilvl="4" w:tplc="2B5012E8">
      <w:numFmt w:val="bullet"/>
      <w:lvlText w:val="•"/>
      <w:lvlJc w:val="left"/>
      <w:pPr>
        <w:ind w:left="3493" w:hanging="360"/>
      </w:pPr>
      <w:rPr>
        <w:rFonts w:hint="default"/>
      </w:rPr>
    </w:lvl>
    <w:lvl w:ilvl="5" w:tplc="92006EC4">
      <w:numFmt w:val="bullet"/>
      <w:lvlText w:val="•"/>
      <w:lvlJc w:val="left"/>
      <w:pPr>
        <w:ind w:left="4161" w:hanging="360"/>
      </w:pPr>
      <w:rPr>
        <w:rFonts w:hint="default"/>
      </w:rPr>
    </w:lvl>
    <w:lvl w:ilvl="6" w:tplc="D098DE90">
      <w:numFmt w:val="bullet"/>
      <w:lvlText w:val="•"/>
      <w:lvlJc w:val="left"/>
      <w:pPr>
        <w:ind w:left="4829" w:hanging="360"/>
      </w:pPr>
      <w:rPr>
        <w:rFonts w:hint="default"/>
      </w:rPr>
    </w:lvl>
    <w:lvl w:ilvl="7" w:tplc="DE52A3B6">
      <w:numFmt w:val="bullet"/>
      <w:lvlText w:val="•"/>
      <w:lvlJc w:val="left"/>
      <w:pPr>
        <w:ind w:left="5498" w:hanging="360"/>
      </w:pPr>
      <w:rPr>
        <w:rFonts w:hint="default"/>
      </w:rPr>
    </w:lvl>
    <w:lvl w:ilvl="8" w:tplc="EB440E82">
      <w:numFmt w:val="bullet"/>
      <w:lvlText w:val="•"/>
      <w:lvlJc w:val="left"/>
      <w:pPr>
        <w:ind w:left="6166" w:hanging="360"/>
      </w:pPr>
      <w:rPr>
        <w:rFonts w:hint="default"/>
      </w:rPr>
    </w:lvl>
  </w:abstractNum>
  <w:abstractNum w:abstractNumId="51" w15:restartNumberingAfterBreak="0">
    <w:nsid w:val="48B62EF8"/>
    <w:multiLevelType w:val="hybridMultilevel"/>
    <w:tmpl w:val="5BCE4552"/>
    <w:lvl w:ilvl="0" w:tplc="C30ACA9E">
      <w:numFmt w:val="bullet"/>
      <w:lvlText w:val=""/>
      <w:lvlJc w:val="left"/>
      <w:pPr>
        <w:ind w:left="827" w:hanging="360"/>
      </w:pPr>
      <w:rPr>
        <w:rFonts w:ascii="Symbol" w:eastAsia="Symbol" w:hAnsi="Symbol" w:cs="Symbol" w:hint="default"/>
        <w:w w:val="99"/>
        <w:sz w:val="20"/>
        <w:szCs w:val="20"/>
      </w:rPr>
    </w:lvl>
    <w:lvl w:ilvl="1" w:tplc="A028B1CE">
      <w:numFmt w:val="bullet"/>
      <w:lvlText w:val="•"/>
      <w:lvlJc w:val="left"/>
      <w:pPr>
        <w:ind w:left="1488" w:hanging="360"/>
      </w:pPr>
      <w:rPr>
        <w:rFonts w:hint="default"/>
      </w:rPr>
    </w:lvl>
    <w:lvl w:ilvl="2" w:tplc="AA389742">
      <w:numFmt w:val="bullet"/>
      <w:lvlText w:val="•"/>
      <w:lvlJc w:val="left"/>
      <w:pPr>
        <w:ind w:left="2156" w:hanging="360"/>
      </w:pPr>
      <w:rPr>
        <w:rFonts w:hint="default"/>
      </w:rPr>
    </w:lvl>
    <w:lvl w:ilvl="3" w:tplc="42447A68">
      <w:numFmt w:val="bullet"/>
      <w:lvlText w:val="•"/>
      <w:lvlJc w:val="left"/>
      <w:pPr>
        <w:ind w:left="2824" w:hanging="360"/>
      </w:pPr>
      <w:rPr>
        <w:rFonts w:hint="default"/>
      </w:rPr>
    </w:lvl>
    <w:lvl w:ilvl="4" w:tplc="4A3C64CC">
      <w:numFmt w:val="bullet"/>
      <w:lvlText w:val="•"/>
      <w:lvlJc w:val="left"/>
      <w:pPr>
        <w:ind w:left="3493" w:hanging="360"/>
      </w:pPr>
      <w:rPr>
        <w:rFonts w:hint="default"/>
      </w:rPr>
    </w:lvl>
    <w:lvl w:ilvl="5" w:tplc="419C8F6E">
      <w:numFmt w:val="bullet"/>
      <w:lvlText w:val="•"/>
      <w:lvlJc w:val="left"/>
      <w:pPr>
        <w:ind w:left="4161" w:hanging="360"/>
      </w:pPr>
      <w:rPr>
        <w:rFonts w:hint="default"/>
      </w:rPr>
    </w:lvl>
    <w:lvl w:ilvl="6" w:tplc="F866FF90">
      <w:numFmt w:val="bullet"/>
      <w:lvlText w:val="•"/>
      <w:lvlJc w:val="left"/>
      <w:pPr>
        <w:ind w:left="4829" w:hanging="360"/>
      </w:pPr>
      <w:rPr>
        <w:rFonts w:hint="default"/>
      </w:rPr>
    </w:lvl>
    <w:lvl w:ilvl="7" w:tplc="EF9A7BA4">
      <w:numFmt w:val="bullet"/>
      <w:lvlText w:val="•"/>
      <w:lvlJc w:val="left"/>
      <w:pPr>
        <w:ind w:left="5498" w:hanging="360"/>
      </w:pPr>
      <w:rPr>
        <w:rFonts w:hint="default"/>
      </w:rPr>
    </w:lvl>
    <w:lvl w:ilvl="8" w:tplc="B22815C8">
      <w:numFmt w:val="bullet"/>
      <w:lvlText w:val="•"/>
      <w:lvlJc w:val="left"/>
      <w:pPr>
        <w:ind w:left="6166" w:hanging="360"/>
      </w:pPr>
      <w:rPr>
        <w:rFonts w:hint="default"/>
      </w:rPr>
    </w:lvl>
  </w:abstractNum>
  <w:abstractNum w:abstractNumId="52" w15:restartNumberingAfterBreak="0">
    <w:nsid w:val="4BC20CF8"/>
    <w:multiLevelType w:val="hybridMultilevel"/>
    <w:tmpl w:val="8214ABB8"/>
    <w:lvl w:ilvl="0" w:tplc="3E828BD8">
      <w:numFmt w:val="bullet"/>
      <w:lvlText w:val="-"/>
      <w:lvlJc w:val="left"/>
      <w:pPr>
        <w:ind w:left="827" w:hanging="360"/>
      </w:pPr>
      <w:rPr>
        <w:rFonts w:ascii="Calibri" w:eastAsia="Calibri" w:hAnsi="Calibri" w:cs="Calibri" w:hint="default"/>
        <w:w w:val="99"/>
        <w:sz w:val="20"/>
        <w:szCs w:val="20"/>
      </w:rPr>
    </w:lvl>
    <w:lvl w:ilvl="1" w:tplc="64C659FE">
      <w:numFmt w:val="bullet"/>
      <w:lvlText w:val="•"/>
      <w:lvlJc w:val="left"/>
      <w:pPr>
        <w:ind w:left="1643" w:hanging="360"/>
      </w:pPr>
      <w:rPr>
        <w:rFonts w:hint="default"/>
      </w:rPr>
    </w:lvl>
    <w:lvl w:ilvl="2" w:tplc="E2FC865E">
      <w:numFmt w:val="bullet"/>
      <w:lvlText w:val="•"/>
      <w:lvlJc w:val="left"/>
      <w:pPr>
        <w:ind w:left="2467" w:hanging="360"/>
      </w:pPr>
      <w:rPr>
        <w:rFonts w:hint="default"/>
      </w:rPr>
    </w:lvl>
    <w:lvl w:ilvl="3" w:tplc="68445E9A">
      <w:numFmt w:val="bullet"/>
      <w:lvlText w:val="•"/>
      <w:lvlJc w:val="left"/>
      <w:pPr>
        <w:ind w:left="3291" w:hanging="360"/>
      </w:pPr>
      <w:rPr>
        <w:rFonts w:hint="default"/>
      </w:rPr>
    </w:lvl>
    <w:lvl w:ilvl="4" w:tplc="9BE40540">
      <w:numFmt w:val="bullet"/>
      <w:lvlText w:val="•"/>
      <w:lvlJc w:val="left"/>
      <w:pPr>
        <w:ind w:left="4115" w:hanging="360"/>
      </w:pPr>
      <w:rPr>
        <w:rFonts w:hint="default"/>
      </w:rPr>
    </w:lvl>
    <w:lvl w:ilvl="5" w:tplc="D0CE2BCC">
      <w:numFmt w:val="bullet"/>
      <w:lvlText w:val="•"/>
      <w:lvlJc w:val="left"/>
      <w:pPr>
        <w:ind w:left="4939" w:hanging="360"/>
      </w:pPr>
      <w:rPr>
        <w:rFonts w:hint="default"/>
      </w:rPr>
    </w:lvl>
    <w:lvl w:ilvl="6" w:tplc="BBB23530">
      <w:numFmt w:val="bullet"/>
      <w:lvlText w:val="•"/>
      <w:lvlJc w:val="left"/>
      <w:pPr>
        <w:ind w:left="5762" w:hanging="360"/>
      </w:pPr>
      <w:rPr>
        <w:rFonts w:hint="default"/>
      </w:rPr>
    </w:lvl>
    <w:lvl w:ilvl="7" w:tplc="E8D02848">
      <w:numFmt w:val="bullet"/>
      <w:lvlText w:val="•"/>
      <w:lvlJc w:val="left"/>
      <w:pPr>
        <w:ind w:left="6586" w:hanging="360"/>
      </w:pPr>
      <w:rPr>
        <w:rFonts w:hint="default"/>
      </w:rPr>
    </w:lvl>
    <w:lvl w:ilvl="8" w:tplc="DEA2A670">
      <w:numFmt w:val="bullet"/>
      <w:lvlText w:val="•"/>
      <w:lvlJc w:val="left"/>
      <w:pPr>
        <w:ind w:left="7410" w:hanging="360"/>
      </w:pPr>
      <w:rPr>
        <w:rFonts w:hint="default"/>
      </w:rPr>
    </w:lvl>
  </w:abstractNum>
  <w:abstractNum w:abstractNumId="53" w15:restartNumberingAfterBreak="0">
    <w:nsid w:val="4C0E7839"/>
    <w:multiLevelType w:val="hybridMultilevel"/>
    <w:tmpl w:val="F6E2CC3C"/>
    <w:lvl w:ilvl="0" w:tplc="C4941404">
      <w:numFmt w:val="bullet"/>
      <w:lvlText w:val=""/>
      <w:lvlJc w:val="left"/>
      <w:pPr>
        <w:ind w:left="827" w:hanging="360"/>
      </w:pPr>
      <w:rPr>
        <w:rFonts w:ascii="Symbol" w:eastAsia="Symbol" w:hAnsi="Symbol" w:cs="Symbol" w:hint="default"/>
        <w:w w:val="99"/>
        <w:sz w:val="20"/>
        <w:szCs w:val="20"/>
      </w:rPr>
    </w:lvl>
    <w:lvl w:ilvl="1" w:tplc="400C8AFC">
      <w:numFmt w:val="bullet"/>
      <w:lvlText w:val="•"/>
      <w:lvlJc w:val="left"/>
      <w:pPr>
        <w:ind w:left="1488" w:hanging="360"/>
      </w:pPr>
      <w:rPr>
        <w:rFonts w:hint="default"/>
      </w:rPr>
    </w:lvl>
    <w:lvl w:ilvl="2" w:tplc="506E0608">
      <w:numFmt w:val="bullet"/>
      <w:lvlText w:val="•"/>
      <w:lvlJc w:val="left"/>
      <w:pPr>
        <w:ind w:left="2156" w:hanging="360"/>
      </w:pPr>
      <w:rPr>
        <w:rFonts w:hint="default"/>
      </w:rPr>
    </w:lvl>
    <w:lvl w:ilvl="3" w:tplc="AAE83980">
      <w:numFmt w:val="bullet"/>
      <w:lvlText w:val="•"/>
      <w:lvlJc w:val="left"/>
      <w:pPr>
        <w:ind w:left="2824" w:hanging="360"/>
      </w:pPr>
      <w:rPr>
        <w:rFonts w:hint="default"/>
      </w:rPr>
    </w:lvl>
    <w:lvl w:ilvl="4" w:tplc="3B38304C">
      <w:numFmt w:val="bullet"/>
      <w:lvlText w:val="•"/>
      <w:lvlJc w:val="left"/>
      <w:pPr>
        <w:ind w:left="3493" w:hanging="360"/>
      </w:pPr>
      <w:rPr>
        <w:rFonts w:hint="default"/>
      </w:rPr>
    </w:lvl>
    <w:lvl w:ilvl="5" w:tplc="4F3647A8">
      <w:numFmt w:val="bullet"/>
      <w:lvlText w:val="•"/>
      <w:lvlJc w:val="left"/>
      <w:pPr>
        <w:ind w:left="4161" w:hanging="360"/>
      </w:pPr>
      <w:rPr>
        <w:rFonts w:hint="default"/>
      </w:rPr>
    </w:lvl>
    <w:lvl w:ilvl="6" w:tplc="4FB66E20">
      <w:numFmt w:val="bullet"/>
      <w:lvlText w:val="•"/>
      <w:lvlJc w:val="left"/>
      <w:pPr>
        <w:ind w:left="4829" w:hanging="360"/>
      </w:pPr>
      <w:rPr>
        <w:rFonts w:hint="default"/>
      </w:rPr>
    </w:lvl>
    <w:lvl w:ilvl="7" w:tplc="1DB05BFE">
      <w:numFmt w:val="bullet"/>
      <w:lvlText w:val="•"/>
      <w:lvlJc w:val="left"/>
      <w:pPr>
        <w:ind w:left="5498" w:hanging="360"/>
      </w:pPr>
      <w:rPr>
        <w:rFonts w:hint="default"/>
      </w:rPr>
    </w:lvl>
    <w:lvl w:ilvl="8" w:tplc="A28097C6">
      <w:numFmt w:val="bullet"/>
      <w:lvlText w:val="•"/>
      <w:lvlJc w:val="left"/>
      <w:pPr>
        <w:ind w:left="6166" w:hanging="360"/>
      </w:pPr>
      <w:rPr>
        <w:rFonts w:hint="default"/>
      </w:rPr>
    </w:lvl>
  </w:abstractNum>
  <w:abstractNum w:abstractNumId="54" w15:restartNumberingAfterBreak="0">
    <w:nsid w:val="4DCD0146"/>
    <w:multiLevelType w:val="hybridMultilevel"/>
    <w:tmpl w:val="22EE7EB0"/>
    <w:lvl w:ilvl="0" w:tplc="8638A106">
      <w:numFmt w:val="bullet"/>
      <w:lvlText w:val=""/>
      <w:lvlJc w:val="left"/>
      <w:pPr>
        <w:ind w:left="827" w:hanging="360"/>
      </w:pPr>
      <w:rPr>
        <w:rFonts w:ascii="Symbol" w:eastAsia="Symbol" w:hAnsi="Symbol" w:cs="Symbol" w:hint="default"/>
        <w:w w:val="99"/>
        <w:sz w:val="20"/>
        <w:szCs w:val="20"/>
      </w:rPr>
    </w:lvl>
    <w:lvl w:ilvl="1" w:tplc="0EF8C354">
      <w:numFmt w:val="bullet"/>
      <w:lvlText w:val="•"/>
      <w:lvlJc w:val="left"/>
      <w:pPr>
        <w:ind w:left="1643" w:hanging="360"/>
      </w:pPr>
      <w:rPr>
        <w:rFonts w:hint="default"/>
      </w:rPr>
    </w:lvl>
    <w:lvl w:ilvl="2" w:tplc="EF1EEAC6">
      <w:numFmt w:val="bullet"/>
      <w:lvlText w:val="•"/>
      <w:lvlJc w:val="left"/>
      <w:pPr>
        <w:ind w:left="2467" w:hanging="360"/>
      </w:pPr>
      <w:rPr>
        <w:rFonts w:hint="default"/>
      </w:rPr>
    </w:lvl>
    <w:lvl w:ilvl="3" w:tplc="60785906">
      <w:numFmt w:val="bullet"/>
      <w:lvlText w:val="•"/>
      <w:lvlJc w:val="left"/>
      <w:pPr>
        <w:ind w:left="3291" w:hanging="360"/>
      </w:pPr>
      <w:rPr>
        <w:rFonts w:hint="default"/>
      </w:rPr>
    </w:lvl>
    <w:lvl w:ilvl="4" w:tplc="8C867FFA">
      <w:numFmt w:val="bullet"/>
      <w:lvlText w:val="•"/>
      <w:lvlJc w:val="left"/>
      <w:pPr>
        <w:ind w:left="4115" w:hanging="360"/>
      </w:pPr>
      <w:rPr>
        <w:rFonts w:hint="default"/>
      </w:rPr>
    </w:lvl>
    <w:lvl w:ilvl="5" w:tplc="2AE06008">
      <w:numFmt w:val="bullet"/>
      <w:lvlText w:val="•"/>
      <w:lvlJc w:val="left"/>
      <w:pPr>
        <w:ind w:left="4939" w:hanging="360"/>
      </w:pPr>
      <w:rPr>
        <w:rFonts w:hint="default"/>
      </w:rPr>
    </w:lvl>
    <w:lvl w:ilvl="6" w:tplc="6F9E586C">
      <w:numFmt w:val="bullet"/>
      <w:lvlText w:val="•"/>
      <w:lvlJc w:val="left"/>
      <w:pPr>
        <w:ind w:left="5762" w:hanging="360"/>
      </w:pPr>
      <w:rPr>
        <w:rFonts w:hint="default"/>
      </w:rPr>
    </w:lvl>
    <w:lvl w:ilvl="7" w:tplc="8BD030E2">
      <w:numFmt w:val="bullet"/>
      <w:lvlText w:val="•"/>
      <w:lvlJc w:val="left"/>
      <w:pPr>
        <w:ind w:left="6586" w:hanging="360"/>
      </w:pPr>
      <w:rPr>
        <w:rFonts w:hint="default"/>
      </w:rPr>
    </w:lvl>
    <w:lvl w:ilvl="8" w:tplc="96640B3E">
      <w:numFmt w:val="bullet"/>
      <w:lvlText w:val="•"/>
      <w:lvlJc w:val="left"/>
      <w:pPr>
        <w:ind w:left="7410" w:hanging="360"/>
      </w:pPr>
      <w:rPr>
        <w:rFonts w:hint="default"/>
      </w:rPr>
    </w:lvl>
  </w:abstractNum>
  <w:abstractNum w:abstractNumId="55" w15:restartNumberingAfterBreak="0">
    <w:nsid w:val="4DD64A2D"/>
    <w:multiLevelType w:val="hybridMultilevel"/>
    <w:tmpl w:val="E99CA414"/>
    <w:lvl w:ilvl="0" w:tplc="0F82392E">
      <w:numFmt w:val="bullet"/>
      <w:lvlText w:val=""/>
      <w:lvlJc w:val="left"/>
      <w:pPr>
        <w:ind w:left="827" w:hanging="360"/>
      </w:pPr>
      <w:rPr>
        <w:rFonts w:ascii="Symbol" w:eastAsia="Symbol" w:hAnsi="Symbol" w:cs="Symbol" w:hint="default"/>
        <w:w w:val="99"/>
        <w:sz w:val="20"/>
        <w:szCs w:val="20"/>
      </w:rPr>
    </w:lvl>
    <w:lvl w:ilvl="1" w:tplc="0246B432">
      <w:numFmt w:val="bullet"/>
      <w:lvlText w:val="•"/>
      <w:lvlJc w:val="left"/>
      <w:pPr>
        <w:ind w:left="1488" w:hanging="360"/>
      </w:pPr>
      <w:rPr>
        <w:rFonts w:hint="default"/>
      </w:rPr>
    </w:lvl>
    <w:lvl w:ilvl="2" w:tplc="6A4EB646">
      <w:numFmt w:val="bullet"/>
      <w:lvlText w:val="•"/>
      <w:lvlJc w:val="left"/>
      <w:pPr>
        <w:ind w:left="2156" w:hanging="360"/>
      </w:pPr>
      <w:rPr>
        <w:rFonts w:hint="default"/>
      </w:rPr>
    </w:lvl>
    <w:lvl w:ilvl="3" w:tplc="2FE01F74">
      <w:numFmt w:val="bullet"/>
      <w:lvlText w:val="•"/>
      <w:lvlJc w:val="left"/>
      <w:pPr>
        <w:ind w:left="2824" w:hanging="360"/>
      </w:pPr>
      <w:rPr>
        <w:rFonts w:hint="default"/>
      </w:rPr>
    </w:lvl>
    <w:lvl w:ilvl="4" w:tplc="2D149E6A">
      <w:numFmt w:val="bullet"/>
      <w:lvlText w:val="•"/>
      <w:lvlJc w:val="left"/>
      <w:pPr>
        <w:ind w:left="3493" w:hanging="360"/>
      </w:pPr>
      <w:rPr>
        <w:rFonts w:hint="default"/>
      </w:rPr>
    </w:lvl>
    <w:lvl w:ilvl="5" w:tplc="E452AA9A">
      <w:numFmt w:val="bullet"/>
      <w:lvlText w:val="•"/>
      <w:lvlJc w:val="left"/>
      <w:pPr>
        <w:ind w:left="4161" w:hanging="360"/>
      </w:pPr>
      <w:rPr>
        <w:rFonts w:hint="default"/>
      </w:rPr>
    </w:lvl>
    <w:lvl w:ilvl="6" w:tplc="83468C6E">
      <w:numFmt w:val="bullet"/>
      <w:lvlText w:val="•"/>
      <w:lvlJc w:val="left"/>
      <w:pPr>
        <w:ind w:left="4829" w:hanging="360"/>
      </w:pPr>
      <w:rPr>
        <w:rFonts w:hint="default"/>
      </w:rPr>
    </w:lvl>
    <w:lvl w:ilvl="7" w:tplc="D828FD38">
      <w:numFmt w:val="bullet"/>
      <w:lvlText w:val="•"/>
      <w:lvlJc w:val="left"/>
      <w:pPr>
        <w:ind w:left="5498" w:hanging="360"/>
      </w:pPr>
      <w:rPr>
        <w:rFonts w:hint="default"/>
      </w:rPr>
    </w:lvl>
    <w:lvl w:ilvl="8" w:tplc="F37A1802">
      <w:numFmt w:val="bullet"/>
      <w:lvlText w:val="•"/>
      <w:lvlJc w:val="left"/>
      <w:pPr>
        <w:ind w:left="6166" w:hanging="360"/>
      </w:pPr>
      <w:rPr>
        <w:rFonts w:hint="default"/>
      </w:rPr>
    </w:lvl>
  </w:abstractNum>
  <w:abstractNum w:abstractNumId="56" w15:restartNumberingAfterBreak="0">
    <w:nsid w:val="4E9A38C5"/>
    <w:multiLevelType w:val="hybridMultilevel"/>
    <w:tmpl w:val="24842E3C"/>
    <w:lvl w:ilvl="0" w:tplc="0A2C8118">
      <w:numFmt w:val="bullet"/>
      <w:lvlText w:val="•"/>
      <w:lvlJc w:val="left"/>
      <w:pPr>
        <w:ind w:left="107" w:hanging="720"/>
      </w:pPr>
      <w:rPr>
        <w:rFonts w:ascii="Arial" w:eastAsia="Arial" w:hAnsi="Arial" w:cs="Arial" w:hint="default"/>
        <w:w w:val="99"/>
        <w:sz w:val="20"/>
        <w:szCs w:val="20"/>
      </w:rPr>
    </w:lvl>
    <w:lvl w:ilvl="1" w:tplc="E6C6E68A">
      <w:numFmt w:val="bullet"/>
      <w:lvlText w:val="•"/>
      <w:lvlJc w:val="left"/>
      <w:pPr>
        <w:ind w:left="840" w:hanging="720"/>
      </w:pPr>
      <w:rPr>
        <w:rFonts w:hint="default"/>
      </w:rPr>
    </w:lvl>
    <w:lvl w:ilvl="2" w:tplc="BBFADBB0">
      <w:numFmt w:val="bullet"/>
      <w:lvlText w:val="•"/>
      <w:lvlJc w:val="left"/>
      <w:pPr>
        <w:ind w:left="1580" w:hanging="720"/>
      </w:pPr>
      <w:rPr>
        <w:rFonts w:hint="default"/>
      </w:rPr>
    </w:lvl>
    <w:lvl w:ilvl="3" w:tplc="98CAFB38">
      <w:numFmt w:val="bullet"/>
      <w:lvlText w:val="•"/>
      <w:lvlJc w:val="left"/>
      <w:pPr>
        <w:ind w:left="2320" w:hanging="720"/>
      </w:pPr>
      <w:rPr>
        <w:rFonts w:hint="default"/>
      </w:rPr>
    </w:lvl>
    <w:lvl w:ilvl="4" w:tplc="51DA713A">
      <w:numFmt w:val="bullet"/>
      <w:lvlText w:val="•"/>
      <w:lvlJc w:val="left"/>
      <w:pPr>
        <w:ind w:left="3061" w:hanging="720"/>
      </w:pPr>
      <w:rPr>
        <w:rFonts w:hint="default"/>
      </w:rPr>
    </w:lvl>
    <w:lvl w:ilvl="5" w:tplc="203E2FB0">
      <w:numFmt w:val="bullet"/>
      <w:lvlText w:val="•"/>
      <w:lvlJc w:val="left"/>
      <w:pPr>
        <w:ind w:left="3801" w:hanging="720"/>
      </w:pPr>
      <w:rPr>
        <w:rFonts w:hint="default"/>
      </w:rPr>
    </w:lvl>
    <w:lvl w:ilvl="6" w:tplc="FA4E1D60">
      <w:numFmt w:val="bullet"/>
      <w:lvlText w:val="•"/>
      <w:lvlJc w:val="left"/>
      <w:pPr>
        <w:ind w:left="4541" w:hanging="720"/>
      </w:pPr>
      <w:rPr>
        <w:rFonts w:hint="default"/>
      </w:rPr>
    </w:lvl>
    <w:lvl w:ilvl="7" w:tplc="41BA0268">
      <w:numFmt w:val="bullet"/>
      <w:lvlText w:val="•"/>
      <w:lvlJc w:val="left"/>
      <w:pPr>
        <w:ind w:left="5282" w:hanging="720"/>
      </w:pPr>
      <w:rPr>
        <w:rFonts w:hint="default"/>
      </w:rPr>
    </w:lvl>
    <w:lvl w:ilvl="8" w:tplc="C8F05954">
      <w:numFmt w:val="bullet"/>
      <w:lvlText w:val="•"/>
      <w:lvlJc w:val="left"/>
      <w:pPr>
        <w:ind w:left="6022" w:hanging="720"/>
      </w:pPr>
      <w:rPr>
        <w:rFonts w:hint="default"/>
      </w:rPr>
    </w:lvl>
  </w:abstractNum>
  <w:abstractNum w:abstractNumId="57" w15:restartNumberingAfterBreak="0">
    <w:nsid w:val="508074A1"/>
    <w:multiLevelType w:val="hybridMultilevel"/>
    <w:tmpl w:val="5076245E"/>
    <w:lvl w:ilvl="0" w:tplc="869C7596">
      <w:numFmt w:val="bullet"/>
      <w:lvlText w:val=""/>
      <w:lvlJc w:val="left"/>
      <w:pPr>
        <w:ind w:left="827" w:hanging="360"/>
      </w:pPr>
      <w:rPr>
        <w:rFonts w:ascii="Symbol" w:eastAsia="Symbol" w:hAnsi="Symbol" w:cs="Symbol" w:hint="default"/>
        <w:w w:val="99"/>
        <w:sz w:val="20"/>
        <w:szCs w:val="20"/>
      </w:rPr>
    </w:lvl>
    <w:lvl w:ilvl="1" w:tplc="7E84197E">
      <w:numFmt w:val="bullet"/>
      <w:lvlText w:val="•"/>
      <w:lvlJc w:val="left"/>
      <w:pPr>
        <w:ind w:left="1488" w:hanging="360"/>
      </w:pPr>
      <w:rPr>
        <w:rFonts w:hint="default"/>
      </w:rPr>
    </w:lvl>
    <w:lvl w:ilvl="2" w:tplc="4CCA36F2">
      <w:numFmt w:val="bullet"/>
      <w:lvlText w:val="•"/>
      <w:lvlJc w:val="left"/>
      <w:pPr>
        <w:ind w:left="2156" w:hanging="360"/>
      </w:pPr>
      <w:rPr>
        <w:rFonts w:hint="default"/>
      </w:rPr>
    </w:lvl>
    <w:lvl w:ilvl="3" w:tplc="58649092">
      <w:numFmt w:val="bullet"/>
      <w:lvlText w:val="•"/>
      <w:lvlJc w:val="left"/>
      <w:pPr>
        <w:ind w:left="2824" w:hanging="360"/>
      </w:pPr>
      <w:rPr>
        <w:rFonts w:hint="default"/>
      </w:rPr>
    </w:lvl>
    <w:lvl w:ilvl="4" w:tplc="D9587EA8">
      <w:numFmt w:val="bullet"/>
      <w:lvlText w:val="•"/>
      <w:lvlJc w:val="left"/>
      <w:pPr>
        <w:ind w:left="3493" w:hanging="360"/>
      </w:pPr>
      <w:rPr>
        <w:rFonts w:hint="default"/>
      </w:rPr>
    </w:lvl>
    <w:lvl w:ilvl="5" w:tplc="5888EC6E">
      <w:numFmt w:val="bullet"/>
      <w:lvlText w:val="•"/>
      <w:lvlJc w:val="left"/>
      <w:pPr>
        <w:ind w:left="4161" w:hanging="360"/>
      </w:pPr>
      <w:rPr>
        <w:rFonts w:hint="default"/>
      </w:rPr>
    </w:lvl>
    <w:lvl w:ilvl="6" w:tplc="ED52F018">
      <w:numFmt w:val="bullet"/>
      <w:lvlText w:val="•"/>
      <w:lvlJc w:val="left"/>
      <w:pPr>
        <w:ind w:left="4829" w:hanging="360"/>
      </w:pPr>
      <w:rPr>
        <w:rFonts w:hint="default"/>
      </w:rPr>
    </w:lvl>
    <w:lvl w:ilvl="7" w:tplc="6B46C19C">
      <w:numFmt w:val="bullet"/>
      <w:lvlText w:val="•"/>
      <w:lvlJc w:val="left"/>
      <w:pPr>
        <w:ind w:left="5498" w:hanging="360"/>
      </w:pPr>
      <w:rPr>
        <w:rFonts w:hint="default"/>
      </w:rPr>
    </w:lvl>
    <w:lvl w:ilvl="8" w:tplc="F02683D4">
      <w:numFmt w:val="bullet"/>
      <w:lvlText w:val="•"/>
      <w:lvlJc w:val="left"/>
      <w:pPr>
        <w:ind w:left="6166" w:hanging="360"/>
      </w:pPr>
      <w:rPr>
        <w:rFonts w:hint="default"/>
      </w:rPr>
    </w:lvl>
  </w:abstractNum>
  <w:abstractNum w:abstractNumId="58" w15:restartNumberingAfterBreak="0">
    <w:nsid w:val="529E3D07"/>
    <w:multiLevelType w:val="hybridMultilevel"/>
    <w:tmpl w:val="C7B04C44"/>
    <w:lvl w:ilvl="0" w:tplc="58C87E70">
      <w:numFmt w:val="bullet"/>
      <w:lvlText w:val=""/>
      <w:lvlJc w:val="left"/>
      <w:pPr>
        <w:ind w:left="424" w:hanging="360"/>
      </w:pPr>
      <w:rPr>
        <w:rFonts w:ascii="Symbol" w:eastAsia="Symbol" w:hAnsi="Symbol" w:cs="Symbol" w:hint="default"/>
        <w:w w:val="99"/>
        <w:sz w:val="20"/>
        <w:szCs w:val="20"/>
      </w:rPr>
    </w:lvl>
    <w:lvl w:ilvl="1" w:tplc="3306DFB2">
      <w:numFmt w:val="bullet"/>
      <w:lvlText w:val="•"/>
      <w:lvlJc w:val="left"/>
      <w:pPr>
        <w:ind w:left="1128" w:hanging="360"/>
      </w:pPr>
      <w:rPr>
        <w:rFonts w:hint="default"/>
      </w:rPr>
    </w:lvl>
    <w:lvl w:ilvl="2" w:tplc="5F583640">
      <w:numFmt w:val="bullet"/>
      <w:lvlText w:val="•"/>
      <w:lvlJc w:val="left"/>
      <w:pPr>
        <w:ind w:left="1836" w:hanging="360"/>
      </w:pPr>
      <w:rPr>
        <w:rFonts w:hint="default"/>
      </w:rPr>
    </w:lvl>
    <w:lvl w:ilvl="3" w:tplc="A9AE02EE">
      <w:numFmt w:val="bullet"/>
      <w:lvlText w:val="•"/>
      <w:lvlJc w:val="left"/>
      <w:pPr>
        <w:ind w:left="2544" w:hanging="360"/>
      </w:pPr>
      <w:rPr>
        <w:rFonts w:hint="default"/>
      </w:rPr>
    </w:lvl>
    <w:lvl w:ilvl="4" w:tplc="B4EC6C06">
      <w:numFmt w:val="bullet"/>
      <w:lvlText w:val="•"/>
      <w:lvlJc w:val="left"/>
      <w:pPr>
        <w:ind w:left="3253" w:hanging="360"/>
      </w:pPr>
      <w:rPr>
        <w:rFonts w:hint="default"/>
      </w:rPr>
    </w:lvl>
    <w:lvl w:ilvl="5" w:tplc="9AB6A0EA">
      <w:numFmt w:val="bullet"/>
      <w:lvlText w:val="•"/>
      <w:lvlJc w:val="left"/>
      <w:pPr>
        <w:ind w:left="3961" w:hanging="360"/>
      </w:pPr>
      <w:rPr>
        <w:rFonts w:hint="default"/>
      </w:rPr>
    </w:lvl>
    <w:lvl w:ilvl="6" w:tplc="CD76A6FA">
      <w:numFmt w:val="bullet"/>
      <w:lvlText w:val="•"/>
      <w:lvlJc w:val="left"/>
      <w:pPr>
        <w:ind w:left="4669" w:hanging="360"/>
      </w:pPr>
      <w:rPr>
        <w:rFonts w:hint="default"/>
      </w:rPr>
    </w:lvl>
    <w:lvl w:ilvl="7" w:tplc="6A9A1C8C">
      <w:numFmt w:val="bullet"/>
      <w:lvlText w:val="•"/>
      <w:lvlJc w:val="left"/>
      <w:pPr>
        <w:ind w:left="5378" w:hanging="360"/>
      </w:pPr>
      <w:rPr>
        <w:rFonts w:hint="default"/>
      </w:rPr>
    </w:lvl>
    <w:lvl w:ilvl="8" w:tplc="6C380F20">
      <w:numFmt w:val="bullet"/>
      <w:lvlText w:val="•"/>
      <w:lvlJc w:val="left"/>
      <w:pPr>
        <w:ind w:left="6086" w:hanging="360"/>
      </w:pPr>
      <w:rPr>
        <w:rFonts w:hint="default"/>
      </w:rPr>
    </w:lvl>
  </w:abstractNum>
  <w:abstractNum w:abstractNumId="59" w15:restartNumberingAfterBreak="0">
    <w:nsid w:val="54854C8B"/>
    <w:multiLevelType w:val="hybridMultilevel"/>
    <w:tmpl w:val="6504DD94"/>
    <w:lvl w:ilvl="0" w:tplc="1B90B212">
      <w:numFmt w:val="bullet"/>
      <w:lvlText w:val=""/>
      <w:lvlJc w:val="left"/>
      <w:pPr>
        <w:ind w:left="827" w:hanging="360"/>
      </w:pPr>
      <w:rPr>
        <w:rFonts w:ascii="Symbol" w:eastAsia="Symbol" w:hAnsi="Symbol" w:cs="Symbol" w:hint="default"/>
        <w:w w:val="99"/>
        <w:sz w:val="20"/>
        <w:szCs w:val="20"/>
      </w:rPr>
    </w:lvl>
    <w:lvl w:ilvl="1" w:tplc="ED382CF6">
      <w:numFmt w:val="bullet"/>
      <w:lvlText w:val="•"/>
      <w:lvlJc w:val="left"/>
      <w:pPr>
        <w:ind w:left="1488" w:hanging="360"/>
      </w:pPr>
      <w:rPr>
        <w:rFonts w:hint="default"/>
      </w:rPr>
    </w:lvl>
    <w:lvl w:ilvl="2" w:tplc="3AC867B2">
      <w:numFmt w:val="bullet"/>
      <w:lvlText w:val="•"/>
      <w:lvlJc w:val="left"/>
      <w:pPr>
        <w:ind w:left="2156" w:hanging="360"/>
      </w:pPr>
      <w:rPr>
        <w:rFonts w:hint="default"/>
      </w:rPr>
    </w:lvl>
    <w:lvl w:ilvl="3" w:tplc="B2F02BC6">
      <w:numFmt w:val="bullet"/>
      <w:lvlText w:val="•"/>
      <w:lvlJc w:val="left"/>
      <w:pPr>
        <w:ind w:left="2824" w:hanging="360"/>
      </w:pPr>
      <w:rPr>
        <w:rFonts w:hint="default"/>
      </w:rPr>
    </w:lvl>
    <w:lvl w:ilvl="4" w:tplc="99CEF7F6">
      <w:numFmt w:val="bullet"/>
      <w:lvlText w:val="•"/>
      <w:lvlJc w:val="left"/>
      <w:pPr>
        <w:ind w:left="3493" w:hanging="360"/>
      </w:pPr>
      <w:rPr>
        <w:rFonts w:hint="default"/>
      </w:rPr>
    </w:lvl>
    <w:lvl w:ilvl="5" w:tplc="52EA4A1E">
      <w:numFmt w:val="bullet"/>
      <w:lvlText w:val="•"/>
      <w:lvlJc w:val="left"/>
      <w:pPr>
        <w:ind w:left="4161" w:hanging="360"/>
      </w:pPr>
      <w:rPr>
        <w:rFonts w:hint="default"/>
      </w:rPr>
    </w:lvl>
    <w:lvl w:ilvl="6" w:tplc="F95A794E">
      <w:numFmt w:val="bullet"/>
      <w:lvlText w:val="•"/>
      <w:lvlJc w:val="left"/>
      <w:pPr>
        <w:ind w:left="4829" w:hanging="360"/>
      </w:pPr>
      <w:rPr>
        <w:rFonts w:hint="default"/>
      </w:rPr>
    </w:lvl>
    <w:lvl w:ilvl="7" w:tplc="2FC4C786">
      <w:numFmt w:val="bullet"/>
      <w:lvlText w:val="•"/>
      <w:lvlJc w:val="left"/>
      <w:pPr>
        <w:ind w:left="5498" w:hanging="360"/>
      </w:pPr>
      <w:rPr>
        <w:rFonts w:hint="default"/>
      </w:rPr>
    </w:lvl>
    <w:lvl w:ilvl="8" w:tplc="E3CED162">
      <w:numFmt w:val="bullet"/>
      <w:lvlText w:val="•"/>
      <w:lvlJc w:val="left"/>
      <w:pPr>
        <w:ind w:left="6166" w:hanging="360"/>
      </w:pPr>
      <w:rPr>
        <w:rFonts w:hint="default"/>
      </w:rPr>
    </w:lvl>
  </w:abstractNum>
  <w:abstractNum w:abstractNumId="60" w15:restartNumberingAfterBreak="0">
    <w:nsid w:val="55F01F65"/>
    <w:multiLevelType w:val="hybridMultilevel"/>
    <w:tmpl w:val="40CA14AE"/>
    <w:lvl w:ilvl="0" w:tplc="BC965B66">
      <w:numFmt w:val="bullet"/>
      <w:lvlText w:val=""/>
      <w:lvlJc w:val="left"/>
      <w:pPr>
        <w:ind w:left="424" w:hanging="360"/>
      </w:pPr>
      <w:rPr>
        <w:rFonts w:ascii="Symbol" w:eastAsia="Symbol" w:hAnsi="Symbol" w:cs="Symbol" w:hint="default"/>
        <w:w w:val="99"/>
        <w:sz w:val="20"/>
        <w:szCs w:val="20"/>
      </w:rPr>
    </w:lvl>
    <w:lvl w:ilvl="1" w:tplc="D9867356">
      <w:numFmt w:val="bullet"/>
      <w:lvlText w:val="•"/>
      <w:lvlJc w:val="left"/>
      <w:pPr>
        <w:ind w:left="1128" w:hanging="360"/>
      </w:pPr>
      <w:rPr>
        <w:rFonts w:hint="default"/>
      </w:rPr>
    </w:lvl>
    <w:lvl w:ilvl="2" w:tplc="4490B524">
      <w:numFmt w:val="bullet"/>
      <w:lvlText w:val="•"/>
      <w:lvlJc w:val="left"/>
      <w:pPr>
        <w:ind w:left="1836" w:hanging="360"/>
      </w:pPr>
      <w:rPr>
        <w:rFonts w:hint="default"/>
      </w:rPr>
    </w:lvl>
    <w:lvl w:ilvl="3" w:tplc="C0F63CD6">
      <w:numFmt w:val="bullet"/>
      <w:lvlText w:val="•"/>
      <w:lvlJc w:val="left"/>
      <w:pPr>
        <w:ind w:left="2544" w:hanging="360"/>
      </w:pPr>
      <w:rPr>
        <w:rFonts w:hint="default"/>
      </w:rPr>
    </w:lvl>
    <w:lvl w:ilvl="4" w:tplc="45F05A12">
      <w:numFmt w:val="bullet"/>
      <w:lvlText w:val="•"/>
      <w:lvlJc w:val="left"/>
      <w:pPr>
        <w:ind w:left="3253" w:hanging="360"/>
      </w:pPr>
      <w:rPr>
        <w:rFonts w:hint="default"/>
      </w:rPr>
    </w:lvl>
    <w:lvl w:ilvl="5" w:tplc="B9C68248">
      <w:numFmt w:val="bullet"/>
      <w:lvlText w:val="•"/>
      <w:lvlJc w:val="left"/>
      <w:pPr>
        <w:ind w:left="3961" w:hanging="360"/>
      </w:pPr>
      <w:rPr>
        <w:rFonts w:hint="default"/>
      </w:rPr>
    </w:lvl>
    <w:lvl w:ilvl="6" w:tplc="A28072B4">
      <w:numFmt w:val="bullet"/>
      <w:lvlText w:val="•"/>
      <w:lvlJc w:val="left"/>
      <w:pPr>
        <w:ind w:left="4669" w:hanging="360"/>
      </w:pPr>
      <w:rPr>
        <w:rFonts w:hint="default"/>
      </w:rPr>
    </w:lvl>
    <w:lvl w:ilvl="7" w:tplc="BEB60788">
      <w:numFmt w:val="bullet"/>
      <w:lvlText w:val="•"/>
      <w:lvlJc w:val="left"/>
      <w:pPr>
        <w:ind w:left="5378" w:hanging="360"/>
      </w:pPr>
      <w:rPr>
        <w:rFonts w:hint="default"/>
      </w:rPr>
    </w:lvl>
    <w:lvl w:ilvl="8" w:tplc="59EAB786">
      <w:numFmt w:val="bullet"/>
      <w:lvlText w:val="•"/>
      <w:lvlJc w:val="left"/>
      <w:pPr>
        <w:ind w:left="6086" w:hanging="360"/>
      </w:pPr>
      <w:rPr>
        <w:rFonts w:hint="default"/>
      </w:rPr>
    </w:lvl>
  </w:abstractNum>
  <w:abstractNum w:abstractNumId="61" w15:restartNumberingAfterBreak="0">
    <w:nsid w:val="55FA153E"/>
    <w:multiLevelType w:val="hybridMultilevel"/>
    <w:tmpl w:val="3E8E27A4"/>
    <w:lvl w:ilvl="0" w:tplc="06AEBE74">
      <w:numFmt w:val="bullet"/>
      <w:lvlText w:val=""/>
      <w:lvlJc w:val="left"/>
      <w:pPr>
        <w:ind w:left="827" w:hanging="360"/>
      </w:pPr>
      <w:rPr>
        <w:rFonts w:ascii="Symbol" w:eastAsia="Symbol" w:hAnsi="Symbol" w:cs="Symbol" w:hint="default"/>
        <w:w w:val="99"/>
        <w:position w:val="1"/>
        <w:sz w:val="20"/>
        <w:szCs w:val="20"/>
      </w:rPr>
    </w:lvl>
    <w:lvl w:ilvl="1" w:tplc="20384F96">
      <w:numFmt w:val="bullet"/>
      <w:lvlText w:val="•"/>
      <w:lvlJc w:val="left"/>
      <w:pPr>
        <w:ind w:left="1488" w:hanging="360"/>
      </w:pPr>
      <w:rPr>
        <w:rFonts w:hint="default"/>
      </w:rPr>
    </w:lvl>
    <w:lvl w:ilvl="2" w:tplc="A6F69F26">
      <w:numFmt w:val="bullet"/>
      <w:lvlText w:val="•"/>
      <w:lvlJc w:val="left"/>
      <w:pPr>
        <w:ind w:left="2156" w:hanging="360"/>
      </w:pPr>
      <w:rPr>
        <w:rFonts w:hint="default"/>
      </w:rPr>
    </w:lvl>
    <w:lvl w:ilvl="3" w:tplc="EB8CFD52">
      <w:numFmt w:val="bullet"/>
      <w:lvlText w:val="•"/>
      <w:lvlJc w:val="left"/>
      <w:pPr>
        <w:ind w:left="2824" w:hanging="360"/>
      </w:pPr>
      <w:rPr>
        <w:rFonts w:hint="default"/>
      </w:rPr>
    </w:lvl>
    <w:lvl w:ilvl="4" w:tplc="FA10E9CC">
      <w:numFmt w:val="bullet"/>
      <w:lvlText w:val="•"/>
      <w:lvlJc w:val="left"/>
      <w:pPr>
        <w:ind w:left="3493" w:hanging="360"/>
      </w:pPr>
      <w:rPr>
        <w:rFonts w:hint="default"/>
      </w:rPr>
    </w:lvl>
    <w:lvl w:ilvl="5" w:tplc="EA5A234A">
      <w:numFmt w:val="bullet"/>
      <w:lvlText w:val="•"/>
      <w:lvlJc w:val="left"/>
      <w:pPr>
        <w:ind w:left="4161" w:hanging="360"/>
      </w:pPr>
      <w:rPr>
        <w:rFonts w:hint="default"/>
      </w:rPr>
    </w:lvl>
    <w:lvl w:ilvl="6" w:tplc="217C10DA">
      <w:numFmt w:val="bullet"/>
      <w:lvlText w:val="•"/>
      <w:lvlJc w:val="left"/>
      <w:pPr>
        <w:ind w:left="4829" w:hanging="360"/>
      </w:pPr>
      <w:rPr>
        <w:rFonts w:hint="default"/>
      </w:rPr>
    </w:lvl>
    <w:lvl w:ilvl="7" w:tplc="F3F49DA6">
      <w:numFmt w:val="bullet"/>
      <w:lvlText w:val="•"/>
      <w:lvlJc w:val="left"/>
      <w:pPr>
        <w:ind w:left="5498" w:hanging="360"/>
      </w:pPr>
      <w:rPr>
        <w:rFonts w:hint="default"/>
      </w:rPr>
    </w:lvl>
    <w:lvl w:ilvl="8" w:tplc="7A326EC6">
      <w:numFmt w:val="bullet"/>
      <w:lvlText w:val="•"/>
      <w:lvlJc w:val="left"/>
      <w:pPr>
        <w:ind w:left="6166" w:hanging="360"/>
      </w:pPr>
      <w:rPr>
        <w:rFonts w:hint="default"/>
      </w:rPr>
    </w:lvl>
  </w:abstractNum>
  <w:abstractNum w:abstractNumId="62" w15:restartNumberingAfterBreak="0">
    <w:nsid w:val="56E723F6"/>
    <w:multiLevelType w:val="hybridMultilevel"/>
    <w:tmpl w:val="A85AF01C"/>
    <w:lvl w:ilvl="0" w:tplc="F2381600">
      <w:numFmt w:val="bullet"/>
      <w:lvlText w:val=""/>
      <w:lvlJc w:val="left"/>
      <w:pPr>
        <w:ind w:left="827" w:hanging="360"/>
      </w:pPr>
      <w:rPr>
        <w:rFonts w:ascii="Symbol" w:eastAsia="Symbol" w:hAnsi="Symbol" w:cs="Symbol" w:hint="default"/>
        <w:w w:val="99"/>
        <w:sz w:val="20"/>
        <w:szCs w:val="20"/>
      </w:rPr>
    </w:lvl>
    <w:lvl w:ilvl="1" w:tplc="86F4ACC8">
      <w:numFmt w:val="bullet"/>
      <w:lvlText w:val="•"/>
      <w:lvlJc w:val="left"/>
      <w:pPr>
        <w:ind w:left="1488" w:hanging="360"/>
      </w:pPr>
      <w:rPr>
        <w:rFonts w:hint="default"/>
      </w:rPr>
    </w:lvl>
    <w:lvl w:ilvl="2" w:tplc="2B0484AA">
      <w:numFmt w:val="bullet"/>
      <w:lvlText w:val="•"/>
      <w:lvlJc w:val="left"/>
      <w:pPr>
        <w:ind w:left="2156" w:hanging="360"/>
      </w:pPr>
      <w:rPr>
        <w:rFonts w:hint="default"/>
      </w:rPr>
    </w:lvl>
    <w:lvl w:ilvl="3" w:tplc="D994BC3E">
      <w:numFmt w:val="bullet"/>
      <w:lvlText w:val="•"/>
      <w:lvlJc w:val="left"/>
      <w:pPr>
        <w:ind w:left="2824" w:hanging="360"/>
      </w:pPr>
      <w:rPr>
        <w:rFonts w:hint="default"/>
      </w:rPr>
    </w:lvl>
    <w:lvl w:ilvl="4" w:tplc="5016DA80">
      <w:numFmt w:val="bullet"/>
      <w:lvlText w:val="•"/>
      <w:lvlJc w:val="left"/>
      <w:pPr>
        <w:ind w:left="3493" w:hanging="360"/>
      </w:pPr>
      <w:rPr>
        <w:rFonts w:hint="default"/>
      </w:rPr>
    </w:lvl>
    <w:lvl w:ilvl="5" w:tplc="EFA6463C">
      <w:numFmt w:val="bullet"/>
      <w:lvlText w:val="•"/>
      <w:lvlJc w:val="left"/>
      <w:pPr>
        <w:ind w:left="4161" w:hanging="360"/>
      </w:pPr>
      <w:rPr>
        <w:rFonts w:hint="default"/>
      </w:rPr>
    </w:lvl>
    <w:lvl w:ilvl="6" w:tplc="E56C0E9C">
      <w:numFmt w:val="bullet"/>
      <w:lvlText w:val="•"/>
      <w:lvlJc w:val="left"/>
      <w:pPr>
        <w:ind w:left="4829" w:hanging="360"/>
      </w:pPr>
      <w:rPr>
        <w:rFonts w:hint="default"/>
      </w:rPr>
    </w:lvl>
    <w:lvl w:ilvl="7" w:tplc="C9E609B6">
      <w:numFmt w:val="bullet"/>
      <w:lvlText w:val="•"/>
      <w:lvlJc w:val="left"/>
      <w:pPr>
        <w:ind w:left="5498" w:hanging="360"/>
      </w:pPr>
      <w:rPr>
        <w:rFonts w:hint="default"/>
      </w:rPr>
    </w:lvl>
    <w:lvl w:ilvl="8" w:tplc="CC4293F2">
      <w:numFmt w:val="bullet"/>
      <w:lvlText w:val="•"/>
      <w:lvlJc w:val="left"/>
      <w:pPr>
        <w:ind w:left="6166" w:hanging="360"/>
      </w:pPr>
      <w:rPr>
        <w:rFonts w:hint="default"/>
      </w:rPr>
    </w:lvl>
  </w:abstractNum>
  <w:abstractNum w:abstractNumId="63" w15:restartNumberingAfterBreak="0">
    <w:nsid w:val="5AAD70B9"/>
    <w:multiLevelType w:val="hybridMultilevel"/>
    <w:tmpl w:val="5D0E5AAE"/>
    <w:lvl w:ilvl="0" w:tplc="5B006C8A">
      <w:numFmt w:val="bullet"/>
      <w:lvlText w:val=""/>
      <w:lvlJc w:val="left"/>
      <w:pPr>
        <w:ind w:left="827" w:hanging="360"/>
      </w:pPr>
      <w:rPr>
        <w:rFonts w:ascii="Symbol" w:eastAsia="Symbol" w:hAnsi="Symbol" w:cs="Symbol" w:hint="default"/>
        <w:w w:val="99"/>
        <w:sz w:val="20"/>
        <w:szCs w:val="20"/>
      </w:rPr>
    </w:lvl>
    <w:lvl w:ilvl="1" w:tplc="88908DD2">
      <w:numFmt w:val="bullet"/>
      <w:lvlText w:val="•"/>
      <w:lvlJc w:val="left"/>
      <w:pPr>
        <w:ind w:left="1488" w:hanging="360"/>
      </w:pPr>
      <w:rPr>
        <w:rFonts w:hint="default"/>
      </w:rPr>
    </w:lvl>
    <w:lvl w:ilvl="2" w:tplc="335A4DA8">
      <w:numFmt w:val="bullet"/>
      <w:lvlText w:val="•"/>
      <w:lvlJc w:val="left"/>
      <w:pPr>
        <w:ind w:left="2156" w:hanging="360"/>
      </w:pPr>
      <w:rPr>
        <w:rFonts w:hint="default"/>
      </w:rPr>
    </w:lvl>
    <w:lvl w:ilvl="3" w:tplc="7DC8C7C2">
      <w:numFmt w:val="bullet"/>
      <w:lvlText w:val="•"/>
      <w:lvlJc w:val="left"/>
      <w:pPr>
        <w:ind w:left="2824" w:hanging="360"/>
      </w:pPr>
      <w:rPr>
        <w:rFonts w:hint="default"/>
      </w:rPr>
    </w:lvl>
    <w:lvl w:ilvl="4" w:tplc="0A327732">
      <w:numFmt w:val="bullet"/>
      <w:lvlText w:val="•"/>
      <w:lvlJc w:val="left"/>
      <w:pPr>
        <w:ind w:left="3493" w:hanging="360"/>
      </w:pPr>
      <w:rPr>
        <w:rFonts w:hint="default"/>
      </w:rPr>
    </w:lvl>
    <w:lvl w:ilvl="5" w:tplc="25BE71FC">
      <w:numFmt w:val="bullet"/>
      <w:lvlText w:val="•"/>
      <w:lvlJc w:val="left"/>
      <w:pPr>
        <w:ind w:left="4161" w:hanging="360"/>
      </w:pPr>
      <w:rPr>
        <w:rFonts w:hint="default"/>
      </w:rPr>
    </w:lvl>
    <w:lvl w:ilvl="6" w:tplc="429000B8">
      <w:numFmt w:val="bullet"/>
      <w:lvlText w:val="•"/>
      <w:lvlJc w:val="left"/>
      <w:pPr>
        <w:ind w:left="4829" w:hanging="360"/>
      </w:pPr>
      <w:rPr>
        <w:rFonts w:hint="default"/>
      </w:rPr>
    </w:lvl>
    <w:lvl w:ilvl="7" w:tplc="006C97BC">
      <w:numFmt w:val="bullet"/>
      <w:lvlText w:val="•"/>
      <w:lvlJc w:val="left"/>
      <w:pPr>
        <w:ind w:left="5498" w:hanging="360"/>
      </w:pPr>
      <w:rPr>
        <w:rFonts w:hint="default"/>
      </w:rPr>
    </w:lvl>
    <w:lvl w:ilvl="8" w:tplc="8ED06644">
      <w:numFmt w:val="bullet"/>
      <w:lvlText w:val="•"/>
      <w:lvlJc w:val="left"/>
      <w:pPr>
        <w:ind w:left="6166" w:hanging="360"/>
      </w:pPr>
      <w:rPr>
        <w:rFonts w:hint="default"/>
      </w:rPr>
    </w:lvl>
  </w:abstractNum>
  <w:abstractNum w:abstractNumId="64" w15:restartNumberingAfterBreak="0">
    <w:nsid w:val="5C0A3B15"/>
    <w:multiLevelType w:val="hybridMultilevel"/>
    <w:tmpl w:val="C52E2DEE"/>
    <w:lvl w:ilvl="0" w:tplc="761233EE">
      <w:numFmt w:val="bullet"/>
      <w:lvlText w:val=""/>
      <w:lvlJc w:val="left"/>
      <w:pPr>
        <w:ind w:left="827" w:hanging="360"/>
      </w:pPr>
      <w:rPr>
        <w:rFonts w:ascii="Symbol" w:eastAsia="Symbol" w:hAnsi="Symbol" w:cs="Symbol" w:hint="default"/>
        <w:w w:val="99"/>
        <w:sz w:val="20"/>
        <w:szCs w:val="20"/>
      </w:rPr>
    </w:lvl>
    <w:lvl w:ilvl="1" w:tplc="B9B0267A">
      <w:numFmt w:val="bullet"/>
      <w:lvlText w:val="•"/>
      <w:lvlJc w:val="left"/>
      <w:pPr>
        <w:ind w:left="1488" w:hanging="360"/>
      </w:pPr>
      <w:rPr>
        <w:rFonts w:hint="default"/>
      </w:rPr>
    </w:lvl>
    <w:lvl w:ilvl="2" w:tplc="6A94335E">
      <w:numFmt w:val="bullet"/>
      <w:lvlText w:val="•"/>
      <w:lvlJc w:val="left"/>
      <w:pPr>
        <w:ind w:left="2156" w:hanging="360"/>
      </w:pPr>
      <w:rPr>
        <w:rFonts w:hint="default"/>
      </w:rPr>
    </w:lvl>
    <w:lvl w:ilvl="3" w:tplc="0EE6D88E">
      <w:numFmt w:val="bullet"/>
      <w:lvlText w:val="•"/>
      <w:lvlJc w:val="left"/>
      <w:pPr>
        <w:ind w:left="2824" w:hanging="360"/>
      </w:pPr>
      <w:rPr>
        <w:rFonts w:hint="default"/>
      </w:rPr>
    </w:lvl>
    <w:lvl w:ilvl="4" w:tplc="4F528DB8">
      <w:numFmt w:val="bullet"/>
      <w:lvlText w:val="•"/>
      <w:lvlJc w:val="left"/>
      <w:pPr>
        <w:ind w:left="3493" w:hanging="360"/>
      </w:pPr>
      <w:rPr>
        <w:rFonts w:hint="default"/>
      </w:rPr>
    </w:lvl>
    <w:lvl w:ilvl="5" w:tplc="4CCA519A">
      <w:numFmt w:val="bullet"/>
      <w:lvlText w:val="•"/>
      <w:lvlJc w:val="left"/>
      <w:pPr>
        <w:ind w:left="4161" w:hanging="360"/>
      </w:pPr>
      <w:rPr>
        <w:rFonts w:hint="default"/>
      </w:rPr>
    </w:lvl>
    <w:lvl w:ilvl="6" w:tplc="0EE859D0">
      <w:numFmt w:val="bullet"/>
      <w:lvlText w:val="•"/>
      <w:lvlJc w:val="left"/>
      <w:pPr>
        <w:ind w:left="4829" w:hanging="360"/>
      </w:pPr>
      <w:rPr>
        <w:rFonts w:hint="default"/>
      </w:rPr>
    </w:lvl>
    <w:lvl w:ilvl="7" w:tplc="06A68C06">
      <w:numFmt w:val="bullet"/>
      <w:lvlText w:val="•"/>
      <w:lvlJc w:val="left"/>
      <w:pPr>
        <w:ind w:left="5498" w:hanging="360"/>
      </w:pPr>
      <w:rPr>
        <w:rFonts w:hint="default"/>
      </w:rPr>
    </w:lvl>
    <w:lvl w:ilvl="8" w:tplc="29202540">
      <w:numFmt w:val="bullet"/>
      <w:lvlText w:val="•"/>
      <w:lvlJc w:val="left"/>
      <w:pPr>
        <w:ind w:left="6166" w:hanging="360"/>
      </w:pPr>
      <w:rPr>
        <w:rFonts w:hint="default"/>
      </w:rPr>
    </w:lvl>
  </w:abstractNum>
  <w:abstractNum w:abstractNumId="65" w15:restartNumberingAfterBreak="0">
    <w:nsid w:val="5C1D0527"/>
    <w:multiLevelType w:val="hybridMultilevel"/>
    <w:tmpl w:val="9D5C71A2"/>
    <w:lvl w:ilvl="0" w:tplc="EC5C407A">
      <w:numFmt w:val="bullet"/>
      <w:lvlText w:val=""/>
      <w:lvlJc w:val="left"/>
      <w:pPr>
        <w:ind w:left="467" w:hanging="360"/>
      </w:pPr>
      <w:rPr>
        <w:rFonts w:ascii="Symbol" w:eastAsia="Symbol" w:hAnsi="Symbol" w:cs="Symbol" w:hint="default"/>
        <w:w w:val="99"/>
        <w:sz w:val="20"/>
        <w:szCs w:val="20"/>
      </w:rPr>
    </w:lvl>
    <w:lvl w:ilvl="1" w:tplc="09FC68DC">
      <w:numFmt w:val="bullet"/>
      <w:lvlText w:val="•"/>
      <w:lvlJc w:val="left"/>
      <w:pPr>
        <w:ind w:left="1164" w:hanging="360"/>
      </w:pPr>
      <w:rPr>
        <w:rFonts w:hint="default"/>
      </w:rPr>
    </w:lvl>
    <w:lvl w:ilvl="2" w:tplc="5C8E2D18">
      <w:numFmt w:val="bullet"/>
      <w:lvlText w:val="•"/>
      <w:lvlJc w:val="left"/>
      <w:pPr>
        <w:ind w:left="1868" w:hanging="360"/>
      </w:pPr>
      <w:rPr>
        <w:rFonts w:hint="default"/>
      </w:rPr>
    </w:lvl>
    <w:lvl w:ilvl="3" w:tplc="45460C76">
      <w:numFmt w:val="bullet"/>
      <w:lvlText w:val="•"/>
      <w:lvlJc w:val="left"/>
      <w:pPr>
        <w:ind w:left="2572" w:hanging="360"/>
      </w:pPr>
      <w:rPr>
        <w:rFonts w:hint="default"/>
      </w:rPr>
    </w:lvl>
    <w:lvl w:ilvl="4" w:tplc="8D186A82">
      <w:numFmt w:val="bullet"/>
      <w:lvlText w:val="•"/>
      <w:lvlJc w:val="left"/>
      <w:pPr>
        <w:ind w:left="3277" w:hanging="360"/>
      </w:pPr>
      <w:rPr>
        <w:rFonts w:hint="default"/>
      </w:rPr>
    </w:lvl>
    <w:lvl w:ilvl="5" w:tplc="83724EE4">
      <w:numFmt w:val="bullet"/>
      <w:lvlText w:val="•"/>
      <w:lvlJc w:val="left"/>
      <w:pPr>
        <w:ind w:left="3981" w:hanging="360"/>
      </w:pPr>
      <w:rPr>
        <w:rFonts w:hint="default"/>
      </w:rPr>
    </w:lvl>
    <w:lvl w:ilvl="6" w:tplc="E46822E4">
      <w:numFmt w:val="bullet"/>
      <w:lvlText w:val="•"/>
      <w:lvlJc w:val="left"/>
      <w:pPr>
        <w:ind w:left="4685" w:hanging="360"/>
      </w:pPr>
      <w:rPr>
        <w:rFonts w:hint="default"/>
      </w:rPr>
    </w:lvl>
    <w:lvl w:ilvl="7" w:tplc="FFBC89B2">
      <w:numFmt w:val="bullet"/>
      <w:lvlText w:val="•"/>
      <w:lvlJc w:val="left"/>
      <w:pPr>
        <w:ind w:left="5390" w:hanging="360"/>
      </w:pPr>
      <w:rPr>
        <w:rFonts w:hint="default"/>
      </w:rPr>
    </w:lvl>
    <w:lvl w:ilvl="8" w:tplc="E4D2111A">
      <w:numFmt w:val="bullet"/>
      <w:lvlText w:val="•"/>
      <w:lvlJc w:val="left"/>
      <w:pPr>
        <w:ind w:left="6094" w:hanging="360"/>
      </w:pPr>
      <w:rPr>
        <w:rFonts w:hint="default"/>
      </w:rPr>
    </w:lvl>
  </w:abstractNum>
  <w:abstractNum w:abstractNumId="66" w15:restartNumberingAfterBreak="0">
    <w:nsid w:val="5DE972E8"/>
    <w:multiLevelType w:val="hybridMultilevel"/>
    <w:tmpl w:val="07BC3A52"/>
    <w:lvl w:ilvl="0" w:tplc="B5CE2E8C">
      <w:numFmt w:val="bullet"/>
      <w:lvlText w:val=""/>
      <w:lvlJc w:val="left"/>
      <w:pPr>
        <w:ind w:left="467" w:hanging="360"/>
      </w:pPr>
      <w:rPr>
        <w:rFonts w:ascii="Symbol" w:eastAsia="Symbol" w:hAnsi="Symbol" w:cs="Symbol" w:hint="default"/>
        <w:w w:val="99"/>
        <w:sz w:val="20"/>
        <w:szCs w:val="20"/>
      </w:rPr>
    </w:lvl>
    <w:lvl w:ilvl="1" w:tplc="015C5ED4">
      <w:numFmt w:val="bullet"/>
      <w:lvlText w:val="•"/>
      <w:lvlJc w:val="left"/>
      <w:pPr>
        <w:ind w:left="1164" w:hanging="360"/>
      </w:pPr>
      <w:rPr>
        <w:rFonts w:hint="default"/>
      </w:rPr>
    </w:lvl>
    <w:lvl w:ilvl="2" w:tplc="84AC4D00">
      <w:numFmt w:val="bullet"/>
      <w:lvlText w:val="•"/>
      <w:lvlJc w:val="left"/>
      <w:pPr>
        <w:ind w:left="1868" w:hanging="360"/>
      </w:pPr>
      <w:rPr>
        <w:rFonts w:hint="default"/>
      </w:rPr>
    </w:lvl>
    <w:lvl w:ilvl="3" w:tplc="6FF6D33C">
      <w:numFmt w:val="bullet"/>
      <w:lvlText w:val="•"/>
      <w:lvlJc w:val="left"/>
      <w:pPr>
        <w:ind w:left="2572" w:hanging="360"/>
      </w:pPr>
      <w:rPr>
        <w:rFonts w:hint="default"/>
      </w:rPr>
    </w:lvl>
    <w:lvl w:ilvl="4" w:tplc="1A6ACDE6">
      <w:numFmt w:val="bullet"/>
      <w:lvlText w:val="•"/>
      <w:lvlJc w:val="left"/>
      <w:pPr>
        <w:ind w:left="3277" w:hanging="360"/>
      </w:pPr>
      <w:rPr>
        <w:rFonts w:hint="default"/>
      </w:rPr>
    </w:lvl>
    <w:lvl w:ilvl="5" w:tplc="90B03136">
      <w:numFmt w:val="bullet"/>
      <w:lvlText w:val="•"/>
      <w:lvlJc w:val="left"/>
      <w:pPr>
        <w:ind w:left="3981" w:hanging="360"/>
      </w:pPr>
      <w:rPr>
        <w:rFonts w:hint="default"/>
      </w:rPr>
    </w:lvl>
    <w:lvl w:ilvl="6" w:tplc="6E367A02">
      <w:numFmt w:val="bullet"/>
      <w:lvlText w:val="•"/>
      <w:lvlJc w:val="left"/>
      <w:pPr>
        <w:ind w:left="4685" w:hanging="360"/>
      </w:pPr>
      <w:rPr>
        <w:rFonts w:hint="default"/>
      </w:rPr>
    </w:lvl>
    <w:lvl w:ilvl="7" w:tplc="128E3090">
      <w:numFmt w:val="bullet"/>
      <w:lvlText w:val="•"/>
      <w:lvlJc w:val="left"/>
      <w:pPr>
        <w:ind w:left="5390" w:hanging="360"/>
      </w:pPr>
      <w:rPr>
        <w:rFonts w:hint="default"/>
      </w:rPr>
    </w:lvl>
    <w:lvl w:ilvl="8" w:tplc="5F30078C">
      <w:numFmt w:val="bullet"/>
      <w:lvlText w:val="•"/>
      <w:lvlJc w:val="left"/>
      <w:pPr>
        <w:ind w:left="6094" w:hanging="360"/>
      </w:pPr>
      <w:rPr>
        <w:rFonts w:hint="default"/>
      </w:rPr>
    </w:lvl>
  </w:abstractNum>
  <w:abstractNum w:abstractNumId="67" w15:restartNumberingAfterBreak="0">
    <w:nsid w:val="61A36C28"/>
    <w:multiLevelType w:val="hybridMultilevel"/>
    <w:tmpl w:val="363AB336"/>
    <w:lvl w:ilvl="0" w:tplc="A9EE9E34">
      <w:numFmt w:val="bullet"/>
      <w:lvlText w:val=""/>
      <w:lvlJc w:val="left"/>
      <w:pPr>
        <w:ind w:left="467" w:hanging="360"/>
      </w:pPr>
      <w:rPr>
        <w:rFonts w:ascii="Symbol" w:eastAsia="Symbol" w:hAnsi="Symbol" w:cs="Symbol" w:hint="default"/>
        <w:w w:val="99"/>
        <w:sz w:val="20"/>
        <w:szCs w:val="20"/>
      </w:rPr>
    </w:lvl>
    <w:lvl w:ilvl="1" w:tplc="DEE21BDC">
      <w:numFmt w:val="bullet"/>
      <w:lvlText w:val="•"/>
      <w:lvlJc w:val="left"/>
      <w:pPr>
        <w:ind w:left="1164" w:hanging="360"/>
      </w:pPr>
      <w:rPr>
        <w:rFonts w:hint="default"/>
      </w:rPr>
    </w:lvl>
    <w:lvl w:ilvl="2" w:tplc="1D021B56">
      <w:numFmt w:val="bullet"/>
      <w:lvlText w:val="•"/>
      <w:lvlJc w:val="left"/>
      <w:pPr>
        <w:ind w:left="1868" w:hanging="360"/>
      </w:pPr>
      <w:rPr>
        <w:rFonts w:hint="default"/>
      </w:rPr>
    </w:lvl>
    <w:lvl w:ilvl="3" w:tplc="24E25080">
      <w:numFmt w:val="bullet"/>
      <w:lvlText w:val="•"/>
      <w:lvlJc w:val="left"/>
      <w:pPr>
        <w:ind w:left="2572" w:hanging="360"/>
      </w:pPr>
      <w:rPr>
        <w:rFonts w:hint="default"/>
      </w:rPr>
    </w:lvl>
    <w:lvl w:ilvl="4" w:tplc="988CC87E">
      <w:numFmt w:val="bullet"/>
      <w:lvlText w:val="•"/>
      <w:lvlJc w:val="left"/>
      <w:pPr>
        <w:ind w:left="3277" w:hanging="360"/>
      </w:pPr>
      <w:rPr>
        <w:rFonts w:hint="default"/>
      </w:rPr>
    </w:lvl>
    <w:lvl w:ilvl="5" w:tplc="2BFE1240">
      <w:numFmt w:val="bullet"/>
      <w:lvlText w:val="•"/>
      <w:lvlJc w:val="left"/>
      <w:pPr>
        <w:ind w:left="3981" w:hanging="360"/>
      </w:pPr>
      <w:rPr>
        <w:rFonts w:hint="default"/>
      </w:rPr>
    </w:lvl>
    <w:lvl w:ilvl="6" w:tplc="81DC645A">
      <w:numFmt w:val="bullet"/>
      <w:lvlText w:val="•"/>
      <w:lvlJc w:val="left"/>
      <w:pPr>
        <w:ind w:left="4685" w:hanging="360"/>
      </w:pPr>
      <w:rPr>
        <w:rFonts w:hint="default"/>
      </w:rPr>
    </w:lvl>
    <w:lvl w:ilvl="7" w:tplc="63D68128">
      <w:numFmt w:val="bullet"/>
      <w:lvlText w:val="•"/>
      <w:lvlJc w:val="left"/>
      <w:pPr>
        <w:ind w:left="5390" w:hanging="360"/>
      </w:pPr>
      <w:rPr>
        <w:rFonts w:hint="default"/>
      </w:rPr>
    </w:lvl>
    <w:lvl w:ilvl="8" w:tplc="4A9E2226">
      <w:numFmt w:val="bullet"/>
      <w:lvlText w:val="•"/>
      <w:lvlJc w:val="left"/>
      <w:pPr>
        <w:ind w:left="6094" w:hanging="360"/>
      </w:pPr>
      <w:rPr>
        <w:rFonts w:hint="default"/>
      </w:rPr>
    </w:lvl>
  </w:abstractNum>
  <w:abstractNum w:abstractNumId="68" w15:restartNumberingAfterBreak="0">
    <w:nsid w:val="61AA05B2"/>
    <w:multiLevelType w:val="hybridMultilevel"/>
    <w:tmpl w:val="4720F178"/>
    <w:lvl w:ilvl="0" w:tplc="10F4DC46">
      <w:numFmt w:val="bullet"/>
      <w:lvlText w:val=""/>
      <w:lvlJc w:val="left"/>
      <w:pPr>
        <w:ind w:left="467" w:hanging="360"/>
      </w:pPr>
      <w:rPr>
        <w:rFonts w:ascii="Symbol" w:eastAsia="Symbol" w:hAnsi="Symbol" w:cs="Symbol" w:hint="default"/>
        <w:w w:val="99"/>
        <w:sz w:val="20"/>
        <w:szCs w:val="20"/>
      </w:rPr>
    </w:lvl>
    <w:lvl w:ilvl="1" w:tplc="F940A130">
      <w:numFmt w:val="bullet"/>
      <w:lvlText w:val="•"/>
      <w:lvlJc w:val="left"/>
      <w:pPr>
        <w:ind w:left="1164" w:hanging="360"/>
      </w:pPr>
      <w:rPr>
        <w:rFonts w:hint="default"/>
      </w:rPr>
    </w:lvl>
    <w:lvl w:ilvl="2" w:tplc="1FFA366A">
      <w:numFmt w:val="bullet"/>
      <w:lvlText w:val="•"/>
      <w:lvlJc w:val="left"/>
      <w:pPr>
        <w:ind w:left="1868" w:hanging="360"/>
      </w:pPr>
      <w:rPr>
        <w:rFonts w:hint="default"/>
      </w:rPr>
    </w:lvl>
    <w:lvl w:ilvl="3" w:tplc="E8D4B288">
      <w:numFmt w:val="bullet"/>
      <w:lvlText w:val="•"/>
      <w:lvlJc w:val="left"/>
      <w:pPr>
        <w:ind w:left="2572" w:hanging="360"/>
      </w:pPr>
      <w:rPr>
        <w:rFonts w:hint="default"/>
      </w:rPr>
    </w:lvl>
    <w:lvl w:ilvl="4" w:tplc="9A625018">
      <w:numFmt w:val="bullet"/>
      <w:lvlText w:val="•"/>
      <w:lvlJc w:val="left"/>
      <w:pPr>
        <w:ind w:left="3277" w:hanging="360"/>
      </w:pPr>
      <w:rPr>
        <w:rFonts w:hint="default"/>
      </w:rPr>
    </w:lvl>
    <w:lvl w:ilvl="5" w:tplc="03CAAAE8">
      <w:numFmt w:val="bullet"/>
      <w:lvlText w:val="•"/>
      <w:lvlJc w:val="left"/>
      <w:pPr>
        <w:ind w:left="3981" w:hanging="360"/>
      </w:pPr>
      <w:rPr>
        <w:rFonts w:hint="default"/>
      </w:rPr>
    </w:lvl>
    <w:lvl w:ilvl="6" w:tplc="01B4B052">
      <w:numFmt w:val="bullet"/>
      <w:lvlText w:val="•"/>
      <w:lvlJc w:val="left"/>
      <w:pPr>
        <w:ind w:left="4685" w:hanging="360"/>
      </w:pPr>
      <w:rPr>
        <w:rFonts w:hint="default"/>
      </w:rPr>
    </w:lvl>
    <w:lvl w:ilvl="7" w:tplc="C75CBC1A">
      <w:numFmt w:val="bullet"/>
      <w:lvlText w:val="•"/>
      <w:lvlJc w:val="left"/>
      <w:pPr>
        <w:ind w:left="5390" w:hanging="360"/>
      </w:pPr>
      <w:rPr>
        <w:rFonts w:hint="default"/>
      </w:rPr>
    </w:lvl>
    <w:lvl w:ilvl="8" w:tplc="EC921DFA">
      <w:numFmt w:val="bullet"/>
      <w:lvlText w:val="•"/>
      <w:lvlJc w:val="left"/>
      <w:pPr>
        <w:ind w:left="6094" w:hanging="360"/>
      </w:pPr>
      <w:rPr>
        <w:rFonts w:hint="default"/>
      </w:rPr>
    </w:lvl>
  </w:abstractNum>
  <w:abstractNum w:abstractNumId="69" w15:restartNumberingAfterBreak="0">
    <w:nsid w:val="63476725"/>
    <w:multiLevelType w:val="hybridMultilevel"/>
    <w:tmpl w:val="846A371C"/>
    <w:lvl w:ilvl="0" w:tplc="94B0AD66">
      <w:numFmt w:val="bullet"/>
      <w:lvlText w:val=""/>
      <w:lvlJc w:val="left"/>
      <w:pPr>
        <w:ind w:left="820" w:hanging="360"/>
      </w:pPr>
      <w:rPr>
        <w:rFonts w:ascii="Symbol" w:eastAsia="Symbol" w:hAnsi="Symbol" w:cs="Symbol" w:hint="default"/>
        <w:w w:val="100"/>
        <w:sz w:val="16"/>
        <w:szCs w:val="16"/>
      </w:rPr>
    </w:lvl>
    <w:lvl w:ilvl="1" w:tplc="C6CADCDC">
      <w:numFmt w:val="bullet"/>
      <w:lvlText w:val="•"/>
      <w:lvlJc w:val="left"/>
      <w:pPr>
        <w:ind w:left="1696" w:hanging="360"/>
      </w:pPr>
      <w:rPr>
        <w:rFonts w:hint="default"/>
      </w:rPr>
    </w:lvl>
    <w:lvl w:ilvl="2" w:tplc="92AC4BA0">
      <w:numFmt w:val="bullet"/>
      <w:lvlText w:val="•"/>
      <w:lvlJc w:val="left"/>
      <w:pPr>
        <w:ind w:left="2572" w:hanging="360"/>
      </w:pPr>
      <w:rPr>
        <w:rFonts w:hint="default"/>
      </w:rPr>
    </w:lvl>
    <w:lvl w:ilvl="3" w:tplc="A04CFDDA">
      <w:numFmt w:val="bullet"/>
      <w:lvlText w:val="•"/>
      <w:lvlJc w:val="left"/>
      <w:pPr>
        <w:ind w:left="3448" w:hanging="360"/>
      </w:pPr>
      <w:rPr>
        <w:rFonts w:hint="default"/>
      </w:rPr>
    </w:lvl>
    <w:lvl w:ilvl="4" w:tplc="4EE2CA06">
      <w:numFmt w:val="bullet"/>
      <w:lvlText w:val="•"/>
      <w:lvlJc w:val="left"/>
      <w:pPr>
        <w:ind w:left="4324" w:hanging="360"/>
      </w:pPr>
      <w:rPr>
        <w:rFonts w:hint="default"/>
      </w:rPr>
    </w:lvl>
    <w:lvl w:ilvl="5" w:tplc="C85E49AE">
      <w:numFmt w:val="bullet"/>
      <w:lvlText w:val="•"/>
      <w:lvlJc w:val="left"/>
      <w:pPr>
        <w:ind w:left="5200" w:hanging="360"/>
      </w:pPr>
      <w:rPr>
        <w:rFonts w:hint="default"/>
      </w:rPr>
    </w:lvl>
    <w:lvl w:ilvl="6" w:tplc="2A8E0EA0">
      <w:numFmt w:val="bullet"/>
      <w:lvlText w:val="•"/>
      <w:lvlJc w:val="left"/>
      <w:pPr>
        <w:ind w:left="6076" w:hanging="360"/>
      </w:pPr>
      <w:rPr>
        <w:rFonts w:hint="default"/>
      </w:rPr>
    </w:lvl>
    <w:lvl w:ilvl="7" w:tplc="8A263A1A">
      <w:numFmt w:val="bullet"/>
      <w:lvlText w:val="•"/>
      <w:lvlJc w:val="left"/>
      <w:pPr>
        <w:ind w:left="6952" w:hanging="360"/>
      </w:pPr>
      <w:rPr>
        <w:rFonts w:hint="default"/>
      </w:rPr>
    </w:lvl>
    <w:lvl w:ilvl="8" w:tplc="486CE130">
      <w:numFmt w:val="bullet"/>
      <w:lvlText w:val="•"/>
      <w:lvlJc w:val="left"/>
      <w:pPr>
        <w:ind w:left="7828" w:hanging="360"/>
      </w:pPr>
      <w:rPr>
        <w:rFonts w:hint="default"/>
      </w:rPr>
    </w:lvl>
  </w:abstractNum>
  <w:abstractNum w:abstractNumId="70" w15:restartNumberingAfterBreak="0">
    <w:nsid w:val="63AB5607"/>
    <w:multiLevelType w:val="hybridMultilevel"/>
    <w:tmpl w:val="2FEC01CC"/>
    <w:lvl w:ilvl="0" w:tplc="6EB45AE4">
      <w:numFmt w:val="bullet"/>
      <w:lvlText w:val=""/>
      <w:lvlJc w:val="left"/>
      <w:pPr>
        <w:ind w:left="827" w:hanging="360"/>
      </w:pPr>
      <w:rPr>
        <w:rFonts w:ascii="Symbol" w:eastAsia="Symbol" w:hAnsi="Symbol" w:cs="Symbol" w:hint="default"/>
        <w:w w:val="99"/>
        <w:sz w:val="20"/>
        <w:szCs w:val="20"/>
      </w:rPr>
    </w:lvl>
    <w:lvl w:ilvl="1" w:tplc="6736F8AA">
      <w:numFmt w:val="bullet"/>
      <w:lvlText w:val="•"/>
      <w:lvlJc w:val="left"/>
      <w:pPr>
        <w:ind w:left="1488" w:hanging="360"/>
      </w:pPr>
      <w:rPr>
        <w:rFonts w:hint="default"/>
      </w:rPr>
    </w:lvl>
    <w:lvl w:ilvl="2" w:tplc="589CB20E">
      <w:numFmt w:val="bullet"/>
      <w:lvlText w:val="•"/>
      <w:lvlJc w:val="left"/>
      <w:pPr>
        <w:ind w:left="2156" w:hanging="360"/>
      </w:pPr>
      <w:rPr>
        <w:rFonts w:hint="default"/>
      </w:rPr>
    </w:lvl>
    <w:lvl w:ilvl="3" w:tplc="4BE64570">
      <w:numFmt w:val="bullet"/>
      <w:lvlText w:val="•"/>
      <w:lvlJc w:val="left"/>
      <w:pPr>
        <w:ind w:left="2824" w:hanging="360"/>
      </w:pPr>
      <w:rPr>
        <w:rFonts w:hint="default"/>
      </w:rPr>
    </w:lvl>
    <w:lvl w:ilvl="4" w:tplc="665683CA">
      <w:numFmt w:val="bullet"/>
      <w:lvlText w:val="•"/>
      <w:lvlJc w:val="left"/>
      <w:pPr>
        <w:ind w:left="3493" w:hanging="360"/>
      </w:pPr>
      <w:rPr>
        <w:rFonts w:hint="default"/>
      </w:rPr>
    </w:lvl>
    <w:lvl w:ilvl="5" w:tplc="78ACE9D8">
      <w:numFmt w:val="bullet"/>
      <w:lvlText w:val="•"/>
      <w:lvlJc w:val="left"/>
      <w:pPr>
        <w:ind w:left="4161" w:hanging="360"/>
      </w:pPr>
      <w:rPr>
        <w:rFonts w:hint="default"/>
      </w:rPr>
    </w:lvl>
    <w:lvl w:ilvl="6" w:tplc="C3BED05C">
      <w:numFmt w:val="bullet"/>
      <w:lvlText w:val="•"/>
      <w:lvlJc w:val="left"/>
      <w:pPr>
        <w:ind w:left="4829" w:hanging="360"/>
      </w:pPr>
      <w:rPr>
        <w:rFonts w:hint="default"/>
      </w:rPr>
    </w:lvl>
    <w:lvl w:ilvl="7" w:tplc="D1DA51BA">
      <w:numFmt w:val="bullet"/>
      <w:lvlText w:val="•"/>
      <w:lvlJc w:val="left"/>
      <w:pPr>
        <w:ind w:left="5498" w:hanging="360"/>
      </w:pPr>
      <w:rPr>
        <w:rFonts w:hint="default"/>
      </w:rPr>
    </w:lvl>
    <w:lvl w:ilvl="8" w:tplc="AF3E5BD0">
      <w:numFmt w:val="bullet"/>
      <w:lvlText w:val="•"/>
      <w:lvlJc w:val="left"/>
      <w:pPr>
        <w:ind w:left="6166" w:hanging="360"/>
      </w:pPr>
      <w:rPr>
        <w:rFonts w:hint="default"/>
      </w:rPr>
    </w:lvl>
  </w:abstractNum>
  <w:abstractNum w:abstractNumId="71" w15:restartNumberingAfterBreak="0">
    <w:nsid w:val="645D7DEF"/>
    <w:multiLevelType w:val="hybridMultilevel"/>
    <w:tmpl w:val="341C7A6E"/>
    <w:lvl w:ilvl="0" w:tplc="2FFA0864">
      <w:numFmt w:val="bullet"/>
      <w:lvlText w:val=""/>
      <w:lvlJc w:val="left"/>
      <w:pPr>
        <w:ind w:left="467" w:hanging="360"/>
      </w:pPr>
      <w:rPr>
        <w:rFonts w:ascii="Symbol" w:eastAsia="Symbol" w:hAnsi="Symbol" w:cs="Symbol" w:hint="default"/>
        <w:w w:val="99"/>
        <w:sz w:val="20"/>
        <w:szCs w:val="20"/>
      </w:rPr>
    </w:lvl>
    <w:lvl w:ilvl="1" w:tplc="3084BD54">
      <w:numFmt w:val="bullet"/>
      <w:lvlText w:val="•"/>
      <w:lvlJc w:val="left"/>
      <w:pPr>
        <w:ind w:left="1164" w:hanging="360"/>
      </w:pPr>
      <w:rPr>
        <w:rFonts w:hint="default"/>
      </w:rPr>
    </w:lvl>
    <w:lvl w:ilvl="2" w:tplc="DA8CE2E8">
      <w:numFmt w:val="bullet"/>
      <w:lvlText w:val="•"/>
      <w:lvlJc w:val="left"/>
      <w:pPr>
        <w:ind w:left="1868" w:hanging="360"/>
      </w:pPr>
      <w:rPr>
        <w:rFonts w:hint="default"/>
      </w:rPr>
    </w:lvl>
    <w:lvl w:ilvl="3" w:tplc="7272E536">
      <w:numFmt w:val="bullet"/>
      <w:lvlText w:val="•"/>
      <w:lvlJc w:val="left"/>
      <w:pPr>
        <w:ind w:left="2572" w:hanging="360"/>
      </w:pPr>
      <w:rPr>
        <w:rFonts w:hint="default"/>
      </w:rPr>
    </w:lvl>
    <w:lvl w:ilvl="4" w:tplc="09507B84">
      <w:numFmt w:val="bullet"/>
      <w:lvlText w:val="•"/>
      <w:lvlJc w:val="left"/>
      <w:pPr>
        <w:ind w:left="3277" w:hanging="360"/>
      </w:pPr>
      <w:rPr>
        <w:rFonts w:hint="default"/>
      </w:rPr>
    </w:lvl>
    <w:lvl w:ilvl="5" w:tplc="E702D5F0">
      <w:numFmt w:val="bullet"/>
      <w:lvlText w:val="•"/>
      <w:lvlJc w:val="left"/>
      <w:pPr>
        <w:ind w:left="3981" w:hanging="360"/>
      </w:pPr>
      <w:rPr>
        <w:rFonts w:hint="default"/>
      </w:rPr>
    </w:lvl>
    <w:lvl w:ilvl="6" w:tplc="D820F396">
      <w:numFmt w:val="bullet"/>
      <w:lvlText w:val="•"/>
      <w:lvlJc w:val="left"/>
      <w:pPr>
        <w:ind w:left="4685" w:hanging="360"/>
      </w:pPr>
      <w:rPr>
        <w:rFonts w:hint="default"/>
      </w:rPr>
    </w:lvl>
    <w:lvl w:ilvl="7" w:tplc="56BA8564">
      <w:numFmt w:val="bullet"/>
      <w:lvlText w:val="•"/>
      <w:lvlJc w:val="left"/>
      <w:pPr>
        <w:ind w:left="5390" w:hanging="360"/>
      </w:pPr>
      <w:rPr>
        <w:rFonts w:hint="default"/>
      </w:rPr>
    </w:lvl>
    <w:lvl w:ilvl="8" w:tplc="C0C601D2">
      <w:numFmt w:val="bullet"/>
      <w:lvlText w:val="•"/>
      <w:lvlJc w:val="left"/>
      <w:pPr>
        <w:ind w:left="6094" w:hanging="360"/>
      </w:pPr>
      <w:rPr>
        <w:rFonts w:hint="default"/>
      </w:rPr>
    </w:lvl>
  </w:abstractNum>
  <w:abstractNum w:abstractNumId="72" w15:restartNumberingAfterBreak="0">
    <w:nsid w:val="65F666A1"/>
    <w:multiLevelType w:val="hybridMultilevel"/>
    <w:tmpl w:val="1BE234CE"/>
    <w:lvl w:ilvl="0" w:tplc="3BEC394C">
      <w:numFmt w:val="bullet"/>
      <w:lvlText w:val=""/>
      <w:lvlJc w:val="left"/>
      <w:pPr>
        <w:ind w:left="460" w:hanging="360"/>
      </w:pPr>
      <w:rPr>
        <w:rFonts w:ascii="Symbol" w:eastAsia="Symbol" w:hAnsi="Symbol" w:cs="Symbol" w:hint="default"/>
        <w:color w:val="006FC0"/>
        <w:w w:val="99"/>
        <w:sz w:val="20"/>
        <w:szCs w:val="20"/>
      </w:rPr>
    </w:lvl>
    <w:lvl w:ilvl="1" w:tplc="7186BAD8">
      <w:numFmt w:val="bullet"/>
      <w:lvlText w:val="•"/>
      <w:lvlJc w:val="left"/>
      <w:pPr>
        <w:ind w:left="1372" w:hanging="360"/>
      </w:pPr>
      <w:rPr>
        <w:rFonts w:hint="default"/>
      </w:rPr>
    </w:lvl>
    <w:lvl w:ilvl="2" w:tplc="67B865F0">
      <w:numFmt w:val="bullet"/>
      <w:lvlText w:val="•"/>
      <w:lvlJc w:val="left"/>
      <w:pPr>
        <w:ind w:left="2284" w:hanging="360"/>
      </w:pPr>
      <w:rPr>
        <w:rFonts w:hint="default"/>
      </w:rPr>
    </w:lvl>
    <w:lvl w:ilvl="3" w:tplc="112C30B8">
      <w:numFmt w:val="bullet"/>
      <w:lvlText w:val="•"/>
      <w:lvlJc w:val="left"/>
      <w:pPr>
        <w:ind w:left="3196" w:hanging="360"/>
      </w:pPr>
      <w:rPr>
        <w:rFonts w:hint="default"/>
      </w:rPr>
    </w:lvl>
    <w:lvl w:ilvl="4" w:tplc="859292D0">
      <w:numFmt w:val="bullet"/>
      <w:lvlText w:val="•"/>
      <w:lvlJc w:val="left"/>
      <w:pPr>
        <w:ind w:left="4108" w:hanging="360"/>
      </w:pPr>
      <w:rPr>
        <w:rFonts w:hint="default"/>
      </w:rPr>
    </w:lvl>
    <w:lvl w:ilvl="5" w:tplc="AC2A559C">
      <w:numFmt w:val="bullet"/>
      <w:lvlText w:val="•"/>
      <w:lvlJc w:val="left"/>
      <w:pPr>
        <w:ind w:left="5020" w:hanging="360"/>
      </w:pPr>
      <w:rPr>
        <w:rFonts w:hint="default"/>
      </w:rPr>
    </w:lvl>
    <w:lvl w:ilvl="6" w:tplc="DC486996">
      <w:numFmt w:val="bullet"/>
      <w:lvlText w:val="•"/>
      <w:lvlJc w:val="left"/>
      <w:pPr>
        <w:ind w:left="5932" w:hanging="360"/>
      </w:pPr>
      <w:rPr>
        <w:rFonts w:hint="default"/>
      </w:rPr>
    </w:lvl>
    <w:lvl w:ilvl="7" w:tplc="2B086026">
      <w:numFmt w:val="bullet"/>
      <w:lvlText w:val="•"/>
      <w:lvlJc w:val="left"/>
      <w:pPr>
        <w:ind w:left="6844" w:hanging="360"/>
      </w:pPr>
      <w:rPr>
        <w:rFonts w:hint="default"/>
      </w:rPr>
    </w:lvl>
    <w:lvl w:ilvl="8" w:tplc="1FC404F8">
      <w:numFmt w:val="bullet"/>
      <w:lvlText w:val="•"/>
      <w:lvlJc w:val="left"/>
      <w:pPr>
        <w:ind w:left="7756" w:hanging="360"/>
      </w:pPr>
      <w:rPr>
        <w:rFonts w:hint="default"/>
      </w:rPr>
    </w:lvl>
  </w:abstractNum>
  <w:abstractNum w:abstractNumId="73" w15:restartNumberingAfterBreak="0">
    <w:nsid w:val="6A7552D9"/>
    <w:multiLevelType w:val="hybridMultilevel"/>
    <w:tmpl w:val="29C48E70"/>
    <w:lvl w:ilvl="0" w:tplc="0A0CBE2A">
      <w:numFmt w:val="bullet"/>
      <w:lvlText w:val=""/>
      <w:lvlJc w:val="left"/>
      <w:pPr>
        <w:ind w:left="827" w:hanging="360"/>
      </w:pPr>
      <w:rPr>
        <w:rFonts w:ascii="Symbol" w:eastAsia="Symbol" w:hAnsi="Symbol" w:cs="Symbol" w:hint="default"/>
        <w:w w:val="99"/>
        <w:sz w:val="20"/>
        <w:szCs w:val="20"/>
      </w:rPr>
    </w:lvl>
    <w:lvl w:ilvl="1" w:tplc="F6468BBE">
      <w:numFmt w:val="bullet"/>
      <w:lvlText w:val="•"/>
      <w:lvlJc w:val="left"/>
      <w:pPr>
        <w:ind w:left="1643" w:hanging="360"/>
      </w:pPr>
      <w:rPr>
        <w:rFonts w:hint="default"/>
      </w:rPr>
    </w:lvl>
    <w:lvl w:ilvl="2" w:tplc="A3BCE404">
      <w:numFmt w:val="bullet"/>
      <w:lvlText w:val="•"/>
      <w:lvlJc w:val="left"/>
      <w:pPr>
        <w:ind w:left="2467" w:hanging="360"/>
      </w:pPr>
      <w:rPr>
        <w:rFonts w:hint="default"/>
      </w:rPr>
    </w:lvl>
    <w:lvl w:ilvl="3" w:tplc="F4285A8A">
      <w:numFmt w:val="bullet"/>
      <w:lvlText w:val="•"/>
      <w:lvlJc w:val="left"/>
      <w:pPr>
        <w:ind w:left="3291" w:hanging="360"/>
      </w:pPr>
      <w:rPr>
        <w:rFonts w:hint="default"/>
      </w:rPr>
    </w:lvl>
    <w:lvl w:ilvl="4" w:tplc="C40A484A">
      <w:numFmt w:val="bullet"/>
      <w:lvlText w:val="•"/>
      <w:lvlJc w:val="left"/>
      <w:pPr>
        <w:ind w:left="4115" w:hanging="360"/>
      </w:pPr>
      <w:rPr>
        <w:rFonts w:hint="default"/>
      </w:rPr>
    </w:lvl>
    <w:lvl w:ilvl="5" w:tplc="BFCC6B28">
      <w:numFmt w:val="bullet"/>
      <w:lvlText w:val="•"/>
      <w:lvlJc w:val="left"/>
      <w:pPr>
        <w:ind w:left="4939" w:hanging="360"/>
      </w:pPr>
      <w:rPr>
        <w:rFonts w:hint="default"/>
      </w:rPr>
    </w:lvl>
    <w:lvl w:ilvl="6" w:tplc="507CF5C8">
      <w:numFmt w:val="bullet"/>
      <w:lvlText w:val="•"/>
      <w:lvlJc w:val="left"/>
      <w:pPr>
        <w:ind w:left="5762" w:hanging="360"/>
      </w:pPr>
      <w:rPr>
        <w:rFonts w:hint="default"/>
      </w:rPr>
    </w:lvl>
    <w:lvl w:ilvl="7" w:tplc="B4F21D34">
      <w:numFmt w:val="bullet"/>
      <w:lvlText w:val="•"/>
      <w:lvlJc w:val="left"/>
      <w:pPr>
        <w:ind w:left="6586" w:hanging="360"/>
      </w:pPr>
      <w:rPr>
        <w:rFonts w:hint="default"/>
      </w:rPr>
    </w:lvl>
    <w:lvl w:ilvl="8" w:tplc="BDA873BC">
      <w:numFmt w:val="bullet"/>
      <w:lvlText w:val="•"/>
      <w:lvlJc w:val="left"/>
      <w:pPr>
        <w:ind w:left="7410" w:hanging="360"/>
      </w:pPr>
      <w:rPr>
        <w:rFonts w:hint="default"/>
      </w:rPr>
    </w:lvl>
  </w:abstractNum>
  <w:abstractNum w:abstractNumId="74" w15:restartNumberingAfterBreak="0">
    <w:nsid w:val="71B57779"/>
    <w:multiLevelType w:val="hybridMultilevel"/>
    <w:tmpl w:val="59801CE0"/>
    <w:lvl w:ilvl="0" w:tplc="19287344">
      <w:numFmt w:val="bullet"/>
      <w:lvlText w:val=""/>
      <w:lvlJc w:val="left"/>
      <w:pPr>
        <w:ind w:left="467" w:hanging="360"/>
      </w:pPr>
      <w:rPr>
        <w:rFonts w:ascii="Symbol" w:eastAsia="Symbol" w:hAnsi="Symbol" w:cs="Symbol" w:hint="default"/>
        <w:w w:val="99"/>
        <w:sz w:val="20"/>
        <w:szCs w:val="20"/>
      </w:rPr>
    </w:lvl>
    <w:lvl w:ilvl="1" w:tplc="6D2822AE">
      <w:numFmt w:val="bullet"/>
      <w:lvlText w:val="•"/>
      <w:lvlJc w:val="left"/>
      <w:pPr>
        <w:ind w:left="1164" w:hanging="360"/>
      </w:pPr>
      <w:rPr>
        <w:rFonts w:hint="default"/>
      </w:rPr>
    </w:lvl>
    <w:lvl w:ilvl="2" w:tplc="EE62BAC0">
      <w:numFmt w:val="bullet"/>
      <w:lvlText w:val="•"/>
      <w:lvlJc w:val="left"/>
      <w:pPr>
        <w:ind w:left="1868" w:hanging="360"/>
      </w:pPr>
      <w:rPr>
        <w:rFonts w:hint="default"/>
      </w:rPr>
    </w:lvl>
    <w:lvl w:ilvl="3" w:tplc="01BE4946">
      <w:numFmt w:val="bullet"/>
      <w:lvlText w:val="•"/>
      <w:lvlJc w:val="left"/>
      <w:pPr>
        <w:ind w:left="2572" w:hanging="360"/>
      </w:pPr>
      <w:rPr>
        <w:rFonts w:hint="default"/>
      </w:rPr>
    </w:lvl>
    <w:lvl w:ilvl="4" w:tplc="6478B656">
      <w:numFmt w:val="bullet"/>
      <w:lvlText w:val="•"/>
      <w:lvlJc w:val="left"/>
      <w:pPr>
        <w:ind w:left="3277" w:hanging="360"/>
      </w:pPr>
      <w:rPr>
        <w:rFonts w:hint="default"/>
      </w:rPr>
    </w:lvl>
    <w:lvl w:ilvl="5" w:tplc="891C8694">
      <w:numFmt w:val="bullet"/>
      <w:lvlText w:val="•"/>
      <w:lvlJc w:val="left"/>
      <w:pPr>
        <w:ind w:left="3981" w:hanging="360"/>
      </w:pPr>
      <w:rPr>
        <w:rFonts w:hint="default"/>
      </w:rPr>
    </w:lvl>
    <w:lvl w:ilvl="6" w:tplc="43B27468">
      <w:numFmt w:val="bullet"/>
      <w:lvlText w:val="•"/>
      <w:lvlJc w:val="left"/>
      <w:pPr>
        <w:ind w:left="4685" w:hanging="360"/>
      </w:pPr>
      <w:rPr>
        <w:rFonts w:hint="default"/>
      </w:rPr>
    </w:lvl>
    <w:lvl w:ilvl="7" w:tplc="47C26EE2">
      <w:numFmt w:val="bullet"/>
      <w:lvlText w:val="•"/>
      <w:lvlJc w:val="left"/>
      <w:pPr>
        <w:ind w:left="5390" w:hanging="360"/>
      </w:pPr>
      <w:rPr>
        <w:rFonts w:hint="default"/>
      </w:rPr>
    </w:lvl>
    <w:lvl w:ilvl="8" w:tplc="35706A98">
      <w:numFmt w:val="bullet"/>
      <w:lvlText w:val="•"/>
      <w:lvlJc w:val="left"/>
      <w:pPr>
        <w:ind w:left="6094" w:hanging="360"/>
      </w:pPr>
      <w:rPr>
        <w:rFonts w:hint="default"/>
      </w:rPr>
    </w:lvl>
  </w:abstractNum>
  <w:abstractNum w:abstractNumId="75" w15:restartNumberingAfterBreak="0">
    <w:nsid w:val="71CD176E"/>
    <w:multiLevelType w:val="hybridMultilevel"/>
    <w:tmpl w:val="2DB4C146"/>
    <w:lvl w:ilvl="0" w:tplc="1B3ADE54">
      <w:numFmt w:val="bullet"/>
      <w:lvlText w:val=""/>
      <w:lvlJc w:val="left"/>
      <w:pPr>
        <w:ind w:left="467" w:hanging="360"/>
      </w:pPr>
      <w:rPr>
        <w:rFonts w:ascii="Symbol" w:eastAsia="Symbol" w:hAnsi="Symbol" w:cs="Symbol" w:hint="default"/>
        <w:w w:val="99"/>
        <w:sz w:val="20"/>
        <w:szCs w:val="20"/>
      </w:rPr>
    </w:lvl>
    <w:lvl w:ilvl="1" w:tplc="F66C559E">
      <w:numFmt w:val="bullet"/>
      <w:lvlText w:val="•"/>
      <w:lvlJc w:val="left"/>
      <w:pPr>
        <w:ind w:left="1164" w:hanging="360"/>
      </w:pPr>
      <w:rPr>
        <w:rFonts w:hint="default"/>
      </w:rPr>
    </w:lvl>
    <w:lvl w:ilvl="2" w:tplc="15780CA6">
      <w:numFmt w:val="bullet"/>
      <w:lvlText w:val="•"/>
      <w:lvlJc w:val="left"/>
      <w:pPr>
        <w:ind w:left="1868" w:hanging="360"/>
      </w:pPr>
      <w:rPr>
        <w:rFonts w:hint="default"/>
      </w:rPr>
    </w:lvl>
    <w:lvl w:ilvl="3" w:tplc="799823A4">
      <w:numFmt w:val="bullet"/>
      <w:lvlText w:val="•"/>
      <w:lvlJc w:val="left"/>
      <w:pPr>
        <w:ind w:left="2572" w:hanging="360"/>
      </w:pPr>
      <w:rPr>
        <w:rFonts w:hint="default"/>
      </w:rPr>
    </w:lvl>
    <w:lvl w:ilvl="4" w:tplc="9A94B1AC">
      <w:numFmt w:val="bullet"/>
      <w:lvlText w:val="•"/>
      <w:lvlJc w:val="left"/>
      <w:pPr>
        <w:ind w:left="3277" w:hanging="360"/>
      </w:pPr>
      <w:rPr>
        <w:rFonts w:hint="default"/>
      </w:rPr>
    </w:lvl>
    <w:lvl w:ilvl="5" w:tplc="B2EC99AE">
      <w:numFmt w:val="bullet"/>
      <w:lvlText w:val="•"/>
      <w:lvlJc w:val="left"/>
      <w:pPr>
        <w:ind w:left="3981" w:hanging="360"/>
      </w:pPr>
      <w:rPr>
        <w:rFonts w:hint="default"/>
      </w:rPr>
    </w:lvl>
    <w:lvl w:ilvl="6" w:tplc="3A843F10">
      <w:numFmt w:val="bullet"/>
      <w:lvlText w:val="•"/>
      <w:lvlJc w:val="left"/>
      <w:pPr>
        <w:ind w:left="4685" w:hanging="360"/>
      </w:pPr>
      <w:rPr>
        <w:rFonts w:hint="default"/>
      </w:rPr>
    </w:lvl>
    <w:lvl w:ilvl="7" w:tplc="9A6CBB76">
      <w:numFmt w:val="bullet"/>
      <w:lvlText w:val="•"/>
      <w:lvlJc w:val="left"/>
      <w:pPr>
        <w:ind w:left="5390" w:hanging="360"/>
      </w:pPr>
      <w:rPr>
        <w:rFonts w:hint="default"/>
      </w:rPr>
    </w:lvl>
    <w:lvl w:ilvl="8" w:tplc="178EE13C">
      <w:numFmt w:val="bullet"/>
      <w:lvlText w:val="•"/>
      <w:lvlJc w:val="left"/>
      <w:pPr>
        <w:ind w:left="6094" w:hanging="360"/>
      </w:pPr>
      <w:rPr>
        <w:rFonts w:hint="default"/>
      </w:rPr>
    </w:lvl>
  </w:abstractNum>
  <w:abstractNum w:abstractNumId="76" w15:restartNumberingAfterBreak="0">
    <w:nsid w:val="72532385"/>
    <w:multiLevelType w:val="hybridMultilevel"/>
    <w:tmpl w:val="9662B062"/>
    <w:lvl w:ilvl="0" w:tplc="54A6F962">
      <w:numFmt w:val="bullet"/>
      <w:lvlText w:val=""/>
      <w:lvlJc w:val="left"/>
      <w:pPr>
        <w:ind w:left="827" w:hanging="360"/>
      </w:pPr>
      <w:rPr>
        <w:rFonts w:ascii="Symbol" w:eastAsia="Symbol" w:hAnsi="Symbol" w:cs="Symbol" w:hint="default"/>
        <w:w w:val="99"/>
        <w:sz w:val="20"/>
        <w:szCs w:val="20"/>
      </w:rPr>
    </w:lvl>
    <w:lvl w:ilvl="1" w:tplc="A9989EC6">
      <w:numFmt w:val="bullet"/>
      <w:lvlText w:val="o"/>
      <w:lvlJc w:val="left"/>
      <w:pPr>
        <w:ind w:left="1548" w:hanging="360"/>
      </w:pPr>
      <w:rPr>
        <w:rFonts w:ascii="Courier New" w:eastAsia="Courier New" w:hAnsi="Courier New" w:cs="Courier New" w:hint="default"/>
        <w:w w:val="99"/>
        <w:sz w:val="20"/>
        <w:szCs w:val="20"/>
      </w:rPr>
    </w:lvl>
    <w:lvl w:ilvl="2" w:tplc="A0708810">
      <w:numFmt w:val="bullet"/>
      <w:lvlText w:val="•"/>
      <w:lvlJc w:val="left"/>
      <w:pPr>
        <w:ind w:left="2202" w:hanging="360"/>
      </w:pPr>
      <w:rPr>
        <w:rFonts w:hint="default"/>
      </w:rPr>
    </w:lvl>
    <w:lvl w:ilvl="3" w:tplc="5124222A">
      <w:numFmt w:val="bullet"/>
      <w:lvlText w:val="•"/>
      <w:lvlJc w:val="left"/>
      <w:pPr>
        <w:ind w:left="2865" w:hanging="360"/>
      </w:pPr>
      <w:rPr>
        <w:rFonts w:hint="default"/>
      </w:rPr>
    </w:lvl>
    <w:lvl w:ilvl="4" w:tplc="FD1479F4">
      <w:numFmt w:val="bullet"/>
      <w:lvlText w:val="•"/>
      <w:lvlJc w:val="left"/>
      <w:pPr>
        <w:ind w:left="3527" w:hanging="360"/>
      </w:pPr>
      <w:rPr>
        <w:rFonts w:hint="default"/>
      </w:rPr>
    </w:lvl>
    <w:lvl w:ilvl="5" w:tplc="F7B6910C">
      <w:numFmt w:val="bullet"/>
      <w:lvlText w:val="•"/>
      <w:lvlJc w:val="left"/>
      <w:pPr>
        <w:ind w:left="4190" w:hanging="360"/>
      </w:pPr>
      <w:rPr>
        <w:rFonts w:hint="default"/>
      </w:rPr>
    </w:lvl>
    <w:lvl w:ilvl="6" w:tplc="0402FDDC">
      <w:numFmt w:val="bullet"/>
      <w:lvlText w:val="•"/>
      <w:lvlJc w:val="left"/>
      <w:pPr>
        <w:ind w:left="4852" w:hanging="360"/>
      </w:pPr>
      <w:rPr>
        <w:rFonts w:hint="default"/>
      </w:rPr>
    </w:lvl>
    <w:lvl w:ilvl="7" w:tplc="9BFED6A4">
      <w:numFmt w:val="bullet"/>
      <w:lvlText w:val="•"/>
      <w:lvlJc w:val="left"/>
      <w:pPr>
        <w:ind w:left="5515" w:hanging="360"/>
      </w:pPr>
      <w:rPr>
        <w:rFonts w:hint="default"/>
      </w:rPr>
    </w:lvl>
    <w:lvl w:ilvl="8" w:tplc="FE222C9A">
      <w:numFmt w:val="bullet"/>
      <w:lvlText w:val="•"/>
      <w:lvlJc w:val="left"/>
      <w:pPr>
        <w:ind w:left="6177" w:hanging="360"/>
      </w:pPr>
      <w:rPr>
        <w:rFonts w:hint="default"/>
      </w:rPr>
    </w:lvl>
  </w:abstractNum>
  <w:abstractNum w:abstractNumId="77" w15:restartNumberingAfterBreak="0">
    <w:nsid w:val="746174F6"/>
    <w:multiLevelType w:val="hybridMultilevel"/>
    <w:tmpl w:val="95F670C0"/>
    <w:lvl w:ilvl="0" w:tplc="DD2A3B68">
      <w:numFmt w:val="bullet"/>
      <w:lvlText w:val=""/>
      <w:lvlJc w:val="left"/>
      <w:pPr>
        <w:ind w:left="827" w:hanging="360"/>
      </w:pPr>
      <w:rPr>
        <w:rFonts w:ascii="Symbol" w:eastAsia="Symbol" w:hAnsi="Symbol" w:cs="Symbol" w:hint="default"/>
        <w:w w:val="99"/>
        <w:sz w:val="20"/>
        <w:szCs w:val="20"/>
      </w:rPr>
    </w:lvl>
    <w:lvl w:ilvl="1" w:tplc="84B4873C">
      <w:numFmt w:val="bullet"/>
      <w:lvlText w:val="•"/>
      <w:lvlJc w:val="left"/>
      <w:pPr>
        <w:ind w:left="1643" w:hanging="360"/>
      </w:pPr>
      <w:rPr>
        <w:rFonts w:hint="default"/>
      </w:rPr>
    </w:lvl>
    <w:lvl w:ilvl="2" w:tplc="AD5056B6">
      <w:numFmt w:val="bullet"/>
      <w:lvlText w:val="•"/>
      <w:lvlJc w:val="left"/>
      <w:pPr>
        <w:ind w:left="2467" w:hanging="360"/>
      </w:pPr>
      <w:rPr>
        <w:rFonts w:hint="default"/>
      </w:rPr>
    </w:lvl>
    <w:lvl w:ilvl="3" w:tplc="15D27434">
      <w:numFmt w:val="bullet"/>
      <w:lvlText w:val="•"/>
      <w:lvlJc w:val="left"/>
      <w:pPr>
        <w:ind w:left="3291" w:hanging="360"/>
      </w:pPr>
      <w:rPr>
        <w:rFonts w:hint="default"/>
      </w:rPr>
    </w:lvl>
    <w:lvl w:ilvl="4" w:tplc="70E801DA">
      <w:numFmt w:val="bullet"/>
      <w:lvlText w:val="•"/>
      <w:lvlJc w:val="left"/>
      <w:pPr>
        <w:ind w:left="4115" w:hanging="360"/>
      </w:pPr>
      <w:rPr>
        <w:rFonts w:hint="default"/>
      </w:rPr>
    </w:lvl>
    <w:lvl w:ilvl="5" w:tplc="5CE2AADE">
      <w:numFmt w:val="bullet"/>
      <w:lvlText w:val="•"/>
      <w:lvlJc w:val="left"/>
      <w:pPr>
        <w:ind w:left="4939" w:hanging="360"/>
      </w:pPr>
      <w:rPr>
        <w:rFonts w:hint="default"/>
      </w:rPr>
    </w:lvl>
    <w:lvl w:ilvl="6" w:tplc="A6B875F4">
      <w:numFmt w:val="bullet"/>
      <w:lvlText w:val="•"/>
      <w:lvlJc w:val="left"/>
      <w:pPr>
        <w:ind w:left="5762" w:hanging="360"/>
      </w:pPr>
      <w:rPr>
        <w:rFonts w:hint="default"/>
      </w:rPr>
    </w:lvl>
    <w:lvl w:ilvl="7" w:tplc="9F0614A0">
      <w:numFmt w:val="bullet"/>
      <w:lvlText w:val="•"/>
      <w:lvlJc w:val="left"/>
      <w:pPr>
        <w:ind w:left="6586" w:hanging="360"/>
      </w:pPr>
      <w:rPr>
        <w:rFonts w:hint="default"/>
      </w:rPr>
    </w:lvl>
    <w:lvl w:ilvl="8" w:tplc="A1BAE874">
      <w:numFmt w:val="bullet"/>
      <w:lvlText w:val="•"/>
      <w:lvlJc w:val="left"/>
      <w:pPr>
        <w:ind w:left="7410" w:hanging="360"/>
      </w:pPr>
      <w:rPr>
        <w:rFonts w:hint="default"/>
      </w:rPr>
    </w:lvl>
  </w:abstractNum>
  <w:abstractNum w:abstractNumId="78" w15:restartNumberingAfterBreak="0">
    <w:nsid w:val="74A9368B"/>
    <w:multiLevelType w:val="hybridMultilevel"/>
    <w:tmpl w:val="7BB2C30E"/>
    <w:lvl w:ilvl="0" w:tplc="9EC6A5AC">
      <w:numFmt w:val="bullet"/>
      <w:lvlText w:val="•"/>
      <w:lvlJc w:val="left"/>
      <w:pPr>
        <w:ind w:left="107" w:hanging="720"/>
      </w:pPr>
      <w:rPr>
        <w:rFonts w:ascii="Arial" w:eastAsia="Arial" w:hAnsi="Arial" w:cs="Arial" w:hint="default"/>
        <w:w w:val="99"/>
        <w:sz w:val="20"/>
        <w:szCs w:val="20"/>
      </w:rPr>
    </w:lvl>
    <w:lvl w:ilvl="1" w:tplc="62164924">
      <w:numFmt w:val="bullet"/>
      <w:lvlText w:val="•"/>
      <w:lvlJc w:val="left"/>
      <w:pPr>
        <w:ind w:left="840" w:hanging="720"/>
      </w:pPr>
      <w:rPr>
        <w:rFonts w:hint="default"/>
      </w:rPr>
    </w:lvl>
    <w:lvl w:ilvl="2" w:tplc="714A9936">
      <w:numFmt w:val="bullet"/>
      <w:lvlText w:val="•"/>
      <w:lvlJc w:val="left"/>
      <w:pPr>
        <w:ind w:left="1580" w:hanging="720"/>
      </w:pPr>
      <w:rPr>
        <w:rFonts w:hint="default"/>
      </w:rPr>
    </w:lvl>
    <w:lvl w:ilvl="3" w:tplc="3B7C87B2">
      <w:numFmt w:val="bullet"/>
      <w:lvlText w:val="•"/>
      <w:lvlJc w:val="left"/>
      <w:pPr>
        <w:ind w:left="2320" w:hanging="720"/>
      </w:pPr>
      <w:rPr>
        <w:rFonts w:hint="default"/>
      </w:rPr>
    </w:lvl>
    <w:lvl w:ilvl="4" w:tplc="42E26218">
      <w:numFmt w:val="bullet"/>
      <w:lvlText w:val="•"/>
      <w:lvlJc w:val="left"/>
      <w:pPr>
        <w:ind w:left="3061" w:hanging="720"/>
      </w:pPr>
      <w:rPr>
        <w:rFonts w:hint="default"/>
      </w:rPr>
    </w:lvl>
    <w:lvl w:ilvl="5" w:tplc="A2DE9D30">
      <w:numFmt w:val="bullet"/>
      <w:lvlText w:val="•"/>
      <w:lvlJc w:val="left"/>
      <w:pPr>
        <w:ind w:left="3801" w:hanging="720"/>
      </w:pPr>
      <w:rPr>
        <w:rFonts w:hint="default"/>
      </w:rPr>
    </w:lvl>
    <w:lvl w:ilvl="6" w:tplc="D730CF42">
      <w:numFmt w:val="bullet"/>
      <w:lvlText w:val="•"/>
      <w:lvlJc w:val="left"/>
      <w:pPr>
        <w:ind w:left="4541" w:hanging="720"/>
      </w:pPr>
      <w:rPr>
        <w:rFonts w:hint="default"/>
      </w:rPr>
    </w:lvl>
    <w:lvl w:ilvl="7" w:tplc="AF9EC2FE">
      <w:numFmt w:val="bullet"/>
      <w:lvlText w:val="•"/>
      <w:lvlJc w:val="left"/>
      <w:pPr>
        <w:ind w:left="5282" w:hanging="720"/>
      </w:pPr>
      <w:rPr>
        <w:rFonts w:hint="default"/>
      </w:rPr>
    </w:lvl>
    <w:lvl w:ilvl="8" w:tplc="066E01F4">
      <w:numFmt w:val="bullet"/>
      <w:lvlText w:val="•"/>
      <w:lvlJc w:val="left"/>
      <w:pPr>
        <w:ind w:left="6022" w:hanging="720"/>
      </w:pPr>
      <w:rPr>
        <w:rFonts w:hint="default"/>
      </w:rPr>
    </w:lvl>
  </w:abstractNum>
  <w:abstractNum w:abstractNumId="79" w15:restartNumberingAfterBreak="0">
    <w:nsid w:val="763F1F84"/>
    <w:multiLevelType w:val="hybridMultilevel"/>
    <w:tmpl w:val="A022A59A"/>
    <w:lvl w:ilvl="0" w:tplc="8FCAAA5C">
      <w:numFmt w:val="bullet"/>
      <w:lvlText w:val=""/>
      <w:lvlJc w:val="left"/>
      <w:pPr>
        <w:ind w:left="827" w:hanging="360"/>
      </w:pPr>
      <w:rPr>
        <w:rFonts w:ascii="Symbol" w:eastAsia="Symbol" w:hAnsi="Symbol" w:cs="Symbol" w:hint="default"/>
        <w:w w:val="99"/>
        <w:sz w:val="20"/>
        <w:szCs w:val="20"/>
      </w:rPr>
    </w:lvl>
    <w:lvl w:ilvl="1" w:tplc="2C8437A6">
      <w:numFmt w:val="bullet"/>
      <w:lvlText w:val="•"/>
      <w:lvlJc w:val="left"/>
      <w:pPr>
        <w:ind w:left="1488" w:hanging="360"/>
      </w:pPr>
      <w:rPr>
        <w:rFonts w:hint="default"/>
      </w:rPr>
    </w:lvl>
    <w:lvl w:ilvl="2" w:tplc="359278EA">
      <w:numFmt w:val="bullet"/>
      <w:lvlText w:val="•"/>
      <w:lvlJc w:val="left"/>
      <w:pPr>
        <w:ind w:left="2156" w:hanging="360"/>
      </w:pPr>
      <w:rPr>
        <w:rFonts w:hint="default"/>
      </w:rPr>
    </w:lvl>
    <w:lvl w:ilvl="3" w:tplc="1820FF22">
      <w:numFmt w:val="bullet"/>
      <w:lvlText w:val="•"/>
      <w:lvlJc w:val="left"/>
      <w:pPr>
        <w:ind w:left="2824" w:hanging="360"/>
      </w:pPr>
      <w:rPr>
        <w:rFonts w:hint="default"/>
      </w:rPr>
    </w:lvl>
    <w:lvl w:ilvl="4" w:tplc="89EE0A7A">
      <w:numFmt w:val="bullet"/>
      <w:lvlText w:val="•"/>
      <w:lvlJc w:val="left"/>
      <w:pPr>
        <w:ind w:left="3493" w:hanging="360"/>
      </w:pPr>
      <w:rPr>
        <w:rFonts w:hint="default"/>
      </w:rPr>
    </w:lvl>
    <w:lvl w:ilvl="5" w:tplc="27843DE6">
      <w:numFmt w:val="bullet"/>
      <w:lvlText w:val="•"/>
      <w:lvlJc w:val="left"/>
      <w:pPr>
        <w:ind w:left="4161" w:hanging="360"/>
      </w:pPr>
      <w:rPr>
        <w:rFonts w:hint="default"/>
      </w:rPr>
    </w:lvl>
    <w:lvl w:ilvl="6" w:tplc="285E2646">
      <w:numFmt w:val="bullet"/>
      <w:lvlText w:val="•"/>
      <w:lvlJc w:val="left"/>
      <w:pPr>
        <w:ind w:left="4829" w:hanging="360"/>
      </w:pPr>
      <w:rPr>
        <w:rFonts w:hint="default"/>
      </w:rPr>
    </w:lvl>
    <w:lvl w:ilvl="7" w:tplc="A4A28B92">
      <w:numFmt w:val="bullet"/>
      <w:lvlText w:val="•"/>
      <w:lvlJc w:val="left"/>
      <w:pPr>
        <w:ind w:left="5498" w:hanging="360"/>
      </w:pPr>
      <w:rPr>
        <w:rFonts w:hint="default"/>
      </w:rPr>
    </w:lvl>
    <w:lvl w:ilvl="8" w:tplc="C2D4B72C">
      <w:numFmt w:val="bullet"/>
      <w:lvlText w:val="•"/>
      <w:lvlJc w:val="left"/>
      <w:pPr>
        <w:ind w:left="6166" w:hanging="360"/>
      </w:pPr>
      <w:rPr>
        <w:rFonts w:hint="default"/>
      </w:rPr>
    </w:lvl>
  </w:abstractNum>
  <w:abstractNum w:abstractNumId="80" w15:restartNumberingAfterBreak="0">
    <w:nsid w:val="788F4D71"/>
    <w:multiLevelType w:val="hybridMultilevel"/>
    <w:tmpl w:val="69601C9A"/>
    <w:lvl w:ilvl="0" w:tplc="ABB8236A">
      <w:numFmt w:val="bullet"/>
      <w:lvlText w:val=""/>
      <w:lvlJc w:val="left"/>
      <w:pPr>
        <w:ind w:left="827" w:hanging="360"/>
      </w:pPr>
      <w:rPr>
        <w:rFonts w:ascii="Symbol" w:eastAsia="Symbol" w:hAnsi="Symbol" w:cs="Symbol" w:hint="default"/>
        <w:w w:val="99"/>
        <w:position w:val="1"/>
        <w:sz w:val="20"/>
        <w:szCs w:val="20"/>
      </w:rPr>
    </w:lvl>
    <w:lvl w:ilvl="1" w:tplc="F126BE52">
      <w:numFmt w:val="bullet"/>
      <w:lvlText w:val="•"/>
      <w:lvlJc w:val="left"/>
      <w:pPr>
        <w:ind w:left="1488" w:hanging="360"/>
      </w:pPr>
      <w:rPr>
        <w:rFonts w:hint="default"/>
      </w:rPr>
    </w:lvl>
    <w:lvl w:ilvl="2" w:tplc="C074B798">
      <w:numFmt w:val="bullet"/>
      <w:lvlText w:val="•"/>
      <w:lvlJc w:val="left"/>
      <w:pPr>
        <w:ind w:left="2156" w:hanging="360"/>
      </w:pPr>
      <w:rPr>
        <w:rFonts w:hint="default"/>
      </w:rPr>
    </w:lvl>
    <w:lvl w:ilvl="3" w:tplc="E440F0E8">
      <w:numFmt w:val="bullet"/>
      <w:lvlText w:val="•"/>
      <w:lvlJc w:val="left"/>
      <w:pPr>
        <w:ind w:left="2824" w:hanging="360"/>
      </w:pPr>
      <w:rPr>
        <w:rFonts w:hint="default"/>
      </w:rPr>
    </w:lvl>
    <w:lvl w:ilvl="4" w:tplc="731A0C1A">
      <w:numFmt w:val="bullet"/>
      <w:lvlText w:val="•"/>
      <w:lvlJc w:val="left"/>
      <w:pPr>
        <w:ind w:left="3493" w:hanging="360"/>
      </w:pPr>
      <w:rPr>
        <w:rFonts w:hint="default"/>
      </w:rPr>
    </w:lvl>
    <w:lvl w:ilvl="5" w:tplc="A6A46330">
      <w:numFmt w:val="bullet"/>
      <w:lvlText w:val="•"/>
      <w:lvlJc w:val="left"/>
      <w:pPr>
        <w:ind w:left="4161" w:hanging="360"/>
      </w:pPr>
      <w:rPr>
        <w:rFonts w:hint="default"/>
      </w:rPr>
    </w:lvl>
    <w:lvl w:ilvl="6" w:tplc="BD9EFDFA">
      <w:numFmt w:val="bullet"/>
      <w:lvlText w:val="•"/>
      <w:lvlJc w:val="left"/>
      <w:pPr>
        <w:ind w:left="4829" w:hanging="360"/>
      </w:pPr>
      <w:rPr>
        <w:rFonts w:hint="default"/>
      </w:rPr>
    </w:lvl>
    <w:lvl w:ilvl="7" w:tplc="E82A23F2">
      <w:numFmt w:val="bullet"/>
      <w:lvlText w:val="•"/>
      <w:lvlJc w:val="left"/>
      <w:pPr>
        <w:ind w:left="5498" w:hanging="360"/>
      </w:pPr>
      <w:rPr>
        <w:rFonts w:hint="default"/>
      </w:rPr>
    </w:lvl>
    <w:lvl w:ilvl="8" w:tplc="3C5E3A2A">
      <w:numFmt w:val="bullet"/>
      <w:lvlText w:val="•"/>
      <w:lvlJc w:val="left"/>
      <w:pPr>
        <w:ind w:left="6166" w:hanging="360"/>
      </w:pPr>
      <w:rPr>
        <w:rFonts w:hint="default"/>
      </w:rPr>
    </w:lvl>
  </w:abstractNum>
  <w:abstractNum w:abstractNumId="81" w15:restartNumberingAfterBreak="0">
    <w:nsid w:val="7999291F"/>
    <w:multiLevelType w:val="hybridMultilevel"/>
    <w:tmpl w:val="A71EAEC0"/>
    <w:lvl w:ilvl="0" w:tplc="944003C6">
      <w:numFmt w:val="bullet"/>
      <w:lvlText w:val="•"/>
      <w:lvlJc w:val="left"/>
      <w:pPr>
        <w:ind w:left="107" w:hanging="720"/>
      </w:pPr>
      <w:rPr>
        <w:rFonts w:ascii="Arial" w:eastAsia="Arial" w:hAnsi="Arial" w:cs="Arial" w:hint="default"/>
        <w:w w:val="99"/>
        <w:sz w:val="20"/>
        <w:szCs w:val="20"/>
      </w:rPr>
    </w:lvl>
    <w:lvl w:ilvl="1" w:tplc="1604133E">
      <w:numFmt w:val="bullet"/>
      <w:lvlText w:val="•"/>
      <w:lvlJc w:val="left"/>
      <w:pPr>
        <w:ind w:left="840" w:hanging="720"/>
      </w:pPr>
      <w:rPr>
        <w:rFonts w:hint="default"/>
      </w:rPr>
    </w:lvl>
    <w:lvl w:ilvl="2" w:tplc="95D821B8">
      <w:numFmt w:val="bullet"/>
      <w:lvlText w:val="•"/>
      <w:lvlJc w:val="left"/>
      <w:pPr>
        <w:ind w:left="1580" w:hanging="720"/>
      </w:pPr>
      <w:rPr>
        <w:rFonts w:hint="default"/>
      </w:rPr>
    </w:lvl>
    <w:lvl w:ilvl="3" w:tplc="D5D85F72">
      <w:numFmt w:val="bullet"/>
      <w:lvlText w:val="•"/>
      <w:lvlJc w:val="left"/>
      <w:pPr>
        <w:ind w:left="2320" w:hanging="720"/>
      </w:pPr>
      <w:rPr>
        <w:rFonts w:hint="default"/>
      </w:rPr>
    </w:lvl>
    <w:lvl w:ilvl="4" w:tplc="216A5D4C">
      <w:numFmt w:val="bullet"/>
      <w:lvlText w:val="•"/>
      <w:lvlJc w:val="left"/>
      <w:pPr>
        <w:ind w:left="3061" w:hanging="720"/>
      </w:pPr>
      <w:rPr>
        <w:rFonts w:hint="default"/>
      </w:rPr>
    </w:lvl>
    <w:lvl w:ilvl="5" w:tplc="864C7DBC">
      <w:numFmt w:val="bullet"/>
      <w:lvlText w:val="•"/>
      <w:lvlJc w:val="left"/>
      <w:pPr>
        <w:ind w:left="3801" w:hanging="720"/>
      </w:pPr>
      <w:rPr>
        <w:rFonts w:hint="default"/>
      </w:rPr>
    </w:lvl>
    <w:lvl w:ilvl="6" w:tplc="2A706E38">
      <w:numFmt w:val="bullet"/>
      <w:lvlText w:val="•"/>
      <w:lvlJc w:val="left"/>
      <w:pPr>
        <w:ind w:left="4541" w:hanging="720"/>
      </w:pPr>
      <w:rPr>
        <w:rFonts w:hint="default"/>
      </w:rPr>
    </w:lvl>
    <w:lvl w:ilvl="7" w:tplc="F89AE6EA">
      <w:numFmt w:val="bullet"/>
      <w:lvlText w:val="•"/>
      <w:lvlJc w:val="left"/>
      <w:pPr>
        <w:ind w:left="5282" w:hanging="720"/>
      </w:pPr>
      <w:rPr>
        <w:rFonts w:hint="default"/>
      </w:rPr>
    </w:lvl>
    <w:lvl w:ilvl="8" w:tplc="1A7C8418">
      <w:numFmt w:val="bullet"/>
      <w:lvlText w:val="•"/>
      <w:lvlJc w:val="left"/>
      <w:pPr>
        <w:ind w:left="6022" w:hanging="720"/>
      </w:pPr>
      <w:rPr>
        <w:rFonts w:hint="default"/>
      </w:rPr>
    </w:lvl>
  </w:abstractNum>
  <w:abstractNum w:abstractNumId="82" w15:restartNumberingAfterBreak="0">
    <w:nsid w:val="7A155A53"/>
    <w:multiLevelType w:val="hybridMultilevel"/>
    <w:tmpl w:val="DA64DF18"/>
    <w:lvl w:ilvl="0" w:tplc="59FC8DC6">
      <w:numFmt w:val="bullet"/>
      <w:lvlText w:val="•"/>
      <w:lvlJc w:val="left"/>
      <w:pPr>
        <w:ind w:left="107" w:hanging="720"/>
      </w:pPr>
      <w:rPr>
        <w:rFonts w:ascii="Arial" w:eastAsia="Arial" w:hAnsi="Arial" w:cs="Arial" w:hint="default"/>
        <w:w w:val="99"/>
        <w:sz w:val="20"/>
        <w:szCs w:val="20"/>
      </w:rPr>
    </w:lvl>
    <w:lvl w:ilvl="1" w:tplc="59FECD92">
      <w:numFmt w:val="bullet"/>
      <w:lvlText w:val="•"/>
      <w:lvlJc w:val="left"/>
      <w:pPr>
        <w:ind w:left="840" w:hanging="720"/>
      </w:pPr>
      <w:rPr>
        <w:rFonts w:hint="default"/>
      </w:rPr>
    </w:lvl>
    <w:lvl w:ilvl="2" w:tplc="CE760328">
      <w:numFmt w:val="bullet"/>
      <w:lvlText w:val="•"/>
      <w:lvlJc w:val="left"/>
      <w:pPr>
        <w:ind w:left="1580" w:hanging="720"/>
      </w:pPr>
      <w:rPr>
        <w:rFonts w:hint="default"/>
      </w:rPr>
    </w:lvl>
    <w:lvl w:ilvl="3" w:tplc="799AA910">
      <w:numFmt w:val="bullet"/>
      <w:lvlText w:val="•"/>
      <w:lvlJc w:val="left"/>
      <w:pPr>
        <w:ind w:left="2320" w:hanging="720"/>
      </w:pPr>
      <w:rPr>
        <w:rFonts w:hint="default"/>
      </w:rPr>
    </w:lvl>
    <w:lvl w:ilvl="4" w:tplc="5508843A">
      <w:numFmt w:val="bullet"/>
      <w:lvlText w:val="•"/>
      <w:lvlJc w:val="left"/>
      <w:pPr>
        <w:ind w:left="3061" w:hanging="720"/>
      </w:pPr>
      <w:rPr>
        <w:rFonts w:hint="default"/>
      </w:rPr>
    </w:lvl>
    <w:lvl w:ilvl="5" w:tplc="1598EF5C">
      <w:numFmt w:val="bullet"/>
      <w:lvlText w:val="•"/>
      <w:lvlJc w:val="left"/>
      <w:pPr>
        <w:ind w:left="3801" w:hanging="720"/>
      </w:pPr>
      <w:rPr>
        <w:rFonts w:hint="default"/>
      </w:rPr>
    </w:lvl>
    <w:lvl w:ilvl="6" w:tplc="5C5ED5FA">
      <w:numFmt w:val="bullet"/>
      <w:lvlText w:val="•"/>
      <w:lvlJc w:val="left"/>
      <w:pPr>
        <w:ind w:left="4541" w:hanging="720"/>
      </w:pPr>
      <w:rPr>
        <w:rFonts w:hint="default"/>
      </w:rPr>
    </w:lvl>
    <w:lvl w:ilvl="7" w:tplc="6C8252D0">
      <w:numFmt w:val="bullet"/>
      <w:lvlText w:val="•"/>
      <w:lvlJc w:val="left"/>
      <w:pPr>
        <w:ind w:left="5282" w:hanging="720"/>
      </w:pPr>
      <w:rPr>
        <w:rFonts w:hint="default"/>
      </w:rPr>
    </w:lvl>
    <w:lvl w:ilvl="8" w:tplc="58204156">
      <w:numFmt w:val="bullet"/>
      <w:lvlText w:val="•"/>
      <w:lvlJc w:val="left"/>
      <w:pPr>
        <w:ind w:left="6022" w:hanging="720"/>
      </w:pPr>
      <w:rPr>
        <w:rFonts w:hint="default"/>
      </w:rPr>
    </w:lvl>
  </w:abstractNum>
  <w:abstractNum w:abstractNumId="83" w15:restartNumberingAfterBreak="0">
    <w:nsid w:val="7A6E12BD"/>
    <w:multiLevelType w:val="hybridMultilevel"/>
    <w:tmpl w:val="1BBEA718"/>
    <w:lvl w:ilvl="0" w:tplc="F612D282">
      <w:numFmt w:val="bullet"/>
      <w:lvlText w:val=""/>
      <w:lvlJc w:val="left"/>
      <w:pPr>
        <w:ind w:left="467" w:hanging="360"/>
      </w:pPr>
      <w:rPr>
        <w:rFonts w:ascii="Symbol" w:eastAsia="Symbol" w:hAnsi="Symbol" w:cs="Symbol" w:hint="default"/>
        <w:w w:val="99"/>
        <w:sz w:val="20"/>
        <w:szCs w:val="20"/>
      </w:rPr>
    </w:lvl>
    <w:lvl w:ilvl="1" w:tplc="6D6638F6">
      <w:numFmt w:val="bullet"/>
      <w:lvlText w:val="•"/>
      <w:lvlJc w:val="left"/>
      <w:pPr>
        <w:ind w:left="1164" w:hanging="360"/>
      </w:pPr>
      <w:rPr>
        <w:rFonts w:hint="default"/>
      </w:rPr>
    </w:lvl>
    <w:lvl w:ilvl="2" w:tplc="9AD2D77E">
      <w:numFmt w:val="bullet"/>
      <w:lvlText w:val="•"/>
      <w:lvlJc w:val="left"/>
      <w:pPr>
        <w:ind w:left="1868" w:hanging="360"/>
      </w:pPr>
      <w:rPr>
        <w:rFonts w:hint="default"/>
      </w:rPr>
    </w:lvl>
    <w:lvl w:ilvl="3" w:tplc="7548D1BA">
      <w:numFmt w:val="bullet"/>
      <w:lvlText w:val="•"/>
      <w:lvlJc w:val="left"/>
      <w:pPr>
        <w:ind w:left="2572" w:hanging="360"/>
      </w:pPr>
      <w:rPr>
        <w:rFonts w:hint="default"/>
      </w:rPr>
    </w:lvl>
    <w:lvl w:ilvl="4" w:tplc="69AE9808">
      <w:numFmt w:val="bullet"/>
      <w:lvlText w:val="•"/>
      <w:lvlJc w:val="left"/>
      <w:pPr>
        <w:ind w:left="3277" w:hanging="360"/>
      </w:pPr>
      <w:rPr>
        <w:rFonts w:hint="default"/>
      </w:rPr>
    </w:lvl>
    <w:lvl w:ilvl="5" w:tplc="F1A28EFC">
      <w:numFmt w:val="bullet"/>
      <w:lvlText w:val="•"/>
      <w:lvlJc w:val="left"/>
      <w:pPr>
        <w:ind w:left="3981" w:hanging="360"/>
      </w:pPr>
      <w:rPr>
        <w:rFonts w:hint="default"/>
      </w:rPr>
    </w:lvl>
    <w:lvl w:ilvl="6" w:tplc="C726AEE6">
      <w:numFmt w:val="bullet"/>
      <w:lvlText w:val="•"/>
      <w:lvlJc w:val="left"/>
      <w:pPr>
        <w:ind w:left="4685" w:hanging="360"/>
      </w:pPr>
      <w:rPr>
        <w:rFonts w:hint="default"/>
      </w:rPr>
    </w:lvl>
    <w:lvl w:ilvl="7" w:tplc="4B706E3C">
      <w:numFmt w:val="bullet"/>
      <w:lvlText w:val="•"/>
      <w:lvlJc w:val="left"/>
      <w:pPr>
        <w:ind w:left="5390" w:hanging="360"/>
      </w:pPr>
      <w:rPr>
        <w:rFonts w:hint="default"/>
      </w:rPr>
    </w:lvl>
    <w:lvl w:ilvl="8" w:tplc="8236DC6C">
      <w:numFmt w:val="bullet"/>
      <w:lvlText w:val="•"/>
      <w:lvlJc w:val="left"/>
      <w:pPr>
        <w:ind w:left="6094" w:hanging="360"/>
      </w:pPr>
      <w:rPr>
        <w:rFonts w:hint="default"/>
      </w:rPr>
    </w:lvl>
  </w:abstractNum>
  <w:abstractNum w:abstractNumId="84" w15:restartNumberingAfterBreak="0">
    <w:nsid w:val="7B9F4B6A"/>
    <w:multiLevelType w:val="hybridMultilevel"/>
    <w:tmpl w:val="EE50228A"/>
    <w:lvl w:ilvl="0" w:tplc="4FA01F5E">
      <w:numFmt w:val="bullet"/>
      <w:lvlText w:val="•"/>
      <w:lvlJc w:val="left"/>
      <w:pPr>
        <w:ind w:left="107" w:hanging="720"/>
      </w:pPr>
      <w:rPr>
        <w:rFonts w:ascii="Arial" w:eastAsia="Arial" w:hAnsi="Arial" w:cs="Arial" w:hint="default"/>
        <w:w w:val="99"/>
        <w:sz w:val="20"/>
        <w:szCs w:val="20"/>
      </w:rPr>
    </w:lvl>
    <w:lvl w:ilvl="1" w:tplc="C484718C">
      <w:numFmt w:val="bullet"/>
      <w:lvlText w:val="•"/>
      <w:lvlJc w:val="left"/>
      <w:pPr>
        <w:ind w:left="840" w:hanging="720"/>
      </w:pPr>
      <w:rPr>
        <w:rFonts w:hint="default"/>
      </w:rPr>
    </w:lvl>
    <w:lvl w:ilvl="2" w:tplc="6BDEBCCC">
      <w:numFmt w:val="bullet"/>
      <w:lvlText w:val="•"/>
      <w:lvlJc w:val="left"/>
      <w:pPr>
        <w:ind w:left="1580" w:hanging="720"/>
      </w:pPr>
      <w:rPr>
        <w:rFonts w:hint="default"/>
      </w:rPr>
    </w:lvl>
    <w:lvl w:ilvl="3" w:tplc="826499BE">
      <w:numFmt w:val="bullet"/>
      <w:lvlText w:val="•"/>
      <w:lvlJc w:val="left"/>
      <w:pPr>
        <w:ind w:left="2320" w:hanging="720"/>
      </w:pPr>
      <w:rPr>
        <w:rFonts w:hint="default"/>
      </w:rPr>
    </w:lvl>
    <w:lvl w:ilvl="4" w:tplc="74929174">
      <w:numFmt w:val="bullet"/>
      <w:lvlText w:val="•"/>
      <w:lvlJc w:val="left"/>
      <w:pPr>
        <w:ind w:left="3061" w:hanging="720"/>
      </w:pPr>
      <w:rPr>
        <w:rFonts w:hint="default"/>
      </w:rPr>
    </w:lvl>
    <w:lvl w:ilvl="5" w:tplc="A6FECD58">
      <w:numFmt w:val="bullet"/>
      <w:lvlText w:val="•"/>
      <w:lvlJc w:val="left"/>
      <w:pPr>
        <w:ind w:left="3801" w:hanging="720"/>
      </w:pPr>
      <w:rPr>
        <w:rFonts w:hint="default"/>
      </w:rPr>
    </w:lvl>
    <w:lvl w:ilvl="6" w:tplc="2640E298">
      <w:numFmt w:val="bullet"/>
      <w:lvlText w:val="•"/>
      <w:lvlJc w:val="left"/>
      <w:pPr>
        <w:ind w:left="4541" w:hanging="720"/>
      </w:pPr>
      <w:rPr>
        <w:rFonts w:hint="default"/>
      </w:rPr>
    </w:lvl>
    <w:lvl w:ilvl="7" w:tplc="87D8078A">
      <w:numFmt w:val="bullet"/>
      <w:lvlText w:val="•"/>
      <w:lvlJc w:val="left"/>
      <w:pPr>
        <w:ind w:left="5282" w:hanging="720"/>
      </w:pPr>
      <w:rPr>
        <w:rFonts w:hint="default"/>
      </w:rPr>
    </w:lvl>
    <w:lvl w:ilvl="8" w:tplc="96A4B56E">
      <w:numFmt w:val="bullet"/>
      <w:lvlText w:val="•"/>
      <w:lvlJc w:val="left"/>
      <w:pPr>
        <w:ind w:left="6022" w:hanging="720"/>
      </w:pPr>
      <w:rPr>
        <w:rFonts w:hint="default"/>
      </w:rPr>
    </w:lvl>
  </w:abstractNum>
  <w:abstractNum w:abstractNumId="85" w15:restartNumberingAfterBreak="0">
    <w:nsid w:val="7F037BB5"/>
    <w:multiLevelType w:val="hybridMultilevel"/>
    <w:tmpl w:val="23FE2FA0"/>
    <w:lvl w:ilvl="0" w:tplc="53DED294">
      <w:numFmt w:val="bullet"/>
      <w:lvlText w:val="•"/>
      <w:lvlJc w:val="left"/>
      <w:pPr>
        <w:ind w:left="107" w:hanging="720"/>
      </w:pPr>
      <w:rPr>
        <w:rFonts w:ascii="Arial" w:eastAsia="Arial" w:hAnsi="Arial" w:cs="Arial" w:hint="default"/>
        <w:w w:val="99"/>
        <w:sz w:val="20"/>
        <w:szCs w:val="20"/>
      </w:rPr>
    </w:lvl>
    <w:lvl w:ilvl="1" w:tplc="359ACB62">
      <w:numFmt w:val="bullet"/>
      <w:lvlText w:val="•"/>
      <w:lvlJc w:val="left"/>
      <w:pPr>
        <w:ind w:left="840" w:hanging="720"/>
      </w:pPr>
      <w:rPr>
        <w:rFonts w:hint="default"/>
      </w:rPr>
    </w:lvl>
    <w:lvl w:ilvl="2" w:tplc="F8EC2A2C">
      <w:numFmt w:val="bullet"/>
      <w:lvlText w:val="•"/>
      <w:lvlJc w:val="left"/>
      <w:pPr>
        <w:ind w:left="1580" w:hanging="720"/>
      </w:pPr>
      <w:rPr>
        <w:rFonts w:hint="default"/>
      </w:rPr>
    </w:lvl>
    <w:lvl w:ilvl="3" w:tplc="43348950">
      <w:numFmt w:val="bullet"/>
      <w:lvlText w:val="•"/>
      <w:lvlJc w:val="left"/>
      <w:pPr>
        <w:ind w:left="2320" w:hanging="720"/>
      </w:pPr>
      <w:rPr>
        <w:rFonts w:hint="default"/>
      </w:rPr>
    </w:lvl>
    <w:lvl w:ilvl="4" w:tplc="49F0FA62">
      <w:numFmt w:val="bullet"/>
      <w:lvlText w:val="•"/>
      <w:lvlJc w:val="left"/>
      <w:pPr>
        <w:ind w:left="3061" w:hanging="720"/>
      </w:pPr>
      <w:rPr>
        <w:rFonts w:hint="default"/>
      </w:rPr>
    </w:lvl>
    <w:lvl w:ilvl="5" w:tplc="2AA0A574">
      <w:numFmt w:val="bullet"/>
      <w:lvlText w:val="•"/>
      <w:lvlJc w:val="left"/>
      <w:pPr>
        <w:ind w:left="3801" w:hanging="720"/>
      </w:pPr>
      <w:rPr>
        <w:rFonts w:hint="default"/>
      </w:rPr>
    </w:lvl>
    <w:lvl w:ilvl="6" w:tplc="EE782CC0">
      <w:numFmt w:val="bullet"/>
      <w:lvlText w:val="•"/>
      <w:lvlJc w:val="left"/>
      <w:pPr>
        <w:ind w:left="4541" w:hanging="720"/>
      </w:pPr>
      <w:rPr>
        <w:rFonts w:hint="default"/>
      </w:rPr>
    </w:lvl>
    <w:lvl w:ilvl="7" w:tplc="0CD4679C">
      <w:numFmt w:val="bullet"/>
      <w:lvlText w:val="•"/>
      <w:lvlJc w:val="left"/>
      <w:pPr>
        <w:ind w:left="5282" w:hanging="720"/>
      </w:pPr>
      <w:rPr>
        <w:rFonts w:hint="default"/>
      </w:rPr>
    </w:lvl>
    <w:lvl w:ilvl="8" w:tplc="4A38CB9C">
      <w:numFmt w:val="bullet"/>
      <w:lvlText w:val="•"/>
      <w:lvlJc w:val="left"/>
      <w:pPr>
        <w:ind w:left="6022" w:hanging="720"/>
      </w:pPr>
      <w:rPr>
        <w:rFonts w:hint="default"/>
      </w:rPr>
    </w:lvl>
  </w:abstractNum>
  <w:abstractNum w:abstractNumId="86" w15:restartNumberingAfterBreak="0">
    <w:nsid w:val="7F2B7A64"/>
    <w:multiLevelType w:val="hybridMultilevel"/>
    <w:tmpl w:val="2116C32A"/>
    <w:lvl w:ilvl="0" w:tplc="B87624D2">
      <w:numFmt w:val="bullet"/>
      <w:lvlText w:val="•"/>
      <w:lvlJc w:val="left"/>
      <w:pPr>
        <w:ind w:left="107" w:hanging="720"/>
      </w:pPr>
      <w:rPr>
        <w:rFonts w:ascii="Arial" w:eastAsia="Arial" w:hAnsi="Arial" w:cs="Arial" w:hint="default"/>
        <w:w w:val="99"/>
        <w:sz w:val="20"/>
        <w:szCs w:val="20"/>
      </w:rPr>
    </w:lvl>
    <w:lvl w:ilvl="1" w:tplc="09FC6C6A">
      <w:numFmt w:val="bullet"/>
      <w:lvlText w:val="•"/>
      <w:lvlJc w:val="left"/>
      <w:pPr>
        <w:ind w:left="840" w:hanging="720"/>
      </w:pPr>
      <w:rPr>
        <w:rFonts w:hint="default"/>
      </w:rPr>
    </w:lvl>
    <w:lvl w:ilvl="2" w:tplc="762610EA">
      <w:numFmt w:val="bullet"/>
      <w:lvlText w:val="•"/>
      <w:lvlJc w:val="left"/>
      <w:pPr>
        <w:ind w:left="1580" w:hanging="720"/>
      </w:pPr>
      <w:rPr>
        <w:rFonts w:hint="default"/>
      </w:rPr>
    </w:lvl>
    <w:lvl w:ilvl="3" w:tplc="588424E2">
      <w:numFmt w:val="bullet"/>
      <w:lvlText w:val="•"/>
      <w:lvlJc w:val="left"/>
      <w:pPr>
        <w:ind w:left="2320" w:hanging="720"/>
      </w:pPr>
      <w:rPr>
        <w:rFonts w:hint="default"/>
      </w:rPr>
    </w:lvl>
    <w:lvl w:ilvl="4" w:tplc="6D5E2D70">
      <w:numFmt w:val="bullet"/>
      <w:lvlText w:val="•"/>
      <w:lvlJc w:val="left"/>
      <w:pPr>
        <w:ind w:left="3061" w:hanging="720"/>
      </w:pPr>
      <w:rPr>
        <w:rFonts w:hint="default"/>
      </w:rPr>
    </w:lvl>
    <w:lvl w:ilvl="5" w:tplc="9B187632">
      <w:numFmt w:val="bullet"/>
      <w:lvlText w:val="•"/>
      <w:lvlJc w:val="left"/>
      <w:pPr>
        <w:ind w:left="3801" w:hanging="720"/>
      </w:pPr>
      <w:rPr>
        <w:rFonts w:hint="default"/>
      </w:rPr>
    </w:lvl>
    <w:lvl w:ilvl="6" w:tplc="E2D22F50">
      <w:numFmt w:val="bullet"/>
      <w:lvlText w:val="•"/>
      <w:lvlJc w:val="left"/>
      <w:pPr>
        <w:ind w:left="4541" w:hanging="720"/>
      </w:pPr>
      <w:rPr>
        <w:rFonts w:hint="default"/>
      </w:rPr>
    </w:lvl>
    <w:lvl w:ilvl="7" w:tplc="A10E1D36">
      <w:numFmt w:val="bullet"/>
      <w:lvlText w:val="•"/>
      <w:lvlJc w:val="left"/>
      <w:pPr>
        <w:ind w:left="5282" w:hanging="720"/>
      </w:pPr>
      <w:rPr>
        <w:rFonts w:hint="default"/>
      </w:rPr>
    </w:lvl>
    <w:lvl w:ilvl="8" w:tplc="14E87B18">
      <w:numFmt w:val="bullet"/>
      <w:lvlText w:val="•"/>
      <w:lvlJc w:val="left"/>
      <w:pPr>
        <w:ind w:left="6022" w:hanging="720"/>
      </w:pPr>
      <w:rPr>
        <w:rFonts w:hint="default"/>
      </w:rPr>
    </w:lvl>
  </w:abstractNum>
  <w:num w:numId="1">
    <w:abstractNumId w:val="69"/>
  </w:num>
  <w:num w:numId="2">
    <w:abstractNumId w:val="58"/>
  </w:num>
  <w:num w:numId="3">
    <w:abstractNumId w:val="60"/>
  </w:num>
  <w:num w:numId="4">
    <w:abstractNumId w:val="86"/>
  </w:num>
  <w:num w:numId="5">
    <w:abstractNumId w:val="74"/>
  </w:num>
  <w:num w:numId="6">
    <w:abstractNumId w:val="65"/>
  </w:num>
  <w:num w:numId="7">
    <w:abstractNumId w:val="29"/>
  </w:num>
  <w:num w:numId="8">
    <w:abstractNumId w:val="13"/>
  </w:num>
  <w:num w:numId="9">
    <w:abstractNumId w:val="40"/>
  </w:num>
  <w:num w:numId="10">
    <w:abstractNumId w:val="56"/>
  </w:num>
  <w:num w:numId="11">
    <w:abstractNumId w:val="24"/>
  </w:num>
  <w:num w:numId="12">
    <w:abstractNumId w:val="63"/>
  </w:num>
  <w:num w:numId="13">
    <w:abstractNumId w:val="59"/>
  </w:num>
  <w:num w:numId="14">
    <w:abstractNumId w:val="30"/>
  </w:num>
  <w:num w:numId="15">
    <w:abstractNumId w:val="68"/>
  </w:num>
  <w:num w:numId="16">
    <w:abstractNumId w:val="23"/>
  </w:num>
  <w:num w:numId="17">
    <w:abstractNumId w:val="41"/>
  </w:num>
  <w:num w:numId="18">
    <w:abstractNumId w:val="42"/>
  </w:num>
  <w:num w:numId="19">
    <w:abstractNumId w:val="53"/>
  </w:num>
  <w:num w:numId="20">
    <w:abstractNumId w:val="81"/>
  </w:num>
  <w:num w:numId="21">
    <w:abstractNumId w:val="8"/>
  </w:num>
  <w:num w:numId="22">
    <w:abstractNumId w:val="39"/>
  </w:num>
  <w:num w:numId="23">
    <w:abstractNumId w:val="0"/>
  </w:num>
  <w:num w:numId="24">
    <w:abstractNumId w:val="17"/>
  </w:num>
  <w:num w:numId="25">
    <w:abstractNumId w:val="20"/>
  </w:num>
  <w:num w:numId="26">
    <w:abstractNumId w:val="76"/>
  </w:num>
  <w:num w:numId="27">
    <w:abstractNumId w:val="27"/>
  </w:num>
  <w:num w:numId="28">
    <w:abstractNumId w:val="49"/>
  </w:num>
  <w:num w:numId="29">
    <w:abstractNumId w:val="62"/>
  </w:num>
  <w:num w:numId="30">
    <w:abstractNumId w:val="21"/>
  </w:num>
  <w:num w:numId="31">
    <w:abstractNumId w:val="47"/>
  </w:num>
  <w:num w:numId="32">
    <w:abstractNumId w:val="4"/>
  </w:num>
  <w:num w:numId="33">
    <w:abstractNumId w:val="14"/>
  </w:num>
  <w:num w:numId="34">
    <w:abstractNumId w:val="45"/>
  </w:num>
  <w:num w:numId="35">
    <w:abstractNumId w:val="83"/>
  </w:num>
  <w:num w:numId="36">
    <w:abstractNumId w:val="71"/>
  </w:num>
  <w:num w:numId="37">
    <w:abstractNumId w:val="19"/>
  </w:num>
  <w:num w:numId="38">
    <w:abstractNumId w:val="51"/>
  </w:num>
  <w:num w:numId="39">
    <w:abstractNumId w:val="82"/>
  </w:num>
  <w:num w:numId="40">
    <w:abstractNumId w:val="1"/>
  </w:num>
  <w:num w:numId="41">
    <w:abstractNumId w:val="48"/>
  </w:num>
  <w:num w:numId="42">
    <w:abstractNumId w:val="26"/>
  </w:num>
  <w:num w:numId="43">
    <w:abstractNumId w:val="9"/>
  </w:num>
  <w:num w:numId="44">
    <w:abstractNumId w:val="32"/>
  </w:num>
  <w:num w:numId="45">
    <w:abstractNumId w:val="15"/>
  </w:num>
  <w:num w:numId="46">
    <w:abstractNumId w:val="75"/>
  </w:num>
  <w:num w:numId="47">
    <w:abstractNumId w:val="25"/>
  </w:num>
  <w:num w:numId="48">
    <w:abstractNumId w:val="35"/>
  </w:num>
  <w:num w:numId="49">
    <w:abstractNumId w:val="57"/>
  </w:num>
  <w:num w:numId="50">
    <w:abstractNumId w:val="84"/>
  </w:num>
  <w:num w:numId="51">
    <w:abstractNumId w:val="70"/>
  </w:num>
  <w:num w:numId="52">
    <w:abstractNumId w:val="55"/>
  </w:num>
  <w:num w:numId="53">
    <w:abstractNumId w:val="33"/>
  </w:num>
  <w:num w:numId="54">
    <w:abstractNumId w:val="38"/>
  </w:num>
  <w:num w:numId="55">
    <w:abstractNumId w:val="80"/>
  </w:num>
  <w:num w:numId="56">
    <w:abstractNumId w:val="64"/>
  </w:num>
  <w:num w:numId="57">
    <w:abstractNumId w:val="37"/>
  </w:num>
  <w:num w:numId="58">
    <w:abstractNumId w:val="36"/>
  </w:num>
  <w:num w:numId="59">
    <w:abstractNumId w:val="78"/>
  </w:num>
  <w:num w:numId="60">
    <w:abstractNumId w:val="22"/>
  </w:num>
  <w:num w:numId="61">
    <w:abstractNumId w:val="52"/>
  </w:num>
  <w:num w:numId="62">
    <w:abstractNumId w:val="50"/>
  </w:num>
  <w:num w:numId="63">
    <w:abstractNumId w:val="5"/>
  </w:num>
  <w:num w:numId="64">
    <w:abstractNumId w:val="44"/>
  </w:num>
  <w:num w:numId="65">
    <w:abstractNumId w:val="10"/>
  </w:num>
  <w:num w:numId="66">
    <w:abstractNumId w:val="66"/>
  </w:num>
  <w:num w:numId="67">
    <w:abstractNumId w:val="73"/>
  </w:num>
  <w:num w:numId="68">
    <w:abstractNumId w:val="28"/>
  </w:num>
  <w:num w:numId="69">
    <w:abstractNumId w:val="2"/>
  </w:num>
  <w:num w:numId="70">
    <w:abstractNumId w:val="6"/>
  </w:num>
  <w:num w:numId="71">
    <w:abstractNumId w:val="85"/>
  </w:num>
  <w:num w:numId="72">
    <w:abstractNumId w:val="67"/>
  </w:num>
  <w:num w:numId="73">
    <w:abstractNumId w:val="31"/>
  </w:num>
  <w:num w:numId="74">
    <w:abstractNumId w:val="77"/>
  </w:num>
  <w:num w:numId="75">
    <w:abstractNumId w:val="16"/>
  </w:num>
  <w:num w:numId="76">
    <w:abstractNumId w:val="43"/>
  </w:num>
  <w:num w:numId="77">
    <w:abstractNumId w:val="12"/>
  </w:num>
  <w:num w:numId="78">
    <w:abstractNumId w:val="7"/>
  </w:num>
  <w:num w:numId="79">
    <w:abstractNumId w:val="79"/>
  </w:num>
  <w:num w:numId="80">
    <w:abstractNumId w:val="46"/>
  </w:num>
  <w:num w:numId="81">
    <w:abstractNumId w:val="54"/>
  </w:num>
  <w:num w:numId="82">
    <w:abstractNumId w:val="61"/>
  </w:num>
  <w:num w:numId="83">
    <w:abstractNumId w:val="11"/>
  </w:num>
  <w:num w:numId="84">
    <w:abstractNumId w:val="34"/>
  </w:num>
  <w:num w:numId="85">
    <w:abstractNumId w:val="72"/>
  </w:num>
  <w:num w:numId="86">
    <w:abstractNumId w:val="3"/>
  </w:num>
  <w:num w:numId="87">
    <w:abstractNumId w:val="18"/>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7D1"/>
    <w:rsid w:val="000142C8"/>
    <w:rsid w:val="00072D21"/>
    <w:rsid w:val="000D02BE"/>
    <w:rsid w:val="001245A1"/>
    <w:rsid w:val="001B67C4"/>
    <w:rsid w:val="002130D1"/>
    <w:rsid w:val="00295637"/>
    <w:rsid w:val="002D1CB3"/>
    <w:rsid w:val="002F4DCA"/>
    <w:rsid w:val="003330D7"/>
    <w:rsid w:val="00343E15"/>
    <w:rsid w:val="0035557B"/>
    <w:rsid w:val="003B09B2"/>
    <w:rsid w:val="00451CBD"/>
    <w:rsid w:val="005057A9"/>
    <w:rsid w:val="005726DB"/>
    <w:rsid w:val="005C5690"/>
    <w:rsid w:val="006567D1"/>
    <w:rsid w:val="006C1C14"/>
    <w:rsid w:val="006F02A1"/>
    <w:rsid w:val="00753F58"/>
    <w:rsid w:val="007B7AEE"/>
    <w:rsid w:val="007F3212"/>
    <w:rsid w:val="00825304"/>
    <w:rsid w:val="008323B1"/>
    <w:rsid w:val="00860B4D"/>
    <w:rsid w:val="00895DB9"/>
    <w:rsid w:val="00902215"/>
    <w:rsid w:val="009519AE"/>
    <w:rsid w:val="009A102E"/>
    <w:rsid w:val="009F13B7"/>
    <w:rsid w:val="00A36FB3"/>
    <w:rsid w:val="00A76C03"/>
    <w:rsid w:val="00A86D6C"/>
    <w:rsid w:val="00AA7BD3"/>
    <w:rsid w:val="00C03C9B"/>
    <w:rsid w:val="00C53CBC"/>
    <w:rsid w:val="00CA77D7"/>
    <w:rsid w:val="00D15387"/>
    <w:rsid w:val="00D37BA5"/>
    <w:rsid w:val="00D4470F"/>
    <w:rsid w:val="00D73E75"/>
    <w:rsid w:val="00D864C6"/>
    <w:rsid w:val="00DD1913"/>
    <w:rsid w:val="00E065D3"/>
    <w:rsid w:val="00E54AF8"/>
    <w:rsid w:val="00E60A5B"/>
    <w:rsid w:val="00E712B4"/>
    <w:rsid w:val="00EA640D"/>
    <w:rsid w:val="00EF1797"/>
    <w:rsid w:val="00F049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0089FD5-CEB5-4780-A837-51D936A9E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ja"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Arial" w:eastAsia="ＭＳ Ｐゴシック" w:hAnsi="Arial" w:cs="Arial"/>
    </w:rPr>
  </w:style>
  <w:style w:type="paragraph" w:styleId="1">
    <w:name w:val="heading 1"/>
    <w:basedOn w:val="a"/>
    <w:uiPriority w:val="1"/>
    <w:qFormat/>
    <w:pPr>
      <w:spacing w:before="80"/>
      <w:ind w:left="820" w:hanging="720"/>
      <w:outlineLvl w:val="0"/>
    </w:pPr>
    <w:rPr>
      <w:b/>
      <w:bCs/>
      <w:sz w:val="24"/>
      <w:szCs w:val="24"/>
    </w:rPr>
  </w:style>
  <w:style w:type="paragraph" w:styleId="2">
    <w:name w:val="heading 2"/>
    <w:basedOn w:val="a"/>
    <w:uiPriority w:val="1"/>
    <w:qFormat/>
    <w:pPr>
      <w:ind w:left="100"/>
      <w:outlineLvl w:val="1"/>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basedOn w:val="a"/>
    <w:uiPriority w:val="1"/>
    <w:qFormat/>
    <w:pPr>
      <w:ind w:left="460" w:hanging="360"/>
    </w:pPr>
  </w:style>
  <w:style w:type="paragraph" w:customStyle="1" w:styleId="TableParagraph">
    <w:name w:val="Table Paragraph"/>
    <w:basedOn w:val="a"/>
    <w:uiPriority w:val="1"/>
    <w:qFormat/>
    <w:pPr>
      <w:spacing w:before="40"/>
      <w:ind w:left="107"/>
    </w:pPr>
  </w:style>
  <w:style w:type="paragraph" w:styleId="a5">
    <w:name w:val="Balloon Text"/>
    <w:basedOn w:val="a"/>
    <w:link w:val="a6"/>
    <w:uiPriority w:val="99"/>
    <w:semiHidden/>
    <w:unhideWhenUsed/>
    <w:rsid w:val="00CA77D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A77D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eurostat/statistics-explained/index.php/Climate_change_-_driving_forces" TargetMode="External"/><Relationship Id="rId13" Type="http://schemas.openxmlformats.org/officeDocument/2006/relationships/hyperlink" Target="https://www.oecd-nea.org/brief/brief-03.html" TargetMode="External"/><Relationship Id="rId18" Type="http://schemas.openxmlformats.org/officeDocument/2006/relationships/hyperlink" Target="https://www.hydropower.org/gres" TargetMode="Externa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yperlink" Target="https://www.umweltbundesamt.de/sites/default/files/medien/1410/publikationen/2017-06-13_texte_53-2017_biokaskaden_summary.pdf" TargetMode="External"/><Relationship Id="rId7" Type="http://schemas.openxmlformats.org/officeDocument/2006/relationships/hyperlink" Target="http://ec.europa.eu/eurostat/product?code=env_ac_ainah_r2&amp;amp;language=en&amp;amp;mode=view" TargetMode="External"/><Relationship Id="rId12" Type="http://schemas.openxmlformats.org/officeDocument/2006/relationships/footer" Target="footer3.xml"/><Relationship Id="rId17" Type="http://schemas.openxmlformats.org/officeDocument/2006/relationships/hyperlink" Target="http://ec.europa.eu/environment/nature/natura2000/management/docs/Wind_farms.pdf" TargetMode="External"/><Relationship Id="rId25" Type="http://schemas.openxmlformats.org/officeDocument/2006/relationships/hyperlink" Target="https://www.icnirp.org/cms/upload/publications/ICNIRPemfgdl.pdf" TargetMode="External"/><Relationship Id="rId2" Type="http://schemas.openxmlformats.org/officeDocument/2006/relationships/styles" Target="styles.xml"/><Relationship Id="rId16" Type="http://schemas.openxmlformats.org/officeDocument/2006/relationships/hyperlink" Target="https://eur-lex.europa.eu/legal-content/EN/TXT/PDF/?uri=CELEX%3A32009L0147&amp;amp;from=EN" TargetMode="Externa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eur-lex.europa.eu/legal-content/EN/TXT/?uri=CELEX%3A02008L0050-20150918" TargetMode="External"/><Relationship Id="rId5" Type="http://schemas.openxmlformats.org/officeDocument/2006/relationships/footnotes" Target="footnotes.xml"/><Relationship Id="rId15" Type="http://schemas.openxmlformats.org/officeDocument/2006/relationships/hyperlink" Target="https://eur-lex.europa.eu/legal-content/EN/TXT/PDF/?uri=CELEX%3A01992L0043-20130701&amp;amp;from=EN" TargetMode="External"/><Relationship Id="rId23" Type="http://schemas.openxmlformats.org/officeDocument/2006/relationships/hyperlink" Target="http://eippcb.jrc.ec.europa.eu/reference/BREF/LCP/JRC_107769_LCPBref_2017.pdf"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s://ec.europa.eu/eurostat/statistics-explained/index.php/Climate_change_-_driving_forces" TargetMode="External"/><Relationship Id="rId14" Type="http://schemas.openxmlformats.org/officeDocument/2006/relationships/hyperlink" Target="https://eur-lex.europa.eu/legal-content/EN/TXT/PDF/?uri=CELEX%3A32014L0052&amp;amp;from=EN" TargetMode="External"/><Relationship Id="rId22" Type="http://schemas.openxmlformats.org/officeDocument/2006/relationships/hyperlink" Target="https://www.umweltbundesamt.de/sites/default/files/medien/1410/publikationen/2017-06-13_texte_53-2017_biokaskaden_summary.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561</TotalTime>
  <Pages>1</Pages>
  <Words>6342</Words>
  <Characters>36151</Characters>
  <Application>Microsoft Office Word</Application>
  <DocSecurity>0</DocSecurity>
  <Lines>301</Lines>
  <Paragraphs>84</Paragraphs>
  <ScaleCrop>false</ScaleCrop>
  <HeadingPairs>
    <vt:vector size="2" baseType="variant">
      <vt:variant>
        <vt:lpstr>タイトル</vt:lpstr>
      </vt:variant>
      <vt:variant>
        <vt:i4>1</vt:i4>
      </vt:variant>
    </vt:vector>
  </HeadingPairs>
  <TitlesOfParts>
    <vt:vector size="1" baseType="lpstr">
      <vt:lpstr>Technical annex to the TEG final report on the EU taxonomy</vt:lpstr>
    </vt:vector>
  </TitlesOfParts>
  <Company/>
  <LinksUpToDate>false</LinksUpToDate>
  <CharactersWithSpaces>42409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annex to the TEG final report on the EU taxonomy</dc:title>
  <dc:subject>Technical annex to the TEG final report on the EU taxonomy</dc:subject>
  <dc:creator>Technical expert group on sustainable finance (TEG)</dc:creator>
  <cp:lastModifiedBy>西田 純</cp:lastModifiedBy>
  <cp:revision>6</cp:revision>
  <dcterms:created xsi:type="dcterms:W3CDTF">2020-11-18T02:12:00Z</dcterms:created>
  <dcterms:modified xsi:type="dcterms:W3CDTF">2020-11-18T13:31:00Z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2020-08-06T00:00:00Z</vt:filetime>
  </property>
  <property fmtid="{D5CDD505-2E9C-101B-9397-08002B2CF9AE}" pid="3" name="Creator">
    <vt:lpwstr>Microsoft® Word for Office 365</vt:lpwstr>
  </property>
  <property fmtid="{D5CDD505-2E9C-101B-9397-08002B2CF9AE}" pid="4" name="LastSaved">
    <vt:filetime>2020-11-02T00:00:00Z</vt:filetime>
  </property>
</Properties>
</file>