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0CCB2" w14:textId="77777777" w:rsidR="00233403" w:rsidRDefault="00233403" w:rsidP="00233403">
      <w:pPr>
        <w:pStyle w:val="1"/>
        <w:spacing w:line="276" w:lineRule="auto"/>
        <w:ind w:right="2926"/>
        <w:rPr>
          <w:lang w:eastAsia="ja-JP"/>
        </w:rPr>
      </w:pPr>
      <w:r>
        <w:rPr>
          <w:color w:val="30A2A9"/>
          <w:lang w:eastAsia="ja-JP"/>
        </w:rPr>
        <w:t>技術的スクリーニング基準</w:t>
      </w:r>
      <w:r>
        <w:rPr>
          <w:color w:val="30A2A9"/>
          <w:lang w:eastAsia="ja-JP"/>
        </w:rPr>
        <w:t>:</w:t>
      </w:r>
      <w:r>
        <w:rPr>
          <w:color w:val="30A2A9"/>
          <w:lang w:eastAsia="ja-JP"/>
        </w:rPr>
        <w:t>気候変動緩和への実質的寄与</w:t>
      </w:r>
    </w:p>
    <w:p w14:paraId="5BC9A56D" w14:textId="77777777" w:rsidR="00233403" w:rsidRDefault="00233403" w:rsidP="00233403">
      <w:pPr>
        <w:spacing w:line="276" w:lineRule="auto"/>
        <w:rPr>
          <w:lang w:eastAsia="ja-JP"/>
        </w:rPr>
        <w:sectPr w:rsidR="00233403">
          <w:pgSz w:w="12240" w:h="15840"/>
          <w:pgMar w:top="1360" w:right="320" w:bottom="1200" w:left="360" w:header="0" w:footer="1020" w:gutter="0"/>
          <w:cols w:space="720"/>
        </w:sectPr>
      </w:pPr>
    </w:p>
    <w:p w14:paraId="61DC1B7D" w14:textId="77777777" w:rsidR="00233403" w:rsidRDefault="00233403" w:rsidP="00233403">
      <w:pPr>
        <w:pStyle w:val="2"/>
        <w:tabs>
          <w:tab w:val="left" w:pos="1800"/>
        </w:tabs>
        <w:rPr>
          <w:lang w:eastAsia="ja-JP"/>
        </w:rPr>
      </w:pPr>
      <w:bookmarkStart w:id="0" w:name="_bookmark20"/>
      <w:bookmarkEnd w:id="0"/>
      <w:r>
        <w:rPr>
          <w:color w:val="087ADA"/>
          <w:lang w:eastAsia="ja-JP"/>
        </w:rPr>
        <w:lastRenderedPageBreak/>
        <w:t>1.</w:t>
      </w:r>
      <w:r>
        <w:rPr>
          <w:color w:val="087ADA"/>
          <w:lang w:eastAsia="ja-JP"/>
        </w:rPr>
        <w:tab/>
      </w:r>
      <w:r>
        <w:rPr>
          <w:color w:val="087ADA"/>
          <w:lang w:eastAsia="ja-JP"/>
        </w:rPr>
        <w:t>林業</w:t>
      </w:r>
    </w:p>
    <w:p w14:paraId="541782E5" w14:textId="77777777" w:rsidR="00233403" w:rsidRDefault="00233403" w:rsidP="00233403">
      <w:pPr>
        <w:pStyle w:val="a3"/>
        <w:spacing w:before="1"/>
        <w:rPr>
          <w:b/>
          <w:sz w:val="25"/>
          <w:lang w:eastAsia="ja-JP"/>
        </w:rPr>
      </w:pPr>
    </w:p>
    <w:p w14:paraId="25056808" w14:textId="77777777" w:rsidR="00233403" w:rsidRDefault="00233403" w:rsidP="00233403">
      <w:pPr>
        <w:pStyle w:val="4"/>
        <w:ind w:left="840"/>
        <w:rPr>
          <w:lang w:eastAsia="ja-JP"/>
        </w:rPr>
      </w:pPr>
      <w:r>
        <w:rPr>
          <w:lang w:eastAsia="ja-JP"/>
        </w:rPr>
        <w:t>なぜ林業がタクソノミーに含まれるのか</w:t>
      </w:r>
    </w:p>
    <w:p w14:paraId="5B74B067" w14:textId="77777777" w:rsidR="00233403" w:rsidRDefault="00233403" w:rsidP="00233403">
      <w:pPr>
        <w:pStyle w:val="a3"/>
        <w:spacing w:before="9"/>
        <w:rPr>
          <w:b/>
          <w:sz w:val="23"/>
          <w:lang w:eastAsia="ja-JP"/>
        </w:rPr>
      </w:pPr>
    </w:p>
    <w:p w14:paraId="26A053C9" w14:textId="77777777" w:rsidR="00233403" w:rsidRDefault="00233403" w:rsidP="00233403">
      <w:pPr>
        <w:pStyle w:val="a3"/>
        <w:spacing w:line="276" w:lineRule="auto"/>
        <w:ind w:left="1080" w:right="1134"/>
        <w:rPr>
          <w:lang w:eastAsia="ja-JP"/>
        </w:rPr>
      </w:pPr>
      <w:r>
        <w:rPr>
          <w:lang w:eastAsia="ja-JP"/>
        </w:rPr>
        <w:t>タクソノミーでは、国連食糧農業機関</w:t>
      </w:r>
      <w:r w:rsidRPr="00B048ED">
        <w:rPr>
          <w:rFonts w:hint="eastAsia"/>
          <w:vertAlign w:val="superscript"/>
          <w:lang w:eastAsia="ja-JP"/>
        </w:rPr>
        <w:t>18</w:t>
      </w:r>
      <w:r>
        <w:rPr>
          <w:lang w:eastAsia="ja-JP"/>
        </w:rPr>
        <w:t>の定義に従い、森林を「</w:t>
      </w:r>
      <w:r>
        <w:rPr>
          <w:lang w:eastAsia="ja-JP"/>
        </w:rPr>
        <w:t>5m</w:t>
      </w:r>
      <w:r>
        <w:rPr>
          <w:lang w:eastAsia="ja-JP"/>
        </w:rPr>
        <w:t>を超える樹木が</w:t>
      </w:r>
      <w:r>
        <w:rPr>
          <w:lang w:eastAsia="ja-JP"/>
        </w:rPr>
        <w:t>0.5</w:t>
      </w:r>
      <w:r>
        <w:rPr>
          <w:lang w:eastAsia="ja-JP"/>
        </w:rPr>
        <w:t>ヘクタールを超え、</w:t>
      </w:r>
      <w:r>
        <w:rPr>
          <w:lang w:eastAsia="ja-JP"/>
        </w:rPr>
        <w:t>10%</w:t>
      </w:r>
      <w:r>
        <w:rPr>
          <w:lang w:eastAsia="ja-JP"/>
        </w:rPr>
        <w:t>を超える樹冠がある土地、またはその場でこれらの閾値に達することができる樹木</w:t>
      </w:r>
      <w:r>
        <w:rPr>
          <w:rFonts w:hint="eastAsia"/>
          <w:lang w:eastAsia="ja-JP"/>
        </w:rPr>
        <w:t>群</w:t>
      </w:r>
      <w:r>
        <w:rPr>
          <w:lang w:eastAsia="ja-JP"/>
        </w:rPr>
        <w:t>」と定義している。</w:t>
      </w:r>
      <w:r>
        <w:rPr>
          <w:lang w:eastAsia="ja-JP"/>
        </w:rPr>
        <w:t xml:space="preserve"> </w:t>
      </w:r>
      <w:r>
        <w:rPr>
          <w:lang w:eastAsia="ja-JP"/>
        </w:rPr>
        <w:t>これには、主として農地または都市の土地利用下にある土地は含まれない。」</w:t>
      </w:r>
      <w:r>
        <w:rPr>
          <w:lang w:eastAsia="ja-JP"/>
        </w:rPr>
        <w:t>(UNFAO, 2019)</w:t>
      </w:r>
      <w:r w:rsidRPr="00BF0E29">
        <w:rPr>
          <w:vertAlign w:val="superscript"/>
          <w:lang w:eastAsia="ja-JP"/>
        </w:rPr>
        <w:t>19</w:t>
      </w:r>
      <w:r>
        <w:rPr>
          <w:lang w:eastAsia="ja-JP"/>
        </w:rPr>
        <w:t>。</w:t>
      </w:r>
      <w:r>
        <w:rPr>
          <w:lang w:eastAsia="ja-JP"/>
        </w:rPr>
        <w:t xml:space="preserve"> </w:t>
      </w:r>
      <w:r>
        <w:rPr>
          <w:lang w:eastAsia="ja-JP"/>
        </w:rPr>
        <w:t>タクソノミーの文脈では、プランテーション林は特に除外されている。</w:t>
      </w:r>
      <w:r>
        <w:rPr>
          <w:lang w:eastAsia="ja-JP"/>
        </w:rPr>
        <w:t xml:space="preserve"> </w:t>
      </w:r>
      <w:r>
        <w:rPr>
          <w:lang w:eastAsia="ja-JP"/>
        </w:rPr>
        <w:t>植林は、</w:t>
      </w:r>
      <w:r>
        <w:rPr>
          <w:lang w:eastAsia="ja-JP"/>
        </w:rPr>
        <w:t>FAO</w:t>
      </w:r>
      <w:r>
        <w:rPr>
          <w:lang w:eastAsia="ja-JP"/>
        </w:rPr>
        <w:t>によって「集約的に管理され、かつ、植林及び林分の成熟度において以下の基準を満たす、植林された森林</w:t>
      </w:r>
      <w:r>
        <w:rPr>
          <w:lang w:eastAsia="ja-JP"/>
        </w:rPr>
        <w:t>:1</w:t>
      </w:r>
      <w:r>
        <w:rPr>
          <w:lang w:eastAsia="ja-JP"/>
        </w:rPr>
        <w:t>種又は</w:t>
      </w:r>
      <w:r>
        <w:rPr>
          <w:lang w:eastAsia="ja-JP"/>
        </w:rPr>
        <w:t>2</w:t>
      </w:r>
      <w:r>
        <w:rPr>
          <w:lang w:eastAsia="ja-JP"/>
        </w:rPr>
        <w:t>種、時には年齢階級、及び規則的な間隔」と定義されている。</w:t>
      </w:r>
      <w:r>
        <w:rPr>
          <w:lang w:eastAsia="ja-JP"/>
        </w:rPr>
        <w:t xml:space="preserve"> 1. </w:t>
      </w:r>
      <w:r>
        <w:rPr>
          <w:lang w:eastAsia="ja-JP"/>
        </w:rPr>
        <w:t>具体的には、木材、繊維、エネルギーのための短期輪作農園</w:t>
      </w:r>
      <w:r>
        <w:rPr>
          <w:lang w:eastAsia="ja-JP"/>
        </w:rPr>
        <w:t>;2:</w:t>
      </w:r>
      <w:r>
        <w:rPr>
          <w:lang w:eastAsia="ja-JP"/>
        </w:rPr>
        <w:t>保護または生態系回復のために植林された森林</w:t>
      </w:r>
      <w:r>
        <w:rPr>
          <w:lang w:eastAsia="ja-JP"/>
        </w:rPr>
        <w:t>;3</w:t>
      </w:r>
      <w:r>
        <w:rPr>
          <w:lang w:eastAsia="ja-JP"/>
        </w:rPr>
        <w:t>を除外する。</w:t>
      </w:r>
      <w:r>
        <w:rPr>
          <w:lang w:eastAsia="ja-JP"/>
        </w:rPr>
        <w:t xml:space="preserve"> </w:t>
      </w:r>
      <w:r>
        <w:rPr>
          <w:lang w:eastAsia="ja-JP"/>
        </w:rPr>
        <w:t>具体的には、次のものを除外する。植林又は播種によって樹立された森林であって、樹木の成熟度が自然に再生する森林に類似し又は類似するもの。</w:t>
      </w:r>
      <w:r>
        <w:rPr>
          <w:lang w:eastAsia="ja-JP"/>
        </w:rPr>
        <w:t xml:space="preserve"> </w:t>
      </w:r>
      <w:r>
        <w:rPr>
          <w:lang w:eastAsia="ja-JP"/>
        </w:rPr>
        <w:t>国や国のグループは、特定の地域的条件を表すために森林の特定の定義を設定することができることを認識し、タクソノミーは、森林ヨーロッパのような地域的プロセスや、国際熱帯木材協定などの様々な協定の下で開発された森林定義を、これらが</w:t>
      </w:r>
      <w:r>
        <w:rPr>
          <w:lang w:eastAsia="ja-JP"/>
        </w:rPr>
        <w:t>FAO</w:t>
      </w:r>
      <w:r>
        <w:rPr>
          <w:lang w:eastAsia="ja-JP"/>
        </w:rPr>
        <w:t>の定義と整合的であることを条件として、使用することを認めている。</w:t>
      </w:r>
      <w:r>
        <w:rPr>
          <w:lang w:eastAsia="ja-JP"/>
        </w:rPr>
        <w:t xml:space="preserve"> </w:t>
      </w:r>
      <w:r>
        <w:rPr>
          <w:lang w:eastAsia="ja-JP"/>
        </w:rPr>
        <w:t>タクソノミーを整合させるために適用する場合には、特定の定義</w:t>
      </w:r>
      <w:r>
        <w:rPr>
          <w:lang w:eastAsia="ja-JP"/>
        </w:rPr>
        <w:t>(FAO</w:t>
      </w:r>
      <w:r>
        <w:rPr>
          <w:lang w:eastAsia="ja-JP"/>
        </w:rPr>
        <w:t>と異なる場合</w:t>
      </w:r>
      <w:r>
        <w:rPr>
          <w:lang w:eastAsia="ja-JP"/>
        </w:rPr>
        <w:t>)</w:t>
      </w:r>
      <w:r>
        <w:rPr>
          <w:lang w:eastAsia="ja-JP"/>
        </w:rPr>
        <w:t>を設定し、</w:t>
      </w:r>
      <w:r>
        <w:rPr>
          <w:lang w:eastAsia="ja-JP"/>
        </w:rPr>
        <w:t>FAO</w:t>
      </w:r>
      <w:r>
        <w:rPr>
          <w:lang w:eastAsia="ja-JP"/>
        </w:rPr>
        <w:t>の定義との整合性を明確に示すべきである。</w:t>
      </w:r>
    </w:p>
    <w:p w14:paraId="6FBAFCDD" w14:textId="77777777" w:rsidR="00233403" w:rsidRDefault="00233403" w:rsidP="00233403">
      <w:pPr>
        <w:pStyle w:val="a3"/>
        <w:spacing w:before="1"/>
        <w:rPr>
          <w:sz w:val="21"/>
          <w:lang w:eastAsia="ja-JP"/>
        </w:rPr>
      </w:pPr>
    </w:p>
    <w:p w14:paraId="7383A8FC" w14:textId="77777777" w:rsidR="00233403" w:rsidRDefault="00233403" w:rsidP="00233403">
      <w:pPr>
        <w:pStyle w:val="a3"/>
        <w:spacing w:line="276" w:lineRule="auto"/>
        <w:ind w:left="1080" w:right="1152"/>
        <w:rPr>
          <w:sz w:val="13"/>
          <w:lang w:eastAsia="ja-JP"/>
        </w:rPr>
      </w:pPr>
      <w:r>
        <w:rPr>
          <w:lang w:eastAsia="ja-JP"/>
        </w:rPr>
        <w:t>タクソノミーの目的では、森林の炭素貯蔵・吸収源の維持と部門内の隔離ポテンシャルの増加に焦点を当て、森林部門の顕著な緩和達成は、活動自体のパフォーマンスの改善を通して判断される。</w:t>
      </w:r>
      <w:r>
        <w:rPr>
          <w:lang w:eastAsia="ja-JP"/>
        </w:rPr>
        <w:t xml:space="preserve"> </w:t>
      </w:r>
      <w:r>
        <w:rPr>
          <w:lang w:eastAsia="ja-JP"/>
        </w:rPr>
        <w:t>森林は、世界の陸地面積の約</w:t>
      </w:r>
      <w:r>
        <w:rPr>
          <w:lang w:eastAsia="ja-JP"/>
        </w:rPr>
        <w:t>30%(</w:t>
      </w:r>
      <w:r>
        <w:rPr>
          <w:lang w:eastAsia="ja-JP"/>
        </w:rPr>
        <w:t>ヨーロッパでは、この数字は約</w:t>
      </w:r>
      <w:r>
        <w:rPr>
          <w:lang w:eastAsia="ja-JP"/>
        </w:rPr>
        <w:t>40~45%</w:t>
      </w:r>
      <w:r>
        <w:rPr>
          <w:lang w:eastAsia="ja-JP"/>
        </w:rPr>
        <w:t>と高い</w:t>
      </w:r>
      <w:r>
        <w:rPr>
          <w:lang w:eastAsia="ja-JP"/>
        </w:rPr>
        <w:t>)</w:t>
      </w:r>
      <w:r>
        <w:rPr>
          <w:lang w:eastAsia="ja-JP"/>
        </w:rPr>
        <w:t>を占め、毎年約</w:t>
      </w:r>
      <w:r>
        <w:rPr>
          <w:lang w:eastAsia="ja-JP"/>
        </w:rPr>
        <w:t>20</w:t>
      </w:r>
      <w:r>
        <w:rPr>
          <w:lang w:eastAsia="ja-JP"/>
        </w:rPr>
        <w:t>億トンの二酸化炭素を吸収している</w:t>
      </w:r>
      <w:r w:rsidRPr="0025388E">
        <w:rPr>
          <w:rFonts w:hint="eastAsia"/>
          <w:vertAlign w:val="superscript"/>
          <w:lang w:eastAsia="ja-JP"/>
        </w:rPr>
        <w:t>20</w:t>
      </w:r>
      <w:r>
        <w:rPr>
          <w:lang w:eastAsia="ja-JP"/>
        </w:rPr>
        <w:t>。森林は、生態系を規制し、生物多様性を保護し、炭素循環に不可欠な役割を果たし、生計を支え、持続可能な成長を促進することができる。</w:t>
      </w:r>
      <w:r>
        <w:rPr>
          <w:lang w:eastAsia="ja-JP"/>
        </w:rPr>
        <w:t xml:space="preserve"> EU</w:t>
      </w:r>
      <w:r>
        <w:rPr>
          <w:lang w:eastAsia="ja-JP"/>
        </w:rPr>
        <w:t>の森林は、すでに世界の森林炭素吸収量の</w:t>
      </w:r>
      <w:r>
        <w:rPr>
          <w:lang w:eastAsia="ja-JP"/>
        </w:rPr>
        <w:t>20%</w:t>
      </w:r>
      <w:r>
        <w:rPr>
          <w:lang w:eastAsia="ja-JP"/>
        </w:rPr>
        <w:t>以上を占めているが、</w:t>
      </w:r>
      <w:r>
        <w:rPr>
          <w:lang w:eastAsia="ja-JP"/>
        </w:rPr>
        <w:t>2050</w:t>
      </w:r>
      <w:r>
        <w:rPr>
          <w:lang w:eastAsia="ja-JP"/>
        </w:rPr>
        <w:t>年までにヨーロッパと世界全体で純ゼロ目標を達成するためには、森林による炭素固定の増加が不可欠である</w:t>
      </w:r>
      <w:r w:rsidRPr="0025388E">
        <w:rPr>
          <w:rFonts w:hint="eastAsia"/>
          <w:vertAlign w:val="superscript"/>
          <w:lang w:eastAsia="ja-JP"/>
        </w:rPr>
        <w:t>21</w:t>
      </w:r>
      <w:r>
        <w:rPr>
          <w:lang w:eastAsia="ja-JP"/>
        </w:rPr>
        <w:t>。</w:t>
      </w:r>
    </w:p>
    <w:p w14:paraId="1CF6D1BF" w14:textId="77777777" w:rsidR="00233403" w:rsidRDefault="00233403" w:rsidP="00233403">
      <w:pPr>
        <w:pStyle w:val="a3"/>
        <w:spacing w:before="9"/>
        <w:rPr>
          <w:lang w:eastAsia="ja-JP"/>
        </w:rPr>
      </w:pPr>
    </w:p>
    <w:p w14:paraId="43D94C27" w14:textId="77777777" w:rsidR="00233403" w:rsidRDefault="00233403" w:rsidP="00233403">
      <w:pPr>
        <w:pStyle w:val="a3"/>
        <w:spacing w:line="276" w:lineRule="auto"/>
        <w:ind w:left="1080" w:right="1165"/>
        <w:rPr>
          <w:lang w:eastAsia="ja-JP"/>
        </w:rPr>
      </w:pPr>
      <w:r>
        <w:rPr>
          <w:lang w:eastAsia="ja-JP"/>
        </w:rPr>
        <w:t>既存の森林炭素吸収源を維持する必要性を考慮すると、森林セクター内で保全</w:t>
      </w:r>
      <w:r>
        <w:rPr>
          <w:rFonts w:hint="eastAsia"/>
          <w:lang w:eastAsia="ja-JP"/>
        </w:rPr>
        <w:t>のための</w:t>
      </w:r>
      <w:r>
        <w:rPr>
          <w:lang w:eastAsia="ja-JP"/>
        </w:rPr>
        <w:t>資金</w:t>
      </w:r>
      <w:r>
        <w:rPr>
          <w:rFonts w:hint="eastAsia"/>
          <w:lang w:eastAsia="ja-JP"/>
        </w:rPr>
        <w:t>確保</w:t>
      </w:r>
      <w:r>
        <w:rPr>
          <w:lang w:eastAsia="ja-JP"/>
        </w:rPr>
        <w:t>が可能となる。すなわち、森林が経済的生産のために使用されるかどうかにかかわらず、森林地域の維持・保護を支援する資金である。</w:t>
      </w:r>
      <w:r>
        <w:rPr>
          <w:lang w:eastAsia="ja-JP"/>
        </w:rPr>
        <w:t xml:space="preserve"> </w:t>
      </w:r>
      <w:r>
        <w:rPr>
          <w:lang w:eastAsia="ja-JP"/>
        </w:rPr>
        <w:t>生産的な機能を持たない保全林をタクソノミーに導入することは、他の環境目的への実質的な貢献を含め</w:t>
      </w:r>
      <w:r>
        <w:rPr>
          <w:rFonts w:hint="eastAsia"/>
          <w:lang w:eastAsia="ja-JP"/>
        </w:rPr>
        <w:t>ているので</w:t>
      </w:r>
      <w:r>
        <w:rPr>
          <w:lang w:eastAsia="ja-JP"/>
        </w:rPr>
        <w:t>、タクソノミーの整合性</w:t>
      </w:r>
      <w:r>
        <w:rPr>
          <w:rFonts w:hint="eastAsia"/>
          <w:lang w:eastAsia="ja-JP"/>
        </w:rPr>
        <w:t>確保に役立つ</w:t>
      </w:r>
      <w:r>
        <w:rPr>
          <w:lang w:eastAsia="ja-JP"/>
        </w:rPr>
        <w:t>。</w:t>
      </w:r>
    </w:p>
    <w:p w14:paraId="024B3DC0" w14:textId="77777777" w:rsidR="00233403" w:rsidRDefault="00233403" w:rsidP="00233403">
      <w:pPr>
        <w:pStyle w:val="a3"/>
        <w:rPr>
          <w:lang w:eastAsia="ja-JP"/>
        </w:rPr>
      </w:pPr>
    </w:p>
    <w:p w14:paraId="1B8CB077" w14:textId="77777777" w:rsidR="00233403" w:rsidRDefault="00233403" w:rsidP="00233403">
      <w:pPr>
        <w:pStyle w:val="a3"/>
        <w:rPr>
          <w:lang w:eastAsia="ja-JP"/>
        </w:rPr>
      </w:pPr>
    </w:p>
    <w:p w14:paraId="7F5A842B" w14:textId="77777777" w:rsidR="00233403" w:rsidRDefault="00233403" w:rsidP="00233403">
      <w:pPr>
        <w:pStyle w:val="a3"/>
        <w:rPr>
          <w:lang w:eastAsia="ja-JP"/>
        </w:rPr>
      </w:pPr>
    </w:p>
    <w:p w14:paraId="4E8D6CA4" w14:textId="77777777" w:rsidR="00233403" w:rsidRDefault="00233403" w:rsidP="00233403">
      <w:pPr>
        <w:pStyle w:val="a3"/>
        <w:rPr>
          <w:lang w:eastAsia="ja-JP"/>
        </w:rPr>
      </w:pPr>
    </w:p>
    <w:p w14:paraId="228DB5B5" w14:textId="77777777" w:rsidR="00233403" w:rsidRDefault="00233403" w:rsidP="00233403">
      <w:pPr>
        <w:pStyle w:val="a3"/>
        <w:rPr>
          <w:lang w:eastAsia="ja-JP"/>
        </w:rPr>
      </w:pPr>
    </w:p>
    <w:p w14:paraId="3180AA56" w14:textId="77777777" w:rsidR="00233403" w:rsidRDefault="00233403" w:rsidP="00233403">
      <w:pPr>
        <w:pStyle w:val="a3"/>
        <w:spacing w:before="6"/>
        <w:rPr>
          <w:sz w:val="17"/>
          <w:lang w:eastAsia="ja-JP"/>
        </w:rPr>
      </w:pPr>
      <w:r>
        <w:rPr>
          <w:noProof/>
          <w:lang w:val="en-US" w:eastAsia="ja-JP"/>
        </w:rPr>
        <mc:AlternateContent>
          <mc:Choice Requires="wps">
            <w:drawing>
              <wp:anchor distT="0" distB="0" distL="0" distR="0" simplePos="0" relativeHeight="251660288" behindDoc="1" locked="0" layoutInCell="1" allowOverlap="1" wp14:anchorId="61F76682" wp14:editId="6B246982">
                <wp:simplePos x="0" y="0"/>
                <wp:positionH relativeFrom="page">
                  <wp:posOffset>914400</wp:posOffset>
                </wp:positionH>
                <wp:positionV relativeFrom="paragraph">
                  <wp:posOffset>156210</wp:posOffset>
                </wp:positionV>
                <wp:extent cx="1829435" cy="0"/>
                <wp:effectExtent l="9525" t="7620" r="8890" b="11430"/>
                <wp:wrapTopAndBottom/>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EC1A4" id="Line 11" o:spid="_x0000_s1026" style="position:absolute;left:0;text-align:lef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3pt" to="216.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PowgEAAGsDAAAOAAAAZHJzL2Uyb0RvYy54bWysU01v2zAMvQ/YfxB0X2xnW9AYcXpI112y&#10;LUC7H8BIsi1MFgVJiZ1/P0r52LrdivogiOTjE/lIr+6nwbCj8kGjbXg1KzlTVqDUtmv4z+fHD3ec&#10;hQhWgkGrGn5Sgd+v379bja5Wc+zRSOUZkdhQj67hfYyuLoogejVAmKFTloIt+gEimb4rpIeR2AdT&#10;zMtyUYzopfMoVAjkfTgH+Trzt60S8UfbBhWZaTjVFvPp87lPZ7FeQd15cL0WlzLgFVUMoC09eqN6&#10;gAjs4PV/VIMWHgO2cSZwKLBttVC5B+qmKv/p5qkHp3IvJE5wN5nC29GK78edZ1o2fL7kzMJAM9pq&#10;q1hVJW1GF2qCbOzOp+7EZJ/cFsWvwCxuerCdyjU+nxzl5YziRUoygqMX9uM3lISBQ8Qs1NT6IVGS&#10;BGzK8zjd5qGmyAQ5q7v58tPHz5yJa6yA+profIhfFQ4sXRpuqOhMDMdtiFQ6Qa+Q9I7FR21MHrex&#10;bGz4olwuckJAo2UKJljw3X5jPDtCWpj8JR2I7AXM48HKTNYrkF8u9wjanO+EN5bSrv2fldyjPO18&#10;okt+mmgmvmxfWpm/7Yz684+sfwMAAP//AwBQSwMEFAAGAAgAAAAhAFjfxXjfAAAACQEAAA8AAABk&#10;cnMvZG93bnJldi54bWxMj8FOwzAQRO9I/IO1SNyo0xCVNI1TIRBIPaCKtuLsxksSEq+j2G3Sv2cR&#10;BzjO7Gj2Tb6ebCfOOPjGkYL5LAKBVDrTUKXgsH+5S0H4oMnozhEquKCHdXF9levMuJHe8bwLleAS&#10;8plWUIfQZ1L6skar/cz1SHz7dIPVgeVQSTPokcttJ+MoWkirG+IPte7xqcay3Z2sgrdUPrtt+1Fe&#10;vsb9a5pu2uXD5qDU7c30uAIRcAp/YfjBZ3QomOnoTmS86FgnCW8JCuJkAYIDyX08B3H8NWSRy/8L&#10;im8AAAD//wMAUEsBAi0AFAAGAAgAAAAhALaDOJL+AAAA4QEAABMAAAAAAAAAAAAAAAAAAAAAAFtD&#10;b250ZW50X1R5cGVzXS54bWxQSwECLQAUAAYACAAAACEAOP0h/9YAAACUAQAACwAAAAAAAAAAAAAA&#10;AAAvAQAAX3JlbHMvLnJlbHNQSwECLQAUAAYACAAAACEAilNz6MIBAABrAwAADgAAAAAAAAAAAAAA&#10;AAAuAgAAZHJzL2Uyb0RvYy54bWxQSwECLQAUAAYACAAAACEAWN/FeN8AAAAJAQAADwAAAAAAAAAA&#10;AAAAAAAcBAAAZHJzL2Rvd25yZXYueG1sUEsFBgAAAAAEAAQA8wAAACgFAAAAAA==&#10;" strokeweight=".48pt">
                <w10:wrap type="topAndBottom" anchorx="page"/>
              </v:line>
            </w:pict>
          </mc:Fallback>
        </mc:AlternateContent>
      </w:r>
    </w:p>
    <w:p w14:paraId="301366F5" w14:textId="77777777" w:rsidR="00233403" w:rsidRDefault="00233403" w:rsidP="00233403">
      <w:pPr>
        <w:pStyle w:val="a3"/>
        <w:spacing w:before="4"/>
        <w:rPr>
          <w:sz w:val="17"/>
          <w:lang w:eastAsia="ja-JP"/>
        </w:rPr>
      </w:pPr>
    </w:p>
    <w:p w14:paraId="736183F1" w14:textId="77777777" w:rsidR="00233403" w:rsidRDefault="00233403" w:rsidP="00233403">
      <w:pPr>
        <w:pStyle w:val="a5"/>
        <w:numPr>
          <w:ilvl w:val="0"/>
          <w:numId w:val="6"/>
        </w:numPr>
        <w:tabs>
          <w:tab w:val="left" w:pos="1304"/>
        </w:tabs>
        <w:spacing w:before="96"/>
        <w:ind w:left="1303" w:hanging="223"/>
        <w:rPr>
          <w:sz w:val="16"/>
        </w:rPr>
      </w:pPr>
      <w:r>
        <w:rPr>
          <w:sz w:val="16"/>
        </w:rPr>
        <w:t>FAO FRA 2020</w:t>
      </w:r>
    </w:p>
    <w:p w14:paraId="7F0FA491" w14:textId="77777777" w:rsidR="00233403" w:rsidRDefault="00233403" w:rsidP="00233403">
      <w:pPr>
        <w:pStyle w:val="a3"/>
        <w:spacing w:before="1"/>
        <w:rPr>
          <w:sz w:val="15"/>
        </w:rPr>
      </w:pPr>
    </w:p>
    <w:p w14:paraId="16293DCC" w14:textId="77777777" w:rsidR="00233403" w:rsidRDefault="00233403" w:rsidP="00233403">
      <w:pPr>
        <w:pStyle w:val="a5"/>
        <w:numPr>
          <w:ilvl w:val="0"/>
          <w:numId w:val="6"/>
        </w:numPr>
        <w:tabs>
          <w:tab w:val="left" w:pos="1304"/>
        </w:tabs>
        <w:spacing w:before="0" w:line="259" w:lineRule="auto"/>
        <w:ind w:right="1515" w:firstLine="0"/>
        <w:rPr>
          <w:sz w:val="16"/>
          <w:lang w:eastAsia="ja-JP"/>
        </w:rPr>
      </w:pPr>
      <w:r>
        <w:rPr>
          <w:sz w:val="16"/>
          <w:lang w:eastAsia="ja-JP"/>
        </w:rPr>
        <w:t>国連食糧農業機関</w:t>
      </w:r>
      <w:r>
        <w:rPr>
          <w:sz w:val="16"/>
          <w:lang w:eastAsia="ja-JP"/>
        </w:rPr>
        <w:t>(2019)</w:t>
      </w:r>
      <w:r>
        <w:rPr>
          <w:sz w:val="16"/>
          <w:lang w:eastAsia="ja-JP"/>
        </w:rPr>
        <w:t>「世界森林資源評価</w:t>
      </w:r>
      <w:r>
        <w:rPr>
          <w:sz w:val="16"/>
          <w:lang w:eastAsia="ja-JP"/>
        </w:rPr>
        <w:t>2020:</w:t>
      </w:r>
      <w:r>
        <w:rPr>
          <w:sz w:val="16"/>
          <w:lang w:eastAsia="ja-JP"/>
        </w:rPr>
        <w:t>用語と定義</w:t>
      </w:r>
      <w:r>
        <w:rPr>
          <w:sz w:val="16"/>
          <w:lang w:eastAsia="ja-JP"/>
        </w:rPr>
        <w:t>FRA</w:t>
      </w:r>
      <w:r>
        <w:rPr>
          <w:sz w:val="16"/>
          <w:lang w:eastAsia="ja-JP"/>
        </w:rPr>
        <w:t>」。</w:t>
      </w:r>
      <w:r>
        <w:rPr>
          <w:spacing w:val="-4"/>
          <w:sz w:val="16"/>
          <w:lang w:eastAsia="ja-JP"/>
        </w:rPr>
        <w:t xml:space="preserve"> </w:t>
      </w:r>
      <w:r>
        <w:rPr>
          <w:spacing w:val="-4"/>
          <w:sz w:val="16"/>
          <w:lang w:eastAsia="ja-JP"/>
        </w:rPr>
        <w:t>森林資源評価作業ペーパー</w:t>
      </w:r>
      <w:r>
        <w:rPr>
          <w:spacing w:val="-4"/>
          <w:sz w:val="16"/>
          <w:lang w:eastAsia="ja-JP"/>
        </w:rPr>
        <w:t>188</w:t>
      </w:r>
      <w:r>
        <w:rPr>
          <w:spacing w:val="-4"/>
          <w:sz w:val="16"/>
          <w:lang w:eastAsia="ja-JP"/>
        </w:rPr>
        <w:t>。</w:t>
      </w:r>
    </w:p>
    <w:p w14:paraId="47347CF9" w14:textId="77777777" w:rsidR="00233403" w:rsidRDefault="00233403" w:rsidP="00233403">
      <w:pPr>
        <w:pStyle w:val="a3"/>
        <w:spacing w:before="1"/>
        <w:rPr>
          <w:sz w:val="14"/>
          <w:lang w:eastAsia="ja-JP"/>
        </w:rPr>
      </w:pPr>
    </w:p>
    <w:p w14:paraId="43AB2955" w14:textId="77777777" w:rsidR="00233403" w:rsidRPr="0025388E" w:rsidRDefault="00233403" w:rsidP="00233403">
      <w:pPr>
        <w:pStyle w:val="a5"/>
        <w:numPr>
          <w:ilvl w:val="0"/>
          <w:numId w:val="6"/>
        </w:numPr>
        <w:tabs>
          <w:tab w:val="left" w:pos="1304"/>
        </w:tabs>
        <w:spacing w:before="0" w:line="465" w:lineRule="auto"/>
        <w:ind w:right="5039" w:firstLine="0"/>
        <w:rPr>
          <w:rFonts w:hint="eastAsia"/>
          <w:spacing w:val="-1"/>
          <w:sz w:val="16"/>
          <w:lang w:eastAsia="ja-JP"/>
        </w:rPr>
      </w:pPr>
      <w:hyperlink r:id="rId5" w:history="1">
        <w:r w:rsidRPr="0025388E">
          <w:rPr>
            <w:rStyle w:val="a9"/>
            <w:spacing w:val="-1"/>
            <w:sz w:val="16"/>
            <w:lang w:eastAsia="ja-JP"/>
          </w:rPr>
          <w:t>http://www.fao.org/state-of-forests/e/.</w:t>
        </w:r>
      </w:hyperlink>
      <w:r w:rsidRPr="0025388E">
        <w:rPr>
          <w:spacing w:val="-1"/>
          <w:sz w:val="16"/>
          <w:lang w:eastAsia="ja-JP"/>
        </w:rPr>
        <w:t xml:space="preserve"> </w:t>
      </w:r>
    </w:p>
    <w:p w14:paraId="185D89A8" w14:textId="77777777" w:rsidR="00233403" w:rsidRDefault="00233403" w:rsidP="00233403">
      <w:pPr>
        <w:pStyle w:val="a5"/>
        <w:numPr>
          <w:ilvl w:val="0"/>
          <w:numId w:val="6"/>
        </w:numPr>
        <w:tabs>
          <w:tab w:val="left" w:pos="1304"/>
        </w:tabs>
        <w:spacing w:before="0" w:line="465" w:lineRule="auto"/>
        <w:ind w:right="5039" w:firstLine="0"/>
        <w:rPr>
          <w:sz w:val="16"/>
          <w:lang w:eastAsia="ja-JP"/>
        </w:rPr>
      </w:pPr>
      <w:r>
        <w:rPr>
          <w:spacing w:val="-1"/>
          <w:sz w:val="16"/>
          <w:lang w:eastAsia="ja-JP"/>
        </w:rPr>
        <w:t>ヨーロッパ森林研究所。</w:t>
      </w:r>
    </w:p>
    <w:p w14:paraId="5776BB76" w14:textId="77777777" w:rsidR="00233403" w:rsidRDefault="00233403" w:rsidP="00233403">
      <w:pPr>
        <w:spacing w:line="465" w:lineRule="auto"/>
        <w:rPr>
          <w:sz w:val="16"/>
          <w:lang w:eastAsia="ja-JP"/>
        </w:rPr>
        <w:sectPr w:rsidR="00233403">
          <w:pgSz w:w="12240" w:h="15840"/>
          <w:pgMar w:top="1360" w:right="320" w:bottom="1200" w:left="360" w:header="0" w:footer="1020" w:gutter="0"/>
          <w:cols w:space="720"/>
        </w:sectPr>
      </w:pPr>
    </w:p>
    <w:p w14:paraId="01027803" w14:textId="77777777" w:rsidR="00233403" w:rsidRDefault="00233403" w:rsidP="00233403">
      <w:pPr>
        <w:pStyle w:val="a3"/>
        <w:spacing w:before="79" w:line="276" w:lineRule="auto"/>
        <w:ind w:left="1080" w:right="1152"/>
        <w:rPr>
          <w:sz w:val="10"/>
          <w:lang w:eastAsia="ja-JP"/>
        </w:rPr>
      </w:pPr>
      <w:r>
        <w:rPr>
          <w:lang w:eastAsia="ja-JP"/>
        </w:rPr>
        <w:lastRenderedPageBreak/>
        <w:t>EU</w:t>
      </w:r>
      <w:r>
        <w:rPr>
          <w:lang w:eastAsia="ja-JP"/>
        </w:rPr>
        <w:t>の森林から生産されるバイオマスの約</w:t>
      </w:r>
      <w:r>
        <w:rPr>
          <w:lang w:eastAsia="ja-JP"/>
        </w:rPr>
        <w:t>48%(191 Mt)</w:t>
      </w:r>
      <w:r>
        <w:rPr>
          <w:lang w:eastAsia="ja-JP"/>
        </w:rPr>
        <w:t>はエネルギーとして消費され、残りの</w:t>
      </w:r>
      <w:r>
        <w:rPr>
          <w:lang w:eastAsia="ja-JP"/>
        </w:rPr>
        <w:t>52%(209 Mt)</w:t>
      </w:r>
      <w:r>
        <w:rPr>
          <w:lang w:eastAsia="ja-JP"/>
        </w:rPr>
        <w:t>はその</w:t>
      </w:r>
      <w:r>
        <w:rPr>
          <w:rFonts w:hint="eastAsia"/>
          <w:lang w:eastAsia="ja-JP"/>
        </w:rPr>
        <w:t>木材として</w:t>
      </w:r>
      <w:r>
        <w:rPr>
          <w:lang w:eastAsia="ja-JP"/>
        </w:rPr>
        <w:t>使用されている</w:t>
      </w:r>
      <w:r>
        <w:rPr>
          <w:lang w:eastAsia="ja-JP"/>
        </w:rPr>
        <w:t>(Camia et al., 2018)</w:t>
      </w:r>
      <w:r w:rsidRPr="0025388E">
        <w:rPr>
          <w:vertAlign w:val="superscript"/>
          <w:lang w:eastAsia="ja-JP"/>
        </w:rPr>
        <w:t>22</w:t>
      </w:r>
      <w:r>
        <w:rPr>
          <w:lang w:eastAsia="ja-JP"/>
        </w:rPr>
        <w:t>。</w:t>
      </w:r>
      <w:r>
        <w:rPr>
          <w:lang w:eastAsia="ja-JP"/>
        </w:rPr>
        <w:t xml:space="preserve"> </w:t>
      </w:r>
      <w:r>
        <w:rPr>
          <w:lang w:eastAsia="ja-JP"/>
        </w:rPr>
        <w:t>これら</w:t>
      </w:r>
      <w:r>
        <w:rPr>
          <w:lang w:eastAsia="ja-JP"/>
        </w:rPr>
        <w:t>2</w:t>
      </w:r>
      <w:r>
        <w:rPr>
          <w:lang w:eastAsia="ja-JP"/>
        </w:rPr>
        <w:t>つの数字は互いに独立したものではなく、森林バイオマスのエネルギー最終利用が、その目的のために収穫された</w:t>
      </w:r>
      <w:r>
        <w:rPr>
          <w:rFonts w:hint="eastAsia"/>
          <w:lang w:eastAsia="ja-JP"/>
        </w:rPr>
        <w:t>材木</w:t>
      </w:r>
      <w:r>
        <w:rPr>
          <w:lang w:eastAsia="ja-JP"/>
        </w:rPr>
        <w:t>からのみ生じることはめったにないことを認識することが重要である。</w:t>
      </w:r>
      <w:r>
        <w:rPr>
          <w:lang w:eastAsia="ja-JP"/>
        </w:rPr>
        <w:t xml:space="preserve"> </w:t>
      </w:r>
      <w:r>
        <w:rPr>
          <w:lang w:eastAsia="ja-JP"/>
        </w:rPr>
        <w:t>タクソノミーは、</w:t>
      </w:r>
      <w:r>
        <w:rPr>
          <w:lang w:eastAsia="ja-JP"/>
        </w:rPr>
        <w:t>EU</w:t>
      </w:r>
      <w:r>
        <w:rPr>
          <w:lang w:eastAsia="ja-JP"/>
        </w:rPr>
        <w:t>森林戦略で提唱された原則を認識しており、持続可能な森林管理の恩恵と森林の多面的機能の両方を推進している</w:t>
      </w:r>
      <w:r w:rsidRPr="0025388E">
        <w:rPr>
          <w:vertAlign w:val="superscript"/>
          <w:lang w:eastAsia="ja-JP"/>
        </w:rPr>
        <w:t>23</w:t>
      </w:r>
      <w:r>
        <w:rPr>
          <w:lang w:eastAsia="ja-JP"/>
        </w:rPr>
        <w:t>。</w:t>
      </w:r>
    </w:p>
    <w:p w14:paraId="56C2ABE8" w14:textId="77777777" w:rsidR="00233403" w:rsidRDefault="00233403" w:rsidP="00233403">
      <w:pPr>
        <w:pStyle w:val="a3"/>
        <w:spacing w:before="10"/>
        <w:rPr>
          <w:lang w:eastAsia="ja-JP"/>
        </w:rPr>
      </w:pPr>
    </w:p>
    <w:p w14:paraId="0549D28E" w14:textId="77777777" w:rsidR="00233403" w:rsidRDefault="00233403" w:rsidP="00233403">
      <w:pPr>
        <w:pStyle w:val="a3"/>
        <w:spacing w:line="276" w:lineRule="auto"/>
        <w:ind w:left="1080" w:right="1502"/>
        <w:jc w:val="both"/>
        <w:rPr>
          <w:lang w:eastAsia="ja-JP"/>
        </w:rPr>
      </w:pPr>
      <w:r>
        <w:rPr>
          <w:rFonts w:hint="eastAsia"/>
          <w:lang w:eastAsia="ja-JP"/>
        </w:rPr>
        <w:t>木材利用</w:t>
      </w:r>
      <w:r>
        <w:rPr>
          <w:lang w:eastAsia="ja-JP"/>
        </w:rPr>
        <w:t>とエネルギー利用に</w:t>
      </w:r>
      <w:r>
        <w:rPr>
          <w:rFonts w:hint="eastAsia"/>
          <w:lang w:eastAsia="ja-JP"/>
        </w:rPr>
        <w:t>ついて</w:t>
      </w:r>
      <w:r>
        <w:rPr>
          <w:lang w:eastAsia="ja-JP"/>
        </w:rPr>
        <w:t>バイオ経済の文脈では、</w:t>
      </w:r>
      <w:r>
        <w:rPr>
          <w:rFonts w:hint="eastAsia"/>
          <w:lang w:eastAsia="ja-JP"/>
        </w:rPr>
        <w:t>得られる</w:t>
      </w:r>
      <w:r>
        <w:rPr>
          <w:lang w:eastAsia="ja-JP"/>
        </w:rPr>
        <w:t>収入と雇用</w:t>
      </w:r>
      <w:r>
        <w:rPr>
          <w:rFonts w:hint="eastAsia"/>
          <w:lang w:eastAsia="ja-JP"/>
        </w:rPr>
        <w:t>は</w:t>
      </w:r>
      <w:r>
        <w:rPr>
          <w:lang w:eastAsia="ja-JP"/>
        </w:rPr>
        <w:t>大きく異なっている。</w:t>
      </w:r>
      <w:r>
        <w:rPr>
          <w:rFonts w:hint="eastAsia"/>
          <w:lang w:eastAsia="ja-JP"/>
        </w:rPr>
        <w:t>木材</w:t>
      </w:r>
      <w:r w:rsidRPr="006518AC">
        <w:rPr>
          <w:rFonts w:hint="eastAsia"/>
          <w:lang w:eastAsia="ja-JP"/>
        </w:rPr>
        <w:t>生産</w:t>
      </w:r>
      <w:r>
        <w:rPr>
          <w:rFonts w:hint="eastAsia"/>
          <w:lang w:eastAsia="ja-JP"/>
        </w:rPr>
        <w:t>が</w:t>
      </w:r>
      <w:r w:rsidRPr="006518AC">
        <w:rPr>
          <w:rFonts w:hint="eastAsia"/>
          <w:lang w:eastAsia="ja-JP"/>
        </w:rPr>
        <w:t>EU</w:t>
      </w:r>
      <w:r w:rsidRPr="006518AC">
        <w:rPr>
          <w:rFonts w:hint="eastAsia"/>
          <w:lang w:eastAsia="ja-JP"/>
        </w:rPr>
        <w:t>全体のバイオ経済収入の</w:t>
      </w:r>
      <w:r w:rsidRPr="006518AC">
        <w:rPr>
          <w:rFonts w:hint="eastAsia"/>
          <w:lang w:eastAsia="ja-JP"/>
        </w:rPr>
        <w:t>27%</w:t>
      </w:r>
      <w:r>
        <w:rPr>
          <w:rFonts w:hint="eastAsia"/>
          <w:lang w:eastAsia="ja-JP"/>
        </w:rPr>
        <w:t>を生み出しているの</w:t>
      </w:r>
      <w:r w:rsidRPr="006518AC">
        <w:rPr>
          <w:rFonts w:hint="eastAsia"/>
          <w:lang w:eastAsia="ja-JP"/>
        </w:rPr>
        <w:t>に対して、エネルギー利用から生み出されている</w:t>
      </w:r>
      <w:r>
        <w:rPr>
          <w:rFonts w:hint="eastAsia"/>
          <w:lang w:eastAsia="ja-JP"/>
        </w:rPr>
        <w:t>のはわずか</w:t>
      </w:r>
      <w:r>
        <w:rPr>
          <w:lang w:eastAsia="ja-JP"/>
        </w:rPr>
        <w:t xml:space="preserve"> 1.8%</w:t>
      </w:r>
      <w:r>
        <w:rPr>
          <w:rFonts w:hint="eastAsia"/>
          <w:lang w:eastAsia="ja-JP"/>
        </w:rPr>
        <w:t>にすぎない</w:t>
      </w:r>
      <w:r>
        <w:rPr>
          <w:lang w:eastAsia="ja-JP"/>
        </w:rPr>
        <w:t>。</w:t>
      </w:r>
    </w:p>
    <w:p w14:paraId="7C1F4668" w14:textId="77777777" w:rsidR="00233403" w:rsidRDefault="00233403" w:rsidP="00233403">
      <w:pPr>
        <w:pStyle w:val="a3"/>
        <w:spacing w:before="1"/>
        <w:ind w:left="1080"/>
        <w:rPr>
          <w:lang w:eastAsia="ja-JP"/>
        </w:rPr>
      </w:pPr>
      <w:r>
        <w:rPr>
          <w:lang w:eastAsia="ja-JP"/>
        </w:rPr>
        <w:t>雇用部門としての林業はさらに</w:t>
      </w:r>
      <w:r>
        <w:rPr>
          <w:lang w:eastAsia="ja-JP"/>
        </w:rPr>
        <w:t>2.2%</w:t>
      </w:r>
      <w:r>
        <w:rPr>
          <w:rFonts w:hint="eastAsia"/>
          <w:lang w:eastAsia="ja-JP"/>
        </w:rPr>
        <w:t>総生産を生み出す</w:t>
      </w:r>
      <w:r>
        <w:rPr>
          <w:lang w:eastAsia="ja-JP"/>
        </w:rPr>
        <w:t xml:space="preserve"> (EEA, 2018)</w:t>
      </w:r>
      <w:r w:rsidRPr="0025388E">
        <w:rPr>
          <w:vertAlign w:val="superscript"/>
          <w:lang w:eastAsia="ja-JP"/>
        </w:rPr>
        <w:t>24</w:t>
      </w:r>
      <w:r>
        <w:rPr>
          <w:lang w:eastAsia="ja-JP"/>
        </w:rPr>
        <w:t>。</w:t>
      </w:r>
    </w:p>
    <w:p w14:paraId="56DD0628" w14:textId="77777777" w:rsidR="00233403" w:rsidRDefault="00233403" w:rsidP="00233403">
      <w:pPr>
        <w:pStyle w:val="a3"/>
        <w:spacing w:before="10"/>
        <w:rPr>
          <w:sz w:val="23"/>
          <w:lang w:eastAsia="ja-JP"/>
        </w:rPr>
      </w:pPr>
    </w:p>
    <w:p w14:paraId="78420877" w14:textId="77777777" w:rsidR="00233403" w:rsidRDefault="00233403" w:rsidP="00233403">
      <w:pPr>
        <w:pStyle w:val="a3"/>
        <w:spacing w:line="276" w:lineRule="auto"/>
        <w:ind w:left="1080" w:right="1121"/>
        <w:rPr>
          <w:lang w:eastAsia="ja-JP"/>
        </w:rPr>
      </w:pPr>
      <w:r>
        <w:rPr>
          <w:lang w:eastAsia="ja-JP"/>
        </w:rPr>
        <w:t>森林は、気象パターン</w:t>
      </w:r>
      <w:r>
        <w:rPr>
          <w:lang w:eastAsia="ja-JP"/>
        </w:rPr>
        <w:t>(</w:t>
      </w:r>
      <w:r>
        <w:rPr>
          <w:lang w:eastAsia="ja-JP"/>
        </w:rPr>
        <w:t>例、極端な熱波</w:t>
      </w:r>
      <w:r>
        <w:rPr>
          <w:lang w:eastAsia="ja-JP"/>
        </w:rPr>
        <w:t>)</w:t>
      </w:r>
      <w:r>
        <w:rPr>
          <w:lang w:eastAsia="ja-JP"/>
        </w:rPr>
        <w:t>の変化、有害動植物や病気の発生など、気候変化の影響にさらされている。</w:t>
      </w:r>
      <w:r>
        <w:rPr>
          <w:lang w:eastAsia="ja-JP"/>
        </w:rPr>
        <w:t xml:space="preserve"> </w:t>
      </w:r>
      <w:r>
        <w:rPr>
          <w:lang w:eastAsia="ja-JP"/>
        </w:rPr>
        <w:t>ヨーロッパだけでも、</w:t>
      </w:r>
      <w:r>
        <w:rPr>
          <w:lang w:eastAsia="ja-JP"/>
        </w:rPr>
        <w:t>2019</w:t>
      </w:r>
      <w:r>
        <w:rPr>
          <w:lang w:eastAsia="ja-JP"/>
        </w:rPr>
        <w:t>年の最初の</w:t>
      </w:r>
      <w:r>
        <w:rPr>
          <w:lang w:eastAsia="ja-JP"/>
        </w:rPr>
        <w:t>4</w:t>
      </w:r>
      <w:r>
        <w:rPr>
          <w:lang w:eastAsia="ja-JP"/>
        </w:rPr>
        <w:t>ヵ月間には、</w:t>
      </w:r>
      <w:r>
        <w:rPr>
          <w:lang w:eastAsia="ja-JP"/>
        </w:rPr>
        <w:t>2018</w:t>
      </w:r>
      <w:r>
        <w:rPr>
          <w:lang w:eastAsia="ja-JP"/>
        </w:rPr>
        <w:t>年</w:t>
      </w:r>
      <w:r w:rsidRPr="0025388E">
        <w:rPr>
          <w:vertAlign w:val="superscript"/>
          <w:lang w:eastAsia="ja-JP"/>
        </w:rPr>
        <w:t>25</w:t>
      </w:r>
      <w:r>
        <w:rPr>
          <w:lang w:eastAsia="ja-JP"/>
        </w:rPr>
        <w:t>の全体よりも多くの野火が記録され</w:t>
      </w:r>
      <w:r>
        <w:rPr>
          <w:rFonts w:hint="eastAsia"/>
          <w:lang w:eastAsia="ja-JP"/>
        </w:rPr>
        <w:t>た。</w:t>
      </w:r>
      <w:r>
        <w:rPr>
          <w:lang w:eastAsia="ja-JP"/>
        </w:rPr>
        <w:t>EU</w:t>
      </w:r>
      <w:r>
        <w:rPr>
          <w:lang w:eastAsia="ja-JP"/>
        </w:rPr>
        <w:t>では森林面積が増加している</w:t>
      </w:r>
      <w:r>
        <w:rPr>
          <w:rFonts w:hint="eastAsia"/>
          <w:lang w:eastAsia="ja-JP"/>
        </w:rPr>
        <w:t>が、</w:t>
      </w:r>
      <w:r>
        <w:rPr>
          <w:lang w:eastAsia="ja-JP"/>
        </w:rPr>
        <w:t>地球規模での森林減少は、化石燃料の燃焼後、依然として気候変動の第</w:t>
      </w:r>
      <w:r>
        <w:rPr>
          <w:lang w:eastAsia="ja-JP"/>
        </w:rPr>
        <w:t>2</w:t>
      </w:r>
      <w:r>
        <w:rPr>
          <w:lang w:eastAsia="ja-JP"/>
        </w:rPr>
        <w:t>の原因である</w:t>
      </w:r>
      <w:r w:rsidRPr="0025388E">
        <w:rPr>
          <w:vertAlign w:val="superscript"/>
          <w:lang w:eastAsia="ja-JP"/>
        </w:rPr>
        <w:t>26</w:t>
      </w:r>
      <w:r>
        <w:rPr>
          <w:lang w:eastAsia="ja-JP"/>
        </w:rPr>
        <w:t>。国連気候変動枠組条約</w:t>
      </w:r>
      <w:r>
        <w:rPr>
          <w:lang w:eastAsia="ja-JP"/>
        </w:rPr>
        <w:t>(UNFCCC)</w:t>
      </w:r>
      <w:r>
        <w:rPr>
          <w:lang w:eastAsia="ja-JP"/>
        </w:rPr>
        <w:t>は、気候変動緩和プロジェクトの実施を含め、</w:t>
      </w:r>
      <w:r>
        <w:rPr>
          <w:lang w:eastAsia="ja-JP"/>
        </w:rPr>
        <w:t>2030</w:t>
      </w:r>
      <w:r>
        <w:rPr>
          <w:lang w:eastAsia="ja-JP"/>
        </w:rPr>
        <w:t>年に世界中の農林水産業における気候影響に対処するために、</w:t>
      </w:r>
      <w:r>
        <w:rPr>
          <w:lang w:eastAsia="ja-JP"/>
        </w:rPr>
        <w:t>140</w:t>
      </w:r>
      <w:r>
        <w:rPr>
          <w:lang w:eastAsia="ja-JP"/>
        </w:rPr>
        <w:t>億米ドルの追加的資金フローが必要であると推定している</w:t>
      </w:r>
      <w:r w:rsidRPr="0025388E">
        <w:rPr>
          <w:vertAlign w:val="superscript"/>
          <w:lang w:eastAsia="ja-JP"/>
        </w:rPr>
        <w:t>27</w:t>
      </w:r>
      <w:r>
        <w:rPr>
          <w:lang w:eastAsia="ja-JP"/>
        </w:rPr>
        <w:t>。森林の気候変動に対する回復力の確保、森林生態系、生物多様性、生息・生育地、土壌の積極的保護、森林を基盤とする産業のための持続可能な原料供給も含まれる。</w:t>
      </w:r>
      <w:r>
        <w:rPr>
          <w:lang w:eastAsia="ja-JP"/>
        </w:rPr>
        <w:t xml:space="preserve"> </w:t>
      </w:r>
      <w:r>
        <w:rPr>
          <w:lang w:eastAsia="ja-JP"/>
        </w:rPr>
        <w:t>タクソノミーは、気候条件および変化する環境の影響を認識しており、それには不可抗力条項が含まれており、自然の攪乱に起因する不履行は閾値の達成に影響を及ぼすことから除外することができ、タクソノミー的基準</w:t>
      </w:r>
      <w:r w:rsidRPr="0025388E">
        <w:rPr>
          <w:vertAlign w:val="superscript"/>
          <w:lang w:eastAsia="ja-JP"/>
        </w:rPr>
        <w:t>28</w:t>
      </w:r>
      <w:r>
        <w:rPr>
          <w:lang w:eastAsia="ja-JP"/>
        </w:rPr>
        <w:t>の不遵守には至らないと</w:t>
      </w:r>
      <w:r>
        <w:rPr>
          <w:rFonts w:hint="eastAsia"/>
          <w:lang w:eastAsia="ja-JP"/>
        </w:rPr>
        <w:t>して</w:t>
      </w:r>
      <w:r>
        <w:rPr>
          <w:lang w:eastAsia="ja-JP"/>
        </w:rPr>
        <w:t>いる。</w:t>
      </w:r>
    </w:p>
    <w:p w14:paraId="184BB891" w14:textId="77777777" w:rsidR="00233403" w:rsidRDefault="00233403" w:rsidP="00233403">
      <w:pPr>
        <w:pStyle w:val="a3"/>
        <w:rPr>
          <w:sz w:val="21"/>
          <w:lang w:eastAsia="ja-JP"/>
        </w:rPr>
      </w:pPr>
    </w:p>
    <w:p w14:paraId="2BF4458E" w14:textId="77777777" w:rsidR="00233403" w:rsidRDefault="00233403" w:rsidP="00233403">
      <w:pPr>
        <w:pStyle w:val="a3"/>
        <w:spacing w:line="276" w:lineRule="auto"/>
        <w:ind w:left="1080" w:right="1157"/>
        <w:rPr>
          <w:lang w:eastAsia="ja-JP"/>
        </w:rPr>
      </w:pPr>
      <w:r>
        <w:rPr>
          <w:lang w:eastAsia="ja-JP"/>
        </w:rPr>
        <w:t>世界の温室効果ガスバランスにおける森林の役割は、劣化した森林の再生、再植林、持続可能な森林管理、保全及び新規植林を含む、森林部門内での費用対効果の高い緩和オプション</w:t>
      </w:r>
      <w:r>
        <w:rPr>
          <w:lang w:eastAsia="ja-JP"/>
        </w:rPr>
        <w:t>(</w:t>
      </w:r>
      <w:r>
        <w:rPr>
          <w:lang w:eastAsia="ja-JP"/>
        </w:rPr>
        <w:t>グリーン化</w:t>
      </w:r>
      <w:r>
        <w:rPr>
          <w:lang w:eastAsia="ja-JP"/>
        </w:rPr>
        <w:t>)</w:t>
      </w:r>
      <w:r>
        <w:rPr>
          <w:lang w:eastAsia="ja-JP"/>
        </w:rPr>
        <w:t>の実施を通じて強化することができる。</w:t>
      </w:r>
      <w:r>
        <w:rPr>
          <w:lang w:eastAsia="ja-JP"/>
        </w:rPr>
        <w:t xml:space="preserve"> </w:t>
      </w:r>
      <w:r>
        <w:rPr>
          <w:lang w:eastAsia="ja-JP"/>
        </w:rPr>
        <w:t>地球全体での森林減少の削減も不可欠であるが、しばしば</w:t>
      </w:r>
      <w:r>
        <w:rPr>
          <w:rFonts w:hint="eastAsia"/>
          <w:lang w:eastAsia="ja-JP"/>
        </w:rPr>
        <w:t>農業や都市の拡大のような</w:t>
      </w:r>
      <w:r>
        <w:rPr>
          <w:lang w:eastAsia="ja-JP"/>
        </w:rPr>
        <w:t>外部要因によって引き起こされる</w:t>
      </w:r>
      <w:r w:rsidRPr="0025388E">
        <w:rPr>
          <w:rFonts w:hint="eastAsia"/>
          <w:vertAlign w:val="superscript"/>
          <w:lang w:eastAsia="ja-JP"/>
        </w:rPr>
        <w:t>29,30</w:t>
      </w:r>
      <w:r>
        <w:rPr>
          <w:lang w:eastAsia="ja-JP"/>
        </w:rPr>
        <w:t>。</w:t>
      </w:r>
    </w:p>
    <w:p w14:paraId="551D18E0" w14:textId="77777777" w:rsidR="00233403" w:rsidRDefault="00233403" w:rsidP="00233403">
      <w:pPr>
        <w:pStyle w:val="a3"/>
        <w:rPr>
          <w:lang w:eastAsia="ja-JP"/>
        </w:rPr>
      </w:pPr>
    </w:p>
    <w:p w14:paraId="58501D5E" w14:textId="77777777" w:rsidR="00233403" w:rsidRDefault="00233403" w:rsidP="00233403">
      <w:pPr>
        <w:pStyle w:val="a3"/>
        <w:rPr>
          <w:lang w:eastAsia="ja-JP"/>
        </w:rPr>
      </w:pPr>
    </w:p>
    <w:p w14:paraId="148390BE" w14:textId="77777777" w:rsidR="00233403" w:rsidRDefault="00233403" w:rsidP="00233403">
      <w:pPr>
        <w:pStyle w:val="a3"/>
        <w:spacing w:before="2"/>
        <w:rPr>
          <w:sz w:val="14"/>
          <w:lang w:eastAsia="ja-JP"/>
        </w:rPr>
      </w:pPr>
      <w:r>
        <w:rPr>
          <w:noProof/>
          <w:lang w:val="en-US" w:eastAsia="ja-JP"/>
        </w:rPr>
        <mc:AlternateContent>
          <mc:Choice Requires="wps">
            <w:drawing>
              <wp:anchor distT="0" distB="0" distL="0" distR="0" simplePos="0" relativeHeight="251661312" behindDoc="1" locked="0" layoutInCell="1" allowOverlap="1" wp14:anchorId="6EF089B9" wp14:editId="1CE074D2">
                <wp:simplePos x="0" y="0"/>
                <wp:positionH relativeFrom="page">
                  <wp:posOffset>914400</wp:posOffset>
                </wp:positionH>
                <wp:positionV relativeFrom="paragraph">
                  <wp:posOffset>131445</wp:posOffset>
                </wp:positionV>
                <wp:extent cx="1829435" cy="0"/>
                <wp:effectExtent l="9525" t="6350" r="8890" b="12700"/>
                <wp:wrapTopAndBottom/>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117BE" id="Line 10" o:spid="_x0000_s1026" style="position:absolute;left:0;text-align:lef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35pt" to="216.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AXwwEAAGsDAAAOAAAAZHJzL2Uyb0RvYy54bWysU8Fu2zAMvQ/YPwi6L7azLWiNOD2k6y7Z&#10;FqDdBzCSbAuVREFS4uTvR6lJ1m23oT4Iokg+Pj7Sy7ujNeygQtToOt7Mas6UEyi1Gzr+8+nhww1n&#10;MYGTYNCpjp9U5Her9++Wk2/VHEc0UgVGIC62k+/4mJJvqyqKUVmIM/TKkbPHYCGRGYZKBpgI3Zpq&#10;XteLasIgfUChYqTX+xcnXxX8vlci/ej7qBIzHSduqZyhnLt8VqsltEMAP2pxpgH/wcKCdlT0CnUP&#10;Cdg+6H+grBYBI/ZpJtBW2PdaqNIDddPUf3XzOIJXpRcSJ/qrTPHtYMX3wzYwLTs+p0k5sDSjjXaK&#10;NUWbyceWQtZuG3J34uge/QbFc2QO1yO4QRWOTydPeU1Ws/ojJRvRU4Xd9A0lxcA+YRHq2AebIUkC&#10;dizzOF3noY6JCXpsbua3nz5+5kxcfBW0l0QfYvqq0LJ86bgh0gUYDpuYMhFoLyG5jsMHbUwZt3Fs&#10;6viivl2UhIhGy+zMYTEMu7UJ7AB5YcpXuiLP67CAeycL2KhAfjnfE2jzcqfixp3FyP3nfYztDuVp&#10;Gy4i0UQLy/P25ZV5bZfs3//I6hcAAAD//wMAUEsDBBQABgAIAAAAIQBzNuka3wAAAAkBAAAPAAAA&#10;ZHJzL2Rvd25yZXYueG1sTI/BTsMwEETvSPyDtUjcqNMQ0TSNUyEQSD2girbi7MZLEhKvo9ht0r9n&#10;EQc4zuxo9k2+nmwnzjj4xpGC+SwCgVQ601Cl4LB/uUtB+KDJ6M4RKrigh3VxfZXrzLiR3vG8C5Xg&#10;EvKZVlCH0GdS+rJGq/3M9Uh8+3SD1YHlUEkz6JHLbSfjKHqQVjfEH2rd41ONZbs7WQVvqXx22/aj&#10;vHyN+9c03bTLxeag1O3N9LgCEXAKf2H4wWd0KJjp6E5kvOhYJwlvCQriaAGCA8l9PAdx/DVkkcv/&#10;C4pvAAAA//8DAFBLAQItABQABgAIAAAAIQC2gziS/gAAAOEBAAATAAAAAAAAAAAAAAAAAAAAAABb&#10;Q29udGVudF9UeXBlc10ueG1sUEsBAi0AFAAGAAgAAAAhADj9If/WAAAAlAEAAAsAAAAAAAAAAAAA&#10;AAAALwEAAF9yZWxzLy5yZWxzUEsBAi0AFAAGAAgAAAAhAOo6IBfDAQAAawMAAA4AAAAAAAAAAAAA&#10;AAAALgIAAGRycy9lMm9Eb2MueG1sUEsBAi0AFAAGAAgAAAAhAHM26RrfAAAACQEAAA8AAAAAAAAA&#10;AAAAAAAAHQQAAGRycy9kb3ducmV2LnhtbFBLBQYAAAAABAAEAPMAAAApBQAAAAA=&#10;" strokeweight=".48pt">
                <w10:wrap type="topAndBottom" anchorx="page"/>
              </v:line>
            </w:pict>
          </mc:Fallback>
        </mc:AlternateContent>
      </w:r>
    </w:p>
    <w:p w14:paraId="16548A97" w14:textId="77777777" w:rsidR="00233403" w:rsidRDefault="00233403" w:rsidP="00233403">
      <w:pPr>
        <w:pStyle w:val="a5"/>
        <w:numPr>
          <w:ilvl w:val="0"/>
          <w:numId w:val="5"/>
        </w:numPr>
        <w:tabs>
          <w:tab w:val="left" w:pos="1304"/>
        </w:tabs>
        <w:spacing w:before="96" w:line="259" w:lineRule="auto"/>
        <w:ind w:right="1369" w:firstLine="0"/>
        <w:rPr>
          <w:sz w:val="16"/>
          <w:lang w:eastAsia="ja-JP"/>
        </w:rPr>
      </w:pPr>
      <w:r>
        <w:rPr>
          <w:sz w:val="16"/>
          <w:lang w:eastAsia="ja-JP"/>
        </w:rPr>
        <w:t>Camia A., Robert N., Jonsson R., Pilli a-Condado S., Garci. a-Condado S., Lo. pez-Lozano R., van der Velde M., Ronzon T., Gurri a P., M'Barek R., Tamosiunas S., Fiore G., Araujo R., Hoepffner N., Marelli L., Giuntoli J. (2018) EU</w:t>
      </w:r>
      <w:r>
        <w:rPr>
          <w:sz w:val="16"/>
          <w:lang w:eastAsia="ja-JP"/>
        </w:rPr>
        <w:t>におけるバイオマス生産、供給、使用および流れ。</w:t>
      </w:r>
      <w:r>
        <w:rPr>
          <w:sz w:val="16"/>
          <w:lang w:eastAsia="ja-JP"/>
        </w:rPr>
        <w:t xml:space="preserve"> </w:t>
      </w:r>
      <w:r>
        <w:rPr>
          <w:sz w:val="16"/>
          <w:lang w:eastAsia="ja-JP"/>
        </w:rPr>
        <w:t>統合的評価からの最初の結果。</w:t>
      </w:r>
      <w:r>
        <w:rPr>
          <w:sz w:val="16"/>
          <w:lang w:eastAsia="ja-JP"/>
        </w:rPr>
        <w:t xml:space="preserve"> </w:t>
      </w:r>
      <w:r>
        <w:rPr>
          <w:sz w:val="16"/>
          <w:lang w:eastAsia="ja-JP"/>
        </w:rPr>
        <w:t>日本レスポンシブル・ケア学会方針報告書</w:t>
      </w:r>
    </w:p>
    <w:p w14:paraId="445573DC" w14:textId="77777777" w:rsidR="00233403" w:rsidRDefault="00233403" w:rsidP="00233403">
      <w:pPr>
        <w:pStyle w:val="a5"/>
        <w:numPr>
          <w:ilvl w:val="0"/>
          <w:numId w:val="5"/>
        </w:numPr>
        <w:tabs>
          <w:tab w:val="left" w:pos="1304"/>
        </w:tabs>
        <w:spacing w:before="160"/>
        <w:ind w:left="1303" w:hanging="223"/>
        <w:rPr>
          <w:sz w:val="16"/>
          <w:lang w:eastAsia="ja-JP"/>
        </w:rPr>
      </w:pPr>
      <w:hyperlink r:id="rId6">
        <w:r>
          <w:rPr>
            <w:sz w:val="16"/>
            <w:lang w:eastAsia="ja-JP"/>
          </w:rPr>
          <w:t>https://ec.europa.eu/agriculture/forest/strategy_en.</w:t>
        </w:r>
      </w:hyperlink>
    </w:p>
    <w:p w14:paraId="1D4A90D2" w14:textId="77777777" w:rsidR="00233403" w:rsidRDefault="00233403" w:rsidP="00233403">
      <w:pPr>
        <w:pStyle w:val="a3"/>
        <w:spacing w:before="2"/>
        <w:rPr>
          <w:sz w:val="15"/>
          <w:lang w:eastAsia="ja-JP"/>
        </w:rPr>
      </w:pPr>
    </w:p>
    <w:p w14:paraId="50A29038" w14:textId="77777777" w:rsidR="00233403" w:rsidRDefault="00233403" w:rsidP="00233403">
      <w:pPr>
        <w:pStyle w:val="a5"/>
        <w:numPr>
          <w:ilvl w:val="0"/>
          <w:numId w:val="5"/>
        </w:numPr>
        <w:tabs>
          <w:tab w:val="left" w:pos="1304"/>
        </w:tabs>
        <w:spacing w:before="0" w:line="465" w:lineRule="auto"/>
        <w:ind w:right="2830" w:firstLine="0"/>
        <w:rPr>
          <w:sz w:val="16"/>
        </w:rPr>
      </w:pPr>
      <w:r>
        <w:rPr>
          <w:sz w:val="16"/>
          <w:lang w:eastAsia="ja-JP"/>
        </w:rPr>
        <w:t xml:space="preserve">EEA (2018) </w:t>
      </w:r>
      <w:r>
        <w:rPr>
          <w:sz w:val="16"/>
          <w:lang w:eastAsia="ja-JP"/>
        </w:rPr>
        <w:t>循環経済とバイオ経済。</w:t>
      </w:r>
      <w:r>
        <w:rPr>
          <w:spacing w:val="-3"/>
          <w:sz w:val="16"/>
          <w:lang w:eastAsia="ja-JP"/>
        </w:rPr>
        <w:t xml:space="preserve"> </w:t>
      </w:r>
      <w:proofErr w:type="spellStart"/>
      <w:r>
        <w:rPr>
          <w:spacing w:val="-3"/>
          <w:sz w:val="16"/>
        </w:rPr>
        <w:t>サステナビリティのパートナ</w:t>
      </w:r>
      <w:proofErr w:type="spellEnd"/>
      <w:r>
        <w:rPr>
          <w:spacing w:val="-3"/>
          <w:sz w:val="16"/>
        </w:rPr>
        <w:t>ー</w:t>
      </w:r>
      <w:r>
        <w:rPr>
          <w:spacing w:val="-3"/>
          <w:sz w:val="16"/>
        </w:rPr>
        <w:t xml:space="preserve"> EEA</w:t>
      </w:r>
      <w:proofErr w:type="spellStart"/>
      <w:r>
        <w:rPr>
          <w:spacing w:val="-3"/>
          <w:sz w:val="16"/>
        </w:rPr>
        <w:t>報告書</w:t>
      </w:r>
      <w:proofErr w:type="spellEnd"/>
      <w:r>
        <w:rPr>
          <w:spacing w:val="-3"/>
          <w:sz w:val="16"/>
        </w:rPr>
        <w:t>No.8/2018 25EC Joint Research Center's European Forest Fire Information System,2019</w:t>
      </w:r>
    </w:p>
    <w:p w14:paraId="07839C93" w14:textId="77777777" w:rsidR="00233403" w:rsidRDefault="00233403" w:rsidP="00233403">
      <w:pPr>
        <w:pStyle w:val="a5"/>
        <w:numPr>
          <w:ilvl w:val="0"/>
          <w:numId w:val="4"/>
        </w:numPr>
        <w:tabs>
          <w:tab w:val="left" w:pos="1304"/>
        </w:tabs>
        <w:spacing w:before="3"/>
        <w:ind w:hanging="223"/>
        <w:rPr>
          <w:sz w:val="16"/>
        </w:rPr>
      </w:pPr>
      <w:hyperlink r:id="rId7">
        <w:r>
          <w:rPr>
            <w:sz w:val="16"/>
          </w:rPr>
          <w:t>www.fao.org/state-of-forests/en/.</w:t>
        </w:r>
      </w:hyperlink>
    </w:p>
    <w:p w14:paraId="5F1A59EA" w14:textId="77777777" w:rsidR="00233403" w:rsidRDefault="00233403" w:rsidP="00233403">
      <w:pPr>
        <w:pStyle w:val="a3"/>
        <w:spacing w:before="1"/>
        <w:rPr>
          <w:sz w:val="15"/>
        </w:rPr>
      </w:pPr>
    </w:p>
    <w:p w14:paraId="10F84DC9" w14:textId="77777777" w:rsidR="00233403" w:rsidRDefault="00233403" w:rsidP="00233403">
      <w:pPr>
        <w:pStyle w:val="a5"/>
        <w:numPr>
          <w:ilvl w:val="0"/>
          <w:numId w:val="4"/>
        </w:numPr>
        <w:tabs>
          <w:tab w:val="left" w:pos="1304"/>
        </w:tabs>
        <w:spacing w:before="1"/>
        <w:ind w:hanging="223"/>
        <w:rPr>
          <w:sz w:val="16"/>
        </w:rPr>
      </w:pPr>
      <w:r>
        <w:rPr>
          <w:sz w:val="16"/>
        </w:rPr>
        <w:t>https://unfccc.int/files/cooperation_and_support/financial_mechanism/application/pdf/adaptation.pdf.</w:t>
      </w:r>
    </w:p>
    <w:p w14:paraId="20CCE174" w14:textId="77777777" w:rsidR="00233403" w:rsidRDefault="00233403" w:rsidP="00233403">
      <w:pPr>
        <w:pStyle w:val="a3"/>
        <w:spacing w:before="1"/>
        <w:rPr>
          <w:sz w:val="15"/>
        </w:rPr>
      </w:pPr>
    </w:p>
    <w:p w14:paraId="6EF1D2EA" w14:textId="77777777" w:rsidR="00233403" w:rsidRDefault="00233403" w:rsidP="00233403">
      <w:pPr>
        <w:pStyle w:val="a5"/>
        <w:numPr>
          <w:ilvl w:val="0"/>
          <w:numId w:val="4"/>
        </w:numPr>
        <w:tabs>
          <w:tab w:val="left" w:pos="1304"/>
        </w:tabs>
        <w:spacing w:before="0" w:line="259" w:lineRule="auto"/>
        <w:ind w:left="1080" w:right="1125" w:firstLine="0"/>
        <w:rPr>
          <w:sz w:val="16"/>
          <w:lang w:eastAsia="ja-JP"/>
        </w:rPr>
      </w:pPr>
      <w:r>
        <w:rPr>
          <w:sz w:val="16"/>
          <w:lang w:eastAsia="ja-JP"/>
        </w:rPr>
        <w:t>森林スタンドの火災や風の投下による消失などの不可抗力が発生した場合、既存の森林管理</w:t>
      </w:r>
      <w:r>
        <w:rPr>
          <w:sz w:val="16"/>
          <w:lang w:eastAsia="ja-JP"/>
        </w:rPr>
        <w:t>NACE</w:t>
      </w:r>
      <w:r>
        <w:rPr>
          <w:sz w:val="16"/>
          <w:lang w:eastAsia="ja-JP"/>
        </w:rPr>
        <w:t>は復元</w:t>
      </w:r>
      <w:r>
        <w:rPr>
          <w:sz w:val="16"/>
          <w:lang w:eastAsia="ja-JP"/>
        </w:rPr>
        <w:t>NACE</w:t>
      </w:r>
      <w:r>
        <w:rPr>
          <w:sz w:val="16"/>
          <w:lang w:eastAsia="ja-JP"/>
        </w:rPr>
        <w:t>に移行し、</w:t>
      </w:r>
      <w:r>
        <w:rPr>
          <w:sz w:val="16"/>
          <w:lang w:eastAsia="ja-JP"/>
        </w:rPr>
        <w:t>20</w:t>
      </w:r>
      <w:r>
        <w:rPr>
          <w:sz w:val="16"/>
          <w:lang w:eastAsia="ja-JP"/>
        </w:rPr>
        <w:t>年間にわたる森林スタンドの再構築、したがって炭素貯蔵の開発に基づいて、性能が判断される。</w:t>
      </w:r>
    </w:p>
    <w:p w14:paraId="4E35488D" w14:textId="77777777" w:rsidR="00233403" w:rsidRDefault="00233403" w:rsidP="00233403">
      <w:pPr>
        <w:spacing w:line="259" w:lineRule="auto"/>
        <w:rPr>
          <w:sz w:val="16"/>
          <w:lang w:eastAsia="ja-JP"/>
        </w:rPr>
        <w:sectPr w:rsidR="00233403">
          <w:pgSz w:w="12240" w:h="15840"/>
          <w:pgMar w:top="1360" w:right="320" w:bottom="1200" w:left="360" w:header="0" w:footer="1020" w:gutter="0"/>
          <w:cols w:space="720"/>
        </w:sectPr>
      </w:pPr>
    </w:p>
    <w:p w14:paraId="6D2D38A3" w14:textId="77777777" w:rsidR="00233403" w:rsidRDefault="00233403" w:rsidP="00233403">
      <w:pPr>
        <w:spacing w:before="79" w:line="276" w:lineRule="auto"/>
        <w:ind w:left="1080" w:right="1216"/>
        <w:rPr>
          <w:b/>
          <w:sz w:val="20"/>
          <w:lang w:eastAsia="ja-JP"/>
        </w:rPr>
      </w:pPr>
      <w:r>
        <w:rPr>
          <w:rFonts w:hint="eastAsia"/>
          <w:sz w:val="20"/>
          <w:lang w:eastAsia="ja-JP"/>
        </w:rPr>
        <w:lastRenderedPageBreak/>
        <w:t>森林部門由来の製品は</w:t>
      </w:r>
      <w:r>
        <w:rPr>
          <w:sz w:val="20"/>
          <w:lang w:eastAsia="ja-JP"/>
        </w:rPr>
        <w:t>GHG</w:t>
      </w:r>
      <w:r>
        <w:rPr>
          <w:sz w:val="20"/>
          <w:lang w:eastAsia="ja-JP"/>
        </w:rPr>
        <w:t>排出量の削減や代替効果を通して、他の経済部門で使用された場合、気候緩和効果を持つことができる</w:t>
      </w:r>
      <w:r>
        <w:rPr>
          <w:rFonts w:hint="eastAsia"/>
          <w:sz w:val="20"/>
          <w:lang w:eastAsia="ja-JP"/>
        </w:rPr>
        <w:t>（イネ―ブリング）</w:t>
      </w:r>
      <w:r>
        <w:rPr>
          <w:sz w:val="20"/>
          <w:lang w:eastAsia="ja-JP"/>
        </w:rPr>
        <w:t>。</w:t>
      </w:r>
      <w:r>
        <w:rPr>
          <w:sz w:val="20"/>
          <w:lang w:eastAsia="ja-JP"/>
        </w:rPr>
        <w:t xml:space="preserve"> 2</w:t>
      </w:r>
      <w:r>
        <w:rPr>
          <w:sz w:val="20"/>
          <w:lang w:eastAsia="ja-JP"/>
        </w:rPr>
        <w:t>つの形態の「置換」が</w:t>
      </w:r>
      <w:r>
        <w:rPr>
          <w:rFonts w:hint="eastAsia"/>
          <w:sz w:val="20"/>
          <w:lang w:eastAsia="ja-JP"/>
        </w:rPr>
        <w:t>起きる可能性があるといえる</w:t>
      </w:r>
      <w:r>
        <w:rPr>
          <w:sz w:val="20"/>
          <w:lang w:eastAsia="ja-JP"/>
        </w:rPr>
        <w:t>。</w:t>
      </w:r>
      <w:r>
        <w:rPr>
          <w:sz w:val="20"/>
          <w:lang w:eastAsia="ja-JP"/>
        </w:rPr>
        <w:t xml:space="preserve"> GHG</w:t>
      </w:r>
      <w:r>
        <w:rPr>
          <w:sz w:val="20"/>
          <w:lang w:eastAsia="ja-JP"/>
        </w:rPr>
        <w:t>集約的な材料を収穫木材製品</w:t>
      </w:r>
      <w:r>
        <w:rPr>
          <w:sz w:val="20"/>
          <w:lang w:eastAsia="ja-JP"/>
        </w:rPr>
        <w:t>(HWP)</w:t>
      </w:r>
      <w:r>
        <w:rPr>
          <w:sz w:val="20"/>
          <w:lang w:eastAsia="ja-JP"/>
        </w:rPr>
        <w:t>に置き換えること</w:t>
      </w:r>
      <w:r>
        <w:rPr>
          <w:sz w:val="20"/>
          <w:lang w:eastAsia="ja-JP"/>
        </w:rPr>
        <w:t>(</w:t>
      </w:r>
      <w:r>
        <w:rPr>
          <w:sz w:val="20"/>
          <w:lang w:eastAsia="ja-JP"/>
        </w:rPr>
        <w:t>例えば、建設に使用される木材ベースの原材料や製品</w:t>
      </w:r>
      <w:r>
        <w:rPr>
          <w:sz w:val="20"/>
          <w:lang w:eastAsia="ja-JP"/>
        </w:rPr>
        <w:t>)</w:t>
      </w:r>
      <w:r>
        <w:rPr>
          <w:sz w:val="20"/>
          <w:lang w:eastAsia="ja-JP"/>
        </w:rPr>
        <w:t>、および化石燃料の置き換え</w:t>
      </w:r>
      <w:r>
        <w:rPr>
          <w:rFonts w:hint="eastAsia"/>
          <w:sz w:val="20"/>
          <w:lang w:eastAsia="ja-JP"/>
        </w:rPr>
        <w:t>である</w:t>
      </w:r>
      <w:r>
        <w:rPr>
          <w:sz w:val="20"/>
          <w:lang w:eastAsia="ja-JP"/>
        </w:rPr>
        <w:t>。</w:t>
      </w:r>
      <w:r>
        <w:rPr>
          <w:sz w:val="20"/>
          <w:lang w:eastAsia="ja-JP"/>
        </w:rPr>
        <w:t xml:space="preserve"> </w:t>
      </w:r>
      <w:r>
        <w:rPr>
          <w:sz w:val="20"/>
          <w:lang w:eastAsia="ja-JP"/>
        </w:rPr>
        <w:t>これら</w:t>
      </w:r>
      <w:r>
        <w:rPr>
          <w:sz w:val="20"/>
          <w:lang w:eastAsia="ja-JP"/>
        </w:rPr>
        <w:t>2</w:t>
      </w:r>
      <w:r>
        <w:rPr>
          <w:sz w:val="20"/>
          <w:lang w:eastAsia="ja-JP"/>
        </w:rPr>
        <w:t>つの代替形態は、</w:t>
      </w:r>
      <w:r>
        <w:rPr>
          <w:sz w:val="20"/>
          <w:lang w:eastAsia="ja-JP"/>
        </w:rPr>
        <w:t>GHG</w:t>
      </w:r>
      <w:r>
        <w:rPr>
          <w:sz w:val="20"/>
          <w:lang w:eastAsia="ja-JP"/>
        </w:rPr>
        <w:t>排出への影響と炭素削減へのアプローチが大きく異なる。</w:t>
      </w:r>
      <w:r>
        <w:rPr>
          <w:sz w:val="20"/>
          <w:lang w:eastAsia="ja-JP"/>
        </w:rPr>
        <w:t xml:space="preserve"> </w:t>
      </w:r>
      <w:r w:rsidRPr="00EA32B3">
        <w:rPr>
          <w:rFonts w:hint="eastAsia"/>
          <w:b/>
          <w:sz w:val="20"/>
          <w:lang w:eastAsia="ja-JP"/>
        </w:rPr>
        <w:t>この時点で、森林タクソノミーは、森林の炭素貯蔵と吸収源を保護・強化するための「グリーン化」活動に焦点を当てている。</w:t>
      </w:r>
      <w:r>
        <w:rPr>
          <w:b/>
          <w:sz w:val="20"/>
          <w:lang w:eastAsia="ja-JP"/>
        </w:rPr>
        <w:t xml:space="preserve"> </w:t>
      </w:r>
      <w:r>
        <w:rPr>
          <w:b/>
          <w:sz w:val="20"/>
          <w:lang w:eastAsia="ja-JP"/>
        </w:rPr>
        <w:t>審議会は、長寿の木材製品と収穫された木材製品を含む「</w:t>
      </w:r>
      <w:r>
        <w:rPr>
          <w:rFonts w:hint="eastAsia"/>
          <w:b/>
          <w:sz w:val="20"/>
          <w:lang w:eastAsia="ja-JP"/>
        </w:rPr>
        <w:t>イネ―ブリング活動</w:t>
      </w:r>
      <w:r>
        <w:rPr>
          <w:b/>
          <w:sz w:val="20"/>
          <w:lang w:eastAsia="ja-JP"/>
        </w:rPr>
        <w:t>」が、どのようにタクソノミーの範囲内で運営できるかを検討することが推奨される。</w:t>
      </w:r>
      <w:r>
        <w:rPr>
          <w:b/>
          <w:sz w:val="20"/>
          <w:lang w:eastAsia="ja-JP"/>
        </w:rPr>
        <w:t xml:space="preserve"> </w:t>
      </w:r>
      <w:r>
        <w:rPr>
          <w:b/>
          <w:sz w:val="20"/>
          <w:lang w:eastAsia="ja-JP"/>
        </w:rPr>
        <w:t>附属書</w:t>
      </w:r>
      <w:r>
        <w:rPr>
          <w:b/>
          <w:sz w:val="20"/>
          <w:lang w:eastAsia="ja-JP"/>
        </w:rPr>
        <w:t>F1</w:t>
      </w:r>
      <w:r>
        <w:rPr>
          <w:b/>
          <w:sz w:val="20"/>
          <w:lang w:eastAsia="ja-JP"/>
        </w:rPr>
        <w:t>に</w:t>
      </w:r>
      <w:r>
        <w:rPr>
          <w:rFonts w:hint="eastAsia"/>
          <w:b/>
          <w:sz w:val="20"/>
          <w:lang w:eastAsia="ja-JP"/>
        </w:rPr>
        <w:t>は</w:t>
      </w:r>
      <w:r>
        <w:rPr>
          <w:b/>
          <w:sz w:val="20"/>
          <w:lang w:eastAsia="ja-JP"/>
        </w:rPr>
        <w:t>タクソノミーの考察のための提案</w:t>
      </w:r>
      <w:r>
        <w:rPr>
          <w:rFonts w:hint="eastAsia"/>
          <w:b/>
          <w:sz w:val="20"/>
          <w:lang w:eastAsia="ja-JP"/>
        </w:rPr>
        <w:t>が書かれている</w:t>
      </w:r>
      <w:r>
        <w:rPr>
          <w:b/>
          <w:sz w:val="20"/>
          <w:lang w:eastAsia="ja-JP"/>
        </w:rPr>
        <w:t>。</w:t>
      </w:r>
    </w:p>
    <w:p w14:paraId="7AE2C93C" w14:textId="77777777" w:rsidR="00233403" w:rsidRDefault="00233403" w:rsidP="00233403">
      <w:pPr>
        <w:pStyle w:val="a3"/>
        <w:spacing w:before="11"/>
        <w:rPr>
          <w:b/>
          <w:lang w:eastAsia="ja-JP"/>
        </w:rPr>
      </w:pPr>
    </w:p>
    <w:p w14:paraId="694F0518" w14:textId="77777777" w:rsidR="00233403" w:rsidRDefault="00233403" w:rsidP="00233403">
      <w:pPr>
        <w:pStyle w:val="4"/>
        <w:ind w:left="840"/>
        <w:rPr>
          <w:lang w:eastAsia="ja-JP"/>
        </w:rPr>
      </w:pPr>
      <w:r>
        <w:rPr>
          <w:lang w:eastAsia="ja-JP"/>
        </w:rPr>
        <w:t>対象</w:t>
      </w:r>
    </w:p>
    <w:p w14:paraId="17836521" w14:textId="77777777" w:rsidR="00233403" w:rsidRDefault="00233403" w:rsidP="00233403">
      <w:pPr>
        <w:pStyle w:val="a3"/>
        <w:spacing w:before="9"/>
        <w:rPr>
          <w:b/>
          <w:sz w:val="23"/>
          <w:lang w:eastAsia="ja-JP"/>
        </w:rPr>
      </w:pPr>
    </w:p>
    <w:p w14:paraId="26CB5CAF" w14:textId="77777777" w:rsidR="00233403" w:rsidRDefault="00233403" w:rsidP="00233403">
      <w:pPr>
        <w:pStyle w:val="a3"/>
        <w:spacing w:line="276" w:lineRule="auto"/>
        <w:ind w:left="1080" w:right="1152"/>
      </w:pPr>
      <w:r>
        <w:rPr>
          <w:lang w:eastAsia="ja-JP"/>
        </w:rPr>
        <w:t>タクソノミーの範囲は、森林</w:t>
      </w:r>
      <w:r>
        <w:rPr>
          <w:rFonts w:hint="eastAsia"/>
          <w:lang w:eastAsia="ja-JP"/>
        </w:rPr>
        <w:t>域すべてに</w:t>
      </w:r>
      <w:r>
        <w:rPr>
          <w:lang w:eastAsia="ja-JP"/>
        </w:rPr>
        <w:t>適用される森林管理活動を通して、森林における炭素固定と炭素貯蔵に重点を置いている。</w:t>
      </w:r>
      <w:r>
        <w:rPr>
          <w:lang w:eastAsia="ja-JP"/>
        </w:rPr>
        <w:t xml:space="preserve"> </w:t>
      </w:r>
      <w:r>
        <w:rPr>
          <w:lang w:eastAsia="ja-JP"/>
        </w:rPr>
        <w:t>選択された活動は、森林の経済的ライフサイクルのさまざまな段階での介入であり、</w:t>
      </w:r>
      <w:r>
        <w:rPr>
          <w:lang w:eastAsia="ja-JP"/>
        </w:rPr>
        <w:t>NACE</w:t>
      </w:r>
      <w:r>
        <w:rPr>
          <w:lang w:eastAsia="ja-JP"/>
        </w:rPr>
        <w:t>コード</w:t>
      </w:r>
      <w:r>
        <w:rPr>
          <w:lang w:eastAsia="ja-JP"/>
        </w:rPr>
        <w:t>A2-</w:t>
      </w:r>
      <w:r>
        <w:rPr>
          <w:lang w:eastAsia="ja-JP"/>
        </w:rPr>
        <w:t>森林と伐採の下でスコープ化されている。</w:t>
      </w:r>
      <w:r>
        <w:rPr>
          <w:lang w:eastAsia="ja-JP"/>
        </w:rPr>
        <w:t xml:space="preserve"> </w:t>
      </w:r>
      <w:r>
        <w:rPr>
          <w:rFonts w:hint="eastAsia"/>
          <w:lang w:eastAsia="ja-JP"/>
        </w:rPr>
        <w:t>具体的</w:t>
      </w:r>
      <w:proofErr w:type="spellStart"/>
      <w:r>
        <w:t>には、次のものが</w:t>
      </w:r>
      <w:proofErr w:type="spellEnd"/>
      <w:r>
        <w:rPr>
          <w:rFonts w:hint="eastAsia"/>
          <w:lang w:eastAsia="ja-JP"/>
        </w:rPr>
        <w:t>含まれる；</w:t>
      </w:r>
    </w:p>
    <w:p w14:paraId="62AF7A2B" w14:textId="77777777" w:rsidR="00233403" w:rsidRDefault="00233403" w:rsidP="00233403">
      <w:pPr>
        <w:pStyle w:val="a3"/>
        <w:spacing w:before="1"/>
        <w:rPr>
          <w:sz w:val="21"/>
        </w:rPr>
      </w:pPr>
    </w:p>
    <w:p w14:paraId="00EEA03D" w14:textId="77777777" w:rsidR="00233403" w:rsidRDefault="00233403" w:rsidP="00233403">
      <w:pPr>
        <w:pStyle w:val="a5"/>
        <w:numPr>
          <w:ilvl w:val="0"/>
          <w:numId w:val="7"/>
        </w:numPr>
        <w:tabs>
          <w:tab w:val="left" w:pos="1440"/>
          <w:tab w:val="left" w:pos="1441"/>
        </w:tabs>
        <w:spacing w:before="0" w:line="273" w:lineRule="auto"/>
        <w:ind w:right="1217"/>
        <w:rPr>
          <w:sz w:val="20"/>
          <w:lang w:eastAsia="ja-JP"/>
        </w:rPr>
      </w:pPr>
      <w:r>
        <w:rPr>
          <w:sz w:val="20"/>
          <w:lang w:eastAsia="ja-JP"/>
        </w:rPr>
        <w:t>新規植林</w:t>
      </w:r>
      <w:r>
        <w:rPr>
          <w:sz w:val="20"/>
          <w:lang w:eastAsia="ja-JP"/>
        </w:rPr>
        <w:t>(FAO FRA</w:t>
      </w:r>
      <w:r>
        <w:rPr>
          <w:rFonts w:hint="eastAsia"/>
          <w:sz w:val="20"/>
          <w:lang w:eastAsia="ja-JP"/>
        </w:rPr>
        <w:t>の定義</w:t>
      </w:r>
      <w:r>
        <w:rPr>
          <w:sz w:val="20"/>
          <w:lang w:eastAsia="ja-JP"/>
        </w:rPr>
        <w:t xml:space="preserve"> 2020</w:t>
      </w:r>
      <w:r>
        <w:rPr>
          <w:rFonts w:hint="eastAsia"/>
          <w:sz w:val="20"/>
          <w:lang w:eastAsia="ja-JP"/>
        </w:rPr>
        <w:t>による</w:t>
      </w:r>
      <w:r>
        <w:rPr>
          <w:sz w:val="20"/>
          <w:lang w:eastAsia="ja-JP"/>
        </w:rPr>
        <w:t>):</w:t>
      </w:r>
      <w:r>
        <w:rPr>
          <w:sz w:val="20"/>
          <w:lang w:eastAsia="ja-JP"/>
        </w:rPr>
        <w:t>それまで異なる土地利用下にあった土地に植林および</w:t>
      </w:r>
      <w:r>
        <w:rPr>
          <w:sz w:val="20"/>
          <w:lang w:eastAsia="ja-JP"/>
        </w:rPr>
        <w:t>/</w:t>
      </w:r>
      <w:r>
        <w:rPr>
          <w:sz w:val="20"/>
          <w:lang w:eastAsia="ja-JP"/>
        </w:rPr>
        <w:t>または意図的播種を通して森林を確立することは、土地利用を非森林から森林に転換することを意味する。</w:t>
      </w:r>
    </w:p>
    <w:p w14:paraId="5D85E4C1" w14:textId="77777777" w:rsidR="00233403" w:rsidRDefault="00233403" w:rsidP="00233403">
      <w:pPr>
        <w:pStyle w:val="a3"/>
        <w:spacing w:before="1"/>
        <w:rPr>
          <w:sz w:val="21"/>
          <w:lang w:eastAsia="ja-JP"/>
        </w:rPr>
      </w:pPr>
    </w:p>
    <w:p w14:paraId="74A59A7A" w14:textId="77777777" w:rsidR="00233403" w:rsidRDefault="00233403" w:rsidP="00233403">
      <w:pPr>
        <w:pStyle w:val="a5"/>
        <w:numPr>
          <w:ilvl w:val="0"/>
          <w:numId w:val="7"/>
        </w:numPr>
        <w:tabs>
          <w:tab w:val="left" w:pos="1440"/>
          <w:tab w:val="left" w:pos="1441"/>
        </w:tabs>
        <w:spacing w:before="0" w:line="276" w:lineRule="auto"/>
        <w:ind w:right="1356"/>
        <w:rPr>
          <w:sz w:val="20"/>
          <w:lang w:eastAsia="ja-JP"/>
        </w:rPr>
      </w:pPr>
      <w:r>
        <w:rPr>
          <w:sz w:val="20"/>
          <w:lang w:eastAsia="ja-JP"/>
        </w:rPr>
        <w:t>森林再生</w:t>
      </w:r>
      <w:r>
        <w:rPr>
          <w:sz w:val="20"/>
          <w:lang w:eastAsia="ja-JP"/>
        </w:rPr>
        <w:t>(FAO FRA 2020</w:t>
      </w:r>
      <w:r>
        <w:rPr>
          <w:rFonts w:hint="eastAsia"/>
          <w:sz w:val="20"/>
          <w:lang w:eastAsia="ja-JP"/>
        </w:rPr>
        <w:t>の</w:t>
      </w:r>
      <w:r>
        <w:rPr>
          <w:sz w:val="20"/>
          <w:lang w:eastAsia="ja-JP"/>
        </w:rPr>
        <w:t>定義</w:t>
      </w:r>
      <w:r>
        <w:rPr>
          <w:sz w:val="20"/>
          <w:lang w:eastAsia="ja-JP"/>
        </w:rPr>
        <w:t>):</w:t>
      </w:r>
      <w:r>
        <w:rPr>
          <w:sz w:val="20"/>
          <w:lang w:eastAsia="ja-JP"/>
        </w:rPr>
        <w:t>森林に分類される土地に植林および</w:t>
      </w:r>
      <w:r>
        <w:rPr>
          <w:sz w:val="20"/>
          <w:lang w:eastAsia="ja-JP"/>
        </w:rPr>
        <w:t>/</w:t>
      </w:r>
      <w:r>
        <w:rPr>
          <w:sz w:val="20"/>
          <w:lang w:eastAsia="ja-JP"/>
        </w:rPr>
        <w:t>または意図的播種を通して森林を再構築すること。</w:t>
      </w:r>
      <w:r>
        <w:rPr>
          <w:sz w:val="20"/>
          <w:lang w:eastAsia="ja-JP"/>
        </w:rPr>
        <w:t xml:space="preserve"> FAO FRA</w:t>
      </w:r>
      <w:r>
        <w:rPr>
          <w:sz w:val="20"/>
          <w:lang w:eastAsia="ja-JP"/>
        </w:rPr>
        <w:t>による森林再生の定義では、自然再生は除外されている。</w:t>
      </w:r>
      <w:r>
        <w:rPr>
          <w:sz w:val="20"/>
          <w:lang w:eastAsia="ja-JP"/>
        </w:rPr>
        <w:t xml:space="preserve"> </w:t>
      </w:r>
      <w:r>
        <w:rPr>
          <w:sz w:val="20"/>
          <w:lang w:eastAsia="ja-JP"/>
        </w:rPr>
        <w:t>しかし、タクソノミーは、森林一般によってもたらされる炭素吸収と貯蔵ポテンシャルの増加に対する自然再生の重要性を認識している。</w:t>
      </w:r>
      <w:r>
        <w:rPr>
          <w:sz w:val="20"/>
          <w:lang w:eastAsia="ja-JP"/>
        </w:rPr>
        <w:t xml:space="preserve"> </w:t>
      </w:r>
      <w:r>
        <w:rPr>
          <w:sz w:val="20"/>
          <w:lang w:eastAsia="ja-JP"/>
        </w:rPr>
        <w:t>従って、自然再生林</w:t>
      </w:r>
      <w:r>
        <w:rPr>
          <w:rFonts w:hint="eastAsia"/>
          <w:sz w:val="20"/>
          <w:lang w:eastAsia="ja-JP"/>
        </w:rPr>
        <w:t>も</w:t>
      </w:r>
      <w:r>
        <w:rPr>
          <w:sz w:val="20"/>
          <w:lang w:eastAsia="ja-JP"/>
        </w:rPr>
        <w:t>FAO FRA</w:t>
      </w:r>
      <w:r>
        <w:rPr>
          <w:sz w:val="20"/>
          <w:lang w:eastAsia="ja-JP"/>
        </w:rPr>
        <w:t>の定義に沿って、この文脈の中に明示的に含まれている</w:t>
      </w:r>
      <w:r w:rsidRPr="0025388E">
        <w:rPr>
          <w:rFonts w:hint="eastAsia"/>
          <w:sz w:val="20"/>
          <w:vertAlign w:val="superscript"/>
          <w:lang w:eastAsia="ja-JP"/>
        </w:rPr>
        <w:t>31</w:t>
      </w:r>
      <w:r>
        <w:rPr>
          <w:sz w:val="20"/>
          <w:lang w:eastAsia="ja-JP"/>
        </w:rPr>
        <w:t>。</w:t>
      </w:r>
    </w:p>
    <w:p w14:paraId="102421E0" w14:textId="77777777" w:rsidR="00233403" w:rsidRDefault="00233403" w:rsidP="00233403">
      <w:pPr>
        <w:pStyle w:val="a3"/>
        <w:spacing w:before="7"/>
        <w:rPr>
          <w:lang w:eastAsia="ja-JP"/>
        </w:rPr>
      </w:pPr>
    </w:p>
    <w:p w14:paraId="5534430C" w14:textId="77777777" w:rsidR="00233403" w:rsidRDefault="00233403" w:rsidP="00233403">
      <w:pPr>
        <w:pStyle w:val="a5"/>
        <w:numPr>
          <w:ilvl w:val="0"/>
          <w:numId w:val="7"/>
        </w:numPr>
        <w:tabs>
          <w:tab w:val="left" w:pos="1440"/>
          <w:tab w:val="left" w:pos="1441"/>
        </w:tabs>
        <w:spacing w:before="1" w:line="271" w:lineRule="auto"/>
        <w:ind w:right="1750"/>
        <w:rPr>
          <w:sz w:val="20"/>
          <w:lang w:eastAsia="ja-JP"/>
        </w:rPr>
      </w:pPr>
      <w:r>
        <w:rPr>
          <w:sz w:val="20"/>
          <w:lang w:eastAsia="ja-JP"/>
        </w:rPr>
        <w:t>復旧</w:t>
      </w:r>
      <w:r>
        <w:rPr>
          <w:sz w:val="20"/>
          <w:lang w:eastAsia="ja-JP"/>
        </w:rPr>
        <w:t>/</w:t>
      </w:r>
      <w:r>
        <w:rPr>
          <w:sz w:val="20"/>
          <w:lang w:eastAsia="ja-JP"/>
        </w:rPr>
        <w:t>復興</w:t>
      </w:r>
      <w:r>
        <w:rPr>
          <w:sz w:val="20"/>
          <w:lang w:eastAsia="ja-JP"/>
        </w:rPr>
        <w:t>:</w:t>
      </w:r>
      <w:r>
        <w:rPr>
          <w:sz w:val="20"/>
          <w:lang w:eastAsia="ja-JP"/>
        </w:rPr>
        <w:t>劣化した状態からの生態系の回復を開始または加速する意図的な活動。</w:t>
      </w:r>
    </w:p>
    <w:p w14:paraId="50FD17CC" w14:textId="77777777" w:rsidR="00233403" w:rsidRDefault="00233403" w:rsidP="00233403">
      <w:pPr>
        <w:pStyle w:val="a3"/>
        <w:spacing w:before="4"/>
        <w:rPr>
          <w:sz w:val="21"/>
          <w:lang w:eastAsia="ja-JP"/>
        </w:rPr>
      </w:pPr>
    </w:p>
    <w:p w14:paraId="1886D14B" w14:textId="77777777" w:rsidR="00233403" w:rsidRPr="00EA32B3" w:rsidRDefault="00233403" w:rsidP="00233403">
      <w:pPr>
        <w:pStyle w:val="a5"/>
        <w:numPr>
          <w:ilvl w:val="0"/>
          <w:numId w:val="7"/>
        </w:numPr>
        <w:tabs>
          <w:tab w:val="left" w:pos="1440"/>
          <w:tab w:val="left" w:pos="1441"/>
        </w:tabs>
        <w:spacing w:before="0" w:line="273" w:lineRule="auto"/>
        <w:ind w:right="1237"/>
        <w:rPr>
          <w:sz w:val="20"/>
          <w:lang w:eastAsia="ja-JP"/>
        </w:rPr>
      </w:pPr>
      <w:r>
        <w:rPr>
          <w:sz w:val="20"/>
          <w:lang w:eastAsia="ja-JP"/>
        </w:rPr>
        <w:t>既存の森林管理</w:t>
      </w:r>
      <w:r>
        <w:rPr>
          <w:sz w:val="20"/>
          <w:lang w:eastAsia="ja-JP"/>
        </w:rPr>
        <w:t>:</w:t>
      </w:r>
      <w:r>
        <w:rPr>
          <w:sz w:val="20"/>
          <w:lang w:eastAsia="ja-JP"/>
        </w:rPr>
        <w:t>持続可能な森林管理の原則に従って、森林として</w:t>
      </w:r>
      <w:r>
        <w:rPr>
          <w:rFonts w:hint="eastAsia"/>
          <w:sz w:val="20"/>
          <w:lang w:eastAsia="ja-JP"/>
        </w:rPr>
        <w:t>登録された</w:t>
      </w:r>
      <w:r>
        <w:rPr>
          <w:sz w:val="20"/>
          <w:lang w:eastAsia="ja-JP"/>
        </w:rPr>
        <w:t>土地の管理。</w:t>
      </w:r>
      <w:r>
        <w:rPr>
          <w:sz w:val="20"/>
          <w:lang w:eastAsia="ja-JP"/>
        </w:rPr>
        <w:t xml:space="preserve"> </w:t>
      </w:r>
      <w:r>
        <w:rPr>
          <w:sz w:val="20"/>
          <w:lang w:eastAsia="ja-JP"/>
        </w:rPr>
        <w:t>さらに、</w:t>
      </w:r>
      <w:r>
        <w:rPr>
          <w:rFonts w:hint="eastAsia"/>
          <w:sz w:val="20"/>
          <w:lang w:eastAsia="ja-JP"/>
        </w:rPr>
        <w:t>SFM(</w:t>
      </w:r>
      <w:r w:rsidRPr="00EA32B3">
        <w:rPr>
          <w:rFonts w:hint="eastAsia"/>
          <w:sz w:val="20"/>
          <w:lang w:eastAsia="ja-JP"/>
        </w:rPr>
        <w:t>森林ヨーロッパ</w:t>
      </w:r>
      <w:r>
        <w:rPr>
          <w:rFonts w:hint="eastAsia"/>
          <w:sz w:val="20"/>
          <w:lang w:eastAsia="ja-JP"/>
        </w:rPr>
        <w:t>)</w:t>
      </w:r>
      <w:r w:rsidRPr="00EA32B3">
        <w:rPr>
          <w:rFonts w:hint="eastAsia"/>
          <w:sz w:val="20"/>
          <w:lang w:eastAsia="ja-JP"/>
        </w:rPr>
        <w:t>は「持続可能な森林経営」</w:t>
      </w:r>
      <w:r>
        <w:rPr>
          <w:rFonts w:hint="eastAsia"/>
          <w:sz w:val="20"/>
          <w:lang w:eastAsia="ja-JP"/>
        </w:rPr>
        <w:t>を</w:t>
      </w:r>
      <w:r w:rsidRPr="00EA32B3">
        <w:rPr>
          <w:rFonts w:hint="eastAsia"/>
          <w:sz w:val="20"/>
          <w:lang w:eastAsia="ja-JP"/>
        </w:rPr>
        <w:t>定義しており、</w:t>
      </w:r>
      <w:r>
        <w:rPr>
          <w:rFonts w:hint="eastAsia"/>
          <w:sz w:val="20"/>
          <w:lang w:eastAsia="ja-JP"/>
        </w:rPr>
        <w:t>これは</w:t>
      </w:r>
      <w:r w:rsidRPr="00EA32B3">
        <w:rPr>
          <w:rFonts w:hint="eastAsia"/>
          <w:sz w:val="20"/>
          <w:lang w:eastAsia="ja-JP"/>
        </w:rPr>
        <w:t>森林と森林地帯を、生物多様性、生産性、再生能力、活力、および現在と現在の可能性を維持する方法で、かつ</w:t>
      </w:r>
      <w:r w:rsidRPr="00EF219F">
        <w:rPr>
          <w:rFonts w:hint="eastAsia"/>
          <w:sz w:val="20"/>
          <w:lang w:eastAsia="ja-JP"/>
        </w:rPr>
        <w:t>地域レベル、国レベル、地球レベルでの将来の生態学的、経済的、社会的機能であり、他の生態系に損害を与えない</w:t>
      </w:r>
      <w:r>
        <w:rPr>
          <w:rFonts w:hint="eastAsia"/>
          <w:sz w:val="20"/>
          <w:lang w:eastAsia="ja-JP"/>
        </w:rPr>
        <w:t>ペース</w:t>
      </w:r>
      <w:r w:rsidRPr="00EA32B3">
        <w:rPr>
          <w:rFonts w:hint="eastAsia"/>
          <w:sz w:val="20"/>
          <w:lang w:eastAsia="ja-JP"/>
        </w:rPr>
        <w:t>で利用することを意味する</w:t>
      </w:r>
      <w:r w:rsidRPr="0025388E">
        <w:rPr>
          <w:rFonts w:hint="eastAsia"/>
          <w:sz w:val="20"/>
          <w:vertAlign w:val="superscript"/>
          <w:lang w:eastAsia="ja-JP"/>
        </w:rPr>
        <w:t>32</w:t>
      </w:r>
      <w:r w:rsidRPr="00EA32B3">
        <w:rPr>
          <w:rFonts w:hint="eastAsia"/>
          <w:sz w:val="20"/>
          <w:lang w:eastAsia="ja-JP"/>
        </w:rPr>
        <w:t>。</w:t>
      </w:r>
    </w:p>
    <w:p w14:paraId="0717D81B" w14:textId="77777777" w:rsidR="00233403" w:rsidRDefault="00233403" w:rsidP="00233403">
      <w:pPr>
        <w:pStyle w:val="a3"/>
        <w:rPr>
          <w:lang w:eastAsia="ja-JP"/>
        </w:rPr>
      </w:pPr>
    </w:p>
    <w:p w14:paraId="38CA3D94" w14:textId="77777777" w:rsidR="00233403" w:rsidRDefault="00233403" w:rsidP="00233403">
      <w:pPr>
        <w:pStyle w:val="a3"/>
        <w:rPr>
          <w:lang w:eastAsia="ja-JP"/>
        </w:rPr>
      </w:pPr>
    </w:p>
    <w:p w14:paraId="41A93254" w14:textId="77777777" w:rsidR="00233403" w:rsidRDefault="00233403" w:rsidP="00233403">
      <w:pPr>
        <w:pStyle w:val="a3"/>
        <w:spacing w:before="5"/>
        <w:rPr>
          <w:sz w:val="17"/>
          <w:lang w:eastAsia="ja-JP"/>
        </w:rPr>
      </w:pPr>
      <w:r>
        <w:rPr>
          <w:noProof/>
          <w:lang w:val="en-US" w:eastAsia="ja-JP"/>
        </w:rPr>
        <mc:AlternateContent>
          <mc:Choice Requires="wps">
            <w:drawing>
              <wp:anchor distT="0" distB="0" distL="0" distR="0" simplePos="0" relativeHeight="251662336" behindDoc="1" locked="0" layoutInCell="1" allowOverlap="1" wp14:anchorId="69EE6471" wp14:editId="7990402E">
                <wp:simplePos x="0" y="0"/>
                <wp:positionH relativeFrom="page">
                  <wp:posOffset>914400</wp:posOffset>
                </wp:positionH>
                <wp:positionV relativeFrom="paragraph">
                  <wp:posOffset>155575</wp:posOffset>
                </wp:positionV>
                <wp:extent cx="1829435" cy="0"/>
                <wp:effectExtent l="9525" t="13335" r="8890" b="5715"/>
                <wp:wrapTopAndBottom/>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B63D0" id="Line 9" o:spid="_x0000_s1026" style="position:absolute;left:0;text-align:lef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5pt" to="216.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JowgEAAGoDAAAOAAAAZHJzL2Uyb0RvYy54bWysU01z2yAQvXem/4HhXkt22yTWWM7BaXpx&#10;W88k+QFrQBJTYBnAlv3vu+CPpu0tUx0YYHffvvcWLe4P1rC9ClGja/l0UnOmnECpXd/yl+fHD3ec&#10;xQROgkGnWn5Ukd8v379bjL5RMxzQSBUYgbjYjL7lQ0q+qaooBmUhTtArR8EOg4VEx9BXMsBI6NZU&#10;s7q+qUYM0gcUKka6fTgF+bLgd50S6UfXRZWYaTlxS2UNZd3mtVouoOkD+EGLMw14AwsL2lHTK9QD&#10;JGC7oP+BsloEjNiliUBbYddpoYoGUjOt/1LzNIBXRQuZE/3Vpvj/YMX3/SYwLVs+u+XMgaUZrbVT&#10;bJ6tGX1sKGPlNiGLEwf35NcofkbmcDWA61Wh+Hz0VDbNFdUfJfkQPTXYjt9QUg7sEhafDl2wGZIc&#10;YIcyjuN1HOqQmKDL6d1s/unjZ87EJVZBcyn0IaavCi3Lm5Yb4lyAYb+OKROB5pKS+zh81MaUaRvH&#10;xpbf1PPbUhDRaJmDOS2Gfrsyge0hv5fyFVUUeZ0WcOdkARsUyC/nfQJtTntqbtzZjKz/5OQW5XET&#10;LibRQAvL8+PLL+b1uVT//kWWvwAAAP//AwBQSwMEFAAGAAgAAAAhABuHoETdAAAACQEAAA8AAABk&#10;cnMvZG93bnJldi54bWxMj0tPwzAQhO9I/AdrkbhR5+GiKo1TQSUkJE60wNmJt0mEH1Hspgm/nkUc&#10;4Dizo9lvyt1sDZtwDL13EtJVAgxd43XvWglvx6e7DbAQldPKeIcSFgywq66vSlVof3GvOB1iy6jE&#10;hUJJ6GIcCs5D06FVYeUHdHQ7+dGqSHJsuR7Vhcqt4VmS3HOrekcfOjXgvsPm83C2EsQ0Ly9fe3zM&#10;6+d02azb9zx8GClvb+aHLbCIc/wLww8+oUNFTLU/Ox2YIS0EbYkSMrEGRgGRZymw+tfgVcn/L6i+&#10;AQAA//8DAFBLAQItABQABgAIAAAAIQC2gziS/gAAAOEBAAATAAAAAAAAAAAAAAAAAAAAAABbQ29u&#10;dGVudF9UeXBlc10ueG1sUEsBAi0AFAAGAAgAAAAhADj9If/WAAAAlAEAAAsAAAAAAAAAAAAAAAAA&#10;LwEAAF9yZWxzLy5yZWxzUEsBAi0AFAAGAAgAAAAhAK9KAmjCAQAAagMAAA4AAAAAAAAAAAAAAAAA&#10;LgIAAGRycy9lMm9Eb2MueG1sUEsBAi0AFAAGAAgAAAAhABuHoETdAAAACQEAAA8AAAAAAAAAAAAA&#10;AAAAHAQAAGRycy9kb3ducmV2LnhtbFBLBQYAAAAABAAEAPMAAAAmBQAAAAA=&#10;" strokeweight=".16936mm">
                <w10:wrap type="topAndBottom" anchorx="page"/>
              </v:line>
            </w:pict>
          </mc:Fallback>
        </mc:AlternateContent>
      </w:r>
    </w:p>
    <w:p w14:paraId="12FC9902" w14:textId="77777777" w:rsidR="00233403" w:rsidRDefault="00233403" w:rsidP="00233403">
      <w:pPr>
        <w:spacing w:before="96"/>
        <w:ind w:left="1080"/>
        <w:rPr>
          <w:sz w:val="16"/>
        </w:rPr>
      </w:pPr>
      <w:r>
        <w:rPr>
          <w:rFonts w:hint="eastAsia"/>
          <w:sz w:val="16"/>
          <w:lang w:eastAsia="ja-JP"/>
        </w:rPr>
        <w:t xml:space="preserve">29 </w:t>
      </w:r>
      <w:r>
        <w:rPr>
          <w:sz w:val="16"/>
        </w:rPr>
        <w:t>IPCC</w:t>
      </w:r>
      <w:r>
        <w:rPr>
          <w:sz w:val="16"/>
        </w:rPr>
        <w:t>、</w:t>
      </w:r>
      <w:r>
        <w:rPr>
          <w:sz w:val="16"/>
        </w:rPr>
        <w:t>2014</w:t>
      </w:r>
      <w:r>
        <w:rPr>
          <w:sz w:val="16"/>
        </w:rPr>
        <w:t>年</w:t>
      </w:r>
    </w:p>
    <w:p w14:paraId="7F86A90E" w14:textId="77777777" w:rsidR="00233403" w:rsidRDefault="00233403" w:rsidP="00233403">
      <w:pPr>
        <w:pStyle w:val="a3"/>
        <w:spacing w:before="3"/>
        <w:rPr>
          <w:sz w:val="15"/>
        </w:rPr>
      </w:pPr>
    </w:p>
    <w:p w14:paraId="6C107B4A" w14:textId="77777777" w:rsidR="00233403" w:rsidRDefault="00233403" w:rsidP="00233403">
      <w:pPr>
        <w:pStyle w:val="a5"/>
        <w:numPr>
          <w:ilvl w:val="0"/>
          <w:numId w:val="3"/>
        </w:numPr>
        <w:tabs>
          <w:tab w:val="left" w:pos="1304"/>
        </w:tabs>
        <w:spacing w:before="0" w:line="259" w:lineRule="auto"/>
        <w:ind w:right="1302" w:firstLine="0"/>
        <w:rPr>
          <w:sz w:val="16"/>
          <w:lang w:eastAsia="ja-JP"/>
        </w:rPr>
      </w:pPr>
      <w:r>
        <w:rPr>
          <w:sz w:val="16"/>
          <w:lang w:eastAsia="ja-JP"/>
        </w:rPr>
        <w:t>森林タクソノミーは、森林活動の緩和ポテンシャルの向上に重点を置いているが、世界的に森林減少を削減することの重要性</w:t>
      </w:r>
      <w:r>
        <w:rPr>
          <w:rFonts w:hint="eastAsia"/>
          <w:sz w:val="16"/>
          <w:lang w:eastAsia="ja-JP"/>
        </w:rPr>
        <w:t>と</w:t>
      </w:r>
      <w:r>
        <w:rPr>
          <w:sz w:val="16"/>
          <w:lang w:eastAsia="ja-JP"/>
        </w:rPr>
        <w:t>、</w:t>
      </w:r>
      <w:r>
        <w:rPr>
          <w:sz w:val="16"/>
          <w:lang w:eastAsia="ja-JP"/>
        </w:rPr>
        <w:t>UNREDD</w:t>
      </w:r>
      <w:r>
        <w:rPr>
          <w:sz w:val="16"/>
          <w:lang w:eastAsia="ja-JP"/>
        </w:rPr>
        <w:t>が提供する森林減少に対する国際的な指針原則の重要性を改めて強調する。</w:t>
      </w:r>
    </w:p>
    <w:p w14:paraId="4F56B3CD" w14:textId="77777777" w:rsidR="00233403" w:rsidRDefault="00233403" w:rsidP="00233403">
      <w:pPr>
        <w:pStyle w:val="a5"/>
        <w:numPr>
          <w:ilvl w:val="0"/>
          <w:numId w:val="3"/>
        </w:numPr>
        <w:tabs>
          <w:tab w:val="left" w:pos="1304"/>
        </w:tabs>
        <w:spacing w:before="158"/>
        <w:ind w:left="1303" w:hanging="223"/>
        <w:rPr>
          <w:sz w:val="16"/>
          <w:lang w:eastAsia="ja-JP"/>
        </w:rPr>
      </w:pPr>
      <w:r>
        <w:rPr>
          <w:sz w:val="16"/>
          <w:lang w:eastAsia="ja-JP"/>
        </w:rPr>
        <w:t>自然再生により樹木を主体とした森林。</w:t>
      </w:r>
    </w:p>
    <w:p w14:paraId="4C3CAB4B" w14:textId="77777777" w:rsidR="00233403" w:rsidRDefault="00233403" w:rsidP="00233403">
      <w:pPr>
        <w:pStyle w:val="a3"/>
        <w:spacing w:before="3"/>
        <w:rPr>
          <w:sz w:val="15"/>
          <w:lang w:eastAsia="ja-JP"/>
        </w:rPr>
      </w:pPr>
    </w:p>
    <w:p w14:paraId="4E8444B2" w14:textId="77777777" w:rsidR="00233403" w:rsidRDefault="00233403" w:rsidP="00233403">
      <w:pPr>
        <w:spacing w:line="259" w:lineRule="auto"/>
        <w:ind w:left="1080" w:right="1148"/>
        <w:rPr>
          <w:sz w:val="16"/>
          <w:lang w:eastAsia="ja-JP"/>
        </w:rPr>
      </w:pPr>
      <w:r>
        <w:rPr>
          <w:sz w:val="16"/>
          <w:lang w:eastAsia="ja-JP"/>
        </w:rPr>
        <w:t>注記</w:t>
      </w:r>
      <w:r>
        <w:rPr>
          <w:sz w:val="16"/>
          <w:lang w:eastAsia="ja-JP"/>
        </w:rPr>
        <w:t xml:space="preserve">1. </w:t>
      </w:r>
      <w:r>
        <w:rPr>
          <w:sz w:val="16"/>
          <w:lang w:eastAsia="ja-JP"/>
        </w:rPr>
        <w:t>植林、自然再生の区別ができない森林を含む。</w:t>
      </w:r>
      <w:r>
        <w:rPr>
          <w:sz w:val="16"/>
          <w:lang w:eastAsia="ja-JP"/>
        </w:rPr>
        <w:t xml:space="preserve"> 2. </w:t>
      </w:r>
      <w:r>
        <w:rPr>
          <w:sz w:val="16"/>
          <w:lang w:eastAsia="ja-JP"/>
        </w:rPr>
        <w:t>自然再生樹種と植林・播種樹木が混在した森林を含み、自然再生樹木が成熟時の生育株の大部分を占めると予想される森林を含む。</w:t>
      </w:r>
      <w:r>
        <w:rPr>
          <w:sz w:val="16"/>
          <w:lang w:eastAsia="ja-JP"/>
        </w:rPr>
        <w:t xml:space="preserve"> 3. </w:t>
      </w:r>
      <w:r>
        <w:rPr>
          <w:sz w:val="16"/>
          <w:lang w:eastAsia="ja-JP"/>
        </w:rPr>
        <w:t>自然再生によって樹立された雑木林を含む。</w:t>
      </w:r>
      <w:r>
        <w:rPr>
          <w:sz w:val="16"/>
          <w:lang w:eastAsia="ja-JP"/>
        </w:rPr>
        <w:t xml:space="preserve"> 4. </w:t>
      </w:r>
      <w:r>
        <w:rPr>
          <w:sz w:val="16"/>
          <w:lang w:eastAsia="ja-JP"/>
        </w:rPr>
        <w:t>導入された種の自然に再生された樹木を含む。</w:t>
      </w:r>
    </w:p>
    <w:p w14:paraId="434C4272" w14:textId="77777777" w:rsidR="00233403" w:rsidRDefault="00233403" w:rsidP="00233403">
      <w:pPr>
        <w:spacing w:line="259" w:lineRule="auto"/>
        <w:rPr>
          <w:sz w:val="16"/>
          <w:lang w:eastAsia="ja-JP"/>
        </w:rPr>
        <w:sectPr w:rsidR="00233403">
          <w:pgSz w:w="12240" w:h="15840"/>
          <w:pgMar w:top="1360" w:right="320" w:bottom="1200" w:left="360" w:header="0" w:footer="1020" w:gutter="0"/>
          <w:cols w:space="720"/>
        </w:sectPr>
      </w:pPr>
    </w:p>
    <w:p w14:paraId="5F9DEAD3" w14:textId="77777777" w:rsidR="00233403" w:rsidRDefault="00233403" w:rsidP="00233403">
      <w:pPr>
        <w:pStyle w:val="a3"/>
        <w:spacing w:before="79" w:line="276" w:lineRule="auto"/>
        <w:ind w:left="1440" w:right="1439"/>
        <w:rPr>
          <w:sz w:val="10"/>
          <w:lang w:eastAsia="ja-JP"/>
        </w:rPr>
      </w:pPr>
    </w:p>
    <w:p w14:paraId="48469192" w14:textId="77777777" w:rsidR="00233403" w:rsidRDefault="00233403" w:rsidP="00233403">
      <w:pPr>
        <w:pStyle w:val="a3"/>
        <w:spacing w:before="11"/>
        <w:rPr>
          <w:lang w:eastAsia="ja-JP"/>
        </w:rPr>
      </w:pPr>
    </w:p>
    <w:p w14:paraId="564B5D9D" w14:textId="77777777" w:rsidR="00233403" w:rsidRDefault="00233403" w:rsidP="00233403">
      <w:pPr>
        <w:pStyle w:val="a5"/>
        <w:numPr>
          <w:ilvl w:val="0"/>
          <w:numId w:val="7"/>
        </w:numPr>
        <w:tabs>
          <w:tab w:val="left" w:pos="1440"/>
          <w:tab w:val="left" w:pos="1441"/>
        </w:tabs>
        <w:spacing w:before="0" w:line="276" w:lineRule="auto"/>
        <w:ind w:right="1233"/>
        <w:rPr>
          <w:sz w:val="20"/>
          <w:lang w:eastAsia="ja-JP"/>
        </w:rPr>
      </w:pPr>
      <w:r>
        <w:rPr>
          <w:sz w:val="20"/>
          <w:lang w:eastAsia="ja-JP"/>
        </w:rPr>
        <w:t>保全林</w:t>
      </w:r>
      <w:r>
        <w:rPr>
          <w:sz w:val="20"/>
          <w:lang w:eastAsia="ja-JP"/>
        </w:rPr>
        <w:t>:</w:t>
      </w:r>
      <w:r>
        <w:rPr>
          <w:sz w:val="20"/>
          <w:lang w:eastAsia="ja-JP"/>
        </w:rPr>
        <w:t>ここでは、「第一次指定管理目標」</w:t>
      </w:r>
      <w:r>
        <w:rPr>
          <w:sz w:val="20"/>
          <w:lang w:eastAsia="ja-JP"/>
        </w:rPr>
        <w:t>(FAO FRA</w:t>
      </w:r>
      <w:r>
        <w:rPr>
          <w:sz w:val="20"/>
          <w:lang w:eastAsia="ja-JP"/>
        </w:rPr>
        <w:t>定義</w:t>
      </w:r>
      <w:r>
        <w:rPr>
          <w:sz w:val="20"/>
          <w:lang w:eastAsia="ja-JP"/>
        </w:rPr>
        <w:t>)</w:t>
      </w:r>
      <w:r>
        <w:rPr>
          <w:sz w:val="20"/>
          <w:lang w:eastAsia="ja-JP"/>
        </w:rPr>
        <w:t>が</w:t>
      </w:r>
      <w:r>
        <w:rPr>
          <w:rFonts w:hint="eastAsia"/>
          <w:sz w:val="20"/>
          <w:lang w:eastAsia="ja-JP"/>
        </w:rPr>
        <w:t>設定されている</w:t>
      </w:r>
      <w:r>
        <w:rPr>
          <w:sz w:val="20"/>
          <w:lang w:eastAsia="ja-JP"/>
        </w:rPr>
        <w:t>森林と定義する。</w:t>
      </w:r>
      <w:r>
        <w:rPr>
          <w:sz w:val="20"/>
          <w:lang w:eastAsia="ja-JP"/>
        </w:rPr>
        <w:t xml:space="preserve"> </w:t>
      </w:r>
      <w:r>
        <w:rPr>
          <w:sz w:val="20"/>
          <w:lang w:eastAsia="ja-JP"/>
        </w:rPr>
        <w:t>具体的には、</w:t>
      </w:r>
      <w:r>
        <w:rPr>
          <w:sz w:val="20"/>
          <w:lang w:eastAsia="ja-JP"/>
        </w:rPr>
        <w:t>FAO FRA</w:t>
      </w:r>
      <w:r>
        <w:rPr>
          <w:sz w:val="20"/>
          <w:lang w:eastAsia="ja-JP"/>
        </w:rPr>
        <w:t>の定義に基づく「生物多様性の保全」または「社会サービス」を経営目標とする森林</w:t>
      </w:r>
      <w:r>
        <w:rPr>
          <w:sz w:val="20"/>
          <w:lang w:eastAsia="ja-JP"/>
        </w:rPr>
        <w:t>(</w:t>
      </w:r>
      <w:r>
        <w:rPr>
          <w:sz w:val="20"/>
          <w:lang w:eastAsia="ja-JP"/>
        </w:rPr>
        <w:t>囲み</w:t>
      </w:r>
      <w:r>
        <w:rPr>
          <w:sz w:val="20"/>
          <w:lang w:eastAsia="ja-JP"/>
        </w:rPr>
        <w:t>1)</w:t>
      </w:r>
      <w:r>
        <w:rPr>
          <w:sz w:val="20"/>
          <w:lang w:eastAsia="ja-JP"/>
        </w:rPr>
        <w:t>を指す。</w:t>
      </w:r>
    </w:p>
    <w:p w14:paraId="24532621" w14:textId="77777777" w:rsidR="00233403" w:rsidRDefault="00233403" w:rsidP="00233403">
      <w:pPr>
        <w:pStyle w:val="a3"/>
        <w:spacing w:before="6"/>
        <w:rPr>
          <w:lang w:eastAsia="ja-JP"/>
        </w:rPr>
      </w:pPr>
    </w:p>
    <w:p w14:paraId="24EA8E84" w14:textId="77777777" w:rsidR="00233403" w:rsidRDefault="00233403" w:rsidP="00233403">
      <w:pPr>
        <w:pStyle w:val="a3"/>
        <w:ind w:left="1080"/>
        <w:rPr>
          <w:lang w:eastAsia="ja-JP"/>
        </w:rPr>
      </w:pPr>
      <w:r>
        <w:rPr>
          <w:lang w:eastAsia="ja-JP"/>
        </w:rPr>
        <w:t>囲み</w:t>
      </w:r>
      <w:r>
        <w:rPr>
          <w:lang w:eastAsia="ja-JP"/>
        </w:rPr>
        <w:t>1:</w:t>
      </w:r>
      <w:r>
        <w:rPr>
          <w:lang w:eastAsia="ja-JP"/>
        </w:rPr>
        <w:t>保全林に関する</w:t>
      </w:r>
      <w:r>
        <w:rPr>
          <w:lang w:eastAsia="ja-JP"/>
        </w:rPr>
        <w:t>FAO FRA</w:t>
      </w:r>
      <w:r>
        <w:rPr>
          <w:lang w:eastAsia="ja-JP"/>
        </w:rPr>
        <w:t>の定義</w:t>
      </w:r>
    </w:p>
    <w:p w14:paraId="556A1F37" w14:textId="77777777" w:rsidR="00233403" w:rsidRDefault="00233403" w:rsidP="00233403">
      <w:pPr>
        <w:pStyle w:val="a3"/>
        <w:rPr>
          <w:sz w:val="22"/>
          <w:lang w:eastAsia="ja-JP"/>
        </w:rPr>
      </w:pPr>
    </w:p>
    <w:p w14:paraId="633C62D6" w14:textId="77777777" w:rsidR="00233403" w:rsidRDefault="00233403" w:rsidP="00233403">
      <w:pPr>
        <w:pStyle w:val="a5"/>
        <w:numPr>
          <w:ilvl w:val="1"/>
          <w:numId w:val="3"/>
        </w:numPr>
        <w:tabs>
          <w:tab w:val="left" w:pos="1914"/>
        </w:tabs>
        <w:spacing w:before="151" w:line="276" w:lineRule="auto"/>
        <w:ind w:right="2433"/>
        <w:rPr>
          <w:sz w:val="20"/>
        </w:rPr>
      </w:pPr>
      <w:r>
        <w:rPr>
          <w:noProof/>
          <w:lang w:val="en-US" w:eastAsia="ja-JP"/>
        </w:rPr>
        <mc:AlternateContent>
          <mc:Choice Requires="wpg">
            <w:drawing>
              <wp:anchor distT="0" distB="0" distL="114300" distR="114300" simplePos="0" relativeHeight="251659264" behindDoc="1" locked="0" layoutInCell="1" allowOverlap="1" wp14:anchorId="2DFB0B97" wp14:editId="12F86278">
                <wp:simplePos x="0" y="0"/>
                <wp:positionH relativeFrom="page">
                  <wp:posOffset>914400</wp:posOffset>
                </wp:positionH>
                <wp:positionV relativeFrom="paragraph">
                  <wp:posOffset>13970</wp:posOffset>
                </wp:positionV>
                <wp:extent cx="5731510" cy="4699635"/>
                <wp:effectExtent l="9525" t="9525" r="2540" b="5715"/>
                <wp:wrapNone/>
                <wp:docPr id="2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4699635"/>
                          <a:chOff x="1440" y="22"/>
                          <a:chExt cx="9026" cy="7401"/>
                        </a:xfrm>
                      </wpg:grpSpPr>
                      <wps:wsp>
                        <wps:cNvPr id="23" name="Line 8"/>
                        <wps:cNvCnPr>
                          <a:cxnSpLocks noChangeShapeType="1"/>
                        </wps:cNvCnPr>
                        <wps:spPr bwMode="auto">
                          <a:xfrm>
                            <a:off x="1450" y="27"/>
                            <a:ext cx="90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7"/>
                        <wps:cNvCnPr>
                          <a:cxnSpLocks noChangeShapeType="1"/>
                        </wps:cNvCnPr>
                        <wps:spPr bwMode="auto">
                          <a:xfrm>
                            <a:off x="1445" y="22"/>
                            <a:ext cx="0" cy="74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6"/>
                        <wps:cNvCnPr>
                          <a:cxnSpLocks noChangeShapeType="1"/>
                        </wps:cNvCnPr>
                        <wps:spPr bwMode="auto">
                          <a:xfrm>
                            <a:off x="1450" y="7417"/>
                            <a:ext cx="9006"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6" name="Line 5"/>
                        <wps:cNvCnPr>
                          <a:cxnSpLocks noChangeShapeType="1"/>
                        </wps:cNvCnPr>
                        <wps:spPr bwMode="auto">
                          <a:xfrm>
                            <a:off x="10461" y="22"/>
                            <a:ext cx="0" cy="740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4C6EBA" id="Group 4" o:spid="_x0000_s1026" style="position:absolute;left:0;text-align:left;margin-left:1in;margin-top:1.1pt;width:451.3pt;height:370.05pt;z-index:-251657216;mso-position-horizontal-relative:page" coordorigin="1440,22" coordsize="9026,7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xkiwIAAFsKAAAOAAAAZHJzL2Uyb0RvYy54bWzslt1u2yAUx+8n7R2Q71fbqeM0Vp1e9Oum&#10;2yK1ewCC8YeGAQGNk7ff4eCkTatpU6dlkzZfWOADx+f8/hzg/GLTC7LmxnZKllF6kkSES6aqTjZl&#10;9OXh5sNZRKyjsqJCSV5GW26ji8X7d+eDLvhEtUpU3BBwIm0x6DJqndNFHFvW8p7aE6W5BGOtTE8d&#10;dE0TV4YO4L0X8SRJ8nhQptJGMW4tfL0KxmiB/uuaM/e5ri13RJQRxObwbfC98u94cU6LxlDddmwM&#10;g74hip52En66d3VFHSWPpnvlqu+YUVbV7oSpPlZ13TGOOUA2afIim1ujHjXm0hRDo/eYAO0LTm92&#10;yz6tl4Z0VRlNJhGRtAeN8Lck82wG3RQw5Nboe700IUFo3in21YI5fmn3/SYMJqvho6rAHX10Ctls&#10;atN7F5A12aAE270EfOMIg4/T2Wk6TUEpBrYsn8/z02kQibWgpJ+XZhnYwQwRo3ysvR5nz5NJHqbO&#10;siT11pgW4bcY6hiazwuWm30ian+N6H1LNUehrMe1I3q6I3rXSU7OAlAccSkDTbaRI00i1WVLZcPR&#10;18NWA7mQgY8VnIYpvmNBih/STbPpSGkWKO0Iz6FqAiNc/XtAtNDGuluueuIbZSQgaNSNru+sCyx3&#10;Q7yMUt10QqACQpKhjPJknuMEq0RXeaMfZk2zuhSGrKkvQXxGYQ6GwVKXFTprOa2ux7ajnQhtiFNI&#10;XHEBQNBwpart0vjYRkWPJW12IC0iPtCJFr9T2mx6UAA7aceygbX/X9qf2F6/U7XANuyDWLX5n6na&#10;WZYes25n/0rdwtb3TFw8Wo5Xt0mWp8cv3L9AWzx84QaD5/F42/JXpOd93MOf7oSLbwAAAP//AwBQ&#10;SwMEFAAGAAgAAAAhAAmXBvLgAAAACgEAAA8AAABkcnMvZG93bnJldi54bWxMj0FLw0AUhO+C/2F5&#10;gje7SRqjxGxKKeqpCLaCeHvNviah2bchu03Sf+/2pMdhhplvitVsOjHS4FrLCuJFBIK4srrlWsHX&#10;/u3hGYTzyBo7y6TgQg5W5e1Ngbm2E3/SuPO1CCXsclTQeN/nUrqqIYNuYXvi4B3tYNAHOdRSDziF&#10;ctPJJIoyabDlsNBgT5uGqtPubBS8Tzitl/HruD0dN5ef/ePH9zYmpe7v5vULCE+z/wvDFT+gQxmY&#10;DvbM2oku6DQNX7yCJAFx9aM0y0AcFDylyRJkWcj/F8pfAAAA//8DAFBLAQItABQABgAIAAAAIQC2&#10;gziS/gAAAOEBAAATAAAAAAAAAAAAAAAAAAAAAABbQ29udGVudF9UeXBlc10ueG1sUEsBAi0AFAAG&#10;AAgAAAAhADj9If/WAAAAlAEAAAsAAAAAAAAAAAAAAAAALwEAAF9yZWxzLy5yZWxzUEsBAi0AFAAG&#10;AAgAAAAhAMVbLGSLAgAAWwoAAA4AAAAAAAAAAAAAAAAALgIAAGRycy9lMm9Eb2MueG1sUEsBAi0A&#10;FAAGAAgAAAAhAAmXBvLgAAAACgEAAA8AAAAAAAAAAAAAAAAA5QQAAGRycy9kb3ducmV2LnhtbFBL&#10;BQYAAAAABAAEAPMAAADyBQAAAAA=&#10;">
                <v:line id="Line 8" o:spid="_x0000_s1027" style="position:absolute;visibility:visible;mso-wrap-style:square" from="1450,27" to="1045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7" o:spid="_x0000_s1028" style="position:absolute;visibility:visible;mso-wrap-style:square" from="1445,22" to="1445,7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6" o:spid="_x0000_s1029" style="position:absolute;visibility:visible;mso-wrap-style:square" from="1450,7417" to="10456,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ciIxAAAANsAAAAPAAAAZHJzL2Rvd25yZXYueG1sRI/BasMw&#10;EETvhfyD2EJujVyHmu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G+5yIjEAAAA2wAAAA8A&#10;AAAAAAAAAAAAAAAABwIAAGRycy9kb3ducmV2LnhtbFBLBQYAAAAAAwADALcAAAD4AgAAAAA=&#10;" strokeweight=".16936mm"/>
                <v:line id="Line 5" o:spid="_x0000_s1030" style="position:absolute;visibility:visible;mso-wrap-style:square" from="10461,22" to="10461,7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w10:wrap anchorx="page"/>
              </v:group>
            </w:pict>
          </mc:Fallback>
        </mc:AlternateContent>
      </w:r>
      <w:r>
        <w:rPr>
          <w:b/>
          <w:sz w:val="20"/>
          <w:lang w:eastAsia="ja-JP"/>
        </w:rPr>
        <w:t>一次指定管理目標</w:t>
      </w:r>
      <w:r>
        <w:rPr>
          <w:b/>
          <w:sz w:val="20"/>
          <w:lang w:eastAsia="ja-JP"/>
        </w:rPr>
        <w:t>:</w:t>
      </w:r>
      <w:r w:rsidRPr="00EA32B3">
        <w:rPr>
          <w:rFonts w:hint="eastAsia"/>
          <w:sz w:val="20"/>
          <w:lang w:eastAsia="ja-JP"/>
        </w:rPr>
        <w:t>管理単位に割り当てられた一次指定管理目標。</w:t>
      </w:r>
      <w:r w:rsidRPr="00EF219F">
        <w:rPr>
          <w:sz w:val="20"/>
          <w:lang w:eastAsia="ja-JP"/>
        </w:rPr>
        <w:t xml:space="preserve"> </w:t>
      </w:r>
      <w:proofErr w:type="spellStart"/>
      <w:r>
        <w:rPr>
          <w:sz w:val="20"/>
        </w:rPr>
        <w:t>注記</w:t>
      </w:r>
      <w:proofErr w:type="spellEnd"/>
      <w:r>
        <w:rPr>
          <w:rFonts w:hint="eastAsia"/>
          <w:sz w:val="20"/>
          <w:lang w:eastAsia="ja-JP"/>
        </w:rPr>
        <w:t>は以下。</w:t>
      </w:r>
    </w:p>
    <w:p w14:paraId="1EA88E20" w14:textId="77777777" w:rsidR="00233403" w:rsidRDefault="00233403" w:rsidP="00233403">
      <w:pPr>
        <w:pStyle w:val="a3"/>
        <w:rPr>
          <w:sz w:val="21"/>
        </w:rPr>
      </w:pPr>
    </w:p>
    <w:p w14:paraId="4361280F" w14:textId="77777777" w:rsidR="00233403" w:rsidRDefault="00233403" w:rsidP="00233403">
      <w:pPr>
        <w:pStyle w:val="a5"/>
        <w:numPr>
          <w:ilvl w:val="2"/>
          <w:numId w:val="3"/>
        </w:numPr>
        <w:tabs>
          <w:tab w:val="left" w:pos="2634"/>
        </w:tabs>
        <w:spacing w:before="1" w:line="276" w:lineRule="auto"/>
        <w:ind w:right="1573"/>
        <w:jc w:val="both"/>
        <w:rPr>
          <w:sz w:val="20"/>
          <w:lang w:eastAsia="ja-JP"/>
        </w:rPr>
      </w:pPr>
      <w:r>
        <w:rPr>
          <w:sz w:val="20"/>
          <w:lang w:eastAsia="ja-JP"/>
        </w:rPr>
        <w:t>第一義</w:t>
      </w:r>
      <w:r>
        <w:rPr>
          <w:rFonts w:hint="eastAsia"/>
          <w:sz w:val="20"/>
          <w:lang w:eastAsia="ja-JP"/>
        </w:rPr>
        <w:t>として</w:t>
      </w:r>
      <w:r>
        <w:rPr>
          <w:sz w:val="20"/>
          <w:lang w:eastAsia="ja-JP"/>
        </w:rPr>
        <w:t>考慮</w:t>
      </w:r>
      <w:r>
        <w:rPr>
          <w:rFonts w:hint="eastAsia"/>
          <w:sz w:val="20"/>
          <w:lang w:eastAsia="ja-JP"/>
        </w:rPr>
        <w:t>され</w:t>
      </w:r>
      <w:r>
        <w:rPr>
          <w:sz w:val="20"/>
          <w:lang w:eastAsia="ja-JP"/>
        </w:rPr>
        <w:t>るため、</w:t>
      </w:r>
      <w:r>
        <w:rPr>
          <w:rFonts w:hint="eastAsia"/>
          <w:sz w:val="20"/>
          <w:lang w:eastAsia="ja-JP"/>
        </w:rPr>
        <w:t>本</w:t>
      </w:r>
      <w:r>
        <w:rPr>
          <w:sz w:val="20"/>
          <w:lang w:eastAsia="ja-JP"/>
        </w:rPr>
        <w:t>管理目標</w:t>
      </w:r>
      <w:r>
        <w:rPr>
          <w:rFonts w:hint="eastAsia"/>
          <w:sz w:val="20"/>
          <w:lang w:eastAsia="ja-JP"/>
        </w:rPr>
        <w:t>が</w:t>
      </w:r>
      <w:r>
        <w:rPr>
          <w:sz w:val="20"/>
          <w:lang w:eastAsia="ja-JP"/>
        </w:rPr>
        <w:t>他の管理目標よりも</w:t>
      </w:r>
      <w:r>
        <w:rPr>
          <w:rFonts w:hint="eastAsia"/>
          <w:sz w:val="20"/>
          <w:lang w:eastAsia="ja-JP"/>
        </w:rPr>
        <w:t>抜きんでて重要とされなくてはならない</w:t>
      </w:r>
    </w:p>
    <w:p w14:paraId="014A9767" w14:textId="77777777" w:rsidR="00233403" w:rsidRDefault="00233403" w:rsidP="00233403">
      <w:pPr>
        <w:pStyle w:val="a5"/>
        <w:numPr>
          <w:ilvl w:val="2"/>
          <w:numId w:val="3"/>
        </w:numPr>
        <w:tabs>
          <w:tab w:val="left" w:pos="2634"/>
        </w:tabs>
        <w:spacing w:before="0" w:line="276" w:lineRule="auto"/>
        <w:ind w:right="1565"/>
        <w:jc w:val="both"/>
        <w:rPr>
          <w:sz w:val="20"/>
          <w:lang w:eastAsia="ja-JP"/>
        </w:rPr>
      </w:pPr>
      <w:r>
        <w:rPr>
          <w:sz w:val="20"/>
          <w:lang w:eastAsia="ja-JP"/>
        </w:rPr>
        <w:t>主たる管理目標は排他的であり、</w:t>
      </w:r>
      <w:r>
        <w:rPr>
          <w:sz w:val="20"/>
          <w:lang w:eastAsia="ja-JP"/>
        </w:rPr>
        <w:t>1</w:t>
      </w:r>
      <w:r>
        <w:rPr>
          <w:sz w:val="20"/>
          <w:lang w:eastAsia="ja-JP"/>
        </w:rPr>
        <w:t>つの主たる管理目標の下で報告される領域は、他の主たる管理目標に</w:t>
      </w:r>
      <w:r>
        <w:rPr>
          <w:rFonts w:hint="eastAsia"/>
          <w:sz w:val="20"/>
          <w:lang w:eastAsia="ja-JP"/>
        </w:rPr>
        <w:t>つい</w:t>
      </w:r>
      <w:r>
        <w:rPr>
          <w:sz w:val="20"/>
          <w:lang w:eastAsia="ja-JP"/>
        </w:rPr>
        <w:t>て報告されるべきではない。</w:t>
      </w:r>
    </w:p>
    <w:p w14:paraId="259EF6A1" w14:textId="77777777" w:rsidR="00233403" w:rsidRDefault="00233403" w:rsidP="00233403">
      <w:pPr>
        <w:pStyle w:val="a5"/>
        <w:numPr>
          <w:ilvl w:val="2"/>
          <w:numId w:val="3"/>
        </w:numPr>
        <w:tabs>
          <w:tab w:val="left" w:pos="2634"/>
        </w:tabs>
        <w:spacing w:before="0" w:line="276" w:lineRule="auto"/>
        <w:ind w:right="1565"/>
        <w:jc w:val="both"/>
        <w:rPr>
          <w:sz w:val="20"/>
          <w:lang w:eastAsia="ja-JP"/>
        </w:rPr>
      </w:pPr>
      <w:r>
        <w:rPr>
          <w:sz w:val="20"/>
          <w:lang w:eastAsia="ja-JP"/>
        </w:rPr>
        <w:t>国の法律や政策</w:t>
      </w:r>
      <w:r>
        <w:rPr>
          <w:sz w:val="20"/>
          <w:lang w:eastAsia="ja-JP"/>
        </w:rPr>
        <w:t>(</w:t>
      </w:r>
      <w:r>
        <w:rPr>
          <w:sz w:val="20"/>
          <w:lang w:eastAsia="ja-JP"/>
        </w:rPr>
        <w:t>例えば、「すべての森林地は、生産、保全及び社会的目的のために管理されるべきである」など</w:t>
      </w:r>
      <w:r>
        <w:rPr>
          <w:sz w:val="20"/>
          <w:lang w:eastAsia="ja-JP"/>
        </w:rPr>
        <w:t>)</w:t>
      </w:r>
      <w:r>
        <w:rPr>
          <w:sz w:val="20"/>
          <w:lang w:eastAsia="ja-JP"/>
        </w:rPr>
        <w:t>で設定された全国的な一般管理目標は、この文脈では管理目標として考慮されるべきではない。</w:t>
      </w:r>
    </w:p>
    <w:p w14:paraId="5E683868" w14:textId="77777777" w:rsidR="00233403" w:rsidRDefault="00233403" w:rsidP="00233403">
      <w:pPr>
        <w:pStyle w:val="a5"/>
        <w:numPr>
          <w:ilvl w:val="1"/>
          <w:numId w:val="3"/>
        </w:numPr>
        <w:tabs>
          <w:tab w:val="left" w:pos="1914"/>
        </w:tabs>
        <w:spacing w:before="0" w:line="276" w:lineRule="auto"/>
        <w:ind w:right="2152"/>
        <w:rPr>
          <w:sz w:val="20"/>
        </w:rPr>
      </w:pPr>
      <w:r>
        <w:rPr>
          <w:b/>
          <w:sz w:val="20"/>
          <w:lang w:eastAsia="ja-JP"/>
        </w:rPr>
        <w:t>生物多様性の保全</w:t>
      </w:r>
      <w:r>
        <w:rPr>
          <w:b/>
          <w:sz w:val="20"/>
          <w:lang w:eastAsia="ja-JP"/>
        </w:rPr>
        <w:t>:</w:t>
      </w:r>
      <w:r>
        <w:rPr>
          <w:b/>
          <w:sz w:val="20"/>
          <w:lang w:eastAsia="ja-JP"/>
        </w:rPr>
        <w:t>管理目的が生物多様性の保全である森林。</w:t>
      </w:r>
      <w:r>
        <w:rPr>
          <w:sz w:val="20"/>
          <w:lang w:eastAsia="ja-JP"/>
        </w:rPr>
        <w:t xml:space="preserve"> </w:t>
      </w:r>
      <w:r>
        <w:rPr>
          <w:sz w:val="20"/>
          <w:lang w:eastAsia="ja-JP"/>
        </w:rPr>
        <w:t>保護地域内の生物多様性保全のために指定された地域を含むが、これらに限定されない。</w:t>
      </w:r>
      <w:r>
        <w:rPr>
          <w:sz w:val="20"/>
          <w:lang w:eastAsia="ja-JP"/>
        </w:rPr>
        <w:t xml:space="preserve"> </w:t>
      </w:r>
      <w:proofErr w:type="spellStart"/>
      <w:r>
        <w:rPr>
          <w:sz w:val="20"/>
        </w:rPr>
        <w:t>注記</w:t>
      </w:r>
      <w:proofErr w:type="spellEnd"/>
      <w:r>
        <w:rPr>
          <w:rFonts w:hint="eastAsia"/>
          <w:sz w:val="20"/>
          <w:lang w:eastAsia="ja-JP"/>
        </w:rPr>
        <w:t>は以下。</w:t>
      </w:r>
    </w:p>
    <w:p w14:paraId="5F48E2C8" w14:textId="77777777" w:rsidR="00233403" w:rsidRDefault="00233403" w:rsidP="00233403">
      <w:pPr>
        <w:pStyle w:val="a3"/>
        <w:spacing w:before="9"/>
      </w:pPr>
    </w:p>
    <w:p w14:paraId="0A30F185" w14:textId="77777777" w:rsidR="00233403" w:rsidRDefault="00233403" w:rsidP="00233403">
      <w:pPr>
        <w:pStyle w:val="a5"/>
        <w:numPr>
          <w:ilvl w:val="2"/>
          <w:numId w:val="3"/>
        </w:numPr>
        <w:tabs>
          <w:tab w:val="left" w:pos="2634"/>
        </w:tabs>
        <w:spacing w:before="0" w:line="276" w:lineRule="auto"/>
        <w:ind w:right="2160"/>
        <w:rPr>
          <w:sz w:val="20"/>
          <w:lang w:eastAsia="ja-JP"/>
        </w:rPr>
      </w:pPr>
      <w:r>
        <w:rPr>
          <w:sz w:val="20"/>
          <w:lang w:eastAsia="ja-JP"/>
        </w:rPr>
        <w:t>野生生物保護区、高い保護価値、主要な生息地、および野生生物生息地保護のために指定または管理された森林を含む。</w:t>
      </w:r>
    </w:p>
    <w:p w14:paraId="12AE2D26" w14:textId="77777777" w:rsidR="00233403" w:rsidRDefault="00233403" w:rsidP="00233403">
      <w:pPr>
        <w:pStyle w:val="a3"/>
        <w:spacing w:before="9"/>
        <w:rPr>
          <w:lang w:eastAsia="ja-JP"/>
        </w:rPr>
      </w:pPr>
    </w:p>
    <w:p w14:paraId="3F06B643" w14:textId="77777777" w:rsidR="00233403" w:rsidRDefault="00233403" w:rsidP="00233403">
      <w:pPr>
        <w:pStyle w:val="a5"/>
        <w:numPr>
          <w:ilvl w:val="1"/>
          <w:numId w:val="3"/>
        </w:numPr>
        <w:tabs>
          <w:tab w:val="left" w:pos="1914"/>
        </w:tabs>
        <w:spacing w:before="0" w:line="278" w:lineRule="auto"/>
        <w:ind w:right="2526"/>
        <w:rPr>
          <w:sz w:val="20"/>
        </w:rPr>
      </w:pPr>
      <w:r>
        <w:rPr>
          <w:b/>
          <w:sz w:val="20"/>
          <w:lang w:eastAsia="ja-JP"/>
        </w:rPr>
        <w:t>社会サービス</w:t>
      </w:r>
      <w:r>
        <w:rPr>
          <w:b/>
          <w:sz w:val="20"/>
          <w:lang w:eastAsia="ja-JP"/>
        </w:rPr>
        <w:t>:</w:t>
      </w:r>
      <w:r>
        <w:rPr>
          <w:b/>
          <w:sz w:val="20"/>
          <w:lang w:eastAsia="ja-JP"/>
        </w:rPr>
        <w:t>管理目標が社会サービスである森林。</w:t>
      </w:r>
      <w:r>
        <w:rPr>
          <w:sz w:val="20"/>
          <w:lang w:eastAsia="ja-JP"/>
        </w:rPr>
        <w:t xml:space="preserve"> </w:t>
      </w:r>
      <w:proofErr w:type="spellStart"/>
      <w:r>
        <w:rPr>
          <w:sz w:val="20"/>
        </w:rPr>
        <w:t>注記</w:t>
      </w:r>
      <w:proofErr w:type="spellEnd"/>
      <w:r>
        <w:rPr>
          <w:rFonts w:hint="eastAsia"/>
          <w:sz w:val="20"/>
          <w:lang w:eastAsia="ja-JP"/>
        </w:rPr>
        <w:t>は以下。</w:t>
      </w:r>
    </w:p>
    <w:p w14:paraId="7F8B0FAA" w14:textId="77777777" w:rsidR="00233403" w:rsidRDefault="00233403" w:rsidP="00233403">
      <w:pPr>
        <w:pStyle w:val="a3"/>
        <w:spacing w:before="7"/>
      </w:pPr>
    </w:p>
    <w:p w14:paraId="14E4D91B" w14:textId="77777777" w:rsidR="00233403" w:rsidRDefault="00233403" w:rsidP="00233403">
      <w:pPr>
        <w:pStyle w:val="a5"/>
        <w:numPr>
          <w:ilvl w:val="2"/>
          <w:numId w:val="3"/>
        </w:numPr>
        <w:tabs>
          <w:tab w:val="left" w:pos="2634"/>
        </w:tabs>
        <w:spacing w:before="0" w:line="276" w:lineRule="auto"/>
        <w:ind w:right="2396"/>
        <w:rPr>
          <w:sz w:val="20"/>
          <w:lang w:eastAsia="ja-JP"/>
        </w:rPr>
      </w:pPr>
      <w:r>
        <w:rPr>
          <w:sz w:val="20"/>
          <w:lang w:eastAsia="ja-JP"/>
        </w:rPr>
        <w:t>レクリエーション、観光、教育、研究、および</w:t>
      </w:r>
      <w:r>
        <w:rPr>
          <w:sz w:val="20"/>
          <w:lang w:eastAsia="ja-JP"/>
        </w:rPr>
        <w:t>/</w:t>
      </w:r>
      <w:r>
        <w:rPr>
          <w:sz w:val="20"/>
          <w:lang w:eastAsia="ja-JP"/>
        </w:rPr>
        <w:t>または文化的</w:t>
      </w:r>
      <w:r>
        <w:rPr>
          <w:sz w:val="20"/>
          <w:lang w:eastAsia="ja-JP"/>
        </w:rPr>
        <w:t>/</w:t>
      </w:r>
      <w:r>
        <w:rPr>
          <w:sz w:val="20"/>
          <w:lang w:eastAsia="ja-JP"/>
        </w:rPr>
        <w:t>霊的サイトの保護などのサービスを含む。</w:t>
      </w:r>
    </w:p>
    <w:p w14:paraId="2A69AD76" w14:textId="77777777" w:rsidR="00233403" w:rsidRDefault="00233403" w:rsidP="00233403">
      <w:pPr>
        <w:pStyle w:val="a3"/>
        <w:spacing w:before="9"/>
        <w:rPr>
          <w:lang w:eastAsia="ja-JP"/>
        </w:rPr>
      </w:pPr>
    </w:p>
    <w:p w14:paraId="33305ABD" w14:textId="77777777" w:rsidR="00233403" w:rsidRDefault="00233403" w:rsidP="00233403">
      <w:pPr>
        <w:pStyle w:val="a5"/>
        <w:numPr>
          <w:ilvl w:val="2"/>
          <w:numId w:val="3"/>
        </w:numPr>
        <w:tabs>
          <w:tab w:val="left" w:pos="2633"/>
          <w:tab w:val="left" w:pos="2634"/>
        </w:tabs>
        <w:spacing w:before="0" w:line="268" w:lineRule="auto"/>
        <w:ind w:right="2401"/>
        <w:rPr>
          <w:rFonts w:ascii="Calibri"/>
          <w:sz w:val="18"/>
          <w:lang w:eastAsia="ja-JP"/>
        </w:rPr>
      </w:pPr>
      <w:r>
        <w:rPr>
          <w:sz w:val="20"/>
          <w:lang w:eastAsia="ja-JP"/>
        </w:rPr>
        <w:t>木材及び</w:t>
      </w:r>
      <w:r>
        <w:rPr>
          <w:sz w:val="20"/>
          <w:lang w:eastAsia="ja-JP"/>
        </w:rPr>
        <w:t>/</w:t>
      </w:r>
      <w:r>
        <w:rPr>
          <w:sz w:val="20"/>
          <w:lang w:eastAsia="ja-JP"/>
        </w:rPr>
        <w:t>又は非木材林産物の自給用収集区域を除く。</w:t>
      </w:r>
    </w:p>
    <w:p w14:paraId="6115DA74" w14:textId="77777777" w:rsidR="00233403" w:rsidRDefault="00233403" w:rsidP="00233403">
      <w:pPr>
        <w:pStyle w:val="a3"/>
        <w:rPr>
          <w:lang w:eastAsia="ja-JP"/>
        </w:rPr>
      </w:pPr>
    </w:p>
    <w:p w14:paraId="1E6A6D28" w14:textId="77777777" w:rsidR="00233403" w:rsidRDefault="00233403" w:rsidP="00233403">
      <w:pPr>
        <w:pStyle w:val="a3"/>
        <w:rPr>
          <w:lang w:eastAsia="ja-JP"/>
        </w:rPr>
      </w:pPr>
    </w:p>
    <w:p w14:paraId="73EA6946" w14:textId="77777777" w:rsidR="00233403" w:rsidRDefault="00233403" w:rsidP="00233403">
      <w:pPr>
        <w:pStyle w:val="a3"/>
        <w:rPr>
          <w:lang w:eastAsia="ja-JP"/>
        </w:rPr>
      </w:pPr>
    </w:p>
    <w:p w14:paraId="02D5A928" w14:textId="77777777" w:rsidR="00233403" w:rsidRDefault="00233403" w:rsidP="00233403">
      <w:pPr>
        <w:pStyle w:val="a3"/>
        <w:rPr>
          <w:lang w:eastAsia="ja-JP"/>
        </w:rPr>
      </w:pPr>
    </w:p>
    <w:p w14:paraId="59C7076C" w14:textId="77777777" w:rsidR="00233403" w:rsidRDefault="00233403" w:rsidP="00233403">
      <w:pPr>
        <w:pStyle w:val="a3"/>
        <w:rPr>
          <w:sz w:val="21"/>
          <w:lang w:eastAsia="ja-JP"/>
        </w:rPr>
      </w:pPr>
    </w:p>
    <w:p w14:paraId="4374944D" w14:textId="77777777" w:rsidR="00233403" w:rsidRDefault="00233403" w:rsidP="00233403">
      <w:pPr>
        <w:pStyle w:val="a3"/>
        <w:spacing w:line="276" w:lineRule="auto"/>
        <w:ind w:left="1080" w:right="1152"/>
        <w:rPr>
          <w:lang w:eastAsia="ja-JP"/>
        </w:rPr>
      </w:pPr>
      <w:r>
        <w:rPr>
          <w:lang w:eastAsia="ja-JP"/>
        </w:rPr>
        <w:t>「新規植林」及び「再植林」というカテゴリーの慣行の変更により、新規に設立された森林に関連する慣行から最初に行われる傾向が変化したため、</w:t>
      </w:r>
      <w:r>
        <w:rPr>
          <w:lang w:eastAsia="ja-JP"/>
        </w:rPr>
        <w:t>EU LULUCF</w:t>
      </w:r>
      <w:r w:rsidRPr="00C81E76">
        <w:rPr>
          <w:rFonts w:hint="eastAsia"/>
          <w:lang w:eastAsia="ja-JP"/>
        </w:rPr>
        <w:t>会計規則</w:t>
      </w:r>
      <w:r>
        <w:rPr>
          <w:rFonts w:hint="eastAsia"/>
          <w:lang w:eastAsia="ja-JP"/>
        </w:rPr>
        <w:t>が続いた</w:t>
      </w:r>
      <w:r>
        <w:rPr>
          <w:lang w:eastAsia="ja-JP"/>
        </w:rPr>
        <w:t>20</w:t>
      </w:r>
      <w:r>
        <w:rPr>
          <w:lang w:eastAsia="ja-JP"/>
        </w:rPr>
        <w:t>年間の後に、これらの</w:t>
      </w:r>
      <w:r>
        <w:rPr>
          <w:lang w:eastAsia="ja-JP"/>
        </w:rPr>
        <w:t>2</w:t>
      </w:r>
      <w:r>
        <w:rPr>
          <w:lang w:eastAsia="ja-JP"/>
        </w:rPr>
        <w:t>つのカテゴリーを</w:t>
      </w:r>
      <w:r>
        <w:rPr>
          <w:lang w:eastAsia="ja-JP"/>
        </w:rPr>
        <w:t>NACE</w:t>
      </w:r>
      <w:r>
        <w:rPr>
          <w:lang w:eastAsia="ja-JP"/>
        </w:rPr>
        <w:t>カテゴリー「既存の森林管理」又は「保全林業」</w:t>
      </w:r>
      <w:r>
        <w:rPr>
          <w:lang w:eastAsia="ja-JP"/>
        </w:rPr>
        <w:t>(</w:t>
      </w:r>
      <w:r>
        <w:rPr>
          <w:lang w:eastAsia="ja-JP"/>
        </w:rPr>
        <w:t>管理の目的に応じて</w:t>
      </w:r>
      <w:r>
        <w:rPr>
          <w:lang w:eastAsia="ja-JP"/>
        </w:rPr>
        <w:t>)</w:t>
      </w:r>
      <w:r>
        <w:rPr>
          <w:lang w:eastAsia="ja-JP"/>
        </w:rPr>
        <w:t>に移すことが提案されている。</w:t>
      </w:r>
    </w:p>
    <w:p w14:paraId="6A6A2530" w14:textId="77777777" w:rsidR="00233403" w:rsidRDefault="00233403" w:rsidP="00233403">
      <w:pPr>
        <w:spacing w:line="276" w:lineRule="auto"/>
        <w:rPr>
          <w:lang w:eastAsia="ja-JP"/>
        </w:rPr>
        <w:sectPr w:rsidR="00233403">
          <w:footerReference w:type="default" r:id="rId8"/>
          <w:pgSz w:w="12240" w:h="15840"/>
          <w:pgMar w:top="1360" w:right="320" w:bottom="2460" w:left="360" w:header="0" w:footer="2270" w:gutter="0"/>
          <w:pgNumType w:start="32"/>
          <w:cols w:space="720"/>
        </w:sectPr>
      </w:pPr>
    </w:p>
    <w:p w14:paraId="05218CC4" w14:textId="77777777" w:rsidR="00233403" w:rsidRDefault="00233403" w:rsidP="00233403">
      <w:pPr>
        <w:pStyle w:val="a3"/>
        <w:spacing w:before="79" w:line="276" w:lineRule="auto"/>
        <w:ind w:left="1080" w:right="1100"/>
        <w:rPr>
          <w:lang w:eastAsia="ja-JP"/>
        </w:rPr>
      </w:pPr>
      <w:r>
        <w:rPr>
          <w:lang w:eastAsia="ja-JP"/>
        </w:rPr>
        <w:lastRenderedPageBreak/>
        <w:t>同様に、大規模な収穫がある場合、</w:t>
      </w:r>
      <w:r>
        <w:rPr>
          <w:lang w:eastAsia="ja-JP"/>
        </w:rPr>
        <w:t>NACE</w:t>
      </w:r>
      <w:r>
        <w:rPr>
          <w:lang w:eastAsia="ja-JP"/>
        </w:rPr>
        <w:t>カテゴリーは既存の森林管理から再植林のものに移行する。</w:t>
      </w:r>
      <w:r>
        <w:rPr>
          <w:lang w:eastAsia="ja-JP"/>
        </w:rPr>
        <w:t xml:space="preserve"> EU</w:t>
      </w:r>
      <w:r>
        <w:rPr>
          <w:lang w:eastAsia="ja-JP"/>
        </w:rPr>
        <w:t>域内では、収穫後の再植林が必要であるが、これは世界的な</w:t>
      </w:r>
      <w:r>
        <w:rPr>
          <w:rFonts w:hint="eastAsia"/>
          <w:lang w:eastAsia="ja-JP"/>
        </w:rPr>
        <w:t>慣習</w:t>
      </w:r>
      <w:r>
        <w:rPr>
          <w:lang w:eastAsia="ja-JP"/>
        </w:rPr>
        <w:t>ではない。</w:t>
      </w:r>
      <w:r>
        <w:rPr>
          <w:lang w:eastAsia="ja-JP"/>
        </w:rPr>
        <w:t xml:space="preserve"> </w:t>
      </w:r>
      <w:r>
        <w:rPr>
          <w:lang w:eastAsia="ja-JP"/>
        </w:rPr>
        <w:t>タクソノミーは、グローバルな文脈においてこのように価値を付加する。</w:t>
      </w:r>
      <w:r>
        <w:rPr>
          <w:lang w:eastAsia="ja-JP"/>
        </w:rPr>
        <w:t xml:space="preserve"> </w:t>
      </w:r>
      <w:r>
        <w:rPr>
          <w:lang w:eastAsia="ja-JP"/>
        </w:rPr>
        <w:t>保全林は、様々な形態</w:t>
      </w:r>
      <w:r>
        <w:rPr>
          <w:lang w:eastAsia="ja-JP"/>
        </w:rPr>
        <w:t>(</w:t>
      </w:r>
      <w:r>
        <w:rPr>
          <w:lang w:eastAsia="ja-JP"/>
        </w:rPr>
        <w:t>指定、または任意保全など</w:t>
      </w:r>
      <w:r>
        <w:rPr>
          <w:lang w:eastAsia="ja-JP"/>
        </w:rPr>
        <w:t>)</w:t>
      </w:r>
      <w:r>
        <w:rPr>
          <w:lang w:eastAsia="ja-JP"/>
        </w:rPr>
        <w:t>で生じる可能性があり、タクソノミーの文脈では、「既存の森林管理」</w:t>
      </w:r>
      <w:r>
        <w:rPr>
          <w:lang w:eastAsia="ja-JP"/>
        </w:rPr>
        <w:t>NACE</w:t>
      </w:r>
      <w:r>
        <w:rPr>
          <w:lang w:eastAsia="ja-JP"/>
        </w:rPr>
        <w:t>と類似していると考えられる。</w:t>
      </w:r>
      <w:r>
        <w:rPr>
          <w:lang w:eastAsia="ja-JP"/>
        </w:rPr>
        <w:t xml:space="preserve"> </w:t>
      </w:r>
      <w:r>
        <w:rPr>
          <w:lang w:eastAsia="ja-JP"/>
        </w:rPr>
        <w:t>他の森林</w:t>
      </w:r>
      <w:r>
        <w:rPr>
          <w:lang w:eastAsia="ja-JP"/>
        </w:rPr>
        <w:t>NACE</w:t>
      </w:r>
      <w:r>
        <w:rPr>
          <w:lang w:eastAsia="ja-JP"/>
        </w:rPr>
        <w:t>との関係は次のとおりである。</w:t>
      </w:r>
      <w:r>
        <w:rPr>
          <w:lang w:eastAsia="ja-JP"/>
        </w:rPr>
        <w:t xml:space="preserve"> </w:t>
      </w:r>
      <w:r>
        <w:rPr>
          <w:rFonts w:hint="eastAsia"/>
          <w:lang w:eastAsia="ja-JP"/>
        </w:rPr>
        <w:t>森林</w:t>
      </w:r>
      <w:r>
        <w:rPr>
          <w:lang w:eastAsia="ja-JP"/>
        </w:rPr>
        <w:t>保全が</w:t>
      </w:r>
      <w:r>
        <w:rPr>
          <w:rFonts w:hint="eastAsia"/>
          <w:lang w:eastAsia="ja-JP"/>
        </w:rPr>
        <w:t>木立ちや林の</w:t>
      </w:r>
      <w:r w:rsidRPr="00173154">
        <w:rPr>
          <w:lang w:eastAsia="ja-JP"/>
        </w:rPr>
        <w:t>管理</w:t>
      </w:r>
      <w:r>
        <w:rPr>
          <w:rFonts w:hint="eastAsia"/>
          <w:lang w:eastAsia="ja-JP"/>
        </w:rPr>
        <w:t>業務にとって</w:t>
      </w:r>
      <w:r w:rsidRPr="00173154">
        <w:rPr>
          <w:lang w:eastAsia="ja-JP"/>
        </w:rPr>
        <w:t>の</w:t>
      </w:r>
      <w:r>
        <w:rPr>
          <w:lang w:eastAsia="ja-JP"/>
        </w:rPr>
        <w:t>主目的ではなくなった場合、</w:t>
      </w:r>
      <w:r>
        <w:rPr>
          <w:lang w:eastAsia="ja-JP"/>
        </w:rPr>
        <w:t>NACE</w:t>
      </w:r>
      <w:r>
        <w:rPr>
          <w:lang w:eastAsia="ja-JP"/>
        </w:rPr>
        <w:t>は「既存の森林管理」に移行する。</w:t>
      </w:r>
      <w:r>
        <w:rPr>
          <w:lang w:eastAsia="ja-JP"/>
        </w:rPr>
        <w:t xml:space="preserve"> </w:t>
      </w:r>
      <w:r>
        <w:rPr>
          <w:lang w:eastAsia="ja-JP"/>
        </w:rPr>
        <w:t>森林の著しい損失</w:t>
      </w:r>
      <w:r>
        <w:rPr>
          <w:lang w:eastAsia="ja-JP"/>
        </w:rPr>
        <w:t>(</w:t>
      </w:r>
      <w:r>
        <w:rPr>
          <w:lang w:eastAsia="ja-JP"/>
        </w:rPr>
        <w:t>例えば、火災や嵐による被害</w:t>
      </w:r>
      <w:r>
        <w:rPr>
          <w:lang w:eastAsia="ja-JP"/>
        </w:rPr>
        <w:t>)</w:t>
      </w:r>
      <w:r>
        <w:rPr>
          <w:lang w:eastAsia="ja-JP"/>
        </w:rPr>
        <w:t>がある場合、緩和への実質的な貢献を確保するための</w:t>
      </w:r>
      <w:r>
        <w:rPr>
          <w:lang w:eastAsia="ja-JP"/>
        </w:rPr>
        <w:t>NACE</w:t>
      </w:r>
      <w:r>
        <w:rPr>
          <w:lang w:eastAsia="ja-JP"/>
        </w:rPr>
        <w:t>活動は、その時点での森林管理の目的に応じて、</w:t>
      </w:r>
      <w:r>
        <w:rPr>
          <w:lang w:eastAsia="ja-JP"/>
        </w:rPr>
        <w:t>NACE</w:t>
      </w:r>
      <w:r>
        <w:rPr>
          <w:lang w:eastAsia="ja-JP"/>
        </w:rPr>
        <w:t>が再び「保全森林」または「既存の森林管理」となる</w:t>
      </w:r>
      <w:r>
        <w:rPr>
          <w:lang w:eastAsia="ja-JP"/>
        </w:rPr>
        <w:t>20</w:t>
      </w:r>
      <w:r>
        <w:rPr>
          <w:lang w:eastAsia="ja-JP"/>
        </w:rPr>
        <w:t>年</w:t>
      </w:r>
      <w:r>
        <w:rPr>
          <w:rFonts w:hint="eastAsia"/>
          <w:lang w:eastAsia="ja-JP"/>
        </w:rPr>
        <w:t>間</w:t>
      </w:r>
      <w:r>
        <w:rPr>
          <w:lang w:eastAsia="ja-JP"/>
        </w:rPr>
        <w:t>は、「再植林」または「復旧</w:t>
      </w:r>
      <w:r>
        <w:rPr>
          <w:lang w:eastAsia="ja-JP"/>
        </w:rPr>
        <w:t>/</w:t>
      </w:r>
      <w:r>
        <w:rPr>
          <w:lang w:eastAsia="ja-JP"/>
        </w:rPr>
        <w:t>復興」となる。</w:t>
      </w:r>
    </w:p>
    <w:p w14:paraId="7321E503" w14:textId="77777777" w:rsidR="00233403" w:rsidRDefault="00233403" w:rsidP="00233403">
      <w:pPr>
        <w:pStyle w:val="a3"/>
        <w:spacing w:before="10"/>
        <w:rPr>
          <w:lang w:eastAsia="ja-JP"/>
        </w:rPr>
      </w:pPr>
    </w:p>
    <w:p w14:paraId="765B8B90" w14:textId="77777777" w:rsidR="00233403" w:rsidRDefault="00233403" w:rsidP="00233403">
      <w:pPr>
        <w:pStyle w:val="a3"/>
        <w:spacing w:line="276" w:lineRule="auto"/>
        <w:ind w:left="1080" w:right="1152"/>
        <w:rPr>
          <w:lang w:eastAsia="ja-JP"/>
        </w:rPr>
      </w:pPr>
      <w:r>
        <w:rPr>
          <w:lang w:eastAsia="ja-JP"/>
        </w:rPr>
        <w:t>間伐、除去、最終伐採等の収穫方法</w:t>
      </w:r>
      <w:r>
        <w:rPr>
          <w:lang w:eastAsia="ja-JP"/>
        </w:rPr>
        <w:t xml:space="preserve"> </w:t>
      </w:r>
      <w:r>
        <w:rPr>
          <w:lang w:eastAsia="ja-JP"/>
        </w:rPr>
        <w:t>炭素貯蔵を一時的に減少させ、炭素を隔離する可能性がある。</w:t>
      </w:r>
      <w:r>
        <w:rPr>
          <w:lang w:eastAsia="ja-JP"/>
        </w:rPr>
        <w:t xml:space="preserve"> </w:t>
      </w:r>
      <w:r>
        <w:rPr>
          <w:lang w:eastAsia="ja-JP"/>
        </w:rPr>
        <w:t>しかし、このような森林管理活動は、</w:t>
      </w:r>
      <w:r>
        <w:rPr>
          <w:lang w:eastAsia="ja-JP"/>
        </w:rPr>
        <w:t>SFM</w:t>
      </w:r>
      <w:r>
        <w:rPr>
          <w:lang w:eastAsia="ja-JP"/>
        </w:rPr>
        <w:t>の実施が行われている限り、また、森林の輪作期間中、地上及び地下の炭素吸収源が維持又は増加されている場合、又は森林保全計画の一部として樹木の選択的除去が必要な場合には、タクソノミーの下で適格とされるべきである。</w:t>
      </w:r>
      <w:r>
        <w:rPr>
          <w:lang w:eastAsia="ja-JP"/>
        </w:rPr>
        <w:t xml:space="preserve"> </w:t>
      </w:r>
      <w:r>
        <w:rPr>
          <w:lang w:eastAsia="ja-JP"/>
        </w:rPr>
        <w:t>ここでいう輪作期間とは、播種、植付け、自然再生から収穫までの時間をいう。</w:t>
      </w:r>
    </w:p>
    <w:p w14:paraId="31060DAC" w14:textId="77777777" w:rsidR="00233403" w:rsidRDefault="00233403" w:rsidP="00233403">
      <w:pPr>
        <w:pStyle w:val="a3"/>
        <w:rPr>
          <w:sz w:val="22"/>
          <w:lang w:eastAsia="ja-JP"/>
        </w:rPr>
      </w:pPr>
    </w:p>
    <w:p w14:paraId="50474AC9" w14:textId="77777777" w:rsidR="00233403" w:rsidRDefault="00233403" w:rsidP="00233403">
      <w:pPr>
        <w:pStyle w:val="a3"/>
        <w:rPr>
          <w:sz w:val="22"/>
          <w:lang w:eastAsia="ja-JP"/>
        </w:rPr>
      </w:pPr>
    </w:p>
    <w:p w14:paraId="5A0CEFEA" w14:textId="77777777" w:rsidR="00233403" w:rsidRDefault="00233403" w:rsidP="00233403">
      <w:pPr>
        <w:pStyle w:val="4"/>
        <w:spacing w:before="135"/>
        <w:ind w:left="840"/>
        <w:rPr>
          <w:lang w:eastAsia="ja-JP"/>
        </w:rPr>
      </w:pPr>
      <w:r>
        <w:rPr>
          <w:lang w:eastAsia="ja-JP"/>
        </w:rPr>
        <w:t>基準および閾値</w:t>
      </w:r>
    </w:p>
    <w:p w14:paraId="3D5CB741" w14:textId="77777777" w:rsidR="00233403" w:rsidRDefault="00233403" w:rsidP="00233403">
      <w:pPr>
        <w:pStyle w:val="a3"/>
        <w:rPr>
          <w:b/>
          <w:sz w:val="24"/>
          <w:lang w:eastAsia="ja-JP"/>
        </w:rPr>
      </w:pPr>
    </w:p>
    <w:p w14:paraId="28EF0AE3" w14:textId="77777777" w:rsidR="00233403" w:rsidRDefault="00233403" w:rsidP="00233403">
      <w:pPr>
        <w:pStyle w:val="a3"/>
        <w:spacing w:before="1" w:line="276" w:lineRule="auto"/>
        <w:ind w:left="1080" w:right="1199"/>
        <w:rPr>
          <w:lang w:eastAsia="ja-JP"/>
        </w:rPr>
      </w:pPr>
      <w:r>
        <w:rPr>
          <w:rFonts w:hint="eastAsia"/>
          <w:lang w:eastAsia="ja-JP"/>
        </w:rPr>
        <w:t>基準は</w:t>
      </w:r>
      <w:r>
        <w:rPr>
          <w:lang w:eastAsia="ja-JP"/>
        </w:rPr>
        <w:t>既存の</w:t>
      </w:r>
      <w:r>
        <w:rPr>
          <w:lang w:eastAsia="ja-JP"/>
        </w:rPr>
        <w:t>EU</w:t>
      </w:r>
      <w:r>
        <w:rPr>
          <w:lang w:eastAsia="ja-JP"/>
        </w:rPr>
        <w:t>法規</w:t>
      </w:r>
      <w:r>
        <w:rPr>
          <w:lang w:eastAsia="ja-JP"/>
        </w:rPr>
        <w:t>(</w:t>
      </w:r>
      <w:r>
        <w:rPr>
          <w:lang w:eastAsia="ja-JP"/>
        </w:rPr>
        <w:t>例</w:t>
      </w:r>
      <w:r>
        <w:rPr>
          <w:lang w:eastAsia="ja-JP"/>
        </w:rPr>
        <w:t>:</w:t>
      </w:r>
      <w:r>
        <w:rPr>
          <w:lang w:eastAsia="ja-JP"/>
        </w:rPr>
        <w:t>再生可能エネルギー指令とそのリキャスト、</w:t>
      </w:r>
      <w:r>
        <w:rPr>
          <w:lang w:eastAsia="ja-JP"/>
        </w:rPr>
        <w:t>EU LUCF</w:t>
      </w:r>
      <w:r>
        <w:rPr>
          <w:lang w:eastAsia="ja-JP"/>
        </w:rPr>
        <w:t>、</w:t>
      </w:r>
      <w:r>
        <w:rPr>
          <w:lang w:eastAsia="ja-JP"/>
        </w:rPr>
        <w:t>EU Nature Directives</w:t>
      </w:r>
      <w:r>
        <w:rPr>
          <w:lang w:eastAsia="ja-JP"/>
        </w:rPr>
        <w:t>、</w:t>
      </w:r>
      <w:r>
        <w:rPr>
          <w:lang w:eastAsia="ja-JP"/>
        </w:rPr>
        <w:t>EU FLEGT</w:t>
      </w:r>
      <w:r>
        <w:rPr>
          <w:lang w:eastAsia="ja-JP"/>
        </w:rPr>
        <w:t>、</w:t>
      </w:r>
      <w:r>
        <w:rPr>
          <w:lang w:eastAsia="ja-JP"/>
        </w:rPr>
        <w:t>EU Timber Regulation</w:t>
      </w:r>
      <w:r>
        <w:rPr>
          <w:lang w:eastAsia="ja-JP"/>
        </w:rPr>
        <w:t>など</w:t>
      </w:r>
      <w:r>
        <w:rPr>
          <w:lang w:eastAsia="ja-JP"/>
        </w:rPr>
        <w:t>)</w:t>
      </w:r>
      <w:r>
        <w:rPr>
          <w:lang w:eastAsia="ja-JP"/>
        </w:rPr>
        <w:t>、各国の森林法規、国際基準とベストプラクティス、欧州森林保護閣僚会議</w:t>
      </w:r>
      <w:r>
        <w:rPr>
          <w:lang w:eastAsia="ja-JP"/>
        </w:rPr>
        <w:t>(</w:t>
      </w:r>
      <w:r>
        <w:rPr>
          <w:lang w:eastAsia="ja-JP"/>
        </w:rPr>
        <w:t>森林ヨーロッパ</w:t>
      </w:r>
      <w:r>
        <w:rPr>
          <w:lang w:eastAsia="ja-JP"/>
        </w:rPr>
        <w:t>)</w:t>
      </w:r>
      <w:r>
        <w:rPr>
          <w:lang w:eastAsia="ja-JP"/>
        </w:rPr>
        <w:t>などの国際プロセスに基づいて</w:t>
      </w:r>
      <w:r>
        <w:rPr>
          <w:rFonts w:hint="eastAsia"/>
          <w:lang w:eastAsia="ja-JP"/>
        </w:rPr>
        <w:t>選択された</w:t>
      </w:r>
      <w:r>
        <w:rPr>
          <w:lang w:eastAsia="ja-JP"/>
        </w:rPr>
        <w:t>。</w:t>
      </w:r>
      <w:r>
        <w:rPr>
          <w:lang w:eastAsia="ja-JP"/>
        </w:rPr>
        <w:t xml:space="preserve"> </w:t>
      </w:r>
      <w:r>
        <w:rPr>
          <w:lang w:eastAsia="ja-JP"/>
        </w:rPr>
        <w:t>タクソノミーは、</w:t>
      </w:r>
      <w:r>
        <w:rPr>
          <w:lang w:eastAsia="ja-JP"/>
        </w:rPr>
        <w:t>EU</w:t>
      </w:r>
      <w:r>
        <w:rPr>
          <w:lang w:eastAsia="ja-JP"/>
        </w:rPr>
        <w:t>は多様な森林関連政策を有しているが、欧州連合の機能に関する条約は、</w:t>
      </w:r>
      <w:r>
        <w:rPr>
          <w:lang w:eastAsia="ja-JP"/>
        </w:rPr>
        <w:t>EU</w:t>
      </w:r>
      <w:r>
        <w:rPr>
          <w:lang w:eastAsia="ja-JP"/>
        </w:rPr>
        <w:t>の森林政策に関する特定の規定には言及しておらず、森林に対する責任は、国および地域の規制における長期的な計画の歴史を含む、確立された所有権の定義された枠組みの中で、加盟国にある</w:t>
      </w:r>
      <w:r>
        <w:rPr>
          <w:rFonts w:hint="eastAsia"/>
          <w:lang w:eastAsia="ja-JP"/>
        </w:rPr>
        <w:t>という認識に基づいて作成された</w:t>
      </w:r>
      <w:r>
        <w:rPr>
          <w:lang w:eastAsia="ja-JP"/>
        </w:rPr>
        <w:t>。</w:t>
      </w:r>
    </w:p>
    <w:p w14:paraId="75816ADF" w14:textId="77777777" w:rsidR="00233403" w:rsidRDefault="00233403" w:rsidP="00233403">
      <w:pPr>
        <w:pStyle w:val="a3"/>
        <w:spacing w:before="8"/>
        <w:rPr>
          <w:lang w:eastAsia="ja-JP"/>
        </w:rPr>
      </w:pPr>
    </w:p>
    <w:p w14:paraId="00EDE700" w14:textId="77777777" w:rsidR="00233403" w:rsidRDefault="00233403" w:rsidP="00233403">
      <w:pPr>
        <w:pStyle w:val="a3"/>
        <w:spacing w:before="1" w:line="276" w:lineRule="auto"/>
        <w:ind w:left="1080" w:right="1128"/>
      </w:pPr>
      <w:r>
        <w:rPr>
          <w:lang w:eastAsia="ja-JP"/>
        </w:rPr>
        <w:t>タクソノミーでは、森林地域の持続可能な管理を確保するための</w:t>
      </w:r>
      <w:r>
        <w:rPr>
          <w:lang w:eastAsia="ja-JP"/>
        </w:rPr>
        <w:t>3</w:t>
      </w:r>
      <w:r>
        <w:rPr>
          <w:lang w:eastAsia="ja-JP"/>
        </w:rPr>
        <w:t>つの定性的・定量的緩和基準、実質的な緩和に向けた進捗の測定ベースライン、この緩和が累積的</w:t>
      </w:r>
      <w:r>
        <w:rPr>
          <w:lang w:eastAsia="ja-JP"/>
        </w:rPr>
        <w:t>(</w:t>
      </w:r>
      <w:r>
        <w:rPr>
          <w:lang w:eastAsia="ja-JP"/>
        </w:rPr>
        <w:t>増加</w:t>
      </w:r>
      <w:r>
        <w:rPr>
          <w:rFonts w:hint="eastAsia"/>
          <w:lang w:eastAsia="ja-JP"/>
        </w:rPr>
        <w:t>すること</w:t>
      </w:r>
      <w:r>
        <w:rPr>
          <w:lang w:eastAsia="ja-JP"/>
        </w:rPr>
        <w:t>)(</w:t>
      </w:r>
      <w:r>
        <w:rPr>
          <w:lang w:eastAsia="ja-JP"/>
        </w:rPr>
        <w:t>既存の森林管理の場合は維持</w:t>
      </w:r>
      <w:r>
        <w:rPr>
          <w:lang w:eastAsia="ja-JP"/>
        </w:rPr>
        <w:t>)</w:t>
      </w:r>
      <w:r>
        <w:rPr>
          <w:lang w:eastAsia="ja-JP"/>
        </w:rPr>
        <w:t>かつ恒久的であることの</w:t>
      </w:r>
      <w:r>
        <w:rPr>
          <w:rFonts w:hint="eastAsia"/>
          <w:lang w:eastAsia="ja-JP"/>
        </w:rPr>
        <w:t>実証</w:t>
      </w:r>
      <w:r>
        <w:rPr>
          <w:lang w:eastAsia="ja-JP"/>
        </w:rPr>
        <w:t>を定めている。</w:t>
      </w:r>
      <w:r>
        <w:rPr>
          <w:lang w:eastAsia="ja-JP"/>
        </w:rPr>
        <w:t xml:space="preserve"> </w:t>
      </w:r>
      <w:r>
        <w:rPr>
          <w:lang w:eastAsia="ja-JP"/>
        </w:rPr>
        <w:t>持続可能かつ実質的な緩和を実証するためには、</w:t>
      </w:r>
      <w:r>
        <w:rPr>
          <w:lang w:eastAsia="ja-JP"/>
        </w:rPr>
        <w:t>3</w:t>
      </w:r>
      <w:r>
        <w:rPr>
          <w:lang w:eastAsia="ja-JP"/>
        </w:rPr>
        <w:t>つの基準すべてが必要である。</w:t>
      </w:r>
      <w:r>
        <w:rPr>
          <w:lang w:eastAsia="ja-JP"/>
        </w:rPr>
        <w:t xml:space="preserve"> </w:t>
      </w:r>
      <w:proofErr w:type="spellStart"/>
      <w:r>
        <w:t>具体的には、次のようにな</w:t>
      </w:r>
      <w:proofErr w:type="spellEnd"/>
      <w:r>
        <w:rPr>
          <w:rFonts w:hint="eastAsia"/>
          <w:lang w:eastAsia="ja-JP"/>
        </w:rPr>
        <w:t>る</w:t>
      </w:r>
      <w:r>
        <w:t>。</w:t>
      </w:r>
    </w:p>
    <w:p w14:paraId="41C39363" w14:textId="77777777" w:rsidR="00233403" w:rsidRDefault="00233403" w:rsidP="00233403">
      <w:pPr>
        <w:pStyle w:val="a3"/>
        <w:spacing w:before="10"/>
      </w:pPr>
    </w:p>
    <w:p w14:paraId="06FA1323" w14:textId="77777777" w:rsidR="00233403" w:rsidRDefault="00233403" w:rsidP="00233403">
      <w:pPr>
        <w:pStyle w:val="a5"/>
        <w:numPr>
          <w:ilvl w:val="0"/>
          <w:numId w:val="2"/>
        </w:numPr>
        <w:tabs>
          <w:tab w:val="left" w:pos="1801"/>
        </w:tabs>
        <w:spacing w:before="0" w:line="276" w:lineRule="auto"/>
        <w:ind w:right="1123"/>
        <w:rPr>
          <w:sz w:val="20"/>
          <w:lang w:eastAsia="ja-JP"/>
        </w:rPr>
      </w:pPr>
      <w:r>
        <w:rPr>
          <w:sz w:val="20"/>
          <w:lang w:eastAsia="ja-JP"/>
        </w:rPr>
        <w:t>基準</w:t>
      </w:r>
      <w:r>
        <w:rPr>
          <w:sz w:val="20"/>
          <w:lang w:eastAsia="ja-JP"/>
        </w:rPr>
        <w:t>1:</w:t>
      </w:r>
      <w:r w:rsidRPr="00EA32B3">
        <w:rPr>
          <w:rFonts w:hint="eastAsia"/>
          <w:b/>
          <w:sz w:val="20"/>
          <w:lang w:eastAsia="ja-JP"/>
        </w:rPr>
        <w:t>森林生態系と森林サービスを支援しながら、森林炭素貯蔵を確実に維持するための持続可能な森林管理</w:t>
      </w:r>
      <w:r w:rsidRPr="00EA32B3">
        <w:rPr>
          <w:rFonts w:hint="eastAsia"/>
          <w:b/>
          <w:sz w:val="20"/>
          <w:lang w:eastAsia="ja-JP"/>
        </w:rPr>
        <w:t>(SFM)</w:t>
      </w:r>
      <w:r w:rsidRPr="00EA32B3">
        <w:rPr>
          <w:rFonts w:hint="eastAsia"/>
          <w:b/>
          <w:sz w:val="20"/>
          <w:lang w:eastAsia="ja-JP"/>
        </w:rPr>
        <w:t>要件の遵守</w:t>
      </w:r>
      <w:r>
        <w:rPr>
          <w:sz w:val="20"/>
          <w:lang w:eastAsia="ja-JP"/>
        </w:rPr>
        <w:t>。</w:t>
      </w:r>
      <w:r>
        <w:rPr>
          <w:sz w:val="20"/>
          <w:lang w:eastAsia="ja-JP"/>
        </w:rPr>
        <w:t xml:space="preserve"> SFM</w:t>
      </w:r>
      <w:r>
        <w:rPr>
          <w:sz w:val="20"/>
          <w:lang w:eastAsia="ja-JP"/>
        </w:rPr>
        <w:t>は、「地域、国、地球規模のレベルで、生物多様性、生産性、再生能力、活力、および現在および将来において、関連する生態学的、経済的、社会的機能を果たす可能性を維持し、他の生態系に損害を与えない方法で、かつその速度で森林および森林地帯を管理し利用すること」と定義されている</w:t>
      </w:r>
      <w:r w:rsidRPr="003B6C34">
        <w:rPr>
          <w:sz w:val="20"/>
          <w:vertAlign w:val="superscript"/>
          <w:lang w:eastAsia="ja-JP"/>
        </w:rPr>
        <w:t>33</w:t>
      </w:r>
      <w:r>
        <w:rPr>
          <w:sz w:val="20"/>
          <w:lang w:eastAsia="ja-JP"/>
        </w:rPr>
        <w:t>。</w:t>
      </w:r>
    </w:p>
    <w:p w14:paraId="42BCE04F" w14:textId="77777777" w:rsidR="00233403" w:rsidRDefault="00233403" w:rsidP="00233403">
      <w:pPr>
        <w:spacing w:line="276" w:lineRule="auto"/>
        <w:rPr>
          <w:sz w:val="20"/>
          <w:lang w:eastAsia="ja-JP"/>
        </w:rPr>
        <w:sectPr w:rsidR="00233403">
          <w:footerReference w:type="default" r:id="rId9"/>
          <w:pgSz w:w="12240" w:h="15840"/>
          <w:pgMar w:top="1360" w:right="320" w:bottom="2460" w:left="360" w:header="0" w:footer="2270" w:gutter="0"/>
          <w:pgNumType w:start="33"/>
          <w:cols w:space="720"/>
        </w:sectPr>
      </w:pPr>
    </w:p>
    <w:p w14:paraId="62F6122F" w14:textId="77777777" w:rsidR="00233403" w:rsidRDefault="00233403" w:rsidP="00233403">
      <w:pPr>
        <w:pStyle w:val="a3"/>
        <w:spacing w:before="79" w:line="276" w:lineRule="auto"/>
        <w:ind w:left="1800" w:right="1124"/>
        <w:rPr>
          <w:lang w:eastAsia="ja-JP"/>
        </w:rPr>
      </w:pPr>
      <w:r>
        <w:rPr>
          <w:rFonts w:hint="eastAsia"/>
          <w:lang w:eastAsia="ja-JP"/>
        </w:rPr>
        <w:lastRenderedPageBreak/>
        <w:t>タクソノミーにおける</w:t>
      </w:r>
      <w:r>
        <w:rPr>
          <w:rFonts w:hint="eastAsia"/>
          <w:lang w:eastAsia="ja-JP"/>
        </w:rPr>
        <w:t>SFM</w:t>
      </w:r>
      <w:r>
        <w:rPr>
          <w:rFonts w:hint="eastAsia"/>
          <w:lang w:eastAsia="ja-JP"/>
        </w:rPr>
        <w:t>要件は義務であるが、①</w:t>
      </w:r>
      <w:r>
        <w:rPr>
          <w:lang w:eastAsia="ja-JP"/>
        </w:rPr>
        <w:t>地域的に適切なアプローチ</w:t>
      </w:r>
      <w:r>
        <w:rPr>
          <w:lang w:eastAsia="ja-JP"/>
        </w:rPr>
        <w:t>(</w:t>
      </w:r>
      <w:r>
        <w:rPr>
          <w:lang w:eastAsia="ja-JP"/>
        </w:rPr>
        <w:t>正当化されていることを条件とする</w:t>
      </w:r>
      <w:r>
        <w:rPr>
          <w:lang w:eastAsia="ja-JP"/>
        </w:rPr>
        <w:t>)</w:t>
      </w:r>
      <w:r>
        <w:rPr>
          <w:lang w:eastAsia="ja-JP"/>
        </w:rPr>
        <w:t>、</w:t>
      </w:r>
      <w:r>
        <w:rPr>
          <w:rFonts w:hint="eastAsia"/>
          <w:lang w:eastAsia="ja-JP"/>
        </w:rPr>
        <w:t>②</w:t>
      </w:r>
      <w:r>
        <w:rPr>
          <w:lang w:eastAsia="ja-JP"/>
        </w:rPr>
        <w:t>国際的に適用されるアプローチ</w:t>
      </w:r>
      <w:r>
        <w:rPr>
          <w:lang w:eastAsia="ja-JP"/>
        </w:rPr>
        <w:t>(</w:t>
      </w:r>
      <w:r>
        <w:rPr>
          <w:lang w:eastAsia="ja-JP"/>
        </w:rPr>
        <w:t>定期的に監査される独立した第三者のスキームによって検証できる場合</w:t>
      </w:r>
      <w:r>
        <w:rPr>
          <w:lang w:eastAsia="ja-JP"/>
        </w:rPr>
        <w:t>)</w:t>
      </w:r>
      <w:r>
        <w:rPr>
          <w:lang w:eastAsia="ja-JP"/>
        </w:rPr>
        <w:t>、または</w:t>
      </w:r>
      <w:r>
        <w:rPr>
          <w:rFonts w:hint="eastAsia"/>
          <w:lang w:eastAsia="ja-JP"/>
        </w:rPr>
        <w:t>③</w:t>
      </w:r>
      <w:r>
        <w:rPr>
          <w:lang w:eastAsia="ja-JP"/>
        </w:rPr>
        <w:t>国際協定に基づくアプローチ</w:t>
      </w:r>
      <w:r>
        <w:rPr>
          <w:rFonts w:hint="eastAsia"/>
          <w:lang w:eastAsia="ja-JP"/>
        </w:rPr>
        <w:t>であれば柔軟に採用することが許されている</w:t>
      </w:r>
      <w:r>
        <w:rPr>
          <w:lang w:eastAsia="ja-JP"/>
        </w:rPr>
        <w:t>。</w:t>
      </w:r>
      <w:r>
        <w:rPr>
          <w:lang w:eastAsia="ja-JP"/>
        </w:rPr>
        <w:t xml:space="preserve"> </w:t>
      </w:r>
      <w:r>
        <w:rPr>
          <w:lang w:eastAsia="ja-JP"/>
        </w:rPr>
        <w:t>これにより、投資家や森林管理会社は、欧州や世界中の基準の遵守状況を検証することができる</w:t>
      </w:r>
      <w:r w:rsidRPr="00BC3AEA">
        <w:rPr>
          <w:rFonts w:hint="eastAsia"/>
          <w:vertAlign w:val="superscript"/>
          <w:lang w:eastAsia="ja-JP"/>
        </w:rPr>
        <w:t>34</w:t>
      </w:r>
      <w:r>
        <w:rPr>
          <w:lang w:eastAsia="ja-JP"/>
        </w:rPr>
        <w:t>。付属書</w:t>
      </w:r>
      <w:r>
        <w:rPr>
          <w:lang w:eastAsia="ja-JP"/>
        </w:rPr>
        <w:t>F2</w:t>
      </w:r>
      <w:r>
        <w:rPr>
          <w:lang w:eastAsia="ja-JP"/>
        </w:rPr>
        <w:t>には、効果的に実施されれば、炭素貯蔵の維持・増加、非生産的機能の保全という文脈でタクソノミーの目的の達成につながるような、包括的でない活動のリスト</w:t>
      </w:r>
      <w:r>
        <w:rPr>
          <w:rFonts w:hint="eastAsia"/>
          <w:lang w:eastAsia="ja-JP"/>
        </w:rPr>
        <w:t>が記載されてい</w:t>
      </w:r>
      <w:r>
        <w:rPr>
          <w:lang w:eastAsia="ja-JP"/>
        </w:rPr>
        <w:t>る。</w:t>
      </w:r>
      <w:r>
        <w:rPr>
          <w:lang w:eastAsia="ja-JP"/>
        </w:rPr>
        <w:t xml:space="preserve"> </w:t>
      </w:r>
      <w:r>
        <w:rPr>
          <w:lang w:eastAsia="ja-JP"/>
        </w:rPr>
        <w:t>リストの目的は、実施すべき業務の種類について、事業者と投資家に支援を提供することである。</w:t>
      </w:r>
      <w:r>
        <w:rPr>
          <w:lang w:eastAsia="ja-JP"/>
        </w:rPr>
        <w:t xml:space="preserve"> </w:t>
      </w:r>
      <w:r>
        <w:rPr>
          <w:lang w:eastAsia="ja-JP"/>
        </w:rPr>
        <w:t>地域や森林の様々な条件や特徴を認識すること</w:t>
      </w:r>
      <w:r>
        <w:rPr>
          <w:rFonts w:hint="eastAsia"/>
          <w:lang w:eastAsia="ja-JP"/>
        </w:rPr>
        <w:t>で</w:t>
      </w:r>
      <w:r>
        <w:rPr>
          <w:lang w:eastAsia="ja-JP"/>
        </w:rPr>
        <w:t>、</w:t>
      </w:r>
      <w:r>
        <w:rPr>
          <w:rFonts w:hint="eastAsia"/>
          <w:lang w:eastAsia="ja-JP"/>
        </w:rPr>
        <w:t>代替的な</w:t>
      </w:r>
      <w:r>
        <w:rPr>
          <w:lang w:eastAsia="ja-JP"/>
        </w:rPr>
        <w:t>手法を適用すること</w:t>
      </w:r>
      <w:r>
        <w:rPr>
          <w:rFonts w:hint="eastAsia"/>
          <w:lang w:eastAsia="ja-JP"/>
        </w:rPr>
        <w:t>も</w:t>
      </w:r>
      <w:r>
        <w:rPr>
          <w:lang w:eastAsia="ja-JP"/>
        </w:rPr>
        <w:t>でき</w:t>
      </w:r>
      <w:r>
        <w:rPr>
          <w:rFonts w:hint="eastAsia"/>
          <w:lang w:eastAsia="ja-JP"/>
        </w:rPr>
        <w:t>りため</w:t>
      </w:r>
      <w:r>
        <w:rPr>
          <w:lang w:eastAsia="ja-JP"/>
        </w:rPr>
        <w:t>、</w:t>
      </w:r>
      <w:r>
        <w:rPr>
          <w:rFonts w:hint="eastAsia"/>
          <w:lang w:eastAsia="ja-JP"/>
        </w:rPr>
        <w:t>異なる手法でも</w:t>
      </w:r>
      <w:r>
        <w:rPr>
          <w:lang w:eastAsia="ja-JP"/>
        </w:rPr>
        <w:t>同じ結果をもたらすことを事前に実証することができる。</w:t>
      </w:r>
    </w:p>
    <w:p w14:paraId="15248CF6" w14:textId="77777777" w:rsidR="00233403" w:rsidRDefault="00233403" w:rsidP="00233403">
      <w:pPr>
        <w:pStyle w:val="a3"/>
        <w:spacing w:before="10"/>
        <w:rPr>
          <w:lang w:eastAsia="ja-JP"/>
        </w:rPr>
      </w:pPr>
    </w:p>
    <w:p w14:paraId="364084D2" w14:textId="77777777" w:rsidR="00233403" w:rsidRDefault="00233403" w:rsidP="00233403">
      <w:pPr>
        <w:pStyle w:val="a3"/>
        <w:spacing w:line="276" w:lineRule="auto"/>
        <w:ind w:left="1800" w:right="1121"/>
        <w:rPr>
          <w:lang w:eastAsia="ja-JP"/>
        </w:rPr>
      </w:pPr>
      <w:r>
        <w:rPr>
          <w:lang w:eastAsia="ja-JP"/>
        </w:rPr>
        <w:t>基準</w:t>
      </w:r>
      <w:r>
        <w:rPr>
          <w:lang w:eastAsia="ja-JP"/>
        </w:rPr>
        <w:t>1</w:t>
      </w:r>
      <w:r>
        <w:rPr>
          <w:lang w:eastAsia="ja-JP"/>
        </w:rPr>
        <w:t>は、保護目的が定められており、木材生産が主要目的ではない森林</w:t>
      </w:r>
      <w:r>
        <w:rPr>
          <w:rFonts w:hint="eastAsia"/>
          <w:lang w:eastAsia="ja-JP"/>
        </w:rPr>
        <w:t>とは</w:t>
      </w:r>
      <w:r>
        <w:rPr>
          <w:lang w:eastAsia="ja-JP"/>
        </w:rPr>
        <w:t>、保全林の文脈において異なる。</w:t>
      </w:r>
      <w:r>
        <w:rPr>
          <w:lang w:eastAsia="ja-JP"/>
        </w:rPr>
        <w:t xml:space="preserve"> </w:t>
      </w:r>
      <w:r>
        <w:rPr>
          <w:lang w:eastAsia="ja-JP"/>
        </w:rPr>
        <w:t>タクソノミーは、その当初の目標は実質的な緩和をもたらすことであり、それゆえ保全林は森林炭素吸収源の維持に焦点を当てていると認識している。</w:t>
      </w:r>
      <w:r>
        <w:rPr>
          <w:lang w:eastAsia="ja-JP"/>
        </w:rPr>
        <w:t xml:space="preserve"> </w:t>
      </w:r>
      <w:r>
        <w:rPr>
          <w:lang w:eastAsia="ja-JP"/>
        </w:rPr>
        <w:t>森林保全計画は、より広範な保全目的に沿った実質的な緩和</w:t>
      </w:r>
      <w:r>
        <w:rPr>
          <w:lang w:eastAsia="ja-JP"/>
        </w:rPr>
        <w:t>(</w:t>
      </w:r>
      <w:r>
        <w:rPr>
          <w:lang w:eastAsia="ja-JP"/>
        </w:rPr>
        <w:t>この場合は炭素吸収源の維持と増加</w:t>
      </w:r>
      <w:r>
        <w:rPr>
          <w:lang w:eastAsia="ja-JP"/>
        </w:rPr>
        <w:t>)</w:t>
      </w:r>
      <w:r>
        <w:rPr>
          <w:lang w:eastAsia="ja-JP"/>
        </w:rPr>
        <w:t>を確実に実施するために必要である。</w:t>
      </w:r>
      <w:r>
        <w:rPr>
          <w:lang w:eastAsia="ja-JP"/>
        </w:rPr>
        <w:t xml:space="preserve"> </w:t>
      </w:r>
      <w:r>
        <w:rPr>
          <w:lang w:eastAsia="ja-JP"/>
        </w:rPr>
        <w:t>これは、他の森林</w:t>
      </w:r>
      <w:r>
        <w:rPr>
          <w:lang w:eastAsia="ja-JP"/>
        </w:rPr>
        <w:t>NACE</w:t>
      </w:r>
      <w:r>
        <w:rPr>
          <w:lang w:eastAsia="ja-JP"/>
        </w:rPr>
        <w:t>の要件とは異なり、介入要件がゼロである可能性があり、かつ</w:t>
      </w:r>
      <w:r>
        <w:rPr>
          <w:lang w:eastAsia="ja-JP"/>
        </w:rPr>
        <w:t>/</w:t>
      </w:r>
      <w:r>
        <w:rPr>
          <w:lang w:eastAsia="ja-JP"/>
        </w:rPr>
        <w:t>または付属書</w:t>
      </w:r>
      <w:r>
        <w:rPr>
          <w:lang w:eastAsia="ja-JP"/>
        </w:rPr>
        <w:t>F2</w:t>
      </w:r>
      <w:r>
        <w:rPr>
          <w:lang w:eastAsia="ja-JP"/>
        </w:rPr>
        <w:t>のカテゴリー</w:t>
      </w:r>
      <w:r>
        <w:rPr>
          <w:lang w:eastAsia="ja-JP"/>
        </w:rPr>
        <w:t>C</w:t>
      </w:r>
      <w:r>
        <w:rPr>
          <w:lang w:eastAsia="ja-JP"/>
        </w:rPr>
        <w:t>に列挙された管理活動のみを必要とする。</w:t>
      </w:r>
      <w:r>
        <w:rPr>
          <w:lang w:eastAsia="ja-JP"/>
        </w:rPr>
        <w:t xml:space="preserve"> </w:t>
      </w:r>
      <w:r>
        <w:rPr>
          <w:lang w:eastAsia="ja-JP"/>
        </w:rPr>
        <w:t>必要な収穫</w:t>
      </w:r>
      <w:r>
        <w:rPr>
          <w:lang w:eastAsia="ja-JP"/>
        </w:rPr>
        <w:t>(</w:t>
      </w:r>
      <w:r>
        <w:rPr>
          <w:lang w:eastAsia="ja-JP"/>
        </w:rPr>
        <w:t>例えば、病木</w:t>
      </w:r>
      <w:r>
        <w:rPr>
          <w:lang w:eastAsia="ja-JP"/>
        </w:rPr>
        <w:t>)</w:t>
      </w:r>
      <w:r>
        <w:rPr>
          <w:lang w:eastAsia="ja-JP"/>
        </w:rPr>
        <w:t>は、保全計画に従って実施されるべきである。</w:t>
      </w:r>
    </w:p>
    <w:p w14:paraId="643442C1" w14:textId="77777777" w:rsidR="00233403" w:rsidRDefault="00233403" w:rsidP="00233403">
      <w:pPr>
        <w:pStyle w:val="a3"/>
        <w:spacing w:before="11"/>
        <w:rPr>
          <w:lang w:eastAsia="ja-JP"/>
        </w:rPr>
      </w:pPr>
    </w:p>
    <w:p w14:paraId="43F1D77B" w14:textId="77777777" w:rsidR="00233403" w:rsidRDefault="00233403" w:rsidP="00233403">
      <w:pPr>
        <w:pStyle w:val="a5"/>
        <w:numPr>
          <w:ilvl w:val="0"/>
          <w:numId w:val="2"/>
        </w:numPr>
        <w:tabs>
          <w:tab w:val="left" w:pos="1801"/>
        </w:tabs>
        <w:spacing w:before="0" w:line="276" w:lineRule="auto"/>
        <w:ind w:right="1326"/>
        <w:rPr>
          <w:sz w:val="20"/>
          <w:lang w:eastAsia="ja-JP"/>
        </w:rPr>
      </w:pPr>
      <w:r>
        <w:rPr>
          <w:sz w:val="20"/>
          <w:lang w:eastAsia="ja-JP"/>
        </w:rPr>
        <w:t>基準</w:t>
      </w:r>
      <w:r>
        <w:rPr>
          <w:sz w:val="20"/>
          <w:lang w:eastAsia="ja-JP"/>
        </w:rPr>
        <w:t>2:</w:t>
      </w:r>
      <w:r w:rsidRPr="00EA32B3">
        <w:rPr>
          <w:rFonts w:hint="eastAsia"/>
          <w:b/>
          <w:sz w:val="20"/>
          <w:lang w:eastAsia="ja-JP"/>
        </w:rPr>
        <w:t>森林炭素吸収量が増加し続け、森林部門からの</w:t>
      </w:r>
      <w:r w:rsidRPr="00EA32B3">
        <w:rPr>
          <w:rFonts w:hint="eastAsia"/>
          <w:b/>
          <w:sz w:val="20"/>
          <w:lang w:eastAsia="ja-JP"/>
        </w:rPr>
        <w:t>GHG</w:t>
      </w:r>
      <w:r w:rsidRPr="00EA32B3">
        <w:rPr>
          <w:rFonts w:hint="eastAsia"/>
          <w:b/>
          <w:sz w:val="20"/>
          <w:lang w:eastAsia="ja-JP"/>
        </w:rPr>
        <w:t>排出量が減少することを実証するために、成長</w:t>
      </w:r>
      <w:r w:rsidRPr="00EA32B3">
        <w:rPr>
          <w:rFonts w:hint="eastAsia"/>
          <w:b/>
          <w:sz w:val="20"/>
          <w:lang w:eastAsia="ja-JP"/>
        </w:rPr>
        <w:t>-</w:t>
      </w:r>
      <w:r w:rsidRPr="00EA32B3">
        <w:rPr>
          <w:rFonts w:hint="eastAsia"/>
          <w:b/>
          <w:sz w:val="20"/>
          <w:lang w:eastAsia="ja-JP"/>
        </w:rPr>
        <w:t>収量曲線に基づいて、検証済みの</w:t>
      </w:r>
      <w:r w:rsidRPr="00EA32B3">
        <w:rPr>
          <w:rFonts w:hint="eastAsia"/>
          <w:b/>
          <w:sz w:val="20"/>
          <w:lang w:eastAsia="ja-JP"/>
        </w:rPr>
        <w:t>GHG</w:t>
      </w:r>
      <w:r w:rsidRPr="00EA32B3">
        <w:rPr>
          <w:rFonts w:hint="eastAsia"/>
          <w:b/>
          <w:sz w:val="20"/>
          <w:lang w:eastAsia="ja-JP"/>
        </w:rPr>
        <w:t>バランスベースラインを設定すること</w:t>
      </w:r>
      <w:r>
        <w:rPr>
          <w:sz w:val="20"/>
          <w:lang w:eastAsia="ja-JP"/>
        </w:rPr>
        <w:t>。</w:t>
      </w:r>
      <w:r>
        <w:rPr>
          <w:sz w:val="20"/>
          <w:lang w:eastAsia="ja-JP"/>
        </w:rPr>
        <w:t xml:space="preserve"> </w:t>
      </w:r>
      <w:r>
        <w:rPr>
          <w:sz w:val="20"/>
          <w:lang w:eastAsia="ja-JP"/>
        </w:rPr>
        <w:t>この基準は、すべての森林炭素</w:t>
      </w:r>
      <w:r>
        <w:rPr>
          <w:rFonts w:hint="eastAsia"/>
          <w:sz w:val="20"/>
          <w:lang w:eastAsia="ja-JP"/>
        </w:rPr>
        <w:t>保存量</w:t>
      </w:r>
      <w:r>
        <w:rPr>
          <w:sz w:val="20"/>
          <w:lang w:eastAsia="ja-JP"/>
        </w:rPr>
        <w:t>(</w:t>
      </w:r>
      <w:r>
        <w:rPr>
          <w:sz w:val="20"/>
          <w:lang w:eastAsia="ja-JP"/>
        </w:rPr>
        <w:t>地上及び地下</w:t>
      </w:r>
      <w:r>
        <w:rPr>
          <w:sz w:val="20"/>
          <w:lang w:eastAsia="ja-JP"/>
        </w:rPr>
        <w:t>)</w:t>
      </w:r>
      <w:r>
        <w:rPr>
          <w:sz w:val="20"/>
          <w:lang w:eastAsia="ja-JP"/>
        </w:rPr>
        <w:t>を暗黙のうちに考慮するが、地下炭素測定の課題を認識している。</w:t>
      </w:r>
      <w:r>
        <w:rPr>
          <w:sz w:val="20"/>
          <w:lang w:eastAsia="ja-JP"/>
        </w:rPr>
        <w:t xml:space="preserve"> </w:t>
      </w:r>
      <w:r>
        <w:rPr>
          <w:sz w:val="20"/>
          <w:lang w:eastAsia="ja-JP"/>
        </w:rPr>
        <w:t>従って、</w:t>
      </w:r>
      <w:commentRangeStart w:id="1"/>
      <w:r w:rsidRPr="00EA32B3">
        <w:rPr>
          <w:rFonts w:hint="eastAsia"/>
          <w:sz w:val="20"/>
          <w:highlight w:val="magenta"/>
          <w:lang w:eastAsia="ja-JP"/>
        </w:rPr>
        <w:t>フィッシュ</w:t>
      </w:r>
      <w:commentRangeEnd w:id="1"/>
      <w:r>
        <w:rPr>
          <w:rStyle w:val="a6"/>
        </w:rPr>
        <w:commentReference w:id="1"/>
      </w:r>
      <w:r>
        <w:rPr>
          <w:sz w:val="20"/>
          <w:lang w:eastAsia="ja-JP"/>
        </w:rPr>
        <w:t>で使用される特定の基準は、地上炭素</w:t>
      </w:r>
      <w:r>
        <w:rPr>
          <w:rFonts w:hint="eastAsia"/>
          <w:sz w:val="20"/>
          <w:lang w:eastAsia="ja-JP"/>
        </w:rPr>
        <w:t>保存量</w:t>
      </w:r>
      <w:r>
        <w:rPr>
          <w:sz w:val="20"/>
          <w:lang w:eastAsia="ja-JP"/>
        </w:rPr>
        <w:t>のみの測定に焦点を当てる。</w:t>
      </w:r>
    </w:p>
    <w:p w14:paraId="2FE45CB5" w14:textId="77777777" w:rsidR="00233403" w:rsidRDefault="00233403" w:rsidP="00233403">
      <w:pPr>
        <w:pStyle w:val="a3"/>
        <w:spacing w:before="2"/>
        <w:rPr>
          <w:sz w:val="23"/>
          <w:lang w:eastAsia="ja-JP"/>
        </w:rPr>
      </w:pPr>
    </w:p>
    <w:p w14:paraId="66C5491E" w14:textId="77777777" w:rsidR="00233403" w:rsidRDefault="00233403" w:rsidP="00233403">
      <w:pPr>
        <w:pStyle w:val="a5"/>
        <w:numPr>
          <w:ilvl w:val="0"/>
          <w:numId w:val="2"/>
        </w:numPr>
        <w:tabs>
          <w:tab w:val="left" w:pos="1801"/>
        </w:tabs>
        <w:spacing w:before="0" w:line="276" w:lineRule="auto"/>
        <w:ind w:right="1218"/>
        <w:rPr>
          <w:sz w:val="20"/>
          <w:lang w:eastAsia="ja-JP"/>
        </w:rPr>
      </w:pPr>
      <w:r>
        <w:rPr>
          <w:sz w:val="20"/>
          <w:lang w:eastAsia="ja-JP"/>
        </w:rPr>
        <w:t>基準</w:t>
      </w:r>
      <w:r>
        <w:rPr>
          <w:sz w:val="20"/>
          <w:lang w:eastAsia="ja-JP"/>
        </w:rPr>
        <w:t>3:10</w:t>
      </w:r>
      <w:r>
        <w:rPr>
          <w:sz w:val="20"/>
          <w:lang w:eastAsia="ja-JP"/>
        </w:rPr>
        <w:t>年間隔での森林管理計画</w:t>
      </w:r>
      <w:r>
        <w:rPr>
          <w:sz w:val="20"/>
          <w:lang w:eastAsia="ja-JP"/>
        </w:rPr>
        <w:t>(</w:t>
      </w:r>
      <w:r>
        <w:rPr>
          <w:sz w:val="20"/>
          <w:lang w:eastAsia="ja-JP"/>
        </w:rPr>
        <w:t>または同等の文書</w:t>
      </w:r>
      <w:r>
        <w:rPr>
          <w:sz w:val="20"/>
          <w:lang w:eastAsia="ja-JP"/>
        </w:rPr>
        <w:t>)</w:t>
      </w:r>
      <w:r>
        <w:rPr>
          <w:sz w:val="20"/>
          <w:lang w:eastAsia="ja-JP"/>
        </w:rPr>
        <w:t>を通して報告された基準</w:t>
      </w:r>
      <w:r>
        <w:rPr>
          <w:sz w:val="20"/>
          <w:lang w:eastAsia="ja-JP"/>
        </w:rPr>
        <w:t>1</w:t>
      </w:r>
      <w:r>
        <w:rPr>
          <w:sz w:val="20"/>
          <w:lang w:eastAsia="ja-JP"/>
        </w:rPr>
        <w:t>および</w:t>
      </w:r>
      <w:r>
        <w:rPr>
          <w:sz w:val="20"/>
          <w:lang w:eastAsia="ja-JP"/>
        </w:rPr>
        <w:t>2</w:t>
      </w:r>
      <w:r>
        <w:rPr>
          <w:sz w:val="20"/>
          <w:lang w:eastAsia="ja-JP"/>
        </w:rPr>
        <w:t>に関する</w:t>
      </w:r>
      <w:r w:rsidRPr="00EA32B3">
        <w:rPr>
          <w:rFonts w:hint="eastAsia"/>
          <w:b/>
          <w:sz w:val="20"/>
          <w:lang w:eastAsia="ja-JP"/>
        </w:rPr>
        <w:t>永続性と着実な進展の実証</w:t>
      </w:r>
      <w:r>
        <w:rPr>
          <w:sz w:val="20"/>
          <w:lang w:eastAsia="ja-JP"/>
        </w:rPr>
        <w:t>。その後、独立した第三者認証機関および</w:t>
      </w:r>
      <w:r>
        <w:rPr>
          <w:sz w:val="20"/>
          <w:lang w:eastAsia="ja-JP"/>
        </w:rPr>
        <w:t>/</w:t>
      </w:r>
      <w:r>
        <w:rPr>
          <w:sz w:val="20"/>
          <w:lang w:eastAsia="ja-JP"/>
        </w:rPr>
        <w:t>または所管官庁による審査を受ける。</w:t>
      </w:r>
      <w:r>
        <w:rPr>
          <w:sz w:val="20"/>
          <w:lang w:eastAsia="ja-JP"/>
        </w:rPr>
        <w:t xml:space="preserve"> </w:t>
      </w:r>
      <w:r>
        <w:rPr>
          <w:sz w:val="20"/>
          <w:lang w:eastAsia="ja-JP"/>
        </w:rPr>
        <w:t>炭素蓄積量は、新規植林及び再植林プロジェクトの場合は</w:t>
      </w:r>
      <w:r>
        <w:rPr>
          <w:sz w:val="20"/>
          <w:lang w:eastAsia="ja-JP"/>
        </w:rPr>
        <w:t>20</w:t>
      </w:r>
      <w:r>
        <w:rPr>
          <w:sz w:val="20"/>
          <w:lang w:eastAsia="ja-JP"/>
        </w:rPr>
        <w:t>年間にわたり炭素ベースラインを上回り増加し、復元プロジェクトのためのローテーション期間にわたって増加し、既存の森林管理及び保全森林の場合は維持又は増加される。</w:t>
      </w:r>
    </w:p>
    <w:p w14:paraId="3992FB09" w14:textId="77777777" w:rsidR="00233403" w:rsidRDefault="00233403" w:rsidP="00233403">
      <w:pPr>
        <w:pStyle w:val="a3"/>
        <w:spacing w:before="9"/>
        <w:rPr>
          <w:lang w:eastAsia="ja-JP"/>
        </w:rPr>
      </w:pPr>
    </w:p>
    <w:p w14:paraId="56B55AC4" w14:textId="77777777" w:rsidR="00233403" w:rsidRDefault="00233403" w:rsidP="00233403">
      <w:pPr>
        <w:pStyle w:val="a3"/>
        <w:spacing w:line="276" w:lineRule="auto"/>
        <w:ind w:left="1080" w:right="1121"/>
        <w:rPr>
          <w:lang w:eastAsia="ja-JP"/>
        </w:rPr>
      </w:pPr>
      <w:r>
        <w:rPr>
          <w:lang w:eastAsia="ja-JP"/>
        </w:rPr>
        <w:t>森林炭素インベントリの進展と森林増加量の進展は、森林の輪作期間にわたって、検証されたベースラインと比較して必要である。これは、産業の成熟度、気候条件、立地の特徴、市場構造のレベルを反映し、それに適応するものである。</w:t>
      </w:r>
      <w:r>
        <w:rPr>
          <w:lang w:eastAsia="ja-JP"/>
        </w:rPr>
        <w:t xml:space="preserve"> </w:t>
      </w:r>
      <w:r>
        <w:rPr>
          <w:lang w:eastAsia="ja-JP"/>
        </w:rPr>
        <w:t>タクソノミーは、森林の商業的機能と、森林の持続可能な金融市場</w:t>
      </w:r>
      <w:r>
        <w:rPr>
          <w:rFonts w:hint="eastAsia"/>
          <w:lang w:eastAsia="ja-JP"/>
        </w:rPr>
        <w:t>が機能するようになる</w:t>
      </w:r>
      <w:r>
        <w:rPr>
          <w:lang w:eastAsia="ja-JP"/>
        </w:rPr>
        <w:t>ことの重要性を認識している。</w:t>
      </w:r>
    </w:p>
    <w:p w14:paraId="0667EA86" w14:textId="77777777" w:rsidR="00233403" w:rsidRDefault="00233403" w:rsidP="00233403">
      <w:pPr>
        <w:pStyle w:val="a3"/>
        <w:rPr>
          <w:lang w:eastAsia="ja-JP"/>
        </w:rPr>
      </w:pPr>
    </w:p>
    <w:p w14:paraId="5B9CB792" w14:textId="77777777" w:rsidR="00233403" w:rsidRDefault="00233403" w:rsidP="00233403">
      <w:pPr>
        <w:pStyle w:val="a3"/>
        <w:spacing w:before="10"/>
        <w:rPr>
          <w:sz w:val="19"/>
          <w:lang w:eastAsia="ja-JP"/>
        </w:rPr>
      </w:pPr>
      <w:r>
        <w:rPr>
          <w:noProof/>
          <w:lang w:val="en-US" w:eastAsia="ja-JP"/>
        </w:rPr>
        <mc:AlternateContent>
          <mc:Choice Requires="wps">
            <w:drawing>
              <wp:anchor distT="0" distB="0" distL="0" distR="0" simplePos="0" relativeHeight="251663360" behindDoc="1" locked="0" layoutInCell="1" allowOverlap="1" wp14:anchorId="5DE65B6D" wp14:editId="694E4986">
                <wp:simplePos x="0" y="0"/>
                <wp:positionH relativeFrom="page">
                  <wp:posOffset>914400</wp:posOffset>
                </wp:positionH>
                <wp:positionV relativeFrom="paragraph">
                  <wp:posOffset>173355</wp:posOffset>
                </wp:positionV>
                <wp:extent cx="1829435" cy="0"/>
                <wp:effectExtent l="9525" t="10795" r="8890" b="8255"/>
                <wp:wrapTopAndBottom/>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204E" id="Line 3" o:spid="_x0000_s1026" style="position:absolute;left:0;text-align:lef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65pt" to="216.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6awgEAAGoDAAAOAAAAZHJzL2Uyb0RvYy54bWysU02P2yAQvVfqf0DcG8fZdrtrxdlDtttL&#10;2kba7Q+YALZRgUFAYuffdyAf3ba3qj4gYGbevPcGLx8ma9hBhajRtbyezTlTTqDUrm/595end3ec&#10;xQROgkGnWn5UkT+s3r5Zjr5RCxzQSBUYgbjYjL7lQ0q+qaooBmUhztArR8EOg4VEx9BXMsBI6NZU&#10;i/n8thoxSB9QqBjp9vEU5KuC33VKpG9dF1VipuXELZU1lHWX12q1hKYP4ActzjTgH1hY0I6aXqEe&#10;IQHbB/0XlNUiYMQuzQTaCrtOC1U0kJp6/oea5wG8KlrInOivNsX/Byu+HraBadnyRc2ZA0sz2min&#10;2E22ZvSxoYy124YsTkzu2W9Q/IjM4XoA16tC8eXoqazOFdVvJfkQPTXYjV9QUg7sExafpi7YDEkO&#10;sKmM43gdh5oSE3RZ3y3u39984ExcYhU0l0IfYvqs0LK8abkhzgUYDpuYMhFoLim5j8MnbUyZtnFs&#10;bPnt/P5jKYhotMzBnBZDv1ubwA6Q30v5iiqKvE4LuHeygA0K5KfzPoE2pz01N+5sRtZ/cnKH8rgN&#10;F5NooIXl+fHlF/P6XKp//SKrnwAAAP//AwBQSwMEFAAGAAgAAAAhAF4JdOXdAAAACQEAAA8AAABk&#10;cnMvZG93bnJldi54bWxMj81OwzAQhO9IvIO1SNyo8wetQpwKKiEhcaJAz068JBHxOordNOHpWcSh&#10;HGd2NPtNsZ1tLyYcfedIQbyKQCDVznTUKHh/e7rZgPBBk9G9I1SwoIdteXlR6Ny4E73itA+N4BLy&#10;uVbQhjDkUvq6Rav9yg1IfPt0o9WB5dhIM+oTl9teJlF0J63uiD+0esBdi/XX/mgVZNO8vHzv8DGt&#10;nuNlc9t8pP7QK3V9NT/cgwg4h3MYfvEZHUpmqtyRjBc96yzjLUFBsk5BcCBLkxhE9WfIspD/F5Q/&#10;AAAA//8DAFBLAQItABQABgAIAAAAIQC2gziS/gAAAOEBAAATAAAAAAAAAAAAAAAAAAAAAABbQ29u&#10;dGVudF9UeXBlc10ueG1sUEsBAi0AFAAGAAgAAAAhADj9If/WAAAAlAEAAAsAAAAAAAAAAAAAAAAA&#10;LwEAAF9yZWxzLy5yZWxzUEsBAi0AFAAGAAgAAAAhAIHg3prCAQAAagMAAA4AAAAAAAAAAAAAAAAA&#10;LgIAAGRycy9lMm9Eb2MueG1sUEsBAi0AFAAGAAgAAAAhAF4JdOXdAAAACQEAAA8AAAAAAAAAAAAA&#10;AAAAHAQAAGRycy9kb3ducmV2LnhtbFBLBQYAAAAABAAEAPMAAAAmBQAAAAA=&#10;" strokeweight=".16936mm">
                <w10:wrap type="topAndBottom" anchorx="page"/>
              </v:line>
            </w:pict>
          </mc:Fallback>
        </mc:AlternateContent>
      </w:r>
    </w:p>
    <w:p w14:paraId="263B5247" w14:textId="77777777" w:rsidR="00233403" w:rsidRDefault="00233403" w:rsidP="00233403">
      <w:pPr>
        <w:pStyle w:val="a3"/>
        <w:spacing w:before="2"/>
        <w:rPr>
          <w:sz w:val="17"/>
          <w:lang w:eastAsia="ja-JP"/>
        </w:rPr>
      </w:pPr>
    </w:p>
    <w:p w14:paraId="4CD03965" w14:textId="77777777" w:rsidR="00233403" w:rsidRDefault="00233403" w:rsidP="00233403">
      <w:pPr>
        <w:pStyle w:val="a5"/>
        <w:numPr>
          <w:ilvl w:val="0"/>
          <w:numId w:val="1"/>
        </w:numPr>
        <w:tabs>
          <w:tab w:val="left" w:pos="1304"/>
        </w:tabs>
        <w:spacing w:before="96" w:line="259" w:lineRule="auto"/>
        <w:ind w:right="1338" w:firstLine="0"/>
        <w:rPr>
          <w:sz w:val="16"/>
        </w:rPr>
      </w:pPr>
      <w:r>
        <w:rPr>
          <w:sz w:val="16"/>
          <w:lang w:eastAsia="ja-JP"/>
        </w:rPr>
        <w:t>FSC/PEFC</w:t>
      </w:r>
      <w:r>
        <w:rPr>
          <w:sz w:val="16"/>
          <w:lang w:eastAsia="ja-JP"/>
        </w:rPr>
        <w:t>は、世界の森林の約</w:t>
      </w:r>
      <w:r>
        <w:rPr>
          <w:sz w:val="16"/>
          <w:lang w:eastAsia="ja-JP"/>
        </w:rPr>
        <w:t>54%</w:t>
      </w:r>
      <w:r>
        <w:rPr>
          <w:sz w:val="16"/>
          <w:lang w:eastAsia="ja-JP"/>
        </w:rPr>
        <w:t>が生産的であり、かつ</w:t>
      </w:r>
      <w:r>
        <w:rPr>
          <w:sz w:val="16"/>
          <w:lang w:eastAsia="ja-JP"/>
        </w:rPr>
        <w:t>/</w:t>
      </w:r>
      <w:r>
        <w:rPr>
          <w:sz w:val="16"/>
          <w:lang w:eastAsia="ja-JP"/>
        </w:rPr>
        <w:t>または複数の目的に利用されており、そのうち</w:t>
      </w:r>
      <w:r>
        <w:rPr>
          <w:sz w:val="16"/>
          <w:lang w:eastAsia="ja-JP"/>
        </w:rPr>
        <w:t>20%</w:t>
      </w:r>
      <w:r>
        <w:rPr>
          <w:sz w:val="16"/>
          <w:lang w:eastAsia="ja-JP"/>
        </w:rPr>
        <w:t>が</w:t>
      </w:r>
      <w:r>
        <w:rPr>
          <w:sz w:val="16"/>
          <w:lang w:eastAsia="ja-JP"/>
        </w:rPr>
        <w:t>FSC</w:t>
      </w:r>
      <w:r>
        <w:rPr>
          <w:sz w:val="16"/>
          <w:lang w:eastAsia="ja-JP"/>
        </w:rPr>
        <w:t>および</w:t>
      </w:r>
      <w:r>
        <w:rPr>
          <w:sz w:val="16"/>
          <w:lang w:eastAsia="ja-JP"/>
        </w:rPr>
        <w:t>PEFC</w:t>
      </w:r>
      <w:r>
        <w:rPr>
          <w:sz w:val="16"/>
          <w:lang w:eastAsia="ja-JP"/>
        </w:rPr>
        <w:t>によって認証されていると推定している。</w:t>
      </w:r>
      <w:r>
        <w:rPr>
          <w:sz w:val="16"/>
          <w:lang w:eastAsia="ja-JP"/>
        </w:rPr>
        <w:t xml:space="preserve"> </w:t>
      </w:r>
      <w:r>
        <w:rPr>
          <w:sz w:val="16"/>
        </w:rPr>
        <w:t>Forest Management, John Hontelez, FSC International, 2019 4.30</w:t>
      </w:r>
      <w:r>
        <w:rPr>
          <w:sz w:val="16"/>
        </w:rPr>
        <w:t>の</w:t>
      </w:r>
      <w:r>
        <w:rPr>
          <w:sz w:val="16"/>
        </w:rPr>
        <w:t>Share Forest Certification (FSC+PEFC)</w:t>
      </w:r>
      <w:proofErr w:type="spellStart"/>
      <w:r>
        <w:rPr>
          <w:sz w:val="16"/>
        </w:rPr>
        <w:t>に関するデータを参照</w:t>
      </w:r>
      <w:proofErr w:type="spellEnd"/>
    </w:p>
    <w:p w14:paraId="6B36BC18" w14:textId="77777777" w:rsidR="00233403" w:rsidRDefault="00233403" w:rsidP="00233403">
      <w:pPr>
        <w:spacing w:line="259" w:lineRule="auto"/>
        <w:rPr>
          <w:sz w:val="16"/>
        </w:rPr>
        <w:sectPr w:rsidR="00233403">
          <w:footerReference w:type="default" r:id="rId13"/>
          <w:pgSz w:w="12240" w:h="15840"/>
          <w:pgMar w:top="1360" w:right="320" w:bottom="1200" w:left="360" w:header="0" w:footer="1020" w:gutter="0"/>
          <w:pgNumType w:start="45"/>
          <w:cols w:space="720"/>
        </w:sectPr>
      </w:pPr>
    </w:p>
    <w:p w14:paraId="2DDACDD8" w14:textId="77777777" w:rsidR="00233403" w:rsidRDefault="00233403" w:rsidP="00233403">
      <w:pPr>
        <w:pStyle w:val="a3"/>
        <w:spacing w:before="79" w:line="276" w:lineRule="auto"/>
        <w:ind w:left="1080" w:right="1164"/>
        <w:rPr>
          <w:lang w:eastAsia="ja-JP"/>
        </w:rPr>
      </w:pPr>
      <w:r w:rsidRPr="00173154">
        <w:rPr>
          <w:lang w:eastAsia="ja-JP"/>
        </w:rPr>
        <w:lastRenderedPageBreak/>
        <w:t>森林については、上記基準</w:t>
      </w:r>
      <w:r w:rsidRPr="00173154">
        <w:rPr>
          <w:lang w:eastAsia="ja-JP"/>
        </w:rPr>
        <w:t>3</w:t>
      </w:r>
      <w:r w:rsidRPr="00173154">
        <w:rPr>
          <w:lang w:eastAsia="ja-JP"/>
        </w:rPr>
        <w:t>で</w:t>
      </w:r>
      <w:r>
        <w:rPr>
          <w:rFonts w:hint="eastAsia"/>
          <w:lang w:eastAsia="ja-JP"/>
        </w:rPr>
        <w:t>触れた</w:t>
      </w:r>
      <w:r w:rsidRPr="00173154">
        <w:rPr>
          <w:lang w:eastAsia="ja-JP"/>
        </w:rPr>
        <w:t>たように</w:t>
      </w:r>
      <w:r>
        <w:rPr>
          <w:lang w:eastAsia="ja-JP"/>
        </w:rPr>
        <w:t>、</w:t>
      </w:r>
      <w:r>
        <w:rPr>
          <w:rFonts w:hint="eastAsia"/>
          <w:lang w:eastAsia="ja-JP"/>
        </w:rPr>
        <w:t>実務的観点から</w:t>
      </w:r>
      <w:r>
        <w:rPr>
          <w:lang w:eastAsia="ja-JP"/>
        </w:rPr>
        <w:t>森林</w:t>
      </w:r>
      <w:r>
        <w:rPr>
          <w:lang w:eastAsia="ja-JP"/>
        </w:rPr>
        <w:t>NACE</w:t>
      </w:r>
      <w:r>
        <w:rPr>
          <w:lang w:eastAsia="ja-JP"/>
        </w:rPr>
        <w:t>コード間で異なるパフォーマンス期間を</w:t>
      </w:r>
      <w:r>
        <w:rPr>
          <w:rFonts w:hint="eastAsia"/>
          <w:lang w:eastAsia="ja-JP"/>
        </w:rPr>
        <w:t>採用</w:t>
      </w:r>
      <w:r>
        <w:rPr>
          <w:lang w:eastAsia="ja-JP"/>
        </w:rPr>
        <w:t>している。</w:t>
      </w:r>
      <w:r>
        <w:rPr>
          <w:lang w:eastAsia="ja-JP"/>
        </w:rPr>
        <w:t xml:space="preserve"> </w:t>
      </w:r>
      <w:r>
        <w:rPr>
          <w:lang w:eastAsia="ja-JP"/>
        </w:rPr>
        <w:t>新規植林と再植林のためには、森林林が成長し、樹木が成長するにつれて炭素貯蔵量が測定可能に増加するであろうことが認識されている。</w:t>
      </w:r>
      <w:r>
        <w:rPr>
          <w:lang w:eastAsia="ja-JP"/>
        </w:rPr>
        <w:t xml:space="preserve"> </w:t>
      </w:r>
      <w:r>
        <w:rPr>
          <w:lang w:eastAsia="ja-JP"/>
        </w:rPr>
        <w:t>既存の森林管理、及び回復</w:t>
      </w:r>
      <w:r>
        <w:rPr>
          <w:lang w:eastAsia="ja-JP"/>
        </w:rPr>
        <w:t>/</w:t>
      </w:r>
      <w:r>
        <w:rPr>
          <w:lang w:eastAsia="ja-JP"/>
        </w:rPr>
        <w:t>修復については、森林は、</w:t>
      </w:r>
      <w:r>
        <w:rPr>
          <w:rFonts w:hint="eastAsia"/>
          <w:lang w:eastAsia="ja-JP"/>
        </w:rPr>
        <w:t>一般論として</w:t>
      </w:r>
      <w:r>
        <w:rPr>
          <w:lang w:eastAsia="ja-JP"/>
        </w:rPr>
        <w:t>様々な成熟段階にある</w:t>
      </w:r>
      <w:r>
        <w:rPr>
          <w:rFonts w:hint="eastAsia"/>
          <w:lang w:eastAsia="ja-JP"/>
        </w:rPr>
        <w:t>木立ち</w:t>
      </w:r>
      <w:r>
        <w:rPr>
          <w:lang w:eastAsia="ja-JP"/>
        </w:rPr>
        <w:t>を含む。</w:t>
      </w:r>
      <w:r>
        <w:rPr>
          <w:lang w:eastAsia="ja-JP"/>
        </w:rPr>
        <w:t xml:space="preserve"> </w:t>
      </w:r>
      <w:r>
        <w:rPr>
          <w:lang w:eastAsia="ja-JP"/>
        </w:rPr>
        <w:t>実質的な緩和の観点からは、森林の炭素貯蔵の維持が重要であると考えられ、ある点を超え</w:t>
      </w:r>
      <w:r>
        <w:rPr>
          <w:rFonts w:hint="eastAsia"/>
          <w:lang w:eastAsia="ja-JP"/>
        </w:rPr>
        <w:t>ると</w:t>
      </w:r>
      <w:r>
        <w:rPr>
          <w:lang w:eastAsia="ja-JP"/>
        </w:rPr>
        <w:t>、炭素貯蔵は地上バイオマスの飽和点に達する可能性があること</w:t>
      </w:r>
      <w:r>
        <w:rPr>
          <w:rFonts w:hint="eastAsia"/>
          <w:lang w:eastAsia="ja-JP"/>
        </w:rPr>
        <w:t>が</w:t>
      </w:r>
      <w:r>
        <w:rPr>
          <w:lang w:eastAsia="ja-JP"/>
        </w:rPr>
        <w:t>認識</w:t>
      </w:r>
      <w:r>
        <w:rPr>
          <w:rFonts w:hint="eastAsia"/>
          <w:lang w:eastAsia="ja-JP"/>
        </w:rPr>
        <w:t>され</w:t>
      </w:r>
      <w:r>
        <w:rPr>
          <w:lang w:eastAsia="ja-JP"/>
        </w:rPr>
        <w:t>ている。森林</w:t>
      </w:r>
      <w:r>
        <w:rPr>
          <w:rFonts w:hint="eastAsia"/>
          <w:lang w:eastAsia="ja-JP"/>
        </w:rPr>
        <w:t>はその</w:t>
      </w:r>
      <w:r>
        <w:rPr>
          <w:lang w:eastAsia="ja-JP"/>
        </w:rPr>
        <w:t>商業的</w:t>
      </w:r>
      <w:r>
        <w:rPr>
          <w:rFonts w:hint="eastAsia"/>
          <w:lang w:eastAsia="ja-JP"/>
        </w:rPr>
        <w:t>価値から</w:t>
      </w:r>
      <w:r>
        <w:rPr>
          <w:lang w:eastAsia="ja-JP"/>
        </w:rPr>
        <w:t>、完全な成熟または飽和に達する前に伐採される</w:t>
      </w:r>
      <w:r>
        <w:rPr>
          <w:rFonts w:hint="eastAsia"/>
          <w:lang w:eastAsia="ja-JP"/>
        </w:rPr>
        <w:t>こと</w:t>
      </w:r>
      <w:r>
        <w:rPr>
          <w:lang w:eastAsia="ja-JP"/>
        </w:rPr>
        <w:t>がある。</w:t>
      </w:r>
      <w:r>
        <w:rPr>
          <w:lang w:eastAsia="ja-JP"/>
        </w:rPr>
        <w:t xml:space="preserve"> </w:t>
      </w:r>
      <w:r>
        <w:rPr>
          <w:lang w:eastAsia="ja-JP"/>
        </w:rPr>
        <w:t>しかし、もし収穫が</w:t>
      </w:r>
      <w:r>
        <w:rPr>
          <w:lang w:eastAsia="ja-JP"/>
        </w:rPr>
        <w:t>SFM</w:t>
      </w:r>
      <w:r>
        <w:rPr>
          <w:lang w:eastAsia="ja-JP"/>
        </w:rPr>
        <w:t>の手法に従い、純増分のレベルを下回っているならば、森林の炭素吸収源全体は、長期的に安定的または増加し続けると予想される。</w:t>
      </w:r>
    </w:p>
    <w:p w14:paraId="3E17AB50" w14:textId="77777777" w:rsidR="00233403" w:rsidRDefault="00233403" w:rsidP="00233403">
      <w:pPr>
        <w:pStyle w:val="a3"/>
        <w:spacing w:before="11"/>
        <w:rPr>
          <w:lang w:eastAsia="ja-JP"/>
        </w:rPr>
      </w:pPr>
    </w:p>
    <w:p w14:paraId="2D13FFB8" w14:textId="77777777" w:rsidR="00233403" w:rsidRDefault="00233403" w:rsidP="00233403">
      <w:pPr>
        <w:pStyle w:val="a3"/>
        <w:spacing w:line="276" w:lineRule="auto"/>
        <w:ind w:left="1080" w:right="1176"/>
        <w:rPr>
          <w:lang w:eastAsia="ja-JP"/>
        </w:rPr>
      </w:pPr>
      <w:r w:rsidRPr="00FF5A41">
        <w:rPr>
          <w:rFonts w:hint="eastAsia"/>
          <w:lang w:eastAsia="ja-JP"/>
        </w:rPr>
        <w:t>実際的には、既存の森林管理と森林の回復</w:t>
      </w:r>
      <w:r w:rsidRPr="00FF5A41">
        <w:rPr>
          <w:rFonts w:hint="eastAsia"/>
          <w:lang w:eastAsia="ja-JP"/>
        </w:rPr>
        <w:t>/</w:t>
      </w:r>
      <w:r w:rsidRPr="00FF5A41">
        <w:rPr>
          <w:rFonts w:hint="eastAsia"/>
          <w:lang w:eastAsia="ja-JP"/>
        </w:rPr>
        <w:t>回復</w:t>
      </w:r>
      <w:r>
        <w:rPr>
          <w:lang w:eastAsia="ja-JP"/>
        </w:rPr>
        <w:t>のために、森林所有者は、立木レベルか景観レベルかにかかわらず、与えられた森林の輪作期間を定義する必要がある。</w:t>
      </w:r>
      <w:r>
        <w:rPr>
          <w:lang w:eastAsia="ja-JP"/>
        </w:rPr>
        <w:t xml:space="preserve"> </w:t>
      </w:r>
      <w:r>
        <w:rPr>
          <w:lang w:eastAsia="ja-JP"/>
        </w:rPr>
        <w:t>基準</w:t>
      </w:r>
      <w:r>
        <w:rPr>
          <w:lang w:eastAsia="ja-JP"/>
        </w:rPr>
        <w:t>2</w:t>
      </w:r>
      <w:r>
        <w:rPr>
          <w:lang w:eastAsia="ja-JP"/>
        </w:rPr>
        <w:t>と</w:t>
      </w:r>
      <w:r>
        <w:rPr>
          <w:lang w:eastAsia="ja-JP"/>
        </w:rPr>
        <w:t>3</w:t>
      </w:r>
      <w:r>
        <w:rPr>
          <w:lang w:eastAsia="ja-JP"/>
        </w:rPr>
        <w:t>を満たすために、森林所有者は、回転期間に関して、炭素貯蔵が</w:t>
      </w:r>
      <w:r>
        <w:rPr>
          <w:lang w:eastAsia="ja-JP"/>
        </w:rPr>
        <w:t>(</w:t>
      </w:r>
      <w:r>
        <w:rPr>
          <w:lang w:eastAsia="ja-JP"/>
        </w:rPr>
        <w:t>ベースラインに対して</w:t>
      </w:r>
      <w:r>
        <w:rPr>
          <w:lang w:eastAsia="ja-JP"/>
        </w:rPr>
        <w:t>)</w:t>
      </w:r>
      <w:r>
        <w:rPr>
          <w:lang w:eastAsia="ja-JP"/>
        </w:rPr>
        <w:t>維持されているか、</w:t>
      </w:r>
      <w:r>
        <w:rPr>
          <w:lang w:eastAsia="ja-JP"/>
        </w:rPr>
        <w:t>(</w:t>
      </w:r>
      <w:r>
        <w:rPr>
          <w:lang w:eastAsia="ja-JP"/>
        </w:rPr>
        <w:t>ベースラインから</w:t>
      </w:r>
      <w:r>
        <w:rPr>
          <w:lang w:eastAsia="ja-JP"/>
        </w:rPr>
        <w:t>)</w:t>
      </w:r>
      <w:r>
        <w:rPr>
          <w:lang w:eastAsia="ja-JP"/>
        </w:rPr>
        <w:t>増加していることを実証する</w:t>
      </w:r>
      <w:r>
        <w:rPr>
          <w:rFonts w:hint="eastAsia"/>
          <w:lang w:eastAsia="ja-JP"/>
        </w:rPr>
        <w:t>必要に迫られるだろう</w:t>
      </w:r>
      <w:r>
        <w:rPr>
          <w:lang w:eastAsia="ja-JP"/>
        </w:rPr>
        <w:t>。</w:t>
      </w:r>
      <w:r>
        <w:rPr>
          <w:lang w:eastAsia="ja-JP"/>
        </w:rPr>
        <w:t xml:space="preserve"> </w:t>
      </w:r>
      <w:r>
        <w:rPr>
          <w:lang w:eastAsia="ja-JP"/>
        </w:rPr>
        <w:t>重要なことは、パフォーマンス</w:t>
      </w:r>
      <w:r>
        <w:rPr>
          <w:lang w:eastAsia="ja-JP"/>
        </w:rPr>
        <w:t>/</w:t>
      </w:r>
      <w:r>
        <w:rPr>
          <w:lang w:eastAsia="ja-JP"/>
        </w:rPr>
        <w:t>デモンストレーション期間はローテーション期間と結びついているが、</w:t>
      </w:r>
      <w:r>
        <w:rPr>
          <w:rFonts w:hint="eastAsia"/>
          <w:lang w:eastAsia="ja-JP"/>
        </w:rPr>
        <w:t>変化</w:t>
      </w:r>
      <w:r>
        <w:rPr>
          <w:lang w:eastAsia="ja-JP"/>
        </w:rPr>
        <w:t>の方向性、すなわち炭素貯蔵が維持または増加していることを示すために</w:t>
      </w:r>
      <w:r>
        <w:rPr>
          <w:rFonts w:hint="eastAsia"/>
          <w:lang w:eastAsia="ja-JP"/>
        </w:rPr>
        <w:t>は</w:t>
      </w:r>
      <w:r>
        <w:rPr>
          <w:lang w:eastAsia="ja-JP"/>
        </w:rPr>
        <w:t>、</w:t>
      </w:r>
      <w:r>
        <w:rPr>
          <w:lang w:eastAsia="ja-JP"/>
        </w:rPr>
        <w:t>10</w:t>
      </w:r>
      <w:r>
        <w:rPr>
          <w:lang w:eastAsia="ja-JP"/>
        </w:rPr>
        <w:t>年間の報告期間を通</w:t>
      </w:r>
      <w:r>
        <w:rPr>
          <w:rFonts w:hint="eastAsia"/>
          <w:lang w:eastAsia="ja-JP"/>
        </w:rPr>
        <w:t>じた支援がなされ</w:t>
      </w:r>
      <w:r>
        <w:rPr>
          <w:lang w:eastAsia="ja-JP"/>
        </w:rPr>
        <w:t>ることである。</w:t>
      </w:r>
      <w:r>
        <w:rPr>
          <w:lang w:eastAsia="ja-JP"/>
        </w:rPr>
        <w:t xml:space="preserve"> </w:t>
      </w:r>
      <w:r>
        <w:rPr>
          <w:rFonts w:hint="eastAsia"/>
          <w:lang w:eastAsia="ja-JP"/>
        </w:rPr>
        <w:t>林</w:t>
      </w:r>
      <w:r>
        <w:rPr>
          <w:lang w:eastAsia="ja-JP"/>
        </w:rPr>
        <w:t>の火災や</w:t>
      </w:r>
      <w:r>
        <w:rPr>
          <w:rFonts w:hint="eastAsia"/>
          <w:lang w:eastAsia="ja-JP"/>
        </w:rPr>
        <w:t>強</w:t>
      </w:r>
      <w:r>
        <w:rPr>
          <w:lang w:eastAsia="ja-JP"/>
        </w:rPr>
        <w:t>風による</w:t>
      </w:r>
      <w:r>
        <w:rPr>
          <w:rFonts w:hint="eastAsia"/>
          <w:lang w:eastAsia="ja-JP"/>
        </w:rPr>
        <w:t>倒木</w:t>
      </w:r>
      <w:r>
        <w:rPr>
          <w:lang w:eastAsia="ja-JP"/>
        </w:rPr>
        <w:t>などの不可抗力が発生した場合、既存の森林管理</w:t>
      </w:r>
      <w:r>
        <w:rPr>
          <w:lang w:eastAsia="ja-JP"/>
        </w:rPr>
        <w:t>NACE</w:t>
      </w:r>
      <w:r>
        <w:rPr>
          <w:lang w:eastAsia="ja-JP"/>
        </w:rPr>
        <w:t>は復元</w:t>
      </w:r>
      <w:r>
        <w:rPr>
          <w:lang w:eastAsia="ja-JP"/>
        </w:rPr>
        <w:t>NACE</w:t>
      </w:r>
      <w:r>
        <w:rPr>
          <w:lang w:eastAsia="ja-JP"/>
        </w:rPr>
        <w:t>に移行し、</w:t>
      </w:r>
      <w:r>
        <w:rPr>
          <w:lang w:eastAsia="ja-JP"/>
        </w:rPr>
        <w:t>20</w:t>
      </w:r>
      <w:r>
        <w:rPr>
          <w:lang w:eastAsia="ja-JP"/>
        </w:rPr>
        <w:t>年間</w:t>
      </w:r>
      <w:r>
        <w:rPr>
          <w:rFonts w:hint="eastAsia"/>
          <w:lang w:eastAsia="ja-JP"/>
        </w:rPr>
        <w:t>超</w:t>
      </w:r>
      <w:r>
        <w:rPr>
          <w:lang w:eastAsia="ja-JP"/>
        </w:rPr>
        <w:t>にわたる</w:t>
      </w:r>
      <w:r>
        <w:rPr>
          <w:rFonts w:hint="eastAsia"/>
          <w:lang w:eastAsia="ja-JP"/>
        </w:rPr>
        <w:t>林</w:t>
      </w:r>
      <w:r>
        <w:rPr>
          <w:lang w:eastAsia="ja-JP"/>
        </w:rPr>
        <w:t>の再構築、したがって炭素貯蔵の開発に基づいて、性能が判断される。</w:t>
      </w:r>
    </w:p>
    <w:p w14:paraId="7345FFA5" w14:textId="77777777" w:rsidR="00233403" w:rsidRDefault="00233403" w:rsidP="00233403">
      <w:pPr>
        <w:pStyle w:val="a3"/>
        <w:spacing w:before="10"/>
        <w:rPr>
          <w:lang w:eastAsia="ja-JP"/>
        </w:rPr>
      </w:pPr>
    </w:p>
    <w:p w14:paraId="5F6D59EC" w14:textId="77777777" w:rsidR="00233403" w:rsidRDefault="00233403" w:rsidP="00233403">
      <w:pPr>
        <w:pStyle w:val="a3"/>
        <w:spacing w:line="276" w:lineRule="auto"/>
        <w:ind w:left="1080" w:right="1166"/>
        <w:rPr>
          <w:lang w:eastAsia="ja-JP"/>
        </w:rPr>
      </w:pPr>
      <w:r>
        <w:rPr>
          <w:lang w:eastAsia="ja-JP"/>
        </w:rPr>
        <w:t>測定及び報告は、タクソノミーが</w:t>
      </w:r>
      <w:r>
        <w:rPr>
          <w:lang w:eastAsia="ja-JP"/>
        </w:rPr>
        <w:t>EU</w:t>
      </w:r>
      <w:r>
        <w:rPr>
          <w:lang w:eastAsia="ja-JP"/>
        </w:rPr>
        <w:t>の法律及び既存の国内枠組みを構築し、個人の</w:t>
      </w:r>
      <w:r>
        <w:rPr>
          <w:rFonts w:hint="eastAsia"/>
          <w:lang w:eastAsia="ja-JP"/>
        </w:rPr>
        <w:t>所有</w:t>
      </w:r>
      <w:r>
        <w:rPr>
          <w:lang w:eastAsia="ja-JP"/>
        </w:rPr>
        <w:t>レベルを超えて適用される検証及び評価に対する既存のアプローチを通じた異なる規模の報告の適用可能性を認識していることから、民間投資から利益を得る可能性のある小規模事業者に重大な負担を生じさ</w:t>
      </w:r>
      <w:r>
        <w:rPr>
          <w:rFonts w:hint="eastAsia"/>
          <w:lang w:eastAsia="ja-JP"/>
        </w:rPr>
        <w:t>ることに</w:t>
      </w:r>
      <w:r>
        <w:rPr>
          <w:lang w:eastAsia="ja-JP"/>
        </w:rPr>
        <w:t>はならない。</w:t>
      </w:r>
      <w:r>
        <w:rPr>
          <w:lang w:eastAsia="ja-JP"/>
        </w:rPr>
        <w:t xml:space="preserve"> </w:t>
      </w:r>
      <w:r>
        <w:rPr>
          <w:lang w:eastAsia="ja-JP"/>
        </w:rPr>
        <w:t>これらには、国または準国家</w:t>
      </w:r>
      <w:r>
        <w:rPr>
          <w:lang w:eastAsia="ja-JP"/>
        </w:rPr>
        <w:t>/</w:t>
      </w:r>
      <w:r>
        <w:rPr>
          <w:lang w:eastAsia="ja-JP"/>
        </w:rPr>
        <w:t>地域レベル、調達地域レベル</w:t>
      </w:r>
      <w:r>
        <w:rPr>
          <w:lang w:eastAsia="ja-JP"/>
        </w:rPr>
        <w:t>(</w:t>
      </w:r>
      <w:r>
        <w:rPr>
          <w:lang w:eastAsia="ja-JP"/>
        </w:rPr>
        <w:t>複数保有</w:t>
      </w:r>
      <w:r>
        <w:rPr>
          <w:lang w:eastAsia="ja-JP"/>
        </w:rPr>
        <w:t>)</w:t>
      </w:r>
      <w:r>
        <w:rPr>
          <w:lang w:eastAsia="ja-JP"/>
        </w:rPr>
        <w:t>または個人保有レベルで採用されたアプローチが含まれる。</w:t>
      </w:r>
      <w:r>
        <w:rPr>
          <w:lang w:eastAsia="ja-JP"/>
        </w:rPr>
        <w:t xml:space="preserve"> </w:t>
      </w:r>
      <w:r>
        <w:rPr>
          <w:lang w:eastAsia="ja-JP"/>
        </w:rPr>
        <w:t>タクソノミーでは、どの報告の枠組みが用いられるかを規定しておらず、従って、基準および閾値の遵守が投資に適した保持レベルで評価できることを条件として、国内の状況に適応する柔軟性を認めている。</w:t>
      </w:r>
    </w:p>
    <w:p w14:paraId="011F8BAE" w14:textId="77777777" w:rsidR="00233403" w:rsidRDefault="00233403" w:rsidP="00233403">
      <w:pPr>
        <w:pStyle w:val="a3"/>
        <w:rPr>
          <w:sz w:val="21"/>
          <w:lang w:eastAsia="ja-JP"/>
        </w:rPr>
      </w:pPr>
    </w:p>
    <w:p w14:paraId="323E36A1" w14:textId="77777777" w:rsidR="00233403" w:rsidRDefault="00233403" w:rsidP="00233403">
      <w:pPr>
        <w:pStyle w:val="4"/>
        <w:ind w:left="840"/>
        <w:rPr>
          <w:lang w:eastAsia="ja-JP"/>
        </w:rPr>
      </w:pPr>
      <w:r>
        <w:rPr>
          <w:rFonts w:hint="eastAsia"/>
          <w:lang w:eastAsia="ja-JP"/>
        </w:rPr>
        <w:t>緩和分野</w:t>
      </w:r>
      <w:r>
        <w:rPr>
          <w:lang w:eastAsia="ja-JP"/>
        </w:rPr>
        <w:t>に</w:t>
      </w:r>
      <w:r>
        <w:rPr>
          <w:rFonts w:hint="eastAsia"/>
          <w:lang w:eastAsia="ja-JP"/>
        </w:rPr>
        <w:t>ついて</w:t>
      </w:r>
      <w:r>
        <w:rPr>
          <w:lang w:eastAsia="ja-JP"/>
        </w:rPr>
        <w:t>重大な悪影響を及ぼさないこと</w:t>
      </w:r>
    </w:p>
    <w:p w14:paraId="17C27C9C" w14:textId="77777777" w:rsidR="00233403" w:rsidRDefault="00233403" w:rsidP="00233403">
      <w:pPr>
        <w:pStyle w:val="a3"/>
        <w:spacing w:before="10"/>
        <w:rPr>
          <w:b/>
          <w:sz w:val="23"/>
          <w:lang w:eastAsia="ja-JP"/>
        </w:rPr>
      </w:pPr>
    </w:p>
    <w:p w14:paraId="1B331B8B" w14:textId="77777777" w:rsidR="00233403" w:rsidRDefault="00233403" w:rsidP="00233403">
      <w:pPr>
        <w:pStyle w:val="a3"/>
        <w:spacing w:line="276" w:lineRule="auto"/>
        <w:ind w:left="1080" w:right="1152"/>
        <w:rPr>
          <w:lang w:eastAsia="ja-JP"/>
        </w:rPr>
      </w:pPr>
      <w:r>
        <w:rPr>
          <w:lang w:eastAsia="ja-JP"/>
        </w:rPr>
        <w:t>森林タクソノミーにおける緩和活動は、活動からの</w:t>
      </w:r>
      <w:r>
        <w:rPr>
          <w:lang w:eastAsia="ja-JP"/>
        </w:rPr>
        <w:t>GHG</w:t>
      </w:r>
      <w:r>
        <w:rPr>
          <w:lang w:eastAsia="ja-JP"/>
        </w:rPr>
        <w:t>排出を削減し回避する一方で、森林炭素吸収源の維持と増加に焦点を当てている。</w:t>
      </w:r>
      <w:r>
        <w:rPr>
          <w:lang w:eastAsia="ja-JP"/>
        </w:rPr>
        <w:t xml:space="preserve"> </w:t>
      </w:r>
      <w:r>
        <w:rPr>
          <w:lang w:eastAsia="ja-JP"/>
        </w:rPr>
        <w:t>林業のような一次生産部門は、気候関連の変化やショック</w:t>
      </w:r>
      <w:r>
        <w:rPr>
          <w:lang w:eastAsia="ja-JP"/>
        </w:rPr>
        <w:t>(</w:t>
      </w:r>
      <w:r>
        <w:rPr>
          <w:lang w:eastAsia="ja-JP"/>
        </w:rPr>
        <w:t>例、気候パターンの変化、熱波など</w:t>
      </w:r>
      <w:r>
        <w:rPr>
          <w:lang w:eastAsia="ja-JP"/>
        </w:rPr>
        <w:t>)</w:t>
      </w:r>
      <w:r>
        <w:rPr>
          <w:lang w:eastAsia="ja-JP"/>
        </w:rPr>
        <w:t>に対して特に脆弱である。</w:t>
      </w:r>
      <w:r>
        <w:rPr>
          <w:lang w:eastAsia="ja-JP"/>
        </w:rPr>
        <w:t xml:space="preserve"> </w:t>
      </w:r>
      <w:r>
        <w:rPr>
          <w:lang w:eastAsia="ja-JP"/>
        </w:rPr>
        <w:t>したがって、炭素吸収源を維持</w:t>
      </w:r>
      <w:r>
        <w:rPr>
          <w:rFonts w:hint="eastAsia"/>
          <w:lang w:eastAsia="ja-JP"/>
        </w:rPr>
        <w:t>し、貯蔵量が増加</w:t>
      </w:r>
      <w:r>
        <w:rPr>
          <w:lang w:eastAsia="ja-JP"/>
        </w:rPr>
        <w:t>するためには、森林の適応が不可欠であ</w:t>
      </w:r>
      <w:r>
        <w:rPr>
          <w:rFonts w:hint="eastAsia"/>
          <w:lang w:eastAsia="ja-JP"/>
        </w:rPr>
        <w:t>る。</w:t>
      </w:r>
      <w:r>
        <w:rPr>
          <w:lang w:eastAsia="ja-JP"/>
        </w:rPr>
        <w:t>。</w:t>
      </w:r>
      <w:r>
        <w:rPr>
          <w:lang w:eastAsia="ja-JP"/>
        </w:rPr>
        <w:t xml:space="preserve"> </w:t>
      </w:r>
      <w:r>
        <w:rPr>
          <w:lang w:eastAsia="ja-JP"/>
        </w:rPr>
        <w:t>適応要件は、可能な限り実質的な緩和との相乗効果を促進し、かつ重大な被害を最小限に抑えるように策定されるべきである。</w:t>
      </w:r>
    </w:p>
    <w:p w14:paraId="12B45B6F" w14:textId="77777777" w:rsidR="00233403" w:rsidRDefault="00233403" w:rsidP="00233403">
      <w:pPr>
        <w:pStyle w:val="a3"/>
        <w:spacing w:before="10"/>
        <w:rPr>
          <w:lang w:eastAsia="ja-JP"/>
        </w:rPr>
      </w:pPr>
    </w:p>
    <w:p w14:paraId="2C24686F" w14:textId="77777777" w:rsidR="00233403" w:rsidRDefault="00233403" w:rsidP="00233403">
      <w:pPr>
        <w:pStyle w:val="a3"/>
        <w:spacing w:line="276" w:lineRule="auto"/>
        <w:ind w:left="1080" w:right="1152"/>
        <w:rPr>
          <w:lang w:eastAsia="ja-JP"/>
        </w:rPr>
      </w:pPr>
      <w:r>
        <w:rPr>
          <w:lang w:eastAsia="ja-JP"/>
        </w:rPr>
        <w:t>提案されたタクソノミー規則の本文</w:t>
      </w:r>
      <w:r>
        <w:rPr>
          <w:lang w:eastAsia="ja-JP"/>
        </w:rPr>
        <w:t>(</w:t>
      </w:r>
      <w:r>
        <w:rPr>
          <w:lang w:eastAsia="ja-JP"/>
        </w:rPr>
        <w:t>第</w:t>
      </w:r>
      <w:r>
        <w:rPr>
          <w:lang w:eastAsia="ja-JP"/>
        </w:rPr>
        <w:t>12</w:t>
      </w:r>
      <w:r>
        <w:rPr>
          <w:lang w:eastAsia="ja-JP"/>
        </w:rPr>
        <w:t>条</w:t>
      </w:r>
      <w:r>
        <w:rPr>
          <w:lang w:eastAsia="ja-JP"/>
        </w:rPr>
        <w:t>(a)):</w:t>
      </w:r>
      <w:r>
        <w:rPr>
          <w:lang w:eastAsia="ja-JP"/>
        </w:rPr>
        <w:t>第</w:t>
      </w:r>
      <w:r>
        <w:rPr>
          <w:lang w:eastAsia="ja-JP"/>
        </w:rPr>
        <w:t>3</w:t>
      </w:r>
      <w:r>
        <w:rPr>
          <w:lang w:eastAsia="ja-JP"/>
        </w:rPr>
        <w:t>条</w:t>
      </w:r>
      <w:r>
        <w:rPr>
          <w:lang w:eastAsia="ja-JP"/>
        </w:rPr>
        <w:t>(b)</w:t>
      </w:r>
      <w:r>
        <w:rPr>
          <w:lang w:eastAsia="ja-JP"/>
        </w:rPr>
        <w:t>の適用上、経済活動は、次の事項を著しく害するとみなされる。</w:t>
      </w:r>
      <w:r>
        <w:rPr>
          <w:lang w:eastAsia="ja-JP"/>
        </w:rPr>
        <w:t>(a)</w:t>
      </w:r>
      <w:r>
        <w:rPr>
          <w:lang w:eastAsia="ja-JP"/>
        </w:rPr>
        <w:t>気候変動の緩和であって、その活動が重大な温室効果ガスの排出につながるもの</w:t>
      </w:r>
    </w:p>
    <w:p w14:paraId="0BC747E0" w14:textId="77777777" w:rsidR="00233403" w:rsidRDefault="00233403" w:rsidP="00233403">
      <w:pPr>
        <w:pStyle w:val="a3"/>
        <w:spacing w:before="11"/>
        <w:rPr>
          <w:lang w:eastAsia="ja-JP"/>
        </w:rPr>
      </w:pPr>
    </w:p>
    <w:p w14:paraId="771D1A86" w14:textId="77777777" w:rsidR="00233403" w:rsidRDefault="00233403" w:rsidP="00233403">
      <w:pPr>
        <w:pStyle w:val="a3"/>
        <w:spacing w:line="276" w:lineRule="auto"/>
        <w:ind w:left="1080" w:right="1152"/>
        <w:rPr>
          <w:lang w:eastAsia="ja-JP"/>
        </w:rPr>
      </w:pPr>
      <w:r>
        <w:rPr>
          <w:lang w:eastAsia="ja-JP"/>
        </w:rPr>
        <w:t>森林は、著しい炭素吸収源を提供し、森林気候変動の緩和に著しい悪影響を与える異例の経済部門であり、</w:t>
      </w:r>
      <w:r>
        <w:rPr>
          <w:lang w:eastAsia="ja-JP"/>
        </w:rPr>
        <w:t>(</w:t>
      </w:r>
      <w:r>
        <w:rPr>
          <w:lang w:eastAsia="ja-JP"/>
        </w:rPr>
        <w:t>適応</w:t>
      </w:r>
      <w:r>
        <w:rPr>
          <w:lang w:eastAsia="ja-JP"/>
        </w:rPr>
        <w:t>)</w:t>
      </w:r>
      <w:r>
        <w:rPr>
          <w:lang w:eastAsia="ja-JP"/>
        </w:rPr>
        <w:t>活動が炭素吸収源の顕著な長期的削減につながる場合を含む。</w:t>
      </w:r>
      <w:r>
        <w:rPr>
          <w:lang w:eastAsia="ja-JP"/>
        </w:rPr>
        <w:t xml:space="preserve"> </w:t>
      </w:r>
      <w:r>
        <w:rPr>
          <w:lang w:eastAsia="ja-JP"/>
        </w:rPr>
        <w:t>したがって、</w:t>
      </w:r>
      <w:r w:rsidRPr="00B22591">
        <w:rPr>
          <w:rFonts w:hint="eastAsia"/>
          <w:lang w:eastAsia="ja-JP"/>
        </w:rPr>
        <w:t>森林の炭素貯蔵と長期的な潜在的吸収力</w:t>
      </w:r>
      <w:r>
        <w:rPr>
          <w:rFonts w:hint="eastAsia"/>
          <w:lang w:eastAsia="ja-JP"/>
        </w:rPr>
        <w:t>につながる</w:t>
      </w:r>
      <w:r>
        <w:rPr>
          <w:lang w:eastAsia="ja-JP"/>
        </w:rPr>
        <w:t>森林面積を維持することが重要</w:t>
      </w:r>
      <w:r>
        <w:rPr>
          <w:rFonts w:hint="eastAsia"/>
          <w:lang w:eastAsia="ja-JP"/>
        </w:rPr>
        <w:t>なのである。</w:t>
      </w:r>
    </w:p>
    <w:p w14:paraId="328F8D70" w14:textId="77777777" w:rsidR="00233403" w:rsidRDefault="00233403" w:rsidP="00233403">
      <w:pPr>
        <w:spacing w:line="276" w:lineRule="auto"/>
        <w:rPr>
          <w:lang w:eastAsia="ja-JP"/>
        </w:rPr>
        <w:sectPr w:rsidR="00233403">
          <w:pgSz w:w="12240" w:h="15840"/>
          <w:pgMar w:top="1360" w:right="320" w:bottom="1200" w:left="360" w:header="0" w:footer="1020" w:gutter="0"/>
          <w:cols w:space="720"/>
        </w:sectPr>
      </w:pPr>
    </w:p>
    <w:p w14:paraId="4831E292" w14:textId="77777777" w:rsidR="00233403" w:rsidRDefault="00233403" w:rsidP="00233403">
      <w:pPr>
        <w:pStyle w:val="a3"/>
        <w:spacing w:before="79" w:line="276" w:lineRule="auto"/>
        <w:ind w:left="1080" w:right="1566"/>
        <w:rPr>
          <w:lang w:eastAsia="ja-JP"/>
        </w:rPr>
      </w:pPr>
      <w:r>
        <w:rPr>
          <w:lang w:eastAsia="ja-JP"/>
        </w:rPr>
        <w:lastRenderedPageBreak/>
        <w:t>適応活動</w:t>
      </w:r>
      <w:r>
        <w:rPr>
          <w:rFonts w:hint="eastAsia"/>
          <w:lang w:eastAsia="ja-JP"/>
        </w:rPr>
        <w:t>について緩和効果</w:t>
      </w:r>
      <w:r>
        <w:rPr>
          <w:lang w:eastAsia="ja-JP"/>
        </w:rPr>
        <w:t>を確実</w:t>
      </w:r>
      <w:r>
        <w:rPr>
          <w:rFonts w:hint="eastAsia"/>
          <w:lang w:eastAsia="ja-JP"/>
        </w:rPr>
        <w:t>なもの</w:t>
      </w:r>
      <w:r>
        <w:rPr>
          <w:lang w:eastAsia="ja-JP"/>
        </w:rPr>
        <w:t>にするため</w:t>
      </w:r>
      <w:r>
        <w:rPr>
          <w:rFonts w:hint="eastAsia"/>
          <w:lang w:eastAsia="ja-JP"/>
        </w:rPr>
        <w:t>に</w:t>
      </w:r>
      <w:r>
        <w:rPr>
          <w:lang w:eastAsia="ja-JP"/>
        </w:rPr>
        <w:t>は、適応対応が以下の</w:t>
      </w:r>
      <w:r>
        <w:rPr>
          <w:rFonts w:hint="eastAsia"/>
          <w:lang w:eastAsia="ja-JP"/>
        </w:rPr>
        <w:t>点を重んじるべきである</w:t>
      </w:r>
      <w:r>
        <w:rPr>
          <w:lang w:eastAsia="ja-JP"/>
        </w:rPr>
        <w:t>。</w:t>
      </w:r>
    </w:p>
    <w:p w14:paraId="3CCDCF8F" w14:textId="77777777" w:rsidR="00233403" w:rsidRDefault="00233403" w:rsidP="00233403">
      <w:pPr>
        <w:pStyle w:val="a3"/>
        <w:spacing w:before="11"/>
        <w:rPr>
          <w:lang w:eastAsia="ja-JP"/>
        </w:rPr>
      </w:pPr>
    </w:p>
    <w:p w14:paraId="3EA07698" w14:textId="77777777" w:rsidR="00233403" w:rsidRDefault="00233403" w:rsidP="00233403">
      <w:pPr>
        <w:pStyle w:val="a5"/>
        <w:numPr>
          <w:ilvl w:val="0"/>
          <w:numId w:val="7"/>
        </w:numPr>
        <w:tabs>
          <w:tab w:val="left" w:pos="1440"/>
          <w:tab w:val="left" w:pos="1441"/>
        </w:tabs>
        <w:spacing w:before="0"/>
        <w:rPr>
          <w:sz w:val="20"/>
          <w:lang w:eastAsia="ja-JP"/>
        </w:rPr>
      </w:pPr>
      <w:r>
        <w:rPr>
          <w:sz w:val="20"/>
          <w:lang w:eastAsia="ja-JP"/>
        </w:rPr>
        <w:t>森林が炭素を固定する長期的な能力を損なわない</w:t>
      </w:r>
    </w:p>
    <w:p w14:paraId="2CF2704C" w14:textId="77777777" w:rsidR="00233403" w:rsidRDefault="00233403" w:rsidP="00233403">
      <w:pPr>
        <w:pStyle w:val="a3"/>
        <w:spacing w:before="8"/>
        <w:rPr>
          <w:sz w:val="23"/>
          <w:lang w:eastAsia="ja-JP"/>
        </w:rPr>
      </w:pPr>
    </w:p>
    <w:p w14:paraId="6BCAED99" w14:textId="77777777" w:rsidR="00233403" w:rsidRDefault="00233403" w:rsidP="00233403">
      <w:pPr>
        <w:pStyle w:val="a5"/>
        <w:numPr>
          <w:ilvl w:val="0"/>
          <w:numId w:val="7"/>
        </w:numPr>
        <w:tabs>
          <w:tab w:val="left" w:pos="1440"/>
          <w:tab w:val="left" w:pos="1441"/>
        </w:tabs>
        <w:spacing w:before="1" w:line="271" w:lineRule="auto"/>
        <w:ind w:right="1620"/>
        <w:rPr>
          <w:sz w:val="20"/>
          <w:lang w:eastAsia="ja-JP"/>
        </w:rPr>
      </w:pPr>
      <w:r>
        <w:rPr>
          <w:sz w:val="20"/>
          <w:lang w:eastAsia="ja-JP"/>
        </w:rPr>
        <w:t>地上及び地下の既存の森林炭素吸収源の長期的な維持を損なわない</w:t>
      </w:r>
    </w:p>
    <w:p w14:paraId="6309E630" w14:textId="77777777" w:rsidR="00233403" w:rsidRDefault="00233403" w:rsidP="00233403">
      <w:pPr>
        <w:pStyle w:val="a3"/>
        <w:rPr>
          <w:sz w:val="22"/>
          <w:lang w:eastAsia="ja-JP"/>
        </w:rPr>
      </w:pPr>
    </w:p>
    <w:p w14:paraId="0DD0B6F4" w14:textId="77777777" w:rsidR="00233403" w:rsidRDefault="00233403" w:rsidP="00233403">
      <w:pPr>
        <w:pStyle w:val="a3"/>
        <w:rPr>
          <w:sz w:val="22"/>
          <w:lang w:eastAsia="ja-JP"/>
        </w:rPr>
      </w:pPr>
    </w:p>
    <w:p w14:paraId="1B075741" w14:textId="77777777" w:rsidR="00233403" w:rsidRDefault="00233403" w:rsidP="00233403">
      <w:pPr>
        <w:pStyle w:val="a3"/>
        <w:spacing w:before="1"/>
        <w:rPr>
          <w:sz w:val="21"/>
          <w:lang w:eastAsia="ja-JP"/>
        </w:rPr>
      </w:pPr>
    </w:p>
    <w:p w14:paraId="03AB1D54" w14:textId="77777777" w:rsidR="00233403" w:rsidRDefault="00233403" w:rsidP="00233403">
      <w:pPr>
        <w:pStyle w:val="a3"/>
        <w:spacing w:line="278" w:lineRule="auto"/>
        <w:ind w:left="1080" w:right="1152"/>
        <w:rPr>
          <w:lang w:eastAsia="ja-JP"/>
        </w:rPr>
      </w:pPr>
      <w:r>
        <w:rPr>
          <w:lang w:eastAsia="ja-JP"/>
        </w:rPr>
        <w:t>その活動がタクソノミーに準拠していると判断できる基準は、既存の</w:t>
      </w:r>
      <w:r>
        <w:rPr>
          <w:lang w:eastAsia="ja-JP"/>
        </w:rPr>
        <w:t>EU</w:t>
      </w:r>
      <w:r>
        <w:rPr>
          <w:lang w:eastAsia="ja-JP"/>
        </w:rPr>
        <w:t>法規に沿って、以下の通りである。</w:t>
      </w:r>
    </w:p>
    <w:p w14:paraId="5690C248" w14:textId="77777777" w:rsidR="00233403" w:rsidRDefault="00233403" w:rsidP="00233403">
      <w:pPr>
        <w:pStyle w:val="a3"/>
        <w:spacing w:before="7"/>
        <w:rPr>
          <w:lang w:eastAsia="ja-JP"/>
        </w:rPr>
      </w:pPr>
    </w:p>
    <w:p w14:paraId="0A7A28CA" w14:textId="77777777" w:rsidR="00233403" w:rsidRDefault="00233403" w:rsidP="00233403">
      <w:pPr>
        <w:pStyle w:val="a5"/>
        <w:numPr>
          <w:ilvl w:val="0"/>
          <w:numId w:val="7"/>
        </w:numPr>
        <w:tabs>
          <w:tab w:val="left" w:pos="1440"/>
          <w:tab w:val="left" w:pos="1441"/>
        </w:tabs>
        <w:spacing w:before="1" w:line="273" w:lineRule="auto"/>
        <w:ind w:right="1175"/>
        <w:rPr>
          <w:sz w:val="20"/>
          <w:lang w:eastAsia="ja-JP"/>
        </w:rPr>
      </w:pPr>
      <w:r>
        <w:rPr>
          <w:sz w:val="20"/>
          <w:lang w:eastAsia="ja-JP"/>
        </w:rPr>
        <w:t>適応対応は、再生可能エネルギー指令</w:t>
      </w:r>
      <w:r>
        <w:rPr>
          <w:sz w:val="20"/>
          <w:lang w:eastAsia="ja-JP"/>
        </w:rPr>
        <w:t>(EU/2018/2001)</w:t>
      </w:r>
      <w:r>
        <w:rPr>
          <w:sz w:val="20"/>
          <w:lang w:eastAsia="ja-JP"/>
        </w:rPr>
        <w:t>の第</w:t>
      </w:r>
      <w:r>
        <w:rPr>
          <w:sz w:val="20"/>
          <w:lang w:eastAsia="ja-JP"/>
        </w:rPr>
        <w:t>29</w:t>
      </w:r>
      <w:r>
        <w:rPr>
          <w:sz w:val="20"/>
          <w:lang w:eastAsia="ja-JP"/>
        </w:rPr>
        <w:t>条</w:t>
      </w:r>
      <w:r>
        <w:rPr>
          <w:sz w:val="20"/>
          <w:lang w:eastAsia="ja-JP"/>
        </w:rPr>
        <w:t>(7)b</w:t>
      </w:r>
      <w:r>
        <w:rPr>
          <w:sz w:val="20"/>
          <w:lang w:eastAsia="ja-JP"/>
        </w:rPr>
        <w:t>項に定める要件に従わなければならない。同指令は、森林内の炭素貯蔵と吸収源のレベルが長期にわたって維持され、または強化されることを確実にするために、森林調達地域レベルで管理システムを整備する必要性を規定している。</w:t>
      </w:r>
    </w:p>
    <w:p w14:paraId="0B7B7EB0" w14:textId="77777777" w:rsidR="00233403" w:rsidRDefault="00233403" w:rsidP="00233403">
      <w:pPr>
        <w:pStyle w:val="a3"/>
        <w:rPr>
          <w:sz w:val="22"/>
          <w:lang w:eastAsia="ja-JP"/>
        </w:rPr>
      </w:pPr>
    </w:p>
    <w:p w14:paraId="1BB7ED59" w14:textId="77777777" w:rsidR="00233403" w:rsidRDefault="00233403" w:rsidP="00233403">
      <w:pPr>
        <w:pStyle w:val="a3"/>
        <w:spacing w:before="7"/>
        <w:rPr>
          <w:sz w:val="32"/>
          <w:lang w:eastAsia="ja-JP"/>
        </w:rPr>
      </w:pPr>
    </w:p>
    <w:p w14:paraId="7A1926C7" w14:textId="77777777" w:rsidR="00233403" w:rsidRDefault="00233403" w:rsidP="00233403">
      <w:pPr>
        <w:pStyle w:val="4"/>
        <w:ind w:left="840"/>
        <w:rPr>
          <w:lang w:eastAsia="ja-JP"/>
        </w:rPr>
      </w:pPr>
      <w:r>
        <w:rPr>
          <w:lang w:eastAsia="ja-JP"/>
        </w:rPr>
        <w:t>提案の影響</w:t>
      </w:r>
    </w:p>
    <w:p w14:paraId="31F18A05" w14:textId="77777777" w:rsidR="00233403" w:rsidRDefault="00233403" w:rsidP="00233403">
      <w:pPr>
        <w:pStyle w:val="a3"/>
        <w:rPr>
          <w:b/>
          <w:sz w:val="24"/>
          <w:lang w:eastAsia="ja-JP"/>
        </w:rPr>
      </w:pPr>
    </w:p>
    <w:p w14:paraId="1A48A0AF" w14:textId="77777777" w:rsidR="00233403" w:rsidRDefault="00233403" w:rsidP="00233403">
      <w:pPr>
        <w:pStyle w:val="a3"/>
        <w:spacing w:line="276" w:lineRule="auto"/>
        <w:ind w:left="1080" w:right="1153"/>
        <w:rPr>
          <w:lang w:eastAsia="ja-JP"/>
        </w:rPr>
      </w:pPr>
      <w:r>
        <w:rPr>
          <w:lang w:eastAsia="ja-JP"/>
        </w:rPr>
        <w:t>EU</w:t>
      </w:r>
      <w:r>
        <w:rPr>
          <w:lang w:eastAsia="ja-JP"/>
        </w:rPr>
        <w:t>全域で約</w:t>
      </w:r>
      <w:r>
        <w:rPr>
          <w:lang w:eastAsia="ja-JP"/>
        </w:rPr>
        <w:t>43</w:t>
      </w:r>
      <w:r>
        <w:rPr>
          <w:lang w:eastAsia="ja-JP"/>
        </w:rPr>
        <w:t>万社が木材産業に従事しており、</w:t>
      </w:r>
      <w:r>
        <w:rPr>
          <w:lang w:eastAsia="ja-JP"/>
        </w:rPr>
        <w:t>EU</w:t>
      </w:r>
      <w:r>
        <w:rPr>
          <w:lang w:eastAsia="ja-JP"/>
        </w:rPr>
        <w:t>製造企業の</w:t>
      </w:r>
      <w:r>
        <w:rPr>
          <w:lang w:eastAsia="ja-JP"/>
        </w:rPr>
        <w:t>20%</w:t>
      </w:r>
      <w:r>
        <w:rPr>
          <w:lang w:eastAsia="ja-JP"/>
        </w:rPr>
        <w:t>、欧州の製造業の総付加価値額の</w:t>
      </w:r>
      <w:r>
        <w:rPr>
          <w:lang w:eastAsia="ja-JP"/>
        </w:rPr>
        <w:t>7.5%</w:t>
      </w:r>
      <w:r>
        <w:rPr>
          <w:lang w:eastAsia="ja-JP"/>
        </w:rPr>
        <w:t>を占めている</w:t>
      </w:r>
      <w:r w:rsidRPr="00BC3AEA">
        <w:rPr>
          <w:vertAlign w:val="superscript"/>
          <w:lang w:eastAsia="ja-JP"/>
        </w:rPr>
        <w:t>36</w:t>
      </w:r>
      <w:r>
        <w:rPr>
          <w:lang w:eastAsia="ja-JP"/>
        </w:rPr>
        <w:t>。</w:t>
      </w:r>
      <w:r>
        <w:rPr>
          <w:lang w:eastAsia="ja-JP"/>
        </w:rPr>
        <w:t>EU</w:t>
      </w:r>
      <w:r>
        <w:rPr>
          <w:lang w:eastAsia="ja-JP"/>
        </w:rPr>
        <w:t>の木材産業は約</w:t>
      </w:r>
      <w:r>
        <w:rPr>
          <w:lang w:eastAsia="ja-JP"/>
        </w:rPr>
        <w:t>350</w:t>
      </w:r>
      <w:r>
        <w:rPr>
          <w:lang w:eastAsia="ja-JP"/>
        </w:rPr>
        <w:t>万人の雇用を</w:t>
      </w:r>
      <w:r>
        <w:rPr>
          <w:lang w:eastAsia="ja-JP"/>
        </w:rPr>
        <w:t>EU</w:t>
      </w:r>
      <w:r>
        <w:rPr>
          <w:lang w:eastAsia="ja-JP"/>
        </w:rPr>
        <w:t>内で提供している</w:t>
      </w:r>
      <w:r w:rsidRPr="00EE4517">
        <w:rPr>
          <w:rFonts w:hint="eastAsia"/>
          <w:vertAlign w:val="superscript"/>
          <w:lang w:eastAsia="ja-JP"/>
        </w:rPr>
        <w:t>37</w:t>
      </w:r>
      <w:r>
        <w:rPr>
          <w:lang w:eastAsia="ja-JP"/>
        </w:rPr>
        <w:t>。</w:t>
      </w:r>
      <w:r>
        <w:rPr>
          <w:lang w:eastAsia="ja-JP"/>
        </w:rPr>
        <w:t>EU</w:t>
      </w:r>
      <w:r>
        <w:rPr>
          <w:lang w:eastAsia="ja-JP"/>
        </w:rPr>
        <w:t>の森林の約</w:t>
      </w:r>
      <w:r>
        <w:rPr>
          <w:lang w:eastAsia="ja-JP"/>
        </w:rPr>
        <w:t>60%</w:t>
      </w:r>
      <w:r>
        <w:rPr>
          <w:lang w:eastAsia="ja-JP"/>
        </w:rPr>
        <w:t>が私有林であり、そのうち</w:t>
      </w:r>
      <w:r>
        <w:rPr>
          <w:lang w:eastAsia="ja-JP"/>
        </w:rPr>
        <w:t>3</w:t>
      </w:r>
      <w:r>
        <w:rPr>
          <w:lang w:eastAsia="ja-JP"/>
        </w:rPr>
        <w:t>分の</w:t>
      </w:r>
      <w:r>
        <w:rPr>
          <w:lang w:eastAsia="ja-JP"/>
        </w:rPr>
        <w:t>2</w:t>
      </w:r>
      <w:r>
        <w:rPr>
          <w:lang w:eastAsia="ja-JP"/>
        </w:rPr>
        <w:t>が</w:t>
      </w:r>
      <w:r>
        <w:rPr>
          <w:lang w:eastAsia="ja-JP"/>
        </w:rPr>
        <w:t>3</w:t>
      </w:r>
      <w:r>
        <w:rPr>
          <w:lang w:eastAsia="ja-JP"/>
        </w:rPr>
        <w:t>ヘクタール未満の土地を所有しており、その多くは小規模な土地区画に細分化されている</w:t>
      </w:r>
      <w:r w:rsidRPr="00EE4517">
        <w:rPr>
          <w:rFonts w:hint="eastAsia"/>
          <w:vertAlign w:val="superscript"/>
          <w:lang w:eastAsia="ja-JP"/>
        </w:rPr>
        <w:t>38</w:t>
      </w:r>
      <w:r>
        <w:rPr>
          <w:lang w:eastAsia="ja-JP"/>
        </w:rPr>
        <w:t>。</w:t>
      </w:r>
      <w:r>
        <w:rPr>
          <w:lang w:eastAsia="ja-JP"/>
        </w:rPr>
        <w:t xml:space="preserve"> </w:t>
      </w:r>
      <w:r>
        <w:rPr>
          <w:lang w:eastAsia="ja-JP"/>
        </w:rPr>
        <w:t>私有林の所有構造は特有であり、国によってかなりのばらつきがあり、その規模は</w:t>
      </w:r>
      <w:r>
        <w:rPr>
          <w:lang w:eastAsia="ja-JP"/>
        </w:rPr>
        <w:t>0.5</w:t>
      </w:r>
      <w:r>
        <w:rPr>
          <w:lang w:eastAsia="ja-JP"/>
        </w:rPr>
        <w:t>ヘクタールから</w:t>
      </w:r>
      <w:r>
        <w:rPr>
          <w:lang w:eastAsia="ja-JP"/>
        </w:rPr>
        <w:t>1</w:t>
      </w:r>
      <w:r>
        <w:rPr>
          <w:lang w:eastAsia="ja-JP"/>
        </w:rPr>
        <w:t>万ヘクタール以上に及ぶが、平均面積は約</w:t>
      </w:r>
      <w:r>
        <w:rPr>
          <w:lang w:eastAsia="ja-JP"/>
        </w:rPr>
        <w:t>13</w:t>
      </w:r>
      <w:r>
        <w:rPr>
          <w:lang w:eastAsia="ja-JP"/>
        </w:rPr>
        <w:t>ヘクタールである</w:t>
      </w:r>
      <w:r w:rsidRPr="00EE4517">
        <w:rPr>
          <w:rFonts w:hint="eastAsia"/>
          <w:vertAlign w:val="superscript"/>
          <w:lang w:eastAsia="ja-JP"/>
        </w:rPr>
        <w:t>38</w:t>
      </w:r>
      <w:r>
        <w:rPr>
          <w:lang w:eastAsia="ja-JP"/>
        </w:rPr>
        <w:t>。</w:t>
      </w:r>
      <w:r>
        <w:rPr>
          <w:lang w:eastAsia="ja-JP"/>
        </w:rPr>
        <w:t xml:space="preserve"> </w:t>
      </w:r>
      <w:r>
        <w:rPr>
          <w:lang w:eastAsia="ja-JP"/>
        </w:rPr>
        <w:t>同様の気候条件および管轄区域の下で、同様の森林特性を有する森林所有者および管理者は、等しく影響を受けると予想される。</w:t>
      </w:r>
    </w:p>
    <w:p w14:paraId="6F491C42" w14:textId="77777777" w:rsidR="00233403" w:rsidRDefault="00233403" w:rsidP="00233403">
      <w:pPr>
        <w:pStyle w:val="a3"/>
        <w:spacing w:before="9"/>
        <w:rPr>
          <w:lang w:eastAsia="ja-JP"/>
        </w:rPr>
      </w:pPr>
    </w:p>
    <w:p w14:paraId="62CE0324" w14:textId="77777777" w:rsidR="00233403" w:rsidRDefault="00233403" w:rsidP="00233403">
      <w:pPr>
        <w:pStyle w:val="a3"/>
        <w:spacing w:line="276" w:lineRule="auto"/>
        <w:ind w:left="1080" w:right="1051"/>
        <w:rPr>
          <w:lang w:eastAsia="ja-JP"/>
        </w:rPr>
      </w:pPr>
      <w:r>
        <w:rPr>
          <w:lang w:eastAsia="ja-JP"/>
        </w:rPr>
        <w:t>FSC</w:t>
      </w:r>
      <w:r>
        <w:rPr>
          <w:lang w:eastAsia="ja-JP"/>
        </w:rPr>
        <w:t>および</w:t>
      </w:r>
      <w:r>
        <w:rPr>
          <w:lang w:eastAsia="ja-JP"/>
        </w:rPr>
        <w:t>PEFC</w:t>
      </w:r>
      <w:r>
        <w:rPr>
          <w:lang w:eastAsia="ja-JP"/>
        </w:rPr>
        <w:t>が認証された林業事業は、転換基準を除き、森林タクソノミーの</w:t>
      </w:r>
      <w:r>
        <w:rPr>
          <w:lang w:eastAsia="ja-JP"/>
        </w:rPr>
        <w:t>SFM</w:t>
      </w:r>
      <w:r>
        <w:rPr>
          <w:lang w:eastAsia="ja-JP"/>
        </w:rPr>
        <w:t>および</w:t>
      </w:r>
      <w:r>
        <w:rPr>
          <w:rFonts w:hint="eastAsia"/>
          <w:lang w:eastAsia="ja-JP"/>
        </w:rPr>
        <w:t>DNSH</w:t>
      </w:r>
      <w:r>
        <w:rPr>
          <w:lang w:eastAsia="ja-JP"/>
        </w:rPr>
        <w:t>基準を満たす可能性が高い。</w:t>
      </w:r>
      <w:r>
        <w:rPr>
          <w:lang w:eastAsia="ja-JP"/>
        </w:rPr>
        <w:t xml:space="preserve"> </w:t>
      </w:r>
      <w:r>
        <w:rPr>
          <w:lang w:eastAsia="ja-JP"/>
        </w:rPr>
        <w:t>これは、</w:t>
      </w:r>
      <w:r>
        <w:rPr>
          <w:lang w:eastAsia="ja-JP"/>
        </w:rPr>
        <w:t>EU</w:t>
      </w:r>
      <w:r>
        <w:rPr>
          <w:lang w:eastAsia="ja-JP"/>
        </w:rPr>
        <w:t>の生産性の高い森林全体の</w:t>
      </w:r>
      <w:r>
        <w:rPr>
          <w:lang w:eastAsia="ja-JP"/>
        </w:rPr>
        <w:t>61.5%</w:t>
      </w:r>
      <w:r>
        <w:rPr>
          <w:lang w:eastAsia="ja-JP"/>
        </w:rPr>
        <w:t>、世界の生産性の高い森林の約</w:t>
      </w:r>
      <w:r>
        <w:rPr>
          <w:lang w:eastAsia="ja-JP"/>
        </w:rPr>
        <w:t>20%</w:t>
      </w:r>
      <w:r>
        <w:rPr>
          <w:lang w:eastAsia="ja-JP"/>
        </w:rPr>
        <w:t>に相当する</w:t>
      </w:r>
      <w:r w:rsidRPr="00BC3AEA">
        <w:rPr>
          <w:rFonts w:hint="eastAsia"/>
          <w:vertAlign w:val="superscript"/>
          <w:lang w:eastAsia="ja-JP"/>
        </w:rPr>
        <w:t>39, 40</w:t>
      </w:r>
      <w:r>
        <w:rPr>
          <w:lang w:eastAsia="ja-JP"/>
        </w:rPr>
        <w:t>。</w:t>
      </w:r>
    </w:p>
    <w:p w14:paraId="145B5CF7" w14:textId="77777777" w:rsidR="00233403" w:rsidRDefault="00233403" w:rsidP="00233403">
      <w:pPr>
        <w:pStyle w:val="a3"/>
        <w:rPr>
          <w:lang w:eastAsia="ja-JP"/>
        </w:rPr>
      </w:pPr>
    </w:p>
    <w:p w14:paraId="100A1DE4" w14:textId="77777777" w:rsidR="00233403" w:rsidRDefault="00233403" w:rsidP="00233403">
      <w:pPr>
        <w:pStyle w:val="a3"/>
        <w:rPr>
          <w:sz w:val="16"/>
          <w:lang w:eastAsia="ja-JP"/>
        </w:rPr>
      </w:pPr>
      <w:r>
        <w:rPr>
          <w:noProof/>
          <w:lang w:val="en-US" w:eastAsia="ja-JP"/>
        </w:rPr>
        <mc:AlternateContent>
          <mc:Choice Requires="wps">
            <w:drawing>
              <wp:anchor distT="0" distB="0" distL="0" distR="0" simplePos="0" relativeHeight="251664384" behindDoc="1" locked="0" layoutInCell="1" allowOverlap="1" wp14:anchorId="7B678D37" wp14:editId="4EA17AA1">
                <wp:simplePos x="0" y="0"/>
                <wp:positionH relativeFrom="page">
                  <wp:posOffset>914400</wp:posOffset>
                </wp:positionH>
                <wp:positionV relativeFrom="paragraph">
                  <wp:posOffset>144780</wp:posOffset>
                </wp:positionV>
                <wp:extent cx="1829435" cy="0"/>
                <wp:effectExtent l="9525" t="6985" r="8890" b="12065"/>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E84E9" id="Line 2" o:spid="_x0000_s1026" style="position:absolute;left:0;text-align:lef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pt" to="216.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6hwQEAAGoDAAAOAAAAZHJzL2Uyb0RvYy54bWysU02P2yAQvVfqf0DcGztuG+1acfaQ7faS&#10;tpF2+wMmgG1UYBCQOPn3HchHt+2tqg8ImJk3773By4ejNeygQtToOj6f1ZwpJ1BqN3T8+8vTuzvO&#10;YgInwaBTHT+pyB9Wb98sJ9+qBkc0UgVGIC62k+/4mJJvqyqKUVmIM/TKUbDHYCHRMQyVDDARujVV&#10;U9eLasIgfUChYqTbx3OQrwp+3yuRvvV9VImZjhO3VNZQ1l1eq9US2iGAH7W40IB/YGFBO2p6g3qE&#10;BGwf9F9QVouAEfs0E2gr7HstVNFAaub1H2qeR/CqaCFzor/ZFP8frPh62AamZccbsseBpRlttFOs&#10;ydZMPraUsXbbkMWJo3v2GxQ/InO4HsENqlB8OXkqm+eK6reSfIieGuymLygpB/YJi0/HPtgMSQ6w&#10;YxnH6TYOdUxM0OX8rrn/8P4jZ+Iaq6C9FvoQ02eFluVNxw1xLsBw2MSUiUB7Tcl9HD5pY8q0jWNT&#10;xxf1/aIURDRa5mBOi2HYrU1gB8jvpXxFFUVepwXcO1nARgXy02WfQJvznpobdzEj6z87uUN52oar&#10;STTQwvLy+PKLeX0u1b9+kdVPAAAA//8DAFBLAwQUAAYACAAAACEACWw5Zd4AAAAJAQAADwAAAGRy&#10;cy9kb3ducmV2LnhtbEyPwU7DMBBE70j9B2srcaNOQwQhxKkqEEg9IERbcXbjJUkTr6PYbdK/ZxEH&#10;OM7saHZevppsJ844+MaRguUiAoFUOtNQpWC/e7lJQfigyejOESq4oIdVMbvKdWbcSB943oZKcAn5&#10;TCuoQ+gzKX1Zo9V+4Xokvn25werAcqikGfTI5baTcRTdSasb4g+17vGpxrLdnqyCt1Q+u/f2s7wc&#10;x91rmm7ah/vNXqnr+bR+BBFwCn9h+JnP06HgTQd3IuNFxzpJmCUoiGNG4EByGy9BHH4NWeTyP0Hx&#10;DQAA//8DAFBLAQItABQABgAIAAAAIQC2gziS/gAAAOEBAAATAAAAAAAAAAAAAAAAAAAAAABbQ29u&#10;dGVudF9UeXBlc10ueG1sUEsBAi0AFAAGAAgAAAAhADj9If/WAAAAlAEAAAsAAAAAAAAAAAAAAAAA&#10;LwEAAF9yZWxzLy5yZWxzUEsBAi0AFAAGAAgAAAAhANCs/qHBAQAAagMAAA4AAAAAAAAAAAAAAAAA&#10;LgIAAGRycy9lMm9Eb2MueG1sUEsBAi0AFAAGAAgAAAAhAAlsOWXeAAAACQEAAA8AAAAAAAAAAAAA&#10;AAAAGwQAAGRycy9kb3ducmV2LnhtbFBLBQYAAAAABAAEAPMAAAAmBQAAAAA=&#10;" strokeweight=".48pt">
                <w10:wrap type="topAndBottom" anchorx="page"/>
              </v:line>
            </w:pict>
          </mc:Fallback>
        </mc:AlternateContent>
      </w:r>
    </w:p>
    <w:p w14:paraId="6F29631B" w14:textId="77777777" w:rsidR="00233403" w:rsidRDefault="00233403" w:rsidP="00233403">
      <w:pPr>
        <w:pStyle w:val="a3"/>
        <w:spacing w:before="2"/>
        <w:rPr>
          <w:sz w:val="17"/>
          <w:lang w:eastAsia="ja-JP"/>
        </w:rPr>
      </w:pPr>
    </w:p>
    <w:p w14:paraId="21CBF441" w14:textId="77777777" w:rsidR="00233403" w:rsidRDefault="00233403" w:rsidP="00233403">
      <w:pPr>
        <w:pStyle w:val="a5"/>
        <w:numPr>
          <w:ilvl w:val="0"/>
          <w:numId w:val="1"/>
        </w:numPr>
        <w:tabs>
          <w:tab w:val="left" w:pos="1304"/>
        </w:tabs>
        <w:spacing w:before="96" w:line="259" w:lineRule="auto"/>
        <w:ind w:right="1287" w:firstLine="0"/>
        <w:rPr>
          <w:sz w:val="16"/>
          <w:lang w:eastAsia="ja-JP"/>
        </w:rPr>
      </w:pPr>
      <w:r>
        <w:rPr>
          <w:sz w:val="16"/>
          <w:lang w:eastAsia="ja-JP"/>
        </w:rPr>
        <w:t>RED</w:t>
      </w:r>
      <w:r>
        <w:rPr>
          <w:sz w:val="16"/>
          <w:lang w:eastAsia="ja-JP"/>
        </w:rPr>
        <w:t>の第</w:t>
      </w:r>
      <w:r>
        <w:rPr>
          <w:sz w:val="16"/>
          <w:lang w:eastAsia="ja-JP"/>
        </w:rPr>
        <w:t>29</w:t>
      </w:r>
      <w:r>
        <w:rPr>
          <w:sz w:val="16"/>
          <w:lang w:eastAsia="ja-JP"/>
        </w:rPr>
        <w:t>条は、森林の炭素貯蔵と吸収源のレベルが長期的に維持・強化されることを確保するための森林の持続可能性基準を定めている。</w:t>
      </w:r>
      <w:r>
        <w:rPr>
          <w:sz w:val="16"/>
          <w:lang w:eastAsia="ja-JP"/>
        </w:rPr>
        <w:t xml:space="preserve"> </w:t>
      </w:r>
      <w:r>
        <w:rPr>
          <w:sz w:val="16"/>
          <w:lang w:eastAsia="ja-JP"/>
        </w:rPr>
        <w:t>これは、第</w:t>
      </w:r>
      <w:r>
        <w:rPr>
          <w:sz w:val="16"/>
          <w:lang w:eastAsia="ja-JP"/>
        </w:rPr>
        <w:t>29</w:t>
      </w:r>
      <w:r>
        <w:rPr>
          <w:sz w:val="16"/>
          <w:lang w:eastAsia="ja-JP"/>
        </w:rPr>
        <w:t>条</w:t>
      </w:r>
      <w:r>
        <w:rPr>
          <w:sz w:val="16"/>
          <w:lang w:eastAsia="ja-JP"/>
        </w:rPr>
        <w:t>(7)b</w:t>
      </w:r>
      <w:r>
        <w:rPr>
          <w:sz w:val="16"/>
          <w:lang w:eastAsia="ja-JP"/>
        </w:rPr>
        <w:t>項では、「</w:t>
      </w:r>
      <w:r>
        <w:rPr>
          <w:sz w:val="16"/>
          <w:lang w:eastAsia="ja-JP"/>
        </w:rPr>
        <w:t>…</w:t>
      </w:r>
      <w:r>
        <w:rPr>
          <w:sz w:val="16"/>
          <w:lang w:eastAsia="ja-JP"/>
        </w:rPr>
        <w:t>森林内の炭素貯蔵および吸収源のレベルが長期的に維持または強化されることを保証するために、森林調達地域レベルで管理システムが整備されている」ことを明示的に規定しており、これは、国レベルの要件に依存するのではなく、タクソノミーおよび</w:t>
      </w:r>
      <w:r>
        <w:rPr>
          <w:sz w:val="16"/>
          <w:lang w:eastAsia="ja-JP"/>
        </w:rPr>
        <w:t>/</w:t>
      </w:r>
      <w:r>
        <w:rPr>
          <w:sz w:val="16"/>
          <w:lang w:eastAsia="ja-JP"/>
        </w:rPr>
        <w:t>または投資の運営にとってより適切なレベルでの重大な損害要件がないことを強調している。</w:t>
      </w:r>
    </w:p>
    <w:p w14:paraId="28661564" w14:textId="77777777" w:rsidR="00233403" w:rsidRDefault="00233403" w:rsidP="00233403">
      <w:pPr>
        <w:pStyle w:val="a5"/>
        <w:numPr>
          <w:ilvl w:val="0"/>
          <w:numId w:val="1"/>
        </w:numPr>
        <w:tabs>
          <w:tab w:val="left" w:pos="1304"/>
        </w:tabs>
        <w:spacing w:before="161"/>
        <w:ind w:left="1303" w:hanging="223"/>
        <w:rPr>
          <w:sz w:val="16"/>
          <w:lang w:eastAsia="ja-JP"/>
        </w:rPr>
      </w:pPr>
      <w:r>
        <w:rPr>
          <w:sz w:val="16"/>
          <w:lang w:eastAsia="ja-JP"/>
        </w:rPr>
        <w:t>2017</w:t>
      </w:r>
      <w:r>
        <w:rPr>
          <w:sz w:val="16"/>
          <w:lang w:eastAsia="ja-JP"/>
        </w:rPr>
        <w:t>年。</w:t>
      </w:r>
      <w:r>
        <w:rPr>
          <w:spacing w:val="-1"/>
          <w:sz w:val="16"/>
          <w:lang w:eastAsia="ja-JP"/>
        </w:rPr>
        <w:t xml:space="preserve"> https://ec.europa.eu/eurostat/statistics-explained/index.php/Wood_products_-_production_and_trade</w:t>
      </w:r>
    </w:p>
    <w:p w14:paraId="6F4F6482" w14:textId="77777777" w:rsidR="00233403" w:rsidRDefault="00233403" w:rsidP="00233403">
      <w:pPr>
        <w:pStyle w:val="a3"/>
        <w:spacing w:before="1"/>
        <w:rPr>
          <w:sz w:val="15"/>
          <w:lang w:eastAsia="ja-JP"/>
        </w:rPr>
      </w:pPr>
    </w:p>
    <w:p w14:paraId="53CFBE7F" w14:textId="77777777" w:rsidR="00233403" w:rsidRDefault="00233403" w:rsidP="00233403">
      <w:pPr>
        <w:pStyle w:val="a5"/>
        <w:numPr>
          <w:ilvl w:val="0"/>
          <w:numId w:val="1"/>
        </w:numPr>
        <w:tabs>
          <w:tab w:val="left" w:pos="1304"/>
        </w:tabs>
        <w:spacing w:before="0"/>
        <w:ind w:left="1303" w:hanging="223"/>
        <w:rPr>
          <w:sz w:val="16"/>
          <w:lang w:eastAsia="ja-JP"/>
        </w:rPr>
      </w:pPr>
      <w:r>
        <w:rPr>
          <w:sz w:val="16"/>
          <w:lang w:eastAsia="ja-JP"/>
        </w:rPr>
        <w:t>https://ec.europa.eu/info/events/forestry-conference-2019-apr-25_en</w:t>
      </w:r>
    </w:p>
    <w:p w14:paraId="63CBDDEF" w14:textId="77777777" w:rsidR="00233403" w:rsidRDefault="00233403" w:rsidP="00233403">
      <w:pPr>
        <w:pStyle w:val="a3"/>
        <w:spacing w:before="1"/>
        <w:rPr>
          <w:sz w:val="15"/>
          <w:lang w:eastAsia="ja-JP"/>
        </w:rPr>
      </w:pPr>
    </w:p>
    <w:p w14:paraId="1F0E04D3" w14:textId="77777777" w:rsidR="00233403" w:rsidRDefault="00233403" w:rsidP="00233403">
      <w:pPr>
        <w:pStyle w:val="a5"/>
        <w:numPr>
          <w:ilvl w:val="0"/>
          <w:numId w:val="1"/>
        </w:numPr>
        <w:tabs>
          <w:tab w:val="left" w:pos="1304"/>
        </w:tabs>
        <w:spacing w:before="0"/>
        <w:ind w:left="1303" w:hanging="223"/>
        <w:rPr>
          <w:sz w:val="16"/>
          <w:lang w:eastAsia="ja-JP"/>
        </w:rPr>
      </w:pPr>
      <w:r>
        <w:rPr>
          <w:sz w:val="16"/>
          <w:lang w:eastAsia="ja-JP"/>
        </w:rPr>
        <w:t>UNECE</w:t>
      </w:r>
      <w:r>
        <w:rPr>
          <w:sz w:val="16"/>
          <w:lang w:eastAsia="ja-JP"/>
        </w:rPr>
        <w:t>ジュネーブ木材・森林研究報告書</w:t>
      </w:r>
      <w:r>
        <w:rPr>
          <w:sz w:val="16"/>
          <w:lang w:eastAsia="ja-JP"/>
        </w:rPr>
        <w:t>26:</w:t>
      </w:r>
      <w:r>
        <w:rPr>
          <w:sz w:val="16"/>
          <w:lang w:eastAsia="ja-JP"/>
        </w:rPr>
        <w:t>ヨーロッパにおける民間森林所有</w:t>
      </w:r>
    </w:p>
    <w:p w14:paraId="77DBD4D0" w14:textId="77777777" w:rsidR="00233403" w:rsidRDefault="00233403" w:rsidP="00233403">
      <w:pPr>
        <w:pStyle w:val="a3"/>
        <w:spacing w:before="4"/>
        <w:rPr>
          <w:sz w:val="15"/>
          <w:lang w:eastAsia="ja-JP"/>
        </w:rPr>
      </w:pPr>
    </w:p>
    <w:p w14:paraId="47801850" w14:textId="77777777" w:rsidR="00233403" w:rsidRDefault="00233403" w:rsidP="00233403">
      <w:pPr>
        <w:pStyle w:val="a5"/>
        <w:numPr>
          <w:ilvl w:val="0"/>
          <w:numId w:val="1"/>
        </w:numPr>
        <w:tabs>
          <w:tab w:val="left" w:pos="1304"/>
        </w:tabs>
        <w:spacing w:before="0" w:line="259" w:lineRule="auto"/>
        <w:ind w:right="2015" w:firstLine="0"/>
        <w:rPr>
          <w:sz w:val="16"/>
          <w:lang w:eastAsia="ja-JP"/>
        </w:rPr>
      </w:pPr>
      <w:r>
        <w:rPr>
          <w:sz w:val="16"/>
          <w:lang w:eastAsia="ja-JP"/>
        </w:rPr>
        <w:t>Eurostat, 2017</w:t>
      </w:r>
      <w:r>
        <w:rPr>
          <w:sz w:val="16"/>
          <w:lang w:eastAsia="ja-JP"/>
        </w:rPr>
        <w:t>、および</w:t>
      </w:r>
      <w:r>
        <w:rPr>
          <w:sz w:val="16"/>
          <w:lang w:eastAsia="ja-JP"/>
        </w:rPr>
        <w:t>FSC International, John Hontelez, FSC International, 2019</w:t>
      </w:r>
      <w:r>
        <w:rPr>
          <w:sz w:val="16"/>
          <w:lang w:eastAsia="ja-JP"/>
        </w:rPr>
        <w:t>年</w:t>
      </w:r>
      <w:r>
        <w:rPr>
          <w:sz w:val="16"/>
          <w:lang w:eastAsia="ja-JP"/>
        </w:rPr>
        <w:t>4</w:t>
      </w:r>
      <w:r>
        <w:rPr>
          <w:sz w:val="16"/>
          <w:lang w:eastAsia="ja-JP"/>
        </w:rPr>
        <w:t>月</w:t>
      </w:r>
      <w:r>
        <w:rPr>
          <w:sz w:val="16"/>
          <w:lang w:eastAsia="ja-JP"/>
        </w:rPr>
        <w:t>30</w:t>
      </w:r>
      <w:r>
        <w:rPr>
          <w:sz w:val="16"/>
          <w:lang w:eastAsia="ja-JP"/>
        </w:rPr>
        <w:t>日の森林管理における</w:t>
      </w:r>
      <w:r>
        <w:rPr>
          <w:sz w:val="16"/>
          <w:lang w:eastAsia="ja-JP"/>
        </w:rPr>
        <w:t>Share Forest Certification (FSC+PEFC)</w:t>
      </w:r>
      <w:r>
        <w:rPr>
          <w:sz w:val="16"/>
          <w:lang w:eastAsia="ja-JP"/>
        </w:rPr>
        <w:t>に関するデータ。</w:t>
      </w:r>
    </w:p>
    <w:p w14:paraId="18318C82" w14:textId="77777777" w:rsidR="00233403" w:rsidRDefault="00233403" w:rsidP="00233403">
      <w:pPr>
        <w:pStyle w:val="a5"/>
        <w:numPr>
          <w:ilvl w:val="0"/>
          <w:numId w:val="1"/>
        </w:numPr>
        <w:tabs>
          <w:tab w:val="left" w:pos="1304"/>
        </w:tabs>
        <w:spacing w:before="159"/>
        <w:ind w:left="1303" w:hanging="223"/>
        <w:rPr>
          <w:sz w:val="16"/>
          <w:lang w:eastAsia="ja-JP"/>
        </w:rPr>
      </w:pPr>
      <w:r>
        <w:rPr>
          <w:sz w:val="16"/>
          <w:lang w:eastAsia="ja-JP"/>
        </w:rPr>
        <w:t>FSC International, John Hontelez, John Hontelez, FSC International, 2019</w:t>
      </w:r>
      <w:r>
        <w:rPr>
          <w:sz w:val="16"/>
          <w:lang w:eastAsia="ja-JP"/>
        </w:rPr>
        <w:t>年</w:t>
      </w:r>
      <w:r>
        <w:rPr>
          <w:sz w:val="16"/>
          <w:lang w:eastAsia="ja-JP"/>
        </w:rPr>
        <w:t>4</w:t>
      </w:r>
      <w:r>
        <w:rPr>
          <w:sz w:val="16"/>
          <w:lang w:eastAsia="ja-JP"/>
        </w:rPr>
        <w:t>月</w:t>
      </w:r>
      <w:r>
        <w:rPr>
          <w:sz w:val="16"/>
          <w:lang w:eastAsia="ja-JP"/>
        </w:rPr>
        <w:t>30</w:t>
      </w:r>
      <w:r>
        <w:rPr>
          <w:sz w:val="16"/>
          <w:lang w:eastAsia="ja-JP"/>
        </w:rPr>
        <w:t>日の森林管理における株林認証</w:t>
      </w:r>
      <w:r>
        <w:rPr>
          <w:sz w:val="16"/>
          <w:lang w:eastAsia="ja-JP"/>
        </w:rPr>
        <w:t>(FSC+PEFC)</w:t>
      </w:r>
      <w:r>
        <w:rPr>
          <w:sz w:val="16"/>
          <w:lang w:eastAsia="ja-JP"/>
        </w:rPr>
        <w:t>に関するデータ</w:t>
      </w:r>
    </w:p>
    <w:p w14:paraId="3FE809BB" w14:textId="77777777" w:rsidR="00233403" w:rsidRDefault="00233403" w:rsidP="00233403">
      <w:pPr>
        <w:rPr>
          <w:sz w:val="16"/>
          <w:lang w:eastAsia="ja-JP"/>
        </w:rPr>
        <w:sectPr w:rsidR="00233403">
          <w:pgSz w:w="12240" w:h="15840"/>
          <w:pgMar w:top="1360" w:right="320" w:bottom="1200" w:left="360" w:header="0" w:footer="1020" w:gutter="0"/>
          <w:cols w:space="720"/>
        </w:sectPr>
      </w:pPr>
    </w:p>
    <w:p w14:paraId="43CA0EBE" w14:textId="77777777" w:rsidR="00233403" w:rsidRDefault="00233403" w:rsidP="00233403">
      <w:pPr>
        <w:pStyle w:val="a3"/>
        <w:spacing w:before="79" w:line="276" w:lineRule="auto"/>
        <w:ind w:left="1080" w:right="1189"/>
        <w:rPr>
          <w:lang w:eastAsia="ja-JP"/>
        </w:rPr>
      </w:pPr>
      <w:r>
        <w:rPr>
          <w:rFonts w:hint="eastAsia"/>
          <w:lang w:eastAsia="ja-JP"/>
        </w:rPr>
        <w:lastRenderedPageBreak/>
        <w:t>その他の森林および森林</w:t>
      </w:r>
      <w:r>
        <w:rPr>
          <w:lang w:eastAsia="ja-JP"/>
        </w:rPr>
        <w:t>プロジェクト</w:t>
      </w:r>
      <w:r>
        <w:rPr>
          <w:lang w:eastAsia="ja-JP"/>
        </w:rPr>
        <w:t>(</w:t>
      </w:r>
      <w:r>
        <w:rPr>
          <w:lang w:eastAsia="ja-JP"/>
        </w:rPr>
        <w:t>すなわち、認証されていないプロジェクト</w:t>
      </w:r>
      <w:r>
        <w:rPr>
          <w:lang w:eastAsia="ja-JP"/>
        </w:rPr>
        <w:t>)</w:t>
      </w:r>
      <w:r>
        <w:rPr>
          <w:lang w:eastAsia="ja-JP"/>
        </w:rPr>
        <w:t>も基準を満たしているかもしれないが、市場のこの部分を確実に推定することは不可能である。</w:t>
      </w:r>
      <w:r>
        <w:rPr>
          <w:lang w:eastAsia="ja-JP"/>
        </w:rPr>
        <w:t xml:space="preserve"> FSC</w:t>
      </w:r>
      <w:r>
        <w:rPr>
          <w:lang w:eastAsia="ja-JP"/>
        </w:rPr>
        <w:t>および</w:t>
      </w:r>
      <w:r>
        <w:rPr>
          <w:lang w:eastAsia="ja-JP"/>
        </w:rPr>
        <w:t>PEFC</w:t>
      </w:r>
      <w:r>
        <w:rPr>
          <w:rFonts w:hint="eastAsia"/>
          <w:lang w:eastAsia="ja-JP"/>
        </w:rPr>
        <w:t>があれば</w:t>
      </w:r>
      <w:r>
        <w:rPr>
          <w:lang w:eastAsia="ja-JP"/>
        </w:rPr>
        <w:t>、基準</w:t>
      </w:r>
      <w:r>
        <w:rPr>
          <w:lang w:eastAsia="ja-JP"/>
        </w:rPr>
        <w:t>1(</w:t>
      </w:r>
      <w:r>
        <w:rPr>
          <w:lang w:eastAsia="ja-JP"/>
        </w:rPr>
        <w:t>換算基準</w:t>
      </w:r>
      <w:r>
        <w:rPr>
          <w:lang w:eastAsia="ja-JP"/>
        </w:rPr>
        <w:t>)</w:t>
      </w:r>
      <w:r>
        <w:rPr>
          <w:lang w:eastAsia="ja-JP"/>
        </w:rPr>
        <w:t>および</w:t>
      </w:r>
      <w:r>
        <w:rPr>
          <w:lang w:eastAsia="ja-JP"/>
        </w:rPr>
        <w:t>DNSH</w:t>
      </w:r>
      <w:r>
        <w:rPr>
          <w:lang w:eastAsia="ja-JP"/>
        </w:rPr>
        <w:t>基準を満たすことができる</w:t>
      </w:r>
      <w:r>
        <w:rPr>
          <w:rFonts w:hint="eastAsia"/>
          <w:lang w:eastAsia="ja-JP"/>
        </w:rPr>
        <w:t>かもしれない</w:t>
      </w:r>
      <w:r>
        <w:rPr>
          <w:lang w:eastAsia="ja-JP"/>
        </w:rPr>
        <w:t>が、</w:t>
      </w:r>
      <w:r>
        <w:rPr>
          <w:rFonts w:hint="eastAsia"/>
          <w:lang w:eastAsia="ja-JP"/>
        </w:rPr>
        <w:t>タクソノミー的には</w:t>
      </w:r>
      <w:r>
        <w:rPr>
          <w:lang w:eastAsia="ja-JP"/>
        </w:rPr>
        <w:t>3</w:t>
      </w:r>
      <w:r>
        <w:rPr>
          <w:lang w:eastAsia="ja-JP"/>
        </w:rPr>
        <w:t>つの分類基準</w:t>
      </w:r>
      <w:r>
        <w:rPr>
          <w:lang w:eastAsia="ja-JP"/>
        </w:rPr>
        <w:t>(</w:t>
      </w:r>
      <w:r>
        <w:rPr>
          <w:lang w:eastAsia="ja-JP"/>
        </w:rPr>
        <w:t>炭素の測定および性能を含む</w:t>
      </w:r>
      <w:r>
        <w:rPr>
          <w:lang w:eastAsia="ja-JP"/>
        </w:rPr>
        <w:t>)</w:t>
      </w:r>
      <w:r>
        <w:rPr>
          <w:lang w:eastAsia="ja-JP"/>
        </w:rPr>
        <w:t>すべての適合性の検証が必要である。</w:t>
      </w:r>
    </w:p>
    <w:p w14:paraId="39A477A0" w14:textId="77777777" w:rsidR="00233403" w:rsidRDefault="00233403" w:rsidP="00233403">
      <w:pPr>
        <w:pStyle w:val="a3"/>
        <w:rPr>
          <w:sz w:val="21"/>
          <w:lang w:eastAsia="ja-JP"/>
        </w:rPr>
      </w:pPr>
    </w:p>
    <w:p w14:paraId="758DFE7A" w14:textId="77777777" w:rsidR="00233403" w:rsidRDefault="00233403" w:rsidP="00233403">
      <w:pPr>
        <w:pStyle w:val="a3"/>
        <w:spacing w:line="276" w:lineRule="auto"/>
        <w:ind w:left="1080" w:right="1051"/>
        <w:rPr>
          <w:lang w:eastAsia="ja-JP"/>
        </w:rPr>
      </w:pPr>
      <w:r>
        <w:rPr>
          <w:lang w:eastAsia="ja-JP"/>
        </w:rPr>
        <w:t>地上炭素固定に関する</w:t>
      </w:r>
      <w:r>
        <w:rPr>
          <w:rFonts w:hint="eastAsia"/>
          <w:lang w:eastAsia="ja-JP"/>
        </w:rPr>
        <w:t>進捗</w:t>
      </w:r>
      <w:r>
        <w:rPr>
          <w:lang w:eastAsia="ja-JP"/>
        </w:rPr>
        <w:t>と実績は、検証されたベースラインと比較して測定されるため、森林所有者</w:t>
      </w:r>
      <w:r>
        <w:rPr>
          <w:lang w:eastAsia="ja-JP"/>
        </w:rPr>
        <w:t>/</w:t>
      </w:r>
      <w:r>
        <w:rPr>
          <w:lang w:eastAsia="ja-JP"/>
        </w:rPr>
        <w:t>管理者には、特定の制約と成熟度レベルに従って</w:t>
      </w:r>
      <w:r>
        <w:rPr>
          <w:rFonts w:hint="eastAsia"/>
          <w:lang w:eastAsia="ja-JP"/>
        </w:rPr>
        <w:t>進捗を明らかにする</w:t>
      </w:r>
      <w:r>
        <w:rPr>
          <w:lang w:eastAsia="ja-JP"/>
        </w:rPr>
        <w:t>機会が与えられる。</w:t>
      </w:r>
      <w:r>
        <w:rPr>
          <w:lang w:eastAsia="ja-JP"/>
        </w:rPr>
        <w:t xml:space="preserve"> </w:t>
      </w:r>
      <w:r>
        <w:rPr>
          <w:lang w:eastAsia="ja-JP"/>
        </w:rPr>
        <w:t>市場のどの部分がすでに実証済みのベースラインに対して炭素隔離測定を実施しているかは不明であるが、具体的な企業進捗評価の例は、</w:t>
      </w:r>
      <w:r>
        <w:rPr>
          <w:rFonts w:hint="eastAsia"/>
          <w:lang w:eastAsia="ja-JP"/>
        </w:rPr>
        <w:t>すで</w:t>
      </w:r>
      <w:r>
        <w:rPr>
          <w:lang w:eastAsia="ja-JP"/>
        </w:rPr>
        <w:t>に利用可能であ</w:t>
      </w:r>
      <w:r>
        <w:rPr>
          <w:rFonts w:hint="eastAsia"/>
          <w:lang w:eastAsia="ja-JP"/>
        </w:rPr>
        <w:t>り、概念の実証をみることができ</w:t>
      </w:r>
      <w:r>
        <w:rPr>
          <w:lang w:eastAsia="ja-JP"/>
        </w:rPr>
        <w:t>る。</w:t>
      </w:r>
    </w:p>
    <w:p w14:paraId="636887DA" w14:textId="77777777" w:rsidR="00233403" w:rsidRDefault="00233403" w:rsidP="00233403">
      <w:pPr>
        <w:pStyle w:val="a3"/>
        <w:spacing w:before="10"/>
        <w:rPr>
          <w:lang w:eastAsia="ja-JP"/>
        </w:rPr>
      </w:pPr>
    </w:p>
    <w:p w14:paraId="3C30A803" w14:textId="77777777" w:rsidR="00233403" w:rsidRDefault="00233403" w:rsidP="00233403">
      <w:pPr>
        <w:pStyle w:val="a3"/>
        <w:spacing w:line="276" w:lineRule="auto"/>
        <w:ind w:left="1080" w:right="1144"/>
        <w:rPr>
          <w:lang w:eastAsia="ja-JP"/>
        </w:rPr>
      </w:pPr>
      <w:r>
        <w:rPr>
          <w:lang w:eastAsia="ja-JP"/>
        </w:rPr>
        <w:t>報告の観点から、タクソノミーは</w:t>
      </w:r>
      <w:r>
        <w:rPr>
          <w:lang w:eastAsia="ja-JP"/>
        </w:rPr>
        <w:t>EU</w:t>
      </w:r>
      <w:r>
        <w:rPr>
          <w:lang w:eastAsia="ja-JP"/>
        </w:rPr>
        <w:t>の法律と国内枠組みに基づいている。</w:t>
      </w:r>
      <w:r>
        <w:rPr>
          <w:lang w:eastAsia="ja-JP"/>
        </w:rPr>
        <w:t xml:space="preserve"> </w:t>
      </w:r>
      <w:r>
        <w:rPr>
          <w:lang w:eastAsia="ja-JP"/>
        </w:rPr>
        <w:t>タクソノミーでは、パフォーマンスに関連する情報を、森林所有者</w:t>
      </w:r>
      <w:r>
        <w:rPr>
          <w:lang w:eastAsia="ja-JP"/>
        </w:rPr>
        <w:t>/</w:t>
      </w:r>
      <w:r>
        <w:rPr>
          <w:lang w:eastAsia="ja-JP"/>
        </w:rPr>
        <w:t>森林管理会社が直接報告・開示するか、管轄区域レベル</w:t>
      </w:r>
      <w:r>
        <w:rPr>
          <w:lang w:eastAsia="ja-JP"/>
        </w:rPr>
        <w:t>(</w:t>
      </w:r>
      <w:r>
        <w:rPr>
          <w:lang w:eastAsia="ja-JP"/>
        </w:rPr>
        <w:t>調達地域レベル</w:t>
      </w:r>
      <w:r>
        <w:rPr>
          <w:lang w:eastAsia="ja-JP"/>
        </w:rPr>
        <w:t>(</w:t>
      </w:r>
      <w:r>
        <w:rPr>
          <w:lang w:eastAsia="ja-JP"/>
        </w:rPr>
        <w:t>複数保有</w:t>
      </w:r>
      <w:r>
        <w:rPr>
          <w:lang w:eastAsia="ja-JP"/>
        </w:rPr>
        <w:t>)</w:t>
      </w:r>
      <w:r>
        <w:rPr>
          <w:lang w:eastAsia="ja-JP"/>
        </w:rPr>
        <w:t>であるか否かにかかわらず</w:t>
      </w:r>
      <w:r>
        <w:rPr>
          <w:lang w:eastAsia="ja-JP"/>
        </w:rPr>
        <w:t>)</w:t>
      </w:r>
      <w:r>
        <w:rPr>
          <w:lang w:eastAsia="ja-JP"/>
        </w:rPr>
        <w:t>、地域レベルまたは国レベルで既存の統合された報告メカニズムを介して開示することを認めている。</w:t>
      </w:r>
      <w:r>
        <w:rPr>
          <w:lang w:eastAsia="ja-JP"/>
        </w:rPr>
        <w:t xml:space="preserve"> </w:t>
      </w:r>
      <w:r>
        <w:rPr>
          <w:lang w:eastAsia="ja-JP"/>
        </w:rPr>
        <w:t>タクソノミーは、森林炭素インベントリと森林吸収源の増加分の進化がどのように管理され、その中で炭素貯蔵が全体的な上向きの軌道</w:t>
      </w:r>
      <w:r>
        <w:rPr>
          <w:rFonts w:hint="eastAsia"/>
          <w:lang w:eastAsia="ja-JP"/>
        </w:rPr>
        <w:t>の中</w:t>
      </w:r>
      <w:r>
        <w:rPr>
          <w:lang w:eastAsia="ja-JP"/>
        </w:rPr>
        <w:t>で上昇し</w:t>
      </w:r>
      <w:r>
        <w:rPr>
          <w:rFonts w:hint="eastAsia"/>
          <w:lang w:eastAsia="ja-JP"/>
        </w:rPr>
        <w:t>たり</w:t>
      </w:r>
      <w:r>
        <w:rPr>
          <w:lang w:eastAsia="ja-JP"/>
        </w:rPr>
        <w:t>低下</w:t>
      </w:r>
      <w:r>
        <w:rPr>
          <w:rFonts w:hint="eastAsia"/>
          <w:lang w:eastAsia="ja-JP"/>
        </w:rPr>
        <w:t>したり</w:t>
      </w:r>
      <w:r>
        <w:rPr>
          <w:lang w:eastAsia="ja-JP"/>
        </w:rPr>
        <w:t>する森林経営の経済的存続期間において、景観規模アプローチ、すなわち複数の森林が存在することの重要性を認識している。</w:t>
      </w:r>
      <w:r>
        <w:rPr>
          <w:lang w:eastAsia="ja-JP"/>
        </w:rPr>
        <w:t xml:space="preserve"> </w:t>
      </w:r>
      <w:r>
        <w:rPr>
          <w:lang w:eastAsia="ja-JP"/>
        </w:rPr>
        <w:t>現行のベストパフォーマーは、既存の報告および管理要件を通して、タクソノミー基準に準拠できることが期待されている。</w:t>
      </w:r>
      <w:r>
        <w:rPr>
          <w:lang w:eastAsia="ja-JP"/>
        </w:rPr>
        <w:t xml:space="preserve"> </w:t>
      </w:r>
      <w:r>
        <w:rPr>
          <w:lang w:eastAsia="ja-JP"/>
        </w:rPr>
        <w:t>また、より多くの時間を必要とするものもあることが認識されており、したがって、タクソノミーは、世界の森林部門のパフォーマンスを改善するインセンティブとなる。</w:t>
      </w:r>
    </w:p>
    <w:p w14:paraId="31AA518F" w14:textId="77777777" w:rsidR="00233403" w:rsidRDefault="00233403" w:rsidP="00233403">
      <w:pPr>
        <w:pStyle w:val="a3"/>
        <w:rPr>
          <w:sz w:val="22"/>
          <w:lang w:eastAsia="ja-JP"/>
        </w:rPr>
      </w:pPr>
    </w:p>
    <w:p w14:paraId="6E07A5F3" w14:textId="77777777" w:rsidR="00233403" w:rsidRDefault="00233403" w:rsidP="00233403">
      <w:pPr>
        <w:pStyle w:val="a3"/>
        <w:spacing w:before="3"/>
        <w:rPr>
          <w:sz w:val="32"/>
          <w:lang w:eastAsia="ja-JP"/>
        </w:rPr>
      </w:pPr>
    </w:p>
    <w:p w14:paraId="367654A9" w14:textId="77777777" w:rsidR="00233403" w:rsidRDefault="00233403" w:rsidP="00233403">
      <w:pPr>
        <w:pStyle w:val="4"/>
        <w:ind w:left="840"/>
        <w:rPr>
          <w:lang w:eastAsia="ja-JP"/>
        </w:rPr>
      </w:pPr>
      <w:r>
        <w:rPr>
          <w:lang w:eastAsia="ja-JP"/>
        </w:rPr>
        <w:t>次のステップ</w:t>
      </w:r>
      <w:r>
        <w:rPr>
          <w:lang w:eastAsia="ja-JP"/>
        </w:rPr>
        <w:t>(</w:t>
      </w:r>
      <w:r>
        <w:rPr>
          <w:lang w:eastAsia="ja-JP"/>
        </w:rPr>
        <w:t>プラットフォームへの提言</w:t>
      </w:r>
      <w:r>
        <w:rPr>
          <w:lang w:eastAsia="ja-JP"/>
        </w:rPr>
        <w:t>)</w:t>
      </w:r>
    </w:p>
    <w:p w14:paraId="749ABB1F" w14:textId="77777777" w:rsidR="00233403" w:rsidRDefault="00233403" w:rsidP="00233403">
      <w:pPr>
        <w:pStyle w:val="a3"/>
        <w:spacing w:before="10"/>
        <w:rPr>
          <w:b/>
          <w:sz w:val="23"/>
          <w:lang w:eastAsia="ja-JP"/>
        </w:rPr>
      </w:pPr>
    </w:p>
    <w:p w14:paraId="6F098B65" w14:textId="77777777" w:rsidR="00233403" w:rsidRDefault="00233403" w:rsidP="00233403">
      <w:pPr>
        <w:pStyle w:val="a3"/>
        <w:spacing w:line="276" w:lineRule="auto"/>
        <w:ind w:left="1080" w:right="1355"/>
        <w:rPr>
          <w:lang w:eastAsia="ja-JP"/>
        </w:rPr>
      </w:pPr>
      <w:r>
        <w:rPr>
          <w:lang w:eastAsia="ja-JP"/>
        </w:rPr>
        <w:t>以下の問題は、このバージョンの森林タクソノミー基準では扱われていない。</w:t>
      </w:r>
      <w:r>
        <w:rPr>
          <w:lang w:eastAsia="ja-JP"/>
        </w:rPr>
        <w:t xml:space="preserve"> </w:t>
      </w:r>
      <w:r>
        <w:rPr>
          <w:lang w:eastAsia="ja-JP"/>
        </w:rPr>
        <w:t>しかし、これらは、この部門に追加的な緩和機会を提供する可能性があり、従って、持続可能な金融プラットフォームによる検討に値する。</w:t>
      </w:r>
    </w:p>
    <w:p w14:paraId="5C359AB3" w14:textId="77777777" w:rsidR="00233403" w:rsidRDefault="00233403" w:rsidP="00233403">
      <w:pPr>
        <w:pStyle w:val="a3"/>
        <w:rPr>
          <w:sz w:val="21"/>
          <w:lang w:eastAsia="ja-JP"/>
        </w:rPr>
      </w:pPr>
    </w:p>
    <w:p w14:paraId="0F7CAC5B" w14:textId="77777777" w:rsidR="00233403" w:rsidRDefault="00233403" w:rsidP="00233403">
      <w:pPr>
        <w:pStyle w:val="a5"/>
        <w:numPr>
          <w:ilvl w:val="0"/>
          <w:numId w:val="7"/>
        </w:numPr>
        <w:tabs>
          <w:tab w:val="left" w:pos="1440"/>
          <w:tab w:val="left" w:pos="1441"/>
        </w:tabs>
        <w:spacing w:before="0" w:line="276" w:lineRule="auto"/>
        <w:ind w:right="1137"/>
        <w:rPr>
          <w:sz w:val="20"/>
          <w:lang w:eastAsia="ja-JP"/>
        </w:rPr>
      </w:pPr>
      <w:r>
        <w:rPr>
          <w:sz w:val="20"/>
          <w:lang w:eastAsia="ja-JP"/>
        </w:rPr>
        <w:t>森林タクソノミーは、林産物の最終用途に関わらず、森林</w:t>
      </w:r>
      <w:r>
        <w:rPr>
          <w:rFonts w:hint="eastAsia"/>
          <w:sz w:val="20"/>
          <w:lang w:eastAsia="ja-JP"/>
        </w:rPr>
        <w:t>入口</w:t>
      </w:r>
      <w:r>
        <w:rPr>
          <w:sz w:val="20"/>
          <w:lang w:eastAsia="ja-JP"/>
        </w:rPr>
        <w:t>まで</w:t>
      </w:r>
      <w:r>
        <w:rPr>
          <w:rFonts w:hint="eastAsia"/>
          <w:sz w:val="20"/>
          <w:lang w:eastAsia="ja-JP"/>
        </w:rPr>
        <w:t>の範囲で</w:t>
      </w:r>
      <w:r>
        <w:rPr>
          <w:sz w:val="20"/>
          <w:lang w:eastAsia="ja-JP"/>
        </w:rPr>
        <w:t>適用される森林管理活動の基準と閾値を定めている。</w:t>
      </w:r>
      <w:r>
        <w:rPr>
          <w:sz w:val="20"/>
          <w:lang w:eastAsia="ja-JP"/>
        </w:rPr>
        <w:t xml:space="preserve"> </w:t>
      </w:r>
      <w:r>
        <w:rPr>
          <w:sz w:val="20"/>
          <w:lang w:eastAsia="ja-JP"/>
        </w:rPr>
        <w:t>これは、多くの森林管理者や所有者が、自社の製品がどのサプライチェーン</w:t>
      </w:r>
      <w:r>
        <w:rPr>
          <w:rFonts w:hint="eastAsia"/>
          <w:sz w:val="20"/>
          <w:lang w:eastAsia="ja-JP"/>
        </w:rPr>
        <w:t>に乗るか</w:t>
      </w:r>
      <w:r>
        <w:rPr>
          <w:sz w:val="20"/>
          <w:lang w:eastAsia="ja-JP"/>
        </w:rPr>
        <w:t>かを知らないという現実的な理由によるものである。</w:t>
      </w:r>
      <w:r>
        <w:rPr>
          <w:sz w:val="20"/>
          <w:lang w:eastAsia="ja-JP"/>
        </w:rPr>
        <w:t xml:space="preserve"> </w:t>
      </w:r>
      <w:r>
        <w:rPr>
          <w:sz w:val="20"/>
          <w:lang w:eastAsia="ja-JP"/>
        </w:rPr>
        <w:t>しかし、原則として、タクソノミーは、森林と森林以外の森林と木材の全体的な緩和ポテンシャルは、代替</w:t>
      </w:r>
      <w:r>
        <w:rPr>
          <w:sz w:val="20"/>
          <w:lang w:eastAsia="ja-JP"/>
        </w:rPr>
        <w:t>(</w:t>
      </w:r>
      <w:r>
        <w:rPr>
          <w:sz w:val="20"/>
          <w:lang w:eastAsia="ja-JP"/>
        </w:rPr>
        <w:t>より</w:t>
      </w:r>
      <w:r>
        <w:rPr>
          <w:sz w:val="20"/>
          <w:lang w:eastAsia="ja-JP"/>
        </w:rPr>
        <w:t>GHG</w:t>
      </w:r>
      <w:r>
        <w:rPr>
          <w:sz w:val="20"/>
          <w:lang w:eastAsia="ja-JP"/>
        </w:rPr>
        <w:t>集約的な材料の代替</w:t>
      </w:r>
      <w:r>
        <w:rPr>
          <w:sz w:val="20"/>
          <w:lang w:eastAsia="ja-JP"/>
        </w:rPr>
        <w:t>)</w:t>
      </w:r>
      <w:r>
        <w:rPr>
          <w:sz w:val="20"/>
          <w:lang w:eastAsia="ja-JP"/>
        </w:rPr>
        <w:t>の効果と、木材製品の長期的な炭素吸収ポテンシャルの両方を通じて、</w:t>
      </w:r>
      <w:r>
        <w:rPr>
          <w:rFonts w:hint="eastAsia"/>
          <w:sz w:val="20"/>
          <w:lang w:eastAsia="ja-JP"/>
        </w:rPr>
        <w:t>森林域外で具現化する</w:t>
      </w:r>
      <w:r>
        <w:rPr>
          <w:sz w:val="20"/>
          <w:lang w:eastAsia="ja-JP"/>
        </w:rPr>
        <w:t>ことを認識している。</w:t>
      </w:r>
      <w:r>
        <w:rPr>
          <w:sz w:val="20"/>
          <w:lang w:eastAsia="ja-JP"/>
        </w:rPr>
        <w:t xml:space="preserve"> </w:t>
      </w:r>
      <w:r>
        <w:rPr>
          <w:sz w:val="20"/>
          <w:lang w:eastAsia="ja-JP"/>
        </w:rPr>
        <w:t>さらに、森林タクソノミーは森林バイオマスの生産と供給を扱っているが、そのバイオマスの需要と最終用途は扱っていない。</w:t>
      </w:r>
      <w:r>
        <w:rPr>
          <w:sz w:val="20"/>
          <w:lang w:eastAsia="ja-JP"/>
        </w:rPr>
        <w:t xml:space="preserve"> </w:t>
      </w:r>
      <w:r>
        <w:rPr>
          <w:sz w:val="20"/>
          <w:lang w:eastAsia="ja-JP"/>
        </w:rPr>
        <w:t>バイオマスの最終用途とその生産、すなわち、市場の牽引</w:t>
      </w:r>
      <w:r>
        <w:rPr>
          <w:rFonts w:hint="eastAsia"/>
          <w:sz w:val="20"/>
          <w:lang w:eastAsia="ja-JP"/>
        </w:rPr>
        <w:t>力</w:t>
      </w:r>
      <w:r>
        <w:rPr>
          <w:sz w:val="20"/>
          <w:lang w:eastAsia="ja-JP"/>
        </w:rPr>
        <w:t>との関係は、緩和への実質的な貢献に向けて異なる</w:t>
      </w:r>
      <w:r>
        <w:rPr>
          <w:sz w:val="20"/>
          <w:lang w:eastAsia="ja-JP"/>
        </w:rPr>
        <w:t>NACE</w:t>
      </w:r>
      <w:r>
        <w:rPr>
          <w:sz w:val="20"/>
          <w:lang w:eastAsia="ja-JP"/>
        </w:rPr>
        <w:t>部門にインセンティブを与える際に考慮すべき、全体的な持続可能な金融タクソノミーの重要な構成要素である。</w:t>
      </w:r>
      <w:r>
        <w:rPr>
          <w:sz w:val="20"/>
          <w:lang w:eastAsia="ja-JP"/>
        </w:rPr>
        <w:t xml:space="preserve"> </w:t>
      </w:r>
      <w:r>
        <w:rPr>
          <w:sz w:val="20"/>
          <w:lang w:eastAsia="ja-JP"/>
        </w:rPr>
        <w:t>現在、森林</w:t>
      </w:r>
      <w:r>
        <w:rPr>
          <w:rFonts w:hint="eastAsia"/>
          <w:sz w:val="20"/>
          <w:lang w:eastAsia="ja-JP"/>
        </w:rPr>
        <w:t>域外における</w:t>
      </w:r>
      <w:r>
        <w:rPr>
          <w:sz w:val="20"/>
          <w:lang w:eastAsia="ja-JP"/>
        </w:rPr>
        <w:t>気候上の利益は、建設</w:t>
      </w:r>
      <w:r>
        <w:rPr>
          <w:sz w:val="20"/>
          <w:lang w:eastAsia="ja-JP"/>
        </w:rPr>
        <w:t>/</w:t>
      </w:r>
      <w:r>
        <w:rPr>
          <w:sz w:val="20"/>
          <w:lang w:eastAsia="ja-JP"/>
        </w:rPr>
        <w:t>建築、エネルギー、製造部門のタクソノミーを通じて獲得されることが期待されており、それによって、経済における木材の利用、ひいてはタクソノミーに準拠した森林管理に対するインセンティブが生まれる。</w:t>
      </w:r>
      <w:r>
        <w:rPr>
          <w:sz w:val="20"/>
          <w:lang w:eastAsia="ja-JP"/>
        </w:rPr>
        <w:t xml:space="preserve"> </w:t>
      </w:r>
      <w:r>
        <w:rPr>
          <w:sz w:val="20"/>
          <w:lang w:eastAsia="ja-JP"/>
        </w:rPr>
        <w:t>従って、プラットフォームは、バリューチェーン全体、及び終末期を含む経済のあらゆる部門にわたって、森林</w:t>
      </w:r>
      <w:r>
        <w:rPr>
          <w:sz w:val="20"/>
          <w:lang w:eastAsia="ja-JP"/>
        </w:rPr>
        <w:t>(</w:t>
      </w:r>
      <w:r>
        <w:rPr>
          <w:sz w:val="20"/>
          <w:lang w:eastAsia="ja-JP"/>
        </w:rPr>
        <w:t>及び林産物</w:t>
      </w:r>
      <w:r>
        <w:rPr>
          <w:sz w:val="20"/>
          <w:lang w:eastAsia="ja-JP"/>
        </w:rPr>
        <w:t>)</w:t>
      </w:r>
      <w:r>
        <w:rPr>
          <w:sz w:val="20"/>
          <w:lang w:eastAsia="ja-JP"/>
        </w:rPr>
        <w:t>の緩和ポテンシャルの全体的な検討を改善すべきである。</w:t>
      </w:r>
      <w:r>
        <w:rPr>
          <w:sz w:val="20"/>
          <w:lang w:eastAsia="ja-JP"/>
        </w:rPr>
        <w:t xml:space="preserve"> </w:t>
      </w:r>
      <w:r>
        <w:rPr>
          <w:sz w:val="20"/>
          <w:lang w:eastAsia="ja-JP"/>
        </w:rPr>
        <w:t>以下の勧告は、他の</w:t>
      </w:r>
      <w:r>
        <w:rPr>
          <w:sz w:val="20"/>
          <w:lang w:eastAsia="ja-JP"/>
        </w:rPr>
        <w:t>NACE</w:t>
      </w:r>
      <w:r>
        <w:rPr>
          <w:sz w:val="20"/>
          <w:lang w:eastAsia="ja-JP"/>
        </w:rPr>
        <w:t>セクターの文脈でなされている。</w:t>
      </w:r>
    </w:p>
    <w:p w14:paraId="3CECE50B" w14:textId="77777777" w:rsidR="00233403" w:rsidRDefault="00233403" w:rsidP="00233403">
      <w:pPr>
        <w:spacing w:line="276" w:lineRule="auto"/>
        <w:rPr>
          <w:sz w:val="20"/>
          <w:lang w:eastAsia="ja-JP"/>
        </w:rPr>
        <w:sectPr w:rsidR="00233403">
          <w:pgSz w:w="12240" w:h="15840"/>
          <w:pgMar w:top="1360" w:right="320" w:bottom="1200" w:left="360" w:header="0" w:footer="1020" w:gutter="0"/>
          <w:cols w:space="720"/>
        </w:sectPr>
      </w:pPr>
    </w:p>
    <w:p w14:paraId="671BA37F" w14:textId="77777777" w:rsidR="00233403" w:rsidRDefault="00233403" w:rsidP="00233403">
      <w:pPr>
        <w:pStyle w:val="a5"/>
        <w:numPr>
          <w:ilvl w:val="1"/>
          <w:numId w:val="7"/>
        </w:numPr>
        <w:tabs>
          <w:tab w:val="left" w:pos="1276"/>
        </w:tabs>
        <w:spacing w:before="79"/>
        <w:ind w:left="1701" w:hanging="425"/>
        <w:rPr>
          <w:sz w:val="20"/>
          <w:lang w:eastAsia="ja-JP"/>
        </w:rPr>
      </w:pPr>
      <w:r>
        <w:rPr>
          <w:sz w:val="20"/>
          <w:lang w:eastAsia="ja-JP"/>
        </w:rPr>
        <w:lastRenderedPageBreak/>
        <w:t>建物タクソノミーでは、次のことを考慮すべきである。</w:t>
      </w:r>
    </w:p>
    <w:p w14:paraId="2A5C2A70" w14:textId="77777777" w:rsidR="00233403" w:rsidRDefault="00233403" w:rsidP="00233403">
      <w:pPr>
        <w:pStyle w:val="a3"/>
        <w:spacing w:before="4"/>
        <w:rPr>
          <w:sz w:val="22"/>
          <w:lang w:eastAsia="ja-JP"/>
        </w:rPr>
      </w:pPr>
    </w:p>
    <w:p w14:paraId="2CD4C25C" w14:textId="77777777" w:rsidR="00233403" w:rsidRDefault="00233403" w:rsidP="00233403">
      <w:pPr>
        <w:pStyle w:val="a5"/>
        <w:numPr>
          <w:ilvl w:val="2"/>
          <w:numId w:val="7"/>
        </w:numPr>
        <w:tabs>
          <w:tab w:val="left" w:pos="1560"/>
        </w:tabs>
        <w:spacing w:before="0" w:line="276" w:lineRule="auto"/>
        <w:ind w:left="1560" w:right="1350" w:hanging="426"/>
        <w:rPr>
          <w:sz w:val="20"/>
          <w:lang w:eastAsia="ja-JP"/>
        </w:rPr>
      </w:pPr>
      <w:r>
        <w:rPr>
          <w:sz w:val="20"/>
          <w:lang w:eastAsia="ja-JP"/>
        </w:rPr>
        <w:t>建築物や木材を利用した建設活動に含まれる炭素排出量の信頼できる閾値の設定。</w:t>
      </w:r>
      <w:r>
        <w:rPr>
          <w:sz w:val="20"/>
          <w:lang w:eastAsia="ja-JP"/>
        </w:rPr>
        <w:t xml:space="preserve"> </w:t>
      </w:r>
      <w:r>
        <w:rPr>
          <w:sz w:val="20"/>
          <w:lang w:eastAsia="ja-JP"/>
        </w:rPr>
        <w:t>これらの閾値は、建物の用途やタイプ</w:t>
      </w:r>
      <w:r>
        <w:rPr>
          <w:sz w:val="20"/>
          <w:lang w:eastAsia="ja-JP"/>
        </w:rPr>
        <w:t>(</w:t>
      </w:r>
      <w:r>
        <w:rPr>
          <w:sz w:val="20"/>
          <w:lang w:eastAsia="ja-JP"/>
        </w:rPr>
        <w:t>すなわち、家屋、平屋、オフィスなど</w:t>
      </w:r>
      <w:r>
        <w:rPr>
          <w:sz w:val="20"/>
          <w:lang w:eastAsia="ja-JP"/>
        </w:rPr>
        <w:t>)</w:t>
      </w:r>
      <w:r>
        <w:rPr>
          <w:sz w:val="20"/>
          <w:lang w:eastAsia="ja-JP"/>
        </w:rPr>
        <w:t>を横断して、ベストプラクティスをベンチマークすることができる広く一貫した一連のデータに基づくべきである。</w:t>
      </w:r>
      <w:r>
        <w:rPr>
          <w:spacing w:val="-26"/>
          <w:sz w:val="20"/>
          <w:lang w:eastAsia="ja-JP"/>
        </w:rPr>
        <w:t xml:space="preserve"> </w:t>
      </w:r>
      <w:r>
        <w:rPr>
          <w:spacing w:val="-26"/>
          <w:sz w:val="20"/>
          <w:lang w:eastAsia="ja-JP"/>
        </w:rPr>
        <w:t>同時に、具体化された排出量を評価するために使用される方法は、広く受け入れられている</w:t>
      </w:r>
      <w:r>
        <w:rPr>
          <w:spacing w:val="-26"/>
          <w:sz w:val="20"/>
          <w:lang w:eastAsia="ja-JP"/>
        </w:rPr>
        <w:t>LCA</w:t>
      </w:r>
      <w:r>
        <w:rPr>
          <w:spacing w:val="-26"/>
          <w:sz w:val="20"/>
          <w:lang w:eastAsia="ja-JP"/>
        </w:rPr>
        <w:t>と</w:t>
      </w:r>
      <w:r>
        <w:rPr>
          <w:spacing w:val="-26"/>
          <w:sz w:val="20"/>
          <w:lang w:eastAsia="ja-JP"/>
        </w:rPr>
        <w:t>CEN/TC350</w:t>
      </w:r>
      <w:r>
        <w:rPr>
          <w:spacing w:val="-26"/>
          <w:sz w:val="20"/>
          <w:lang w:eastAsia="ja-JP"/>
        </w:rPr>
        <w:t>基準に基づいて詳細に定義されるべきであり、特に、持続可能に管理された森林から供給された木材製品における炭素固定の有益な影響が十分に認識されるように注意を払うべきである。</w:t>
      </w:r>
      <w:r>
        <w:rPr>
          <w:sz w:val="20"/>
          <w:lang w:eastAsia="ja-JP"/>
        </w:rPr>
        <w:t xml:space="preserve"> </w:t>
      </w:r>
      <w:r>
        <w:rPr>
          <w:sz w:val="20"/>
          <w:lang w:eastAsia="ja-JP"/>
        </w:rPr>
        <w:t>これには、木材及び建設用木材の使用済みを含めるべきである。</w:t>
      </w:r>
    </w:p>
    <w:p w14:paraId="79311BAF" w14:textId="77777777" w:rsidR="00233403" w:rsidRDefault="00233403" w:rsidP="00233403">
      <w:pPr>
        <w:pStyle w:val="a3"/>
        <w:spacing w:before="10"/>
        <w:rPr>
          <w:lang w:eastAsia="ja-JP"/>
        </w:rPr>
      </w:pPr>
    </w:p>
    <w:p w14:paraId="6C0007BA" w14:textId="77777777" w:rsidR="00233403" w:rsidRDefault="00233403" w:rsidP="00233403">
      <w:pPr>
        <w:pStyle w:val="a5"/>
        <w:numPr>
          <w:ilvl w:val="2"/>
          <w:numId w:val="7"/>
        </w:numPr>
        <w:spacing w:before="0" w:line="276" w:lineRule="auto"/>
        <w:ind w:left="1560" w:right="1321" w:hanging="426"/>
        <w:rPr>
          <w:sz w:val="20"/>
        </w:rPr>
      </w:pPr>
      <w:r>
        <w:rPr>
          <w:sz w:val="20"/>
          <w:lang w:eastAsia="ja-JP"/>
        </w:rPr>
        <w:t>木材は気候緩和の恩恵をもたらす主要な原材料であり、</w:t>
      </w:r>
      <w:r>
        <w:rPr>
          <w:sz w:val="20"/>
          <w:lang w:eastAsia="ja-JP"/>
        </w:rPr>
        <w:t>(</w:t>
      </w:r>
      <w:r>
        <w:rPr>
          <w:sz w:val="20"/>
          <w:lang w:eastAsia="ja-JP"/>
        </w:rPr>
        <w:t>緩和への実質的な寄与の基準として</w:t>
      </w:r>
      <w:r>
        <w:rPr>
          <w:sz w:val="20"/>
          <w:lang w:eastAsia="ja-JP"/>
        </w:rPr>
        <w:t>)</w:t>
      </w:r>
      <w:r>
        <w:rPr>
          <w:sz w:val="20"/>
          <w:lang w:eastAsia="ja-JP"/>
        </w:rPr>
        <w:t>建設に優先的に考慮されるべきであると</w:t>
      </w:r>
      <w:r>
        <w:rPr>
          <w:rFonts w:hint="eastAsia"/>
          <w:sz w:val="20"/>
          <w:lang w:eastAsia="ja-JP"/>
        </w:rPr>
        <w:t>する考え方を確立すること</w:t>
      </w:r>
      <w:r>
        <w:rPr>
          <w:sz w:val="20"/>
          <w:lang w:eastAsia="ja-JP"/>
        </w:rPr>
        <w:t>。</w:t>
      </w:r>
      <w:r>
        <w:rPr>
          <w:sz w:val="20"/>
          <w:lang w:eastAsia="ja-JP"/>
        </w:rPr>
        <w:t xml:space="preserve"> </w:t>
      </w:r>
      <w:r>
        <w:rPr>
          <w:sz w:val="20"/>
          <w:lang w:eastAsia="ja-JP"/>
        </w:rPr>
        <w:t>これは、経済内での木材の利用を奨励し、木材製品中の炭素の長期隔離を促進するのに役立つであろう。</w:t>
      </w:r>
      <w:r>
        <w:rPr>
          <w:sz w:val="20"/>
          <w:lang w:eastAsia="ja-JP"/>
        </w:rPr>
        <w:t xml:space="preserve"> </w:t>
      </w:r>
      <w:proofErr w:type="spellStart"/>
      <w:r>
        <w:rPr>
          <w:sz w:val="20"/>
        </w:rPr>
        <w:t>今回の提案では</w:t>
      </w:r>
      <w:proofErr w:type="spellEnd"/>
      <w:r>
        <w:rPr>
          <w:sz w:val="20"/>
        </w:rPr>
        <w:t>、</w:t>
      </w:r>
    </w:p>
    <w:p w14:paraId="58354DD9" w14:textId="77777777" w:rsidR="00233403" w:rsidRDefault="00233403" w:rsidP="00233403">
      <w:pPr>
        <w:pStyle w:val="a3"/>
        <w:spacing w:before="11"/>
      </w:pPr>
    </w:p>
    <w:p w14:paraId="0FF87199" w14:textId="7AF7DFAD" w:rsidR="00233403" w:rsidRDefault="00233403" w:rsidP="00233403">
      <w:pPr>
        <w:pStyle w:val="a5"/>
        <w:numPr>
          <w:ilvl w:val="2"/>
          <w:numId w:val="7"/>
        </w:numPr>
        <w:spacing w:before="0" w:line="276" w:lineRule="auto"/>
        <w:ind w:left="1560" w:right="1135" w:hanging="426"/>
        <w:rPr>
          <w:sz w:val="20"/>
          <w:lang w:eastAsia="ja-JP"/>
        </w:rPr>
      </w:pPr>
      <w:r>
        <w:rPr>
          <w:sz w:val="20"/>
          <w:lang w:eastAsia="ja-JP"/>
        </w:rPr>
        <w:t>木材を使用した建設の</w:t>
      </w:r>
      <w:r>
        <w:rPr>
          <w:sz w:val="20"/>
          <w:lang w:eastAsia="ja-JP"/>
        </w:rPr>
        <w:t>DNSH</w:t>
      </w:r>
      <w:r>
        <w:rPr>
          <w:sz w:val="20"/>
          <w:lang w:eastAsia="ja-JP"/>
        </w:rPr>
        <w:t>は、</w:t>
      </w:r>
      <w:r>
        <w:rPr>
          <w:sz w:val="20"/>
          <w:lang w:eastAsia="ja-JP"/>
        </w:rPr>
        <w:t>FSC</w:t>
      </w:r>
      <w:r>
        <w:rPr>
          <w:sz w:val="20"/>
          <w:lang w:eastAsia="ja-JP"/>
        </w:rPr>
        <w:t>および</w:t>
      </w:r>
      <w:r>
        <w:rPr>
          <w:sz w:val="20"/>
          <w:lang w:eastAsia="ja-JP"/>
        </w:rPr>
        <w:t>PECF</w:t>
      </w:r>
      <w:r>
        <w:rPr>
          <w:sz w:val="20"/>
          <w:lang w:eastAsia="ja-JP"/>
        </w:rPr>
        <w:t>認証の要件を通じて対処される。</w:t>
      </w:r>
      <w:r>
        <w:rPr>
          <w:sz w:val="20"/>
          <w:lang w:eastAsia="ja-JP"/>
        </w:rPr>
        <w:t xml:space="preserve"> </w:t>
      </w:r>
      <w:r>
        <w:rPr>
          <w:sz w:val="20"/>
          <w:lang w:eastAsia="ja-JP"/>
        </w:rPr>
        <w:t>これは短期的には有用であるが、長期的には、プラットフォームは、建設に使用される木材がタクソノミーに準拠した森林に由来することを確保することを考慮すべきである。</w:t>
      </w:r>
    </w:p>
    <w:p w14:paraId="2CE131A0" w14:textId="77777777" w:rsidR="00233403" w:rsidRPr="00233403" w:rsidRDefault="00233403" w:rsidP="00233403">
      <w:pPr>
        <w:pStyle w:val="a5"/>
        <w:rPr>
          <w:rFonts w:hint="eastAsia"/>
          <w:sz w:val="20"/>
          <w:lang w:eastAsia="ja-JP"/>
        </w:rPr>
      </w:pPr>
    </w:p>
    <w:p w14:paraId="34A4F814" w14:textId="77777777" w:rsidR="00233403" w:rsidRDefault="00233403" w:rsidP="00233403">
      <w:pPr>
        <w:pStyle w:val="a5"/>
        <w:numPr>
          <w:ilvl w:val="2"/>
          <w:numId w:val="7"/>
        </w:numPr>
        <w:spacing w:before="0" w:line="276" w:lineRule="auto"/>
        <w:ind w:left="1560" w:right="1135" w:hanging="426"/>
        <w:rPr>
          <w:sz w:val="20"/>
          <w:lang w:eastAsia="ja-JP"/>
        </w:rPr>
      </w:pPr>
      <w:r w:rsidRPr="00233403">
        <w:rPr>
          <w:sz w:val="20"/>
          <w:lang w:eastAsia="ja-JP"/>
        </w:rPr>
        <w:t>製造タクソノミーは、木材を製造材料として置換する可能性を体系的に考慮すべきである。</w:t>
      </w:r>
      <w:r w:rsidRPr="00233403">
        <w:rPr>
          <w:sz w:val="20"/>
          <w:lang w:eastAsia="ja-JP"/>
        </w:rPr>
        <w:t xml:space="preserve"> </w:t>
      </w:r>
      <w:r w:rsidRPr="00233403">
        <w:rPr>
          <w:sz w:val="20"/>
          <w:lang w:eastAsia="ja-JP"/>
        </w:rPr>
        <w:t>現行の</w:t>
      </w:r>
      <w:r w:rsidRPr="00233403">
        <w:rPr>
          <w:sz w:val="20"/>
          <w:lang w:eastAsia="ja-JP"/>
        </w:rPr>
        <w:t>NACE 4.7(</w:t>
      </w:r>
      <w:r w:rsidRPr="00233403">
        <w:rPr>
          <w:sz w:val="20"/>
          <w:lang w:eastAsia="ja-JP"/>
        </w:rPr>
        <w:t>他の有機塩基化学物質の製造</w:t>
      </w:r>
      <w:r w:rsidRPr="00233403">
        <w:rPr>
          <w:sz w:val="20"/>
          <w:lang w:eastAsia="ja-JP"/>
        </w:rPr>
        <w:t>)</w:t>
      </w:r>
      <w:r w:rsidRPr="00233403">
        <w:rPr>
          <w:sz w:val="20"/>
          <w:lang w:eastAsia="ja-JP"/>
        </w:rPr>
        <w:t>の下で、この点に関して進展があった。</w:t>
      </w:r>
      <w:r w:rsidRPr="00233403">
        <w:rPr>
          <w:sz w:val="20"/>
          <w:lang w:eastAsia="ja-JP"/>
        </w:rPr>
        <w:t xml:space="preserve"> </w:t>
      </w:r>
      <w:r w:rsidRPr="00233403">
        <w:rPr>
          <w:sz w:val="20"/>
          <w:lang w:eastAsia="ja-JP"/>
        </w:rPr>
        <w:t>このアプローチは歓迎されており、他の製造業</w:t>
      </w:r>
      <w:r w:rsidRPr="00233403">
        <w:rPr>
          <w:sz w:val="20"/>
          <w:lang w:eastAsia="ja-JP"/>
        </w:rPr>
        <w:t>NACE</w:t>
      </w:r>
      <w:r w:rsidRPr="00233403">
        <w:rPr>
          <w:sz w:val="20"/>
          <w:lang w:eastAsia="ja-JP"/>
        </w:rPr>
        <w:t>部門にも拡大されるべきである。</w:t>
      </w:r>
      <w:r w:rsidRPr="00233403">
        <w:rPr>
          <w:sz w:val="20"/>
          <w:lang w:eastAsia="ja-JP"/>
        </w:rPr>
        <w:t xml:space="preserve"> </w:t>
      </w:r>
      <w:r w:rsidRPr="00233403">
        <w:rPr>
          <w:sz w:val="20"/>
          <w:lang w:eastAsia="ja-JP"/>
        </w:rPr>
        <w:t>具体的には、製造タクソノミーには、</w:t>
      </w:r>
      <w:r w:rsidRPr="00233403">
        <w:rPr>
          <w:sz w:val="20"/>
          <w:lang w:eastAsia="ja-JP"/>
        </w:rPr>
        <w:t>NACE C16(</w:t>
      </w:r>
      <w:r w:rsidRPr="00233403">
        <w:rPr>
          <w:sz w:val="20"/>
          <w:lang w:eastAsia="ja-JP"/>
        </w:rPr>
        <w:t>木材の製造、家具を除く木材およびコルクの製品の製造、わらおよび組物材料の製品の製造</w:t>
      </w:r>
      <w:r w:rsidRPr="00233403">
        <w:rPr>
          <w:sz w:val="20"/>
          <w:lang w:eastAsia="ja-JP"/>
        </w:rPr>
        <w:t>)</w:t>
      </w:r>
      <w:r w:rsidRPr="00233403">
        <w:rPr>
          <w:sz w:val="20"/>
          <w:lang w:eastAsia="ja-JP"/>
        </w:rPr>
        <w:t>および</w:t>
      </w:r>
      <w:r w:rsidRPr="00233403">
        <w:rPr>
          <w:sz w:val="20"/>
          <w:lang w:eastAsia="ja-JP"/>
        </w:rPr>
        <w:t>C31(</w:t>
      </w:r>
      <w:r w:rsidRPr="00233403">
        <w:rPr>
          <w:sz w:val="20"/>
          <w:lang w:eastAsia="ja-JP"/>
        </w:rPr>
        <w:t>家具の製造</w:t>
      </w:r>
      <w:r w:rsidRPr="00233403">
        <w:rPr>
          <w:sz w:val="20"/>
          <w:lang w:eastAsia="ja-JP"/>
        </w:rPr>
        <w:t>)</w:t>
      </w:r>
      <w:r w:rsidRPr="00233403">
        <w:rPr>
          <w:sz w:val="20"/>
          <w:lang w:eastAsia="ja-JP"/>
        </w:rPr>
        <w:t>が含まれ、堅固で検証可能な代替基準</w:t>
      </w:r>
      <w:r w:rsidRPr="00233403">
        <w:rPr>
          <w:sz w:val="20"/>
          <w:lang w:eastAsia="ja-JP"/>
        </w:rPr>
        <w:t>(</w:t>
      </w:r>
      <w:r w:rsidRPr="00233403">
        <w:rPr>
          <w:sz w:val="20"/>
          <w:lang w:eastAsia="ja-JP"/>
        </w:rPr>
        <w:t>実質</w:t>
      </w:r>
    </w:p>
    <w:p w14:paraId="37CDD90E" w14:textId="77777777" w:rsidR="00233403" w:rsidRPr="00233403" w:rsidRDefault="00233403" w:rsidP="00233403">
      <w:pPr>
        <w:pStyle w:val="a5"/>
        <w:rPr>
          <w:rFonts w:hint="eastAsia"/>
          <w:sz w:val="20"/>
          <w:lang w:eastAsia="ja-JP"/>
        </w:rPr>
      </w:pPr>
    </w:p>
    <w:p w14:paraId="090A7D18" w14:textId="0C91137A" w:rsidR="00233403" w:rsidRPr="00233403" w:rsidRDefault="00233403" w:rsidP="00233403">
      <w:pPr>
        <w:pStyle w:val="a5"/>
        <w:spacing w:before="0" w:line="276" w:lineRule="auto"/>
        <w:ind w:left="1560" w:right="1135" w:firstLine="0"/>
        <w:rPr>
          <w:sz w:val="20"/>
          <w:lang w:eastAsia="ja-JP"/>
        </w:rPr>
      </w:pPr>
      <w:r w:rsidRPr="00233403">
        <w:rPr>
          <w:sz w:val="20"/>
          <w:lang w:eastAsia="ja-JP"/>
        </w:rPr>
        <w:lastRenderedPageBreak/>
        <w:t>的な緩和を確保するため</w:t>
      </w:r>
      <w:r w:rsidRPr="00233403">
        <w:rPr>
          <w:sz w:val="20"/>
          <w:lang w:eastAsia="ja-JP"/>
        </w:rPr>
        <w:t>)</w:t>
      </w:r>
      <w:r w:rsidRPr="00233403">
        <w:rPr>
          <w:sz w:val="20"/>
          <w:lang w:eastAsia="ja-JP"/>
        </w:rPr>
        <w:t>および</w:t>
      </w:r>
      <w:r w:rsidRPr="00233403">
        <w:rPr>
          <w:sz w:val="20"/>
          <w:lang w:eastAsia="ja-JP"/>
        </w:rPr>
        <w:t>DNSH</w:t>
      </w:r>
      <w:r w:rsidRPr="00233403">
        <w:rPr>
          <w:sz w:val="20"/>
          <w:lang w:eastAsia="ja-JP"/>
        </w:rPr>
        <w:t>基準</w:t>
      </w:r>
      <w:r w:rsidRPr="00233403">
        <w:rPr>
          <w:sz w:val="20"/>
          <w:lang w:eastAsia="ja-JP"/>
        </w:rPr>
        <w:t>(</w:t>
      </w:r>
      <w:r w:rsidRPr="00233403">
        <w:rPr>
          <w:sz w:val="20"/>
          <w:lang w:eastAsia="ja-JP"/>
        </w:rPr>
        <w:t>建築物に関する上記提案を参照</w:t>
      </w:r>
      <w:r w:rsidRPr="00233403">
        <w:rPr>
          <w:sz w:val="20"/>
          <w:lang w:eastAsia="ja-JP"/>
        </w:rPr>
        <w:t>)</w:t>
      </w:r>
      <w:r w:rsidRPr="00233403">
        <w:rPr>
          <w:sz w:val="20"/>
          <w:lang w:eastAsia="ja-JP"/>
        </w:rPr>
        <w:t>が含まれる</w:t>
      </w:r>
      <w:r w:rsidRPr="00233403">
        <w:rPr>
          <w:rFonts w:hint="eastAsia"/>
          <w:sz w:val="20"/>
          <w:lang w:eastAsia="ja-JP"/>
        </w:rPr>
        <w:t>と良いと考えら</w:t>
      </w:r>
      <w:r w:rsidRPr="00233403">
        <w:rPr>
          <w:sz w:val="20"/>
          <w:lang w:eastAsia="ja-JP"/>
        </w:rPr>
        <w:t>れる。</w:t>
      </w:r>
    </w:p>
    <w:p w14:paraId="726DB81D" w14:textId="77777777" w:rsidR="00233403" w:rsidRDefault="00233403" w:rsidP="00233403">
      <w:pPr>
        <w:pStyle w:val="a3"/>
        <w:spacing w:before="3"/>
        <w:rPr>
          <w:sz w:val="21"/>
          <w:lang w:eastAsia="ja-JP"/>
        </w:rPr>
      </w:pPr>
    </w:p>
    <w:p w14:paraId="763D2BCA" w14:textId="77777777" w:rsidR="00233403" w:rsidRDefault="00233403" w:rsidP="00233403">
      <w:pPr>
        <w:pStyle w:val="a5"/>
        <w:numPr>
          <w:ilvl w:val="0"/>
          <w:numId w:val="7"/>
        </w:numPr>
        <w:tabs>
          <w:tab w:val="left" w:pos="1440"/>
          <w:tab w:val="left" w:pos="1441"/>
        </w:tabs>
        <w:spacing w:before="1" w:line="273" w:lineRule="auto"/>
        <w:ind w:right="1144"/>
        <w:rPr>
          <w:sz w:val="20"/>
          <w:lang w:eastAsia="ja-JP"/>
        </w:rPr>
      </w:pPr>
      <w:r>
        <w:rPr>
          <w:rFonts w:hint="eastAsia"/>
          <w:sz w:val="20"/>
          <w:lang w:eastAsia="ja-JP"/>
        </w:rPr>
        <w:t>サーキュラーエコノミー</w:t>
      </w:r>
      <w:r>
        <w:rPr>
          <w:sz w:val="20"/>
          <w:lang w:eastAsia="ja-JP"/>
        </w:rPr>
        <w:t>原則のタクソノミーへの</w:t>
      </w:r>
      <w:r>
        <w:rPr>
          <w:rFonts w:hint="eastAsia"/>
          <w:sz w:val="20"/>
          <w:lang w:eastAsia="ja-JP"/>
        </w:rPr>
        <w:t>組み込み</w:t>
      </w:r>
      <w:r>
        <w:rPr>
          <w:sz w:val="20"/>
          <w:lang w:eastAsia="ja-JP"/>
        </w:rPr>
        <w:t>を検討する際には、</w:t>
      </w:r>
      <w:r>
        <w:rPr>
          <w:sz w:val="20"/>
          <w:lang w:eastAsia="ja-JP"/>
        </w:rPr>
        <w:t>DNSH</w:t>
      </w:r>
      <w:r>
        <w:rPr>
          <w:sz w:val="20"/>
          <w:lang w:eastAsia="ja-JP"/>
        </w:rPr>
        <w:t>としても実質的な貢献としても、プラットフォームは、異なる経済部門全体にわたる林産物の利用に特別な配慮を払うべきである。</w:t>
      </w:r>
    </w:p>
    <w:p w14:paraId="23C5DCF2" w14:textId="77777777" w:rsidR="00233403" w:rsidRDefault="00233403" w:rsidP="00233403">
      <w:pPr>
        <w:pStyle w:val="a3"/>
        <w:spacing w:before="1"/>
        <w:rPr>
          <w:sz w:val="21"/>
          <w:lang w:eastAsia="ja-JP"/>
        </w:rPr>
      </w:pPr>
    </w:p>
    <w:p w14:paraId="78B9ED6D" w14:textId="77777777" w:rsidR="00233403" w:rsidRDefault="00233403" w:rsidP="00233403">
      <w:pPr>
        <w:pStyle w:val="a5"/>
        <w:numPr>
          <w:ilvl w:val="0"/>
          <w:numId w:val="7"/>
        </w:numPr>
        <w:tabs>
          <w:tab w:val="left" w:pos="1440"/>
          <w:tab w:val="left" w:pos="1441"/>
        </w:tabs>
        <w:spacing w:before="0" w:line="273" w:lineRule="auto"/>
        <w:ind w:right="1431"/>
        <w:rPr>
          <w:sz w:val="20"/>
          <w:lang w:eastAsia="ja-JP"/>
        </w:rPr>
      </w:pPr>
      <w:r>
        <w:rPr>
          <w:sz w:val="20"/>
          <w:lang w:eastAsia="ja-JP"/>
        </w:rPr>
        <w:t>現在の提案では、森林プロジェクトや活動の存続期間中に森林で発生する可能性のある排出源をすべて把握したり、取り上げたりするものではない。</w:t>
      </w:r>
      <w:r>
        <w:rPr>
          <w:sz w:val="20"/>
          <w:lang w:eastAsia="ja-JP"/>
        </w:rPr>
        <w:t xml:space="preserve"> </w:t>
      </w:r>
      <w:r>
        <w:rPr>
          <w:sz w:val="20"/>
          <w:lang w:eastAsia="ja-JP"/>
        </w:rPr>
        <w:t>例えば、タクソノミーでは、森林部門</w:t>
      </w:r>
      <w:r>
        <w:rPr>
          <w:sz w:val="20"/>
          <w:lang w:eastAsia="ja-JP"/>
        </w:rPr>
        <w:t>(</w:t>
      </w:r>
      <w:r>
        <w:rPr>
          <w:sz w:val="20"/>
          <w:lang w:eastAsia="ja-JP"/>
        </w:rPr>
        <w:t>現在はエネルギー部門と運輸部門に含まれている</w:t>
      </w:r>
      <w:r>
        <w:rPr>
          <w:sz w:val="20"/>
          <w:lang w:eastAsia="ja-JP"/>
        </w:rPr>
        <w:t>)</w:t>
      </w:r>
      <w:r>
        <w:rPr>
          <w:sz w:val="20"/>
          <w:lang w:eastAsia="ja-JP"/>
        </w:rPr>
        <w:t>の機械類による燃料使用は考慮されていない。</w:t>
      </w:r>
    </w:p>
    <w:p w14:paraId="0FD673AC" w14:textId="77777777" w:rsidR="00233403" w:rsidRDefault="00233403" w:rsidP="00233403">
      <w:pPr>
        <w:pStyle w:val="a3"/>
        <w:spacing w:before="3"/>
        <w:rPr>
          <w:sz w:val="21"/>
          <w:lang w:eastAsia="ja-JP"/>
        </w:rPr>
      </w:pPr>
    </w:p>
    <w:p w14:paraId="43780725" w14:textId="039D4930" w:rsidR="00233403" w:rsidRDefault="00233403" w:rsidP="00233403">
      <w:pPr>
        <w:pStyle w:val="a5"/>
        <w:numPr>
          <w:ilvl w:val="0"/>
          <w:numId w:val="7"/>
        </w:numPr>
        <w:tabs>
          <w:tab w:val="left" w:pos="1440"/>
          <w:tab w:val="left" w:pos="1441"/>
        </w:tabs>
        <w:spacing w:before="80" w:line="276" w:lineRule="auto"/>
        <w:ind w:right="1464"/>
        <w:rPr>
          <w:sz w:val="20"/>
          <w:lang w:eastAsia="ja-JP"/>
        </w:rPr>
      </w:pPr>
      <w:r w:rsidRPr="00247030">
        <w:rPr>
          <w:sz w:val="20"/>
          <w:lang w:eastAsia="ja-JP"/>
        </w:rPr>
        <w:t>プラットフォームは、全体的な森林活動基準、すなわち実質的な緩和目標を満たすために、個々の改善、措置を説明するための現行基準を拡大し、個別投資として適格とすることをさらに検討すべきである。</w:t>
      </w:r>
      <w:r w:rsidRPr="00247030">
        <w:rPr>
          <w:sz w:val="20"/>
          <w:lang w:eastAsia="ja-JP"/>
        </w:rPr>
        <w:t>GHG</w:t>
      </w:r>
      <w:r w:rsidRPr="00247030">
        <w:rPr>
          <w:sz w:val="20"/>
          <w:lang w:eastAsia="ja-JP"/>
        </w:rPr>
        <w:t>測定は、地下炭素が</w:t>
      </w:r>
      <w:r w:rsidRPr="00247030">
        <w:rPr>
          <w:rFonts w:hint="eastAsia"/>
          <w:sz w:val="20"/>
          <w:lang w:eastAsia="ja-JP"/>
        </w:rPr>
        <w:t>長期間にわたって</w:t>
      </w:r>
      <w:r w:rsidRPr="00247030">
        <w:rPr>
          <w:sz w:val="20"/>
          <w:lang w:eastAsia="ja-JP"/>
        </w:rPr>
        <w:t>評価・測定するの</w:t>
      </w:r>
      <w:r w:rsidRPr="00247030">
        <w:rPr>
          <w:rFonts w:hint="eastAsia"/>
          <w:sz w:val="20"/>
          <w:lang w:eastAsia="ja-JP"/>
        </w:rPr>
        <w:t>が</w:t>
      </w:r>
      <w:r w:rsidRPr="00247030">
        <w:rPr>
          <w:sz w:val="20"/>
          <w:lang w:eastAsia="ja-JP"/>
        </w:rPr>
        <w:t>技術的により困難であるという根拠に基づいて、地上炭素固定</w:t>
      </w:r>
      <w:r w:rsidRPr="00247030">
        <w:rPr>
          <w:rFonts w:hint="eastAsia"/>
          <w:sz w:val="20"/>
          <w:lang w:eastAsia="ja-JP"/>
        </w:rPr>
        <w:t>のみに求められている</w:t>
      </w:r>
      <w:r w:rsidRPr="00247030">
        <w:rPr>
          <w:sz w:val="20"/>
          <w:lang w:eastAsia="ja-JP"/>
        </w:rPr>
        <w:t>。</w:t>
      </w:r>
      <w:r w:rsidRPr="00247030">
        <w:rPr>
          <w:sz w:val="20"/>
          <w:lang w:eastAsia="ja-JP"/>
        </w:rPr>
        <w:t xml:space="preserve"> </w:t>
      </w:r>
      <w:r w:rsidRPr="00247030">
        <w:rPr>
          <w:sz w:val="20"/>
          <w:lang w:eastAsia="ja-JP"/>
        </w:rPr>
        <w:t>その代わりに、地下炭素は、持続可能な森林管理の累積を通じて反映され、重大な有害性の要求がないように、管理慣行の適用を通じて維持・増加されるものと</w:t>
      </w:r>
      <w:r w:rsidRPr="00247030">
        <w:rPr>
          <w:rFonts w:hint="eastAsia"/>
          <w:sz w:val="20"/>
          <w:lang w:eastAsia="ja-JP"/>
        </w:rPr>
        <w:t>みなされてい</w:t>
      </w:r>
      <w:r w:rsidRPr="00247030">
        <w:rPr>
          <w:sz w:val="20"/>
          <w:lang w:eastAsia="ja-JP"/>
        </w:rPr>
        <w:t>る。</w:t>
      </w:r>
      <w:r w:rsidRPr="00247030">
        <w:rPr>
          <w:sz w:val="20"/>
          <w:lang w:eastAsia="ja-JP"/>
        </w:rPr>
        <w:t xml:space="preserve"> </w:t>
      </w:r>
      <w:r w:rsidRPr="00247030">
        <w:rPr>
          <w:sz w:val="20"/>
          <w:lang w:eastAsia="ja-JP"/>
        </w:rPr>
        <w:t>プラットフォームは、地下炭素の測定</w:t>
      </w:r>
      <w:r w:rsidRPr="00247030">
        <w:rPr>
          <w:rFonts w:hint="eastAsia"/>
          <w:sz w:val="20"/>
          <w:lang w:eastAsia="ja-JP"/>
        </w:rPr>
        <w:t>方法</w:t>
      </w:r>
      <w:r w:rsidRPr="00247030">
        <w:rPr>
          <w:sz w:val="20"/>
          <w:lang w:eastAsia="ja-JP"/>
        </w:rPr>
        <w:t>をさらに</w:t>
      </w:r>
      <w:r w:rsidRPr="00247030">
        <w:rPr>
          <w:rFonts w:hint="eastAsia"/>
          <w:sz w:val="20"/>
          <w:lang w:eastAsia="ja-JP"/>
        </w:rPr>
        <w:t>調べた</w:t>
      </w:r>
      <w:r>
        <w:rPr>
          <w:rFonts w:hint="eastAsia"/>
          <w:sz w:val="20"/>
          <w:lang w:eastAsia="ja-JP"/>
        </w:rPr>
        <w:t xml:space="preserve">上　</w:t>
      </w:r>
    </w:p>
    <w:p w14:paraId="312057BD" w14:textId="510F8E67" w:rsidR="00233403" w:rsidRPr="00247030" w:rsidRDefault="00233403" w:rsidP="00233403">
      <w:pPr>
        <w:pStyle w:val="a5"/>
        <w:tabs>
          <w:tab w:val="left" w:pos="1440"/>
          <w:tab w:val="left" w:pos="1441"/>
        </w:tabs>
        <w:spacing w:before="80" w:line="276" w:lineRule="auto"/>
        <w:ind w:left="1440" w:right="1464" w:firstLine="0"/>
        <w:rPr>
          <w:sz w:val="20"/>
          <w:lang w:eastAsia="ja-JP"/>
        </w:rPr>
      </w:pPr>
      <w:r w:rsidRPr="00247030">
        <w:rPr>
          <w:rFonts w:hint="eastAsia"/>
          <w:sz w:val="20"/>
          <w:lang w:eastAsia="ja-JP"/>
        </w:rPr>
        <w:t>で</w:t>
      </w:r>
      <w:r w:rsidRPr="00247030">
        <w:rPr>
          <w:sz w:val="20"/>
          <w:lang w:eastAsia="ja-JP"/>
        </w:rPr>
        <w:t>、地下炭素の測定値の現在の閾値を補完する可能性のある既存の影響評価方法を検討する</w:t>
      </w:r>
      <w:r w:rsidRPr="00247030">
        <w:rPr>
          <w:rFonts w:hint="eastAsia"/>
          <w:sz w:val="20"/>
          <w:lang w:eastAsia="ja-JP"/>
        </w:rPr>
        <w:t>べきであ</w:t>
      </w:r>
      <w:r w:rsidRPr="00247030">
        <w:rPr>
          <w:sz w:val="20"/>
          <w:lang w:eastAsia="ja-JP"/>
        </w:rPr>
        <w:t>る。</w:t>
      </w:r>
      <w:r w:rsidRPr="00247030">
        <w:rPr>
          <w:sz w:val="20"/>
          <w:lang w:eastAsia="ja-JP"/>
        </w:rPr>
        <w:t xml:space="preserve"> </w:t>
      </w:r>
      <w:r w:rsidRPr="00247030">
        <w:rPr>
          <w:sz w:val="20"/>
          <w:lang w:eastAsia="ja-JP"/>
        </w:rPr>
        <w:t>さらに、本プラットフォームは、農業タクソノミーにおける土壌炭素へのアプローチを検討し、森林タクソノミーにも整合性があるべきかどうか</w:t>
      </w:r>
      <w:r w:rsidRPr="00247030">
        <w:rPr>
          <w:rFonts w:hint="eastAsia"/>
          <w:sz w:val="20"/>
          <w:lang w:eastAsia="ja-JP"/>
        </w:rPr>
        <w:t>も</w:t>
      </w:r>
      <w:r w:rsidRPr="00247030">
        <w:rPr>
          <w:sz w:val="20"/>
          <w:lang w:eastAsia="ja-JP"/>
        </w:rPr>
        <w:t>検討する</w:t>
      </w:r>
      <w:r w:rsidRPr="00247030">
        <w:rPr>
          <w:rFonts w:hint="eastAsia"/>
          <w:sz w:val="20"/>
          <w:lang w:eastAsia="ja-JP"/>
        </w:rPr>
        <w:t>べきである</w:t>
      </w:r>
      <w:r w:rsidRPr="00247030">
        <w:rPr>
          <w:sz w:val="20"/>
          <w:lang w:eastAsia="ja-JP"/>
        </w:rPr>
        <w:t>。</w:t>
      </w:r>
    </w:p>
    <w:p w14:paraId="3D17552D" w14:textId="77777777" w:rsidR="00233403" w:rsidRDefault="00233403" w:rsidP="00233403">
      <w:pPr>
        <w:pStyle w:val="a5"/>
        <w:numPr>
          <w:ilvl w:val="0"/>
          <w:numId w:val="7"/>
        </w:numPr>
        <w:tabs>
          <w:tab w:val="left" w:pos="1440"/>
          <w:tab w:val="left" w:pos="1441"/>
        </w:tabs>
        <w:spacing w:before="0" w:line="276" w:lineRule="auto"/>
        <w:ind w:right="1324"/>
        <w:rPr>
          <w:sz w:val="20"/>
          <w:lang w:eastAsia="ja-JP"/>
        </w:rPr>
      </w:pPr>
      <w:r>
        <w:rPr>
          <w:sz w:val="20"/>
          <w:lang w:eastAsia="ja-JP"/>
        </w:rPr>
        <w:t>TEG</w:t>
      </w:r>
      <w:r>
        <w:rPr>
          <w:sz w:val="20"/>
          <w:lang w:eastAsia="ja-JP"/>
        </w:rPr>
        <w:t>の見解では、これらの基準は国際的に適切である。ただし、基準の遵守が、コンプライアンスを満たす証拠を提供することによって、または定期的に監査される独立した第三者のスキームを用いた森林</w:t>
      </w:r>
    </w:p>
    <w:p w14:paraId="74EF0274" w14:textId="77777777" w:rsidR="00233403" w:rsidRDefault="00233403" w:rsidP="00233403">
      <w:pPr>
        <w:pStyle w:val="a5"/>
        <w:numPr>
          <w:ilvl w:val="0"/>
          <w:numId w:val="7"/>
        </w:numPr>
        <w:tabs>
          <w:tab w:val="left" w:pos="1440"/>
          <w:tab w:val="left" w:pos="1441"/>
        </w:tabs>
        <w:spacing w:before="0" w:line="276" w:lineRule="auto"/>
        <w:ind w:right="1324"/>
        <w:rPr>
          <w:sz w:val="20"/>
          <w:lang w:eastAsia="ja-JP"/>
        </w:rPr>
      </w:pPr>
    </w:p>
    <w:p w14:paraId="376B0964" w14:textId="77777777" w:rsidR="00233403" w:rsidRDefault="00233403" w:rsidP="00233403">
      <w:pPr>
        <w:pStyle w:val="a5"/>
        <w:tabs>
          <w:tab w:val="left" w:pos="1440"/>
          <w:tab w:val="left" w:pos="1441"/>
        </w:tabs>
        <w:spacing w:before="0" w:line="276" w:lineRule="auto"/>
        <w:ind w:left="1440" w:right="1324" w:firstLine="0"/>
        <w:rPr>
          <w:rFonts w:hint="eastAsia"/>
          <w:sz w:val="20"/>
          <w:lang w:eastAsia="ja-JP"/>
        </w:rPr>
      </w:pPr>
    </w:p>
    <w:p w14:paraId="7144EAC8" w14:textId="103E0C50" w:rsidR="00233403" w:rsidRDefault="00233403" w:rsidP="00233403">
      <w:pPr>
        <w:pStyle w:val="a5"/>
        <w:tabs>
          <w:tab w:val="left" w:pos="1440"/>
          <w:tab w:val="left" w:pos="1441"/>
        </w:tabs>
        <w:spacing w:before="0" w:line="276" w:lineRule="auto"/>
        <w:ind w:left="1440" w:right="1324" w:firstLine="0"/>
        <w:rPr>
          <w:sz w:val="20"/>
          <w:lang w:eastAsia="ja-JP"/>
        </w:rPr>
      </w:pPr>
      <w:r>
        <w:rPr>
          <w:sz w:val="20"/>
          <w:lang w:eastAsia="ja-JP"/>
        </w:rPr>
        <w:lastRenderedPageBreak/>
        <w:t>認証などの検証アプローチを適用することによって、情報を得ることができることを条件とする。</w:t>
      </w:r>
      <w:r>
        <w:rPr>
          <w:sz w:val="20"/>
          <w:lang w:eastAsia="ja-JP"/>
        </w:rPr>
        <w:t xml:space="preserve"> </w:t>
      </w:r>
      <w:r>
        <w:rPr>
          <w:sz w:val="20"/>
          <w:lang w:eastAsia="ja-JP"/>
        </w:rPr>
        <w:t>プラットフォームは、国際的に認知され、適用可能な</w:t>
      </w:r>
      <w:r>
        <w:rPr>
          <w:rFonts w:hint="eastAsia"/>
          <w:sz w:val="20"/>
          <w:lang w:eastAsia="ja-JP"/>
        </w:rPr>
        <w:t>既存の</w:t>
      </w:r>
      <w:r>
        <w:rPr>
          <w:sz w:val="20"/>
          <w:lang w:eastAsia="ja-JP"/>
        </w:rPr>
        <w:t>森林認証スキームとともに、分類基準と閾値のより詳細なマッピングを含むガイダンスをさらに発展させることが</w:t>
      </w:r>
      <w:r>
        <w:rPr>
          <w:rFonts w:hint="eastAsia"/>
          <w:sz w:val="20"/>
          <w:lang w:eastAsia="ja-JP"/>
        </w:rPr>
        <w:t>期待</w:t>
      </w:r>
      <w:r>
        <w:rPr>
          <w:sz w:val="20"/>
          <w:lang w:eastAsia="ja-JP"/>
        </w:rPr>
        <w:t>される。</w:t>
      </w:r>
      <w:r>
        <w:rPr>
          <w:sz w:val="20"/>
          <w:lang w:eastAsia="ja-JP"/>
        </w:rPr>
        <w:t xml:space="preserve"> </w:t>
      </w:r>
      <w:r>
        <w:rPr>
          <w:sz w:val="20"/>
          <w:lang w:eastAsia="ja-JP"/>
        </w:rPr>
        <w:t>これにより、投資家や森林管理会社、個人が、タクソノミー</w:t>
      </w:r>
      <w:r>
        <w:rPr>
          <w:rFonts w:hint="eastAsia"/>
          <w:sz w:val="20"/>
          <w:lang w:eastAsia="ja-JP"/>
        </w:rPr>
        <w:t>へ</w:t>
      </w:r>
      <w:r>
        <w:rPr>
          <w:sz w:val="20"/>
          <w:lang w:eastAsia="ja-JP"/>
        </w:rPr>
        <w:t>の遵守を求め</w:t>
      </w:r>
      <w:r>
        <w:rPr>
          <w:rFonts w:hint="eastAsia"/>
          <w:sz w:val="20"/>
          <w:lang w:eastAsia="ja-JP"/>
        </w:rPr>
        <w:t>やすく</w:t>
      </w:r>
      <w:r>
        <w:rPr>
          <w:sz w:val="20"/>
          <w:lang w:eastAsia="ja-JP"/>
        </w:rPr>
        <w:t>なる。</w:t>
      </w:r>
    </w:p>
    <w:p w14:paraId="7BEFEE0B" w14:textId="77777777" w:rsidR="00233403" w:rsidRDefault="00233403" w:rsidP="00233403">
      <w:pPr>
        <w:pStyle w:val="a3"/>
        <w:spacing w:before="6"/>
        <w:rPr>
          <w:lang w:eastAsia="ja-JP"/>
        </w:rPr>
      </w:pPr>
    </w:p>
    <w:p w14:paraId="3E8C11B5" w14:textId="77777777" w:rsidR="00233403" w:rsidRDefault="00233403" w:rsidP="00233403">
      <w:pPr>
        <w:pStyle w:val="a5"/>
        <w:numPr>
          <w:ilvl w:val="0"/>
          <w:numId w:val="7"/>
        </w:numPr>
        <w:tabs>
          <w:tab w:val="left" w:pos="1440"/>
          <w:tab w:val="left" w:pos="1441"/>
        </w:tabs>
        <w:spacing w:before="1" w:line="276" w:lineRule="auto"/>
        <w:ind w:right="1141"/>
        <w:rPr>
          <w:sz w:val="20"/>
          <w:lang w:eastAsia="ja-JP"/>
        </w:rPr>
      </w:pPr>
      <w:r>
        <w:rPr>
          <w:sz w:val="20"/>
          <w:lang w:eastAsia="ja-JP"/>
        </w:rPr>
        <w:t>タクソノミー部門間の相互関連の文脈において、森林減少の影響は、しばしば、林業ではなく、他部門の活動</w:t>
      </w:r>
      <w:r>
        <w:rPr>
          <w:sz w:val="20"/>
          <w:lang w:eastAsia="ja-JP"/>
        </w:rPr>
        <w:t>(</w:t>
      </w:r>
      <w:r>
        <w:rPr>
          <w:sz w:val="20"/>
          <w:lang w:eastAsia="ja-JP"/>
        </w:rPr>
        <w:t>農業や建築開発など</w:t>
      </w:r>
      <w:r>
        <w:rPr>
          <w:sz w:val="20"/>
          <w:lang w:eastAsia="ja-JP"/>
        </w:rPr>
        <w:t>)</w:t>
      </w:r>
      <w:r>
        <w:rPr>
          <w:sz w:val="20"/>
          <w:lang w:eastAsia="ja-JP"/>
        </w:rPr>
        <w:t>の結果である。</w:t>
      </w:r>
      <w:r>
        <w:rPr>
          <w:sz w:val="20"/>
          <w:lang w:eastAsia="ja-JP"/>
        </w:rPr>
        <w:t xml:space="preserve"> </w:t>
      </w:r>
      <w:r>
        <w:rPr>
          <w:sz w:val="20"/>
          <w:lang w:eastAsia="ja-JP"/>
        </w:rPr>
        <w:t>本プラットフォームは、森林セクターにおける実質的な貢献を支援するため、また、他のタクソノミーセクターを通じて可能となった森林セクターにおける緩和に対する</w:t>
      </w:r>
      <w:r>
        <w:rPr>
          <w:sz w:val="20"/>
          <w:lang w:eastAsia="ja-JP"/>
        </w:rPr>
        <w:t>DNSH</w:t>
      </w:r>
      <w:r>
        <w:rPr>
          <w:sz w:val="20"/>
          <w:lang w:eastAsia="ja-JP"/>
        </w:rPr>
        <w:t>として、森林減少が他のタクソノミーセクターで十分に対処されているかどうかを検討するよう求められる。</w:t>
      </w:r>
    </w:p>
    <w:p w14:paraId="1E903462" w14:textId="77777777" w:rsidR="00233403" w:rsidRDefault="00233403" w:rsidP="00233403">
      <w:pPr>
        <w:pStyle w:val="a3"/>
        <w:spacing w:before="7"/>
        <w:rPr>
          <w:lang w:eastAsia="ja-JP"/>
        </w:rPr>
      </w:pPr>
    </w:p>
    <w:p w14:paraId="544E64BE" w14:textId="77777777" w:rsidR="00233403" w:rsidRDefault="00233403" w:rsidP="00233403">
      <w:pPr>
        <w:pStyle w:val="a5"/>
        <w:numPr>
          <w:ilvl w:val="0"/>
          <w:numId w:val="7"/>
        </w:numPr>
        <w:tabs>
          <w:tab w:val="left" w:pos="1440"/>
          <w:tab w:val="left" w:pos="1441"/>
        </w:tabs>
        <w:spacing w:before="0" w:line="276" w:lineRule="auto"/>
        <w:ind w:right="1210"/>
        <w:rPr>
          <w:sz w:val="20"/>
          <w:lang w:eastAsia="ja-JP"/>
        </w:rPr>
      </w:pPr>
      <w:r>
        <w:rPr>
          <w:sz w:val="20"/>
          <w:lang w:eastAsia="ja-JP"/>
        </w:rPr>
        <w:t>本プラットフォームは、投資家及び金融機関にとっての潜在的なエンドユーザー問題及び機会をさらに探求すべきであり、これには、森林管理</w:t>
      </w:r>
      <w:r>
        <w:rPr>
          <w:sz w:val="20"/>
          <w:lang w:eastAsia="ja-JP"/>
        </w:rPr>
        <w:t>/</w:t>
      </w:r>
      <w:r>
        <w:rPr>
          <w:sz w:val="20"/>
          <w:lang w:eastAsia="ja-JP"/>
        </w:rPr>
        <w:t>土地利用活動のために設定された現行の基準を通して</w:t>
      </w:r>
      <w:r>
        <w:rPr>
          <w:rFonts w:hint="eastAsia"/>
          <w:sz w:val="20"/>
          <w:lang w:eastAsia="ja-JP"/>
        </w:rPr>
        <w:t>ひも</w:t>
      </w:r>
      <w:r>
        <w:rPr>
          <w:sz w:val="20"/>
          <w:lang w:eastAsia="ja-JP"/>
        </w:rPr>
        <w:t>付け又は選別することができる</w:t>
      </w:r>
      <w:r>
        <w:rPr>
          <w:rFonts w:hint="eastAsia"/>
          <w:sz w:val="20"/>
          <w:lang w:eastAsia="ja-JP"/>
        </w:rPr>
        <w:t>経済的損益</w:t>
      </w:r>
      <w:r>
        <w:rPr>
          <w:sz w:val="20"/>
          <w:lang w:eastAsia="ja-JP"/>
        </w:rPr>
        <w:t>に関連して生じる可能性のある課題が含まれる。</w:t>
      </w:r>
      <w:r>
        <w:rPr>
          <w:sz w:val="20"/>
          <w:lang w:eastAsia="ja-JP"/>
        </w:rPr>
        <w:t xml:space="preserve"> </w:t>
      </w:r>
      <w:r>
        <w:rPr>
          <w:sz w:val="20"/>
          <w:lang w:eastAsia="ja-JP"/>
        </w:rPr>
        <w:t>例えば、投資家は、現在の森林分類部門ではカバーされていない木材加工施設に投資するかもしれないが、その施設の運営は森林の管理や林産物の利用</w:t>
      </w:r>
      <w:r>
        <w:rPr>
          <w:rFonts w:hint="eastAsia"/>
          <w:sz w:val="20"/>
          <w:lang w:eastAsia="ja-JP"/>
        </w:rPr>
        <w:t>との間で</w:t>
      </w:r>
      <w:r>
        <w:rPr>
          <w:sz w:val="20"/>
          <w:lang w:eastAsia="ja-JP"/>
        </w:rPr>
        <w:t>相互作用</w:t>
      </w:r>
      <w:r>
        <w:rPr>
          <w:rFonts w:hint="eastAsia"/>
          <w:sz w:val="20"/>
          <w:lang w:eastAsia="ja-JP"/>
        </w:rPr>
        <w:t>が発生するだろう</w:t>
      </w:r>
      <w:r>
        <w:rPr>
          <w:sz w:val="20"/>
          <w:lang w:eastAsia="ja-JP"/>
        </w:rPr>
        <w:t>。</w:t>
      </w:r>
      <w:r>
        <w:rPr>
          <w:sz w:val="20"/>
          <w:lang w:eastAsia="ja-JP"/>
        </w:rPr>
        <w:t xml:space="preserve"> </w:t>
      </w:r>
      <w:r>
        <w:rPr>
          <w:sz w:val="20"/>
          <w:lang w:eastAsia="ja-JP"/>
        </w:rPr>
        <w:t>投資家には、バリュー</w:t>
      </w:r>
      <w:r>
        <w:rPr>
          <w:sz w:val="20"/>
          <w:lang w:eastAsia="ja-JP"/>
        </w:rPr>
        <w:t>/</w:t>
      </w:r>
      <w:r>
        <w:rPr>
          <w:sz w:val="20"/>
          <w:lang w:eastAsia="ja-JP"/>
        </w:rPr>
        <w:t>サプライチェーンのどこで、どの時点で、特</w:t>
      </w:r>
    </w:p>
    <w:p w14:paraId="5E7BA5F6" w14:textId="77777777" w:rsidR="00233403" w:rsidRPr="00233403" w:rsidRDefault="00233403" w:rsidP="00233403">
      <w:pPr>
        <w:pStyle w:val="a5"/>
        <w:rPr>
          <w:rFonts w:hint="eastAsia"/>
          <w:sz w:val="20"/>
          <w:lang w:eastAsia="ja-JP"/>
        </w:rPr>
      </w:pPr>
    </w:p>
    <w:p w14:paraId="501367D7" w14:textId="77777777" w:rsidR="00233403" w:rsidRPr="00233403" w:rsidRDefault="00233403" w:rsidP="00233403">
      <w:pPr>
        <w:pStyle w:val="a5"/>
        <w:ind w:left="993" w:firstLine="488"/>
        <w:rPr>
          <w:rFonts w:hint="eastAsia"/>
          <w:sz w:val="20"/>
          <w:lang w:eastAsia="ja-JP"/>
        </w:rPr>
      </w:pPr>
    </w:p>
    <w:p w14:paraId="1D364F19" w14:textId="6551E1F9" w:rsidR="00233403" w:rsidRDefault="00233403" w:rsidP="00233403">
      <w:pPr>
        <w:pStyle w:val="a5"/>
        <w:tabs>
          <w:tab w:val="left" w:pos="1440"/>
          <w:tab w:val="left" w:pos="1441"/>
        </w:tabs>
        <w:spacing w:before="0" w:line="276" w:lineRule="auto"/>
        <w:ind w:left="1440" w:right="1210" w:firstLine="0"/>
        <w:rPr>
          <w:sz w:val="20"/>
          <w:lang w:eastAsia="ja-JP"/>
        </w:rPr>
      </w:pPr>
      <w:r>
        <w:rPr>
          <w:sz w:val="20"/>
          <w:lang w:eastAsia="ja-JP"/>
        </w:rPr>
        <w:t>に特定の投資の上流または下流部門について、タクソノミーへの準拠を考慮することが期待されるかを明確にするべきである。</w:t>
      </w:r>
    </w:p>
    <w:p w14:paraId="1F35558A" w14:textId="77777777" w:rsidR="00233403" w:rsidRPr="00233403" w:rsidRDefault="00233403" w:rsidP="00233403">
      <w:pPr>
        <w:pStyle w:val="a5"/>
        <w:rPr>
          <w:rFonts w:hint="eastAsia"/>
          <w:sz w:val="20"/>
          <w:lang w:eastAsia="ja-JP"/>
        </w:rPr>
      </w:pPr>
    </w:p>
    <w:p w14:paraId="4AEECB83" w14:textId="77777777" w:rsidR="00233403" w:rsidRPr="00233403" w:rsidRDefault="00233403" w:rsidP="00233403">
      <w:pPr>
        <w:pStyle w:val="a5"/>
        <w:numPr>
          <w:ilvl w:val="0"/>
          <w:numId w:val="7"/>
        </w:numPr>
        <w:tabs>
          <w:tab w:val="left" w:pos="1440"/>
          <w:tab w:val="left" w:pos="1441"/>
        </w:tabs>
        <w:spacing w:before="0" w:line="276" w:lineRule="auto"/>
        <w:ind w:right="1210"/>
        <w:rPr>
          <w:sz w:val="20"/>
          <w:lang w:eastAsia="ja-JP"/>
        </w:rPr>
      </w:pPr>
      <w:r w:rsidRPr="00233403">
        <w:rPr>
          <w:sz w:val="20"/>
          <w:lang w:eastAsia="ja-JP"/>
        </w:rPr>
        <w:t>プラットフォームは、既存の森林管理</w:t>
      </w:r>
      <w:r w:rsidRPr="00233403">
        <w:rPr>
          <w:sz w:val="20"/>
          <w:lang w:eastAsia="ja-JP"/>
        </w:rPr>
        <w:t>NACE</w:t>
      </w:r>
      <w:r w:rsidRPr="00233403">
        <w:rPr>
          <w:sz w:val="20"/>
          <w:lang w:eastAsia="ja-JP"/>
        </w:rPr>
        <w:t>のパフォーマンス期間をさらに検討し、発展させるよう求められる。</w:t>
      </w:r>
      <w:r w:rsidRPr="00233403">
        <w:rPr>
          <w:sz w:val="20"/>
          <w:lang w:eastAsia="ja-JP"/>
        </w:rPr>
        <w:t xml:space="preserve"> </w:t>
      </w:r>
      <w:r w:rsidRPr="00233403">
        <w:rPr>
          <w:sz w:val="20"/>
          <w:lang w:eastAsia="ja-JP"/>
        </w:rPr>
        <w:t>既存の森林管理のために提案されたタクソノミーを用いて、実用的な見解が、森林の商業的な輪作</w:t>
      </w:r>
      <w:r w:rsidRPr="00233403">
        <w:rPr>
          <w:sz w:val="20"/>
          <w:lang w:eastAsia="ja-JP"/>
        </w:rPr>
        <w:lastRenderedPageBreak/>
        <w:t>期間、すなわち、森林内の炭素貯蔵の変化を可能にし、異なる期間で異なる森林が収穫されることを前提として柔軟性を提供することと、森林の商業的輪作期間とパフォーマンスを整合させるためにとられてきた。</w:t>
      </w:r>
      <w:r w:rsidRPr="00233403">
        <w:rPr>
          <w:sz w:val="20"/>
          <w:lang w:eastAsia="ja-JP"/>
        </w:rPr>
        <w:t xml:space="preserve"> </w:t>
      </w:r>
      <w:r w:rsidRPr="00233403">
        <w:rPr>
          <w:sz w:val="20"/>
          <w:lang w:eastAsia="ja-JP"/>
        </w:rPr>
        <w:t>これは、森林が森林のままであり、</w:t>
      </w:r>
      <w:r w:rsidRPr="00233403">
        <w:rPr>
          <w:sz w:val="20"/>
          <w:lang w:eastAsia="ja-JP"/>
        </w:rPr>
        <w:t>SFM</w:t>
      </w:r>
      <w:r w:rsidRPr="00233403">
        <w:rPr>
          <w:sz w:val="20"/>
          <w:lang w:eastAsia="ja-JP"/>
        </w:rPr>
        <w:t>の下で管理された場合、炭素を隔離し続けることを暗黙のうちに認識している。</w:t>
      </w:r>
      <w:r w:rsidRPr="00233403">
        <w:rPr>
          <w:sz w:val="20"/>
          <w:lang w:eastAsia="ja-JP"/>
        </w:rPr>
        <w:t xml:space="preserve"> </w:t>
      </w:r>
      <w:r w:rsidRPr="00233403">
        <w:rPr>
          <w:sz w:val="20"/>
          <w:lang w:eastAsia="ja-JP"/>
        </w:rPr>
        <w:t>重要なことは、森林が炭素貯蔵飽和点に達した時点ではなく、木材の質と量によって決まる商業地点で森林が収穫される可能性があるということである。</w:t>
      </w:r>
      <w:r w:rsidRPr="00233403">
        <w:rPr>
          <w:rFonts w:hint="eastAsia"/>
          <w:sz w:val="20"/>
          <w:lang w:eastAsia="ja-JP"/>
        </w:rPr>
        <w:t>それにはより</w:t>
      </w:r>
      <w:r w:rsidRPr="00233403">
        <w:rPr>
          <w:sz w:val="20"/>
          <w:lang w:eastAsia="ja-JP"/>
        </w:rPr>
        <w:t>長い</w:t>
      </w:r>
      <w:r w:rsidRPr="00233403">
        <w:rPr>
          <w:rFonts w:hint="eastAsia"/>
          <w:sz w:val="20"/>
          <w:lang w:eastAsia="ja-JP"/>
        </w:rPr>
        <w:t>時間がかかるものと思われる</w:t>
      </w:r>
      <w:r w:rsidRPr="00233403">
        <w:rPr>
          <w:sz w:val="20"/>
          <w:lang w:eastAsia="ja-JP"/>
        </w:rPr>
        <w:t>。</w:t>
      </w:r>
      <w:r w:rsidRPr="00233403">
        <w:rPr>
          <w:sz w:val="20"/>
          <w:lang w:eastAsia="ja-JP"/>
        </w:rPr>
        <w:t xml:space="preserve"> </w:t>
      </w:r>
      <w:r w:rsidRPr="00233403">
        <w:rPr>
          <w:sz w:val="20"/>
          <w:lang w:eastAsia="ja-JP"/>
        </w:rPr>
        <w:t>このため、本プラットフォームは、</w:t>
      </w:r>
      <w:r w:rsidRPr="00233403">
        <w:rPr>
          <w:sz w:val="20"/>
          <w:lang w:eastAsia="ja-JP"/>
        </w:rPr>
        <w:t>SFM</w:t>
      </w:r>
      <w:r w:rsidRPr="00233403">
        <w:rPr>
          <w:sz w:val="20"/>
          <w:lang w:eastAsia="ja-JP"/>
        </w:rPr>
        <w:t>と</w:t>
      </w:r>
      <w:r w:rsidRPr="00233403">
        <w:rPr>
          <w:sz w:val="20"/>
          <w:lang w:eastAsia="ja-JP"/>
        </w:rPr>
        <w:t>DNSH</w:t>
      </w:r>
      <w:r w:rsidRPr="00233403">
        <w:rPr>
          <w:sz w:val="20"/>
          <w:lang w:eastAsia="ja-JP"/>
        </w:rPr>
        <w:t>を通して追加性を提供するだけで十分かどうかを検討するよう求められるが、既存の森林管理のための実質的な貢献は、森林炭素貯蔵の増加ではなく、森林炭素貯蔵の維持であると判断することができる。</w:t>
      </w:r>
      <w:r w:rsidRPr="00233403">
        <w:rPr>
          <w:sz w:val="20"/>
          <w:lang w:eastAsia="ja-JP"/>
        </w:rPr>
        <w:t xml:space="preserve"> </w:t>
      </w:r>
      <w:r w:rsidRPr="00233403">
        <w:rPr>
          <w:sz w:val="20"/>
          <w:lang w:eastAsia="ja-JP"/>
        </w:rPr>
        <w:t>このタクソノミーの焦点は活動の緑化に当てられているが、この点を反映する際には、森林バイオマスの最終利用を考慮することが関連しているかもしれない。</w:t>
      </w:r>
    </w:p>
    <w:p w14:paraId="74BB0D58" w14:textId="5EF25DEE" w:rsidR="009268EB" w:rsidRPr="00233403" w:rsidRDefault="00233403" w:rsidP="00233403">
      <w:pPr>
        <w:tabs>
          <w:tab w:val="left" w:pos="1276"/>
        </w:tabs>
        <w:spacing w:line="273" w:lineRule="auto"/>
        <w:ind w:right="1141"/>
        <w:rPr>
          <w:sz w:val="20"/>
          <w:szCs w:val="20"/>
          <w:lang w:eastAsia="ja-JP"/>
        </w:rPr>
      </w:pPr>
      <w:r w:rsidRPr="00233403">
        <w:rPr>
          <w:sz w:val="20"/>
          <w:szCs w:val="20"/>
          <w:lang w:eastAsia="ja-JP"/>
        </w:rPr>
        <w:t>EU</w:t>
      </w:r>
      <w:r w:rsidRPr="00233403">
        <w:rPr>
          <w:sz w:val="20"/>
          <w:szCs w:val="20"/>
          <w:lang w:eastAsia="ja-JP"/>
        </w:rPr>
        <w:t>の森林からのバイオマスの半分は、原料ではなくエネルギー目的に利用されている</w:t>
      </w:r>
      <w:r w:rsidRPr="00233403">
        <w:rPr>
          <w:rFonts w:hint="eastAsia"/>
          <w:sz w:val="20"/>
          <w:szCs w:val="20"/>
          <w:lang w:eastAsia="ja-JP"/>
        </w:rPr>
        <w:t>か</w:t>
      </w:r>
      <w:r w:rsidRPr="00233403">
        <w:rPr>
          <w:rFonts w:hint="eastAsia"/>
          <w:sz w:val="20"/>
          <w:szCs w:val="20"/>
          <w:lang w:eastAsia="ja-JP"/>
        </w:rPr>
        <w:t>らである</w:t>
      </w:r>
      <w:r>
        <w:rPr>
          <w:rFonts w:hint="eastAsia"/>
          <w:sz w:val="20"/>
          <w:szCs w:val="20"/>
          <w:lang w:eastAsia="ja-JP"/>
        </w:rPr>
        <w:t>。</w:t>
      </w:r>
    </w:p>
    <w:sectPr w:rsidR="009268EB" w:rsidRPr="00233403">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西田 純" w:date="2020-11-27T10:21:00Z" w:initials="西田">
    <w:p w14:paraId="23EA51E0" w14:textId="77777777" w:rsidR="00233403" w:rsidRDefault="00233403" w:rsidP="00233403">
      <w:pPr>
        <w:pStyle w:val="a7"/>
        <w:rPr>
          <w:lang w:eastAsia="ja-JP"/>
        </w:rPr>
      </w:pPr>
      <w:r>
        <w:rPr>
          <w:rStyle w:val="a6"/>
        </w:rPr>
        <w:annotationRef/>
      </w:r>
      <w:r>
        <w:rPr>
          <w:rFonts w:hint="eastAsia"/>
          <w:lang w:eastAsia="ja-JP"/>
        </w:rPr>
        <w:t xml:space="preserve">fiches </w:t>
      </w:r>
      <w:r>
        <w:rPr>
          <w:rFonts w:hint="eastAsia"/>
          <w:lang w:eastAsia="ja-JP"/>
        </w:rPr>
        <w:t>スペルミス？</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EA51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EA51E0" w16cid:durableId="2384AD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3D595" w14:textId="77777777" w:rsidR="003D49B5" w:rsidRDefault="00C17D03">
    <w:pPr>
      <w:pStyle w:val="a3"/>
      <w:spacing w:line="14" w:lineRule="auto"/>
    </w:pPr>
    <w:r>
      <w:rPr>
        <w:noProof/>
        <w:lang w:val="en-US" w:eastAsia="ja-JP"/>
      </w:rPr>
      <mc:AlternateContent>
        <mc:Choice Requires="wps">
          <w:drawing>
            <wp:anchor distT="0" distB="0" distL="114300" distR="114300" simplePos="0" relativeHeight="251659264" behindDoc="1" locked="0" layoutInCell="1" allowOverlap="1" wp14:anchorId="51C5CDDF" wp14:editId="2C77B8C2">
              <wp:simplePos x="0" y="0"/>
              <wp:positionH relativeFrom="page">
                <wp:posOffset>3533775</wp:posOffset>
              </wp:positionH>
              <wp:positionV relativeFrom="page">
                <wp:posOffset>9283700</wp:posOffset>
              </wp:positionV>
              <wp:extent cx="704850" cy="323850"/>
              <wp:effectExtent l="0" t="0" r="0" b="3175"/>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7831D" id="Rectangle 10" o:spid="_x0000_s1026" style="position:absolute;left:0;text-align:left;margin-left:278.25pt;margin-top:731pt;width:55.5pt;height: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a+/QEAANwDAAAOAAAAZHJzL2Uyb0RvYy54bWysU8Fu2zAMvQ/YPwi6L46TtGmNOEWWosOA&#10;bivW7gMUWbaFyaJGKXGyry8lp2m23oZdBFGknvgenxY3+86wnUKvwZY8H405U1ZCpW1T8h9Pdx+u&#10;OPNB2EoYsKrkB+X5zfL9u0XvCjWBFkylkBGI9UXvSt6G4Ios87JVnfAjcMpSsgbsRKAQm6xC0RN6&#10;Z7LJeHyZ9YCVQ5DKezq9HZJ8mfDrWsnwra69CsyUnHoLacW0buKaLReiaFC4VstjG+IfuuiEtvTo&#10;CepWBMG2qN9AdVoieKjDSEKXQV1rqRIHYpOP/2Lz2AqnEhcSx7uTTP7/wcqvuwdkuqLZzTmzoqMZ&#10;fSfVhG2MYnkSqHe+oLpH94CRonf3IH96ZmHdUplaIULfKlFRW3kUNPvjQgw8XWWb/gtUBC+2AZJW&#10;+xq7CEgqsH0ayeE0ErUPTNLhfDy7uqDBSUpNJ9O4jy+I4uWyQx8+KehY3JQcqfcELnb3PgylLyWp&#10;eTC6utPGpACbzdog2wlyx2T68fJ6dUT352XGxmIL8dqAGE8Sy0gses0XG6gORBJhsBh9Cdq0gL85&#10;68leJfe/tgIVZ+azJaGu89ks+jEFs4v5hAI8z2zOM8JKgip54GzYrsPg4a1D3bT0Up5IW1iRuLVO&#10;xF+7OjZLFkrSHe0ePXoep6rXT7l8BgAA//8DAFBLAwQUAAYACAAAACEAbBP/fOIAAAANAQAADwAA&#10;AGRycy9kb3ducmV2LnhtbEyPS0/DMBCE70j8B2uRuFEnBbsoxKl4qIJLEbSRuLqxm4T6EdlOG/j1&#10;LCc47syn2ZlyOVlDjjrE3jsB+SwDol3jVe9aAfV2dXULJCbplDTeaQFfOsKyOj8rZaH8yb3r4ya1&#10;BENcLKSALqWhoDQ2nbYyzvygHXp7H6xMeIaWqiBPGG4NnWcZp1b2Dj90ctCPnW4Om9EKePjO63Ed&#10;Vs/s7enV1Olzf3j5oEJcXkz3d0CSntIfDL/1sTpU2GnnR6ciMQIY4wxRNG74HFchwvkCpR1KLL/O&#10;gFYl/b+i+gEAAP//AwBQSwECLQAUAAYACAAAACEAtoM4kv4AAADhAQAAEwAAAAAAAAAAAAAAAAAA&#10;AAAAW0NvbnRlbnRfVHlwZXNdLnhtbFBLAQItABQABgAIAAAAIQA4/SH/1gAAAJQBAAALAAAAAAAA&#10;AAAAAAAAAC8BAABfcmVscy8ucmVsc1BLAQItABQABgAIAAAAIQBebva+/QEAANwDAAAOAAAAAAAA&#10;AAAAAAAAAC4CAABkcnMvZTJvRG9jLnhtbFBLAQItABQABgAIAAAAIQBsE/984gAAAA0BAAAPAAAA&#10;AAAAAAAAAAAAAFcEAABkcnMvZG93bnJldi54bWxQSwUGAAAAAAQABADzAAAAZgUAAAAA&#10;" fillcolor="#23b69a" stroked="f">
              <w10:wrap anchorx="page" anchory="page"/>
            </v:rect>
          </w:pict>
        </mc:Fallback>
      </mc:AlternateContent>
    </w:r>
    <w:r>
      <w:rPr>
        <w:noProof/>
        <w:lang w:val="en-US" w:eastAsia="ja-JP"/>
      </w:rPr>
      <mc:AlternateContent>
        <mc:Choice Requires="wps">
          <w:drawing>
            <wp:anchor distT="0" distB="0" distL="114300" distR="114300" simplePos="0" relativeHeight="251660288" behindDoc="1" locked="0" layoutInCell="1" allowOverlap="1" wp14:anchorId="07F7AEAA" wp14:editId="43F46E79">
              <wp:simplePos x="0" y="0"/>
              <wp:positionH relativeFrom="page">
                <wp:posOffset>914400</wp:posOffset>
              </wp:positionH>
              <wp:positionV relativeFrom="page">
                <wp:posOffset>8493125</wp:posOffset>
              </wp:positionV>
              <wp:extent cx="1829435" cy="0"/>
              <wp:effectExtent l="9525" t="6350" r="8890" b="1270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55006"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68.75pt" to="216.05pt,6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xFwQEAAGoDAAAOAAAAZHJzL2Uyb0RvYy54bWysU02P2yAQvVfqf0DcGztpG22sOHvIdntJ&#10;20i7/QETwDFaYBCQ2Pn3HchHt+2tWh8QMDNv3nuDl/ejNeyoQtToWj6d1JwpJ1Bqt2/5z+fHD3ec&#10;xQROgkGnWn5Skd+v3r9bDr5RM+zRSBUYgbjYDL7lfUq+qaooemUhTtArR8EOg4VEx7CvZICB0K2p&#10;ZnU9rwYM0gcUKka6fTgH+argd50S6UfXRZWYaTlxS2UNZd3ltVotodkH8L0WFxrwHywsaEdNb1AP&#10;kIAdgv4HymoRMGKXJgJthV2nhSoaSM20/kvNUw9eFS1kTvQ3m+LbwYrvx21gWtLs5pw5sDSjjXaK&#10;LbI1g48NZazdNmRxYnRPfoPiJTKH6x7cXhWKzydPZdNcUf1Rkg/RU4Pd8A0l5cAhYfFp7ILNkOQA&#10;G8s4TrdxqDExQZfTu9ni08fPnIlrrILmWuhDTF8VWpY3LTfEuQDDcRNTJgLNNSX3cfiojSnTNo4N&#10;LZ/Xi3kpiGi0zMGcFsN+tzaBHSG/l/IVVRR5nRbw4GQB6xXIL5d9Am3Oe2pu3MWMrP/s5A7laRuu&#10;JtFAC8vL48sv5vW5VP/+RVa/AAAA//8DAFBLAwQUAAYACAAAACEAalkq/OAAAAANAQAADwAAAGRy&#10;cy9kb3ducmV2LnhtbEyPQU/DMAyF70j8h8hI3Fi6tbBSmk4IBNIOE2KbOGeNaUsbp2qytfv3mAOC&#10;m5/99Py9fDXZTpxw8I0jBfNZBAKpdKahSsF+93KTgvBBk9GdI1RwRg+r4vIi15lxI73jaRsqwSHk&#10;M62gDqHPpPRljVb7meuR+PbpBqsDy6GSZtAjh9tOLqLoTlrdEH+odY9PNZbt9mgVbFL57N7aj/L8&#10;Ne5e03Td3i/Xe6Wur6bHBxABp/Bnhh98RoeCmQ7uSMaLjnWScJfAQxwvb0GwJYkXcxCH35Uscvm/&#10;RfENAAD//wMAUEsBAi0AFAAGAAgAAAAhALaDOJL+AAAA4QEAABMAAAAAAAAAAAAAAAAAAAAAAFtD&#10;b250ZW50X1R5cGVzXS54bWxQSwECLQAUAAYACAAAACEAOP0h/9YAAACUAQAACwAAAAAAAAAAAAAA&#10;AAAvAQAAX3JlbHMvLnJlbHNQSwECLQAUAAYACAAAACEA1LHMRcEBAABqAwAADgAAAAAAAAAAAAAA&#10;AAAuAgAAZHJzL2Uyb0RvYy54bWxQSwECLQAUAAYACAAAACEAalkq/OAAAAANAQAADwAAAAAAAAAA&#10;AAAAAAAbBAAAZHJzL2Rvd25yZXYueG1sUEsFBgAAAAAEAAQA8wAAACgFAAAAAA==&#10;" strokeweight=".48pt">
              <w10:wrap anchorx="page" anchory="page"/>
            </v:line>
          </w:pict>
        </mc:Fallback>
      </mc:AlternateContent>
    </w:r>
    <w:r>
      <w:rPr>
        <w:noProof/>
        <w:lang w:val="en-US" w:eastAsia="ja-JP"/>
      </w:rPr>
      <mc:AlternateContent>
        <mc:Choice Requires="wps">
          <w:drawing>
            <wp:anchor distT="0" distB="0" distL="114300" distR="114300" simplePos="0" relativeHeight="251661312" behindDoc="1" locked="0" layoutInCell="1" allowOverlap="1" wp14:anchorId="133EF313" wp14:editId="70FFCE94">
              <wp:simplePos x="0" y="0"/>
              <wp:positionH relativeFrom="page">
                <wp:posOffset>889000</wp:posOffset>
              </wp:positionH>
              <wp:positionV relativeFrom="page">
                <wp:posOffset>8692515</wp:posOffset>
              </wp:positionV>
              <wp:extent cx="4980940" cy="139700"/>
              <wp:effectExtent l="3175"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3BA9D" w14:textId="77777777" w:rsidR="003D49B5" w:rsidRDefault="00C17D03">
                          <w:pPr>
                            <w:spacing w:before="15"/>
                            <w:ind w:left="40"/>
                            <w:rPr>
                              <w:sz w:val="16"/>
                            </w:rPr>
                          </w:pPr>
                          <w:r>
                            <w:fldChar w:fldCharType="begin"/>
                          </w:r>
                          <w:r>
                            <w:rPr>
                              <w:sz w:val="16"/>
                            </w:rPr>
                            <w:instrText xml:space="preserve"> PAGE </w:instrText>
                          </w:r>
                          <w:r>
                            <w:fldChar w:fldCharType="separate"/>
                          </w:r>
                          <w:r>
                            <w:rPr>
                              <w:noProof/>
                              <w:sz w:val="16"/>
                            </w:rPr>
                            <w:t>32</w:t>
                          </w:r>
                          <w:r>
                            <w:fldChar w:fldCharType="end"/>
                          </w:r>
                          <w:r>
                            <w:rPr>
                              <w:sz w:val="16"/>
                            </w:rPr>
                            <w:t xml:space="preserve"> https://foresteurope.org/wp-content/uploads/2016/10/M</w:t>
                          </w:r>
                          <w:r>
                            <w:rPr>
                              <w:sz w:val="16"/>
                            </w:rPr>
                            <w:t>C_lisbon_resolutionL2_with_annexes.pdf#</w:t>
                          </w:r>
                          <w:proofErr w:type="spellStart"/>
                          <w:r>
                            <w:rPr>
                              <w:sz w:val="16"/>
                            </w:rPr>
                            <w:t>ページ</w:t>
                          </w:r>
                          <w:proofErr w:type="spellEnd"/>
                          <w:r>
                            <w:rPr>
                              <w:sz w:val="1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EF313" id="_x0000_t202" coordsize="21600,21600" o:spt="202" path="m,l,21600r21600,l21600,xe">
              <v:stroke joinstyle="miter"/>
              <v:path gradientshapeok="t" o:connecttype="rect"/>
            </v:shapetype>
            <v:shape id="Text Box 8" o:spid="_x0000_s1026" type="#_x0000_t202" style="position:absolute;margin-left:70pt;margin-top:684.45pt;width:392.2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TB6QEAALcDAAAOAAAAZHJzL2Uyb0RvYy54bWysU1Fv0zAQfkfiP1h+p0nHgDZqOo1NQ0hj&#10;IG38gIvjNBaJz5zdJuXXc3aaMuAN8WJd7s6fv++7y+Zq7Dtx0OQN2lIuF7kU2iqsjd2V8uvT3auV&#10;FD6AraFDq0t51F5ebV++2Ayu0BfYYldrEgxifTG4UrYhuCLLvGp1D36BTlsuNkg9BP6kXVYTDIze&#10;d9lFnr/NBqTaESrtPWdvp6LcJvym0Sp8bhqvg+hKydxCOimdVTyz7QaKHYFrjTrRgH9g0YOx/OgZ&#10;6hYCiD2Zv6B6owg9NmGhsM+waYzSSQOrWeZ/qHlswemkhc3x7myT/3+w6uHwhYSpeXZvpLDQ84ye&#10;9BjEexzFKtozOF9w16PjvjBymluTVO/uUX3zwuJNC3anr4lwaDXUTG8Zb2bPrk44PoJUwyes+RnY&#10;B0xAY0N99I7dEIzOYzqeRxOpKE5erlf5+pJLimvL1+t3eZpdBsV825EPHzT2IgalJB59QofDvQ+R&#10;DRRzS3zM4p3pujT+zv6W4MaYSewj4Yl6GKvx5EaF9ZF1EE7bxNvPQYv0Q4qBN6mU/vseSEvRfbTs&#10;RVy7OaA5qOYArOKrpQxSTOFNmNZz78jsWkae3LZ4zX41JkmJxk4sTjx5O5LC0ybH9Xv+nbp+/W/b&#10;nwAAAP//AwBQSwMEFAAGAAgAAAAhAFf7JnDhAAAADQEAAA8AAABkcnMvZG93bnJldi54bWxMj8FO&#10;wzAQRO9I/QdrK3GjNiWK6hCnqhCckBBpOHB0EjexGq9D7Lbh79me6G1ndzT7Jt/ObmBnMwXrUcHj&#10;SgAz2PjWYqfgq3p72AALUWOrB49Gwa8JsC0Wd7nOWn/B0pz3sWMUgiHTCvoYx4zz0PTG6bDyo0G6&#10;HfzkdCQ5dbyd9IXC3cDXQqTcaYv0odejeelNc9yfnILdN5av9uej/iwPpa0qKfA9PSp1v5x3z8Ci&#10;meO/Ga74hA4FMdX+hG1gA+lEUJdIw1O6kcDIItdJAqy+rqSQwIuc37Yo/gAAAP//AwBQSwECLQAU&#10;AAYACAAAACEAtoM4kv4AAADhAQAAEwAAAAAAAAAAAAAAAAAAAAAAW0NvbnRlbnRfVHlwZXNdLnht&#10;bFBLAQItABQABgAIAAAAIQA4/SH/1gAAAJQBAAALAAAAAAAAAAAAAAAAAC8BAABfcmVscy8ucmVs&#10;c1BLAQItABQABgAIAAAAIQDCXvTB6QEAALcDAAAOAAAAAAAAAAAAAAAAAC4CAABkcnMvZTJvRG9j&#10;LnhtbFBLAQItABQABgAIAAAAIQBX+yZw4QAAAA0BAAAPAAAAAAAAAAAAAAAAAEMEAABkcnMvZG93&#10;bnJldi54bWxQSwUGAAAAAAQABADzAAAAUQUAAAAA&#10;" filled="f" stroked="f">
              <v:textbox inset="0,0,0,0">
                <w:txbxContent>
                  <w:p w14:paraId="6F53BA9D" w14:textId="77777777" w:rsidR="003D49B5" w:rsidRDefault="00C17D03">
                    <w:pPr>
                      <w:spacing w:before="15"/>
                      <w:ind w:left="40"/>
                      <w:rPr>
                        <w:sz w:val="16"/>
                      </w:rPr>
                    </w:pPr>
                    <w:r>
                      <w:fldChar w:fldCharType="begin"/>
                    </w:r>
                    <w:r>
                      <w:rPr>
                        <w:sz w:val="16"/>
                      </w:rPr>
                      <w:instrText xml:space="preserve"> PAGE </w:instrText>
                    </w:r>
                    <w:r>
                      <w:fldChar w:fldCharType="separate"/>
                    </w:r>
                    <w:r>
                      <w:rPr>
                        <w:noProof/>
                        <w:sz w:val="16"/>
                      </w:rPr>
                      <w:t>32</w:t>
                    </w:r>
                    <w:r>
                      <w:fldChar w:fldCharType="end"/>
                    </w:r>
                    <w:r>
                      <w:rPr>
                        <w:sz w:val="16"/>
                      </w:rPr>
                      <w:t xml:space="preserve"> https://foresteurope.org/wp-content/uploads/2016/10/M</w:t>
                    </w:r>
                    <w:r>
                      <w:rPr>
                        <w:sz w:val="16"/>
                      </w:rPr>
                      <w:t>C_lisbon_resolutionL2_with_annexes.pdf#</w:t>
                    </w:r>
                    <w:proofErr w:type="spellStart"/>
                    <w:r>
                      <w:rPr>
                        <w:sz w:val="16"/>
                      </w:rPr>
                      <w:t>ページ</w:t>
                    </w:r>
                    <w:proofErr w:type="spellEnd"/>
                    <w:r>
                      <w:rPr>
                        <w:sz w:val="16"/>
                      </w:rPr>
                      <w:t>=18</w:t>
                    </w:r>
                  </w:p>
                </w:txbxContent>
              </v:textbox>
              <w10:wrap anchorx="page" anchory="page"/>
            </v:shape>
          </w:pict>
        </mc:Fallback>
      </mc:AlternateContent>
    </w:r>
    <w:r>
      <w:rPr>
        <w:noProof/>
        <w:lang w:val="en-US" w:eastAsia="ja-JP"/>
      </w:rPr>
      <mc:AlternateContent>
        <mc:Choice Requires="wps">
          <w:drawing>
            <wp:anchor distT="0" distB="0" distL="114300" distR="114300" simplePos="0" relativeHeight="251662336" behindDoc="1" locked="0" layoutInCell="1" allowOverlap="1" wp14:anchorId="20A50A30" wp14:editId="7684A82E">
              <wp:simplePos x="0" y="0"/>
              <wp:positionH relativeFrom="page">
                <wp:posOffset>3741420</wp:posOffset>
              </wp:positionH>
              <wp:positionV relativeFrom="page">
                <wp:posOffset>9366250</wp:posOffset>
              </wp:positionV>
              <wp:extent cx="292735" cy="139700"/>
              <wp:effectExtent l="0" t="3175" r="4445"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D8852" w14:textId="77777777" w:rsidR="003D49B5" w:rsidRDefault="00C17D03">
                          <w:pPr>
                            <w:spacing w:before="15"/>
                            <w:ind w:left="20"/>
                            <w:rPr>
                              <w:b/>
                              <w:sz w:val="16"/>
                            </w:rPr>
                          </w:pPr>
                          <w:r>
                            <w:rPr>
                              <w:b/>
                              <w:color w:val="FFFFFF"/>
                              <w:sz w:val="16"/>
                            </w:rPr>
                            <w:t xml:space="preserve">- </w:t>
                          </w:r>
                          <w:r>
                            <w:rPr>
                              <w:b/>
                              <w:color w:val="FFFFFF"/>
                              <w:sz w:val="16"/>
                            </w:rPr>
                            <w:t>43 -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50A30" id="Text Box 7" o:spid="_x0000_s1027" type="#_x0000_t202" style="position:absolute;margin-left:294.6pt;margin-top:737.5pt;width:23.0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7Yo6wEAAL0DAAAOAAAAZHJzL2Uyb0RvYy54bWysU1Fv0zAQfkfiP1h+p0k7oCxqOo1NQ0hj&#10;IG38gIvjNBaJz5zdJuXXc3aaMuAN8WKdz+fP3/fdeXM19p04aPIGbSmXi1wKbRXWxu5K+fXp7tU7&#10;KXwAW0OHVpfyqL282r58sRlcoVfYYldrEgxifTG4UrYhuCLLvGp1D36BTls+bJB6CLylXVYTDIze&#10;d9kqz99mA1LtCJX2nrO306HcJvym0Sp8bhqvg+hKydxCWimtVVyz7QaKHYFrjTrRgH9g0YOx/OgZ&#10;6hYCiD2Zv6B6owg9NmGhsM+waYzSSQOrWeZ/qHlswemkhc3x7myT/3+w6uHwhYSpuXevpbDQc4+e&#10;9BjEexzFOtozOF9w1aPjujBymkuTVO/uUX3zwuJNC3anr4lwaDXUTG8Zb2bPrk44PoJUwyes+RnY&#10;B0xAY0N99I7dEIzObTqeWxOpKE6uLlfrizdSKD5aXlyu89S6DIr5siMfPmjsRQxKSdz5BA6Hex8i&#10;GSjmkviWxTvTdan7nf0twYUxk8hHvhPzMFbjZNPsSYX1kdUQTjPFf4CDFumHFAPPUyn99z2QlqL7&#10;aNmROHxzQHNQzQFYxVdLGaSYwpswDenekdm1jDx5bvGaXWtMUhTtnVic6PKMJKGneY5D+Hyfqn79&#10;uu1PAAAA//8DAFBLAwQUAAYACAAAACEA3iz7K+IAAAANAQAADwAAAGRycy9kb3ducmV2LnhtbEyP&#10;wU7DMBBE70j8g7VI3KjTlqRNGqeqEJyQEGk4cHRiN7Ear0PstuHv2Z7KcWeeZmfy7WR7dtajNw4F&#10;zGcRMI2NUwZbAV/V29MamA8SlewdagG/2sO2uL/LZabcBUt93oeWUQj6TAroQhgyzn3TaSv9zA0a&#10;yTu40cpA59hyNcoLhdueL6Io4VYapA+dHPRLp5vj/mQF7L6xfDU/H/VneShNVaURvidHIR4fpt0G&#10;WNBTuMFwrU/VoaBOtTuh8qwXEK/TBaFkPK9iWkVIsoyXwOqrlK4i4EXO/68o/gAAAP//AwBQSwEC&#10;LQAUAAYACAAAACEAtoM4kv4AAADhAQAAEwAAAAAAAAAAAAAAAAAAAAAAW0NvbnRlbnRfVHlwZXNd&#10;LnhtbFBLAQItABQABgAIAAAAIQA4/SH/1gAAAJQBAAALAAAAAAAAAAAAAAAAAC8BAABfcmVscy8u&#10;cmVsc1BLAQItABQABgAIAAAAIQD517Yo6wEAAL0DAAAOAAAAAAAAAAAAAAAAAC4CAABkcnMvZTJv&#10;RG9jLnhtbFBLAQItABQABgAIAAAAIQDeLPsr4gAAAA0BAAAPAAAAAAAAAAAAAAAAAEUEAABkcnMv&#10;ZG93bnJldi54bWxQSwUGAAAAAAQABADzAAAAVAUAAAAA&#10;" filled="f" stroked="f">
              <v:textbox inset="0,0,0,0">
                <w:txbxContent>
                  <w:p w14:paraId="62AD8852" w14:textId="77777777" w:rsidR="003D49B5" w:rsidRDefault="00C17D03">
                    <w:pPr>
                      <w:spacing w:before="15"/>
                      <w:ind w:left="20"/>
                      <w:rPr>
                        <w:b/>
                        <w:sz w:val="16"/>
                      </w:rPr>
                    </w:pPr>
                    <w:r>
                      <w:rPr>
                        <w:b/>
                        <w:color w:val="FFFFFF"/>
                        <w:sz w:val="16"/>
                      </w:rPr>
                      <w:t xml:space="preserve">- </w:t>
                    </w:r>
                    <w:r>
                      <w:rPr>
                        <w:b/>
                        <w:color w:val="FFFFFF"/>
                        <w:sz w:val="16"/>
                      </w:rPr>
                      <w:t>43 -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D673D" w14:textId="77777777" w:rsidR="003D49B5" w:rsidRDefault="00C17D03">
    <w:pPr>
      <w:pStyle w:val="a3"/>
      <w:spacing w:line="14" w:lineRule="auto"/>
    </w:pPr>
    <w:r>
      <w:rPr>
        <w:noProof/>
        <w:lang w:val="en-US" w:eastAsia="ja-JP"/>
      </w:rPr>
      <mc:AlternateContent>
        <mc:Choice Requires="wps">
          <w:drawing>
            <wp:anchor distT="0" distB="0" distL="114300" distR="114300" simplePos="0" relativeHeight="251663360" behindDoc="1" locked="0" layoutInCell="1" allowOverlap="1" wp14:anchorId="5A34D742" wp14:editId="3832E435">
              <wp:simplePos x="0" y="0"/>
              <wp:positionH relativeFrom="page">
                <wp:posOffset>3533775</wp:posOffset>
              </wp:positionH>
              <wp:positionV relativeFrom="page">
                <wp:posOffset>9283700</wp:posOffset>
              </wp:positionV>
              <wp:extent cx="704850" cy="323850"/>
              <wp:effectExtent l="0" t="0" r="0" b="317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013E7" id="Rectangle 6" o:spid="_x0000_s1026" style="position:absolute;left:0;text-align:left;margin-left:278.25pt;margin-top:731pt;width:55.5pt;height:2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A/QEAANsDAAAOAAAAZHJzL2Uyb0RvYy54bWysU1Fv0zAQfkfiP1h+p0nTrtuiplPpNIQ0&#10;YGLwA1zHSSwcnzm7Tcuv5+x0pcAb4sW68919vu+78/Lu0Bu2V+g12IpPJzlnykqotW0r/vXLw5sb&#10;znwQthYGrKr4UXl+t3r9ajm4UhXQgakVMgKxvhxcxbsQXJllXnaqF34CTlkKNoC9CORim9UoBkLv&#10;TVbk+SIbAGuHIJX3dHs/Bvkq4TeNkuFT03gVmKk49RbSiencxjNbLUXZonCdlqc2xD900Qtt6dEz&#10;1L0Igu1Q/wXVa4ngoQkTCX0GTaOlShyIzTT/g81zJ5xKXEgc784y+f8HKz/un5DpmmZXcGZFTzP6&#10;TKoJ2xrFFlGfwfmS0p7dE0aG3j2C/OaZhU1HWWqNCEOnRE1dTWN+9ltBdDyVsu3wAWpCF7sASapD&#10;g30EJBHYIU3keJ6IOgQm6fI6n99c0dwkhWbFLNrxBVG+FDv04Z2CnkWj4kitJ3Cxf/RhTH1JSc2D&#10;0fWDNiY52G43Btle0HIUs7eL2/UJ3V+mGRuTLcSyETHeJJaR2CjQFuojkUQYN4x+BBkd4A/OBtqu&#10;ivvvO4GKM/PeklC30/k8rmNy5lfXBTl4GdleRoSVBFXxwNlobsK4wjuHuu3opWkibWFN4jY6EY/C&#10;j12dmqUNStKdtj2u6KWfsn79ydVPAAAA//8DAFBLAwQUAAYACAAAACEAbBP/fOIAAAANAQAADwAA&#10;AGRycy9kb3ducmV2LnhtbEyPS0/DMBCE70j8B2uRuFEnBbsoxKl4qIJLEbSRuLqxm4T6EdlOG/j1&#10;LCc47syn2ZlyOVlDjjrE3jsB+SwDol3jVe9aAfV2dXULJCbplDTeaQFfOsKyOj8rZaH8yb3r4ya1&#10;BENcLKSALqWhoDQ2nbYyzvygHXp7H6xMeIaWqiBPGG4NnWcZp1b2Dj90ctCPnW4Om9EKePjO63Ed&#10;Vs/s7enV1Olzf3j5oEJcXkz3d0CSntIfDL/1sTpU2GnnR6ciMQIY4wxRNG74HFchwvkCpR1KLL/O&#10;gFYl/b+i+gEAAP//AwBQSwECLQAUAAYACAAAACEAtoM4kv4AAADhAQAAEwAAAAAAAAAAAAAAAAAA&#10;AAAAW0NvbnRlbnRfVHlwZXNdLnhtbFBLAQItABQABgAIAAAAIQA4/SH/1gAAAJQBAAALAAAAAAAA&#10;AAAAAAAAAC8BAABfcmVscy8ucmVsc1BLAQItABQABgAIAAAAIQBiQ/mA/QEAANsDAAAOAAAAAAAA&#10;AAAAAAAAAC4CAABkcnMvZTJvRG9jLnhtbFBLAQItABQABgAIAAAAIQBsE/984gAAAA0BAAAPAAAA&#10;AAAAAAAAAAAAAFcEAABkcnMvZG93bnJldi54bWxQSwUGAAAAAAQABADzAAAAZgUAAAAA&#10;" fillcolor="#23b69a" stroked="f">
              <w10:wrap anchorx="page" anchory="page"/>
            </v:rect>
          </w:pict>
        </mc:Fallback>
      </mc:AlternateContent>
    </w:r>
    <w:r>
      <w:rPr>
        <w:noProof/>
        <w:lang w:val="en-US" w:eastAsia="ja-JP"/>
      </w:rPr>
      <mc:AlternateContent>
        <mc:Choice Requires="wps">
          <w:drawing>
            <wp:anchor distT="0" distB="0" distL="114300" distR="114300" simplePos="0" relativeHeight="251664384" behindDoc="1" locked="0" layoutInCell="1" allowOverlap="1" wp14:anchorId="136987F1" wp14:editId="5290F55A">
              <wp:simplePos x="0" y="0"/>
              <wp:positionH relativeFrom="page">
                <wp:posOffset>914400</wp:posOffset>
              </wp:positionH>
              <wp:positionV relativeFrom="page">
                <wp:posOffset>8493125</wp:posOffset>
              </wp:positionV>
              <wp:extent cx="1829435" cy="0"/>
              <wp:effectExtent l="9525" t="6350" r="8890" b="1270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6A593" id="Line 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68.75pt" to="216.05pt,6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84wQEAAGoDAAAOAAAAZHJzL2Uyb0RvYy54bWysU01vGyEQvVfqf0Dc6107jZWsvM7BaXpx&#10;W0tJf8AY2F0UYBBgr/3vO+CPpO2t6h4QMDNv3nvDLh4O1rC9ClGja/l0UnOmnECpXd/yny9Pn+44&#10;iwmcBINOtfyoIn9YfvywGH2jZjigkSowAnGxGX3Lh5R8U1VRDMpCnKBXjoIdBguJjqGvZICR0K2p&#10;ZnU9r0YM0gcUKka6fTwF+bLgd50S6UfXRZWYaTlxS2UNZd3mtVouoOkD+EGLMw34BxYWtKOmV6hH&#10;SMB2Qf8FZbUIGLFLE4G2wq7TQhUNpGZa/6HmeQCvihYyJ/qrTfH/wYrv+01gWtLsyB4Hlma01k6x&#10;22zN6GNDGSu3CVmcOLhnv0bxGpnD1QCuV4Xiy9FT2TRXVL+V5EP01GA7fkNJObBLWHw6dMFmSHKA&#10;Hco4jtdxqENigi6nd7P7zze3nIlLrILmUuhDTF8VWpY3LTfEuQDDfh1TJgLNJSX3cfikjSnTNo6N&#10;LZ/X9/NSENFomYM5LYZ+uzKB7SG/l/IVVRR5nxZw52QBGxTIL+d9Am1Oe2pu3NmMrP/k5BblcRMu&#10;JtFAC8vz48sv5v25VL/9IstfAAAA//8DAFBLAwQUAAYACAAAACEAalkq/OAAAAANAQAADwAAAGRy&#10;cy9kb3ducmV2LnhtbEyPQU/DMAyF70j8h8hI3Fi6tbBSmk4IBNIOE2KbOGeNaUsbp2qytfv3mAOC&#10;m5/99Py9fDXZTpxw8I0jBfNZBAKpdKahSsF+93KTgvBBk9GdI1RwRg+r4vIi15lxI73jaRsqwSHk&#10;M62gDqHPpPRljVb7meuR+PbpBqsDy6GSZtAjh9tOLqLoTlrdEH+odY9PNZbt9mgVbFL57N7aj/L8&#10;Ne5e03Td3i/Xe6Wur6bHBxABp/Bnhh98RoeCmQ7uSMaLjnWScJfAQxwvb0GwJYkXcxCH35Uscvm/&#10;RfENAAD//wMAUEsBAi0AFAAGAAgAAAAhALaDOJL+AAAA4QEAABMAAAAAAAAAAAAAAAAAAAAAAFtD&#10;b250ZW50X1R5cGVzXS54bWxQSwECLQAUAAYACAAAACEAOP0h/9YAAACUAQAACwAAAAAAAAAAAAAA&#10;AAAvAQAAX3JlbHMvLnJlbHNQSwECLQAUAAYACAAAACEA5gLfOMEBAABqAwAADgAAAAAAAAAAAAAA&#10;AAAuAgAAZHJzL2Uyb0RvYy54bWxQSwECLQAUAAYACAAAACEAalkq/OAAAAANAQAADwAAAAAAAAAA&#10;AAAAAAAbBAAAZHJzL2Rvd25yZXYueG1sUEsFBgAAAAAEAAQA8wAAACgFAAAAAA==&#10;" strokeweight=".48pt">
              <w10:wrap anchorx="page" anchory="page"/>
            </v:line>
          </w:pict>
        </mc:Fallback>
      </mc:AlternateContent>
    </w:r>
    <w:r>
      <w:rPr>
        <w:noProof/>
        <w:lang w:val="en-US" w:eastAsia="ja-JP"/>
      </w:rPr>
      <mc:AlternateContent>
        <mc:Choice Requires="wps">
          <w:drawing>
            <wp:anchor distT="0" distB="0" distL="114300" distR="114300" simplePos="0" relativeHeight="251665408" behindDoc="1" locked="0" layoutInCell="1" allowOverlap="1" wp14:anchorId="1E215E81" wp14:editId="0133486B">
              <wp:simplePos x="0" y="0"/>
              <wp:positionH relativeFrom="page">
                <wp:posOffset>889000</wp:posOffset>
              </wp:positionH>
              <wp:positionV relativeFrom="page">
                <wp:posOffset>8692515</wp:posOffset>
              </wp:positionV>
              <wp:extent cx="4981575" cy="139700"/>
              <wp:effectExtent l="317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EF9C" w14:textId="77777777" w:rsidR="003D49B5" w:rsidRDefault="00C17D03">
                          <w:pPr>
                            <w:spacing w:before="15"/>
                            <w:ind w:left="40"/>
                            <w:rPr>
                              <w:sz w:val="16"/>
                            </w:rPr>
                          </w:pPr>
                          <w:r>
                            <w:fldChar w:fldCharType="begin"/>
                          </w:r>
                          <w:r>
                            <w:rPr>
                              <w:sz w:val="16"/>
                            </w:rPr>
                            <w:instrText xml:space="preserve"> PAGE </w:instrText>
                          </w:r>
                          <w:r>
                            <w:fldChar w:fldCharType="separate"/>
                          </w:r>
                          <w:r>
                            <w:rPr>
                              <w:noProof/>
                              <w:sz w:val="16"/>
                            </w:rPr>
                            <w:t>33</w:t>
                          </w:r>
                          <w:r>
                            <w:fldChar w:fldCharType="end"/>
                          </w:r>
                          <w:r>
                            <w:rPr>
                              <w:sz w:val="16"/>
                            </w:rPr>
                            <w:t xml:space="preserve"> https://foresteurope.org/wp-content/uploads/2016/10/MC_lisbon_resolutionL2_with_annexes.pdf#</w:t>
                          </w:r>
                          <w:proofErr w:type="spellStart"/>
                          <w:r>
                            <w:rPr>
                              <w:sz w:val="16"/>
                            </w:rPr>
                            <w:t>ページ</w:t>
                          </w:r>
                          <w:proofErr w:type="spellEnd"/>
                          <w:r>
                            <w:rPr>
                              <w:sz w:val="1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15E81" id="_x0000_t202" coordsize="21600,21600" o:spt="202" path="m,l,21600r21600,l21600,xe">
              <v:stroke joinstyle="miter"/>
              <v:path gradientshapeok="t" o:connecttype="rect"/>
            </v:shapetype>
            <v:shape id="Text Box 4" o:spid="_x0000_s1028" type="#_x0000_t202" style="position:absolute;margin-left:70pt;margin-top:684.45pt;width:392.25pt;height:1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vb7AEAAL0DAAAOAAAAZHJzL2Uyb0RvYy54bWysU8Fu1DAQvSPxD5bvbHaXlrbRZqvSqgip&#10;FKSWD5g4TmKReMzYu8ny9YydzVLghrhY4/H4+b0348312Hdir8kbtIVcLZZSaKuwMrYp5Nfn+zeX&#10;UvgAtoIOrS7kQXt5vX39ajO4XK+xxa7SJBjE+nxwhWxDcHmWedXqHvwCnbZ8WCP1EHhLTVYRDIze&#10;d9l6uXyXDUiVI1Tae87eTYdym/DrWqvwua69DqIrJHMLaaW0lnHNthvIGwLXGnWkAf/Aogdj+dET&#10;1B0EEDsyf0H1RhF6rMNCYZ9hXRulkwZWs1r+oeapBaeTFjbHu5NN/v/Bqsf9FxKmKiQ3ykLPLXrW&#10;YxDvcRRn0Z3B+ZyLnhyXhZHT3OWk1LsHVN+8sHjbgm30DREOrYaK2a3izezF1QnHR5By+IQVPwO7&#10;gAlorKmP1rEZgtG5S4dTZyIVxcmzq8vV+cW5FIrPVm+vLpapdRnk821HPnzQ2IsYFJK48wkd9g8+&#10;RDaQzyXxMYv3putS9zv7W4ILYyaxj4Qn6mEsx2TTejalxOrAcginmeI/wEGL9EOKgeepkP77DkhL&#10;0X20bEkcvjmgOSjnAKziq4UMUkzhbZiGdOfINC0jT6ZbvGHbapMURX8nFke6PCNJ6HGe4xC+3Keq&#10;X79u+xMAAP//AwBQSwMEFAAGAAgAAAAhAHMiIRPhAAAADQEAAA8AAABkcnMvZG93bnJldi54bWxM&#10;j8FOwzAQRO9I/IO1SNyoTSlRHeJUFYITEiINB45O7CZW43WI3Tb8PdsT3HZ2R7Nvis3sB3ayU3QB&#10;FdwvBDCLbTAOOwWf9evdGlhMGo0eAloFPzbCpry+KnRuwhkre9qljlEIxlwr6FMac85j21uv4yKM&#10;Fum2D5PXieTUcTPpM4X7gS+FyLjXDulDr0f73Nv2sDt6BdsvrF7c93vzUe0rV9dS4Ft2UOr2Zt4+&#10;AUt2Tn9muOATOpTE1IQjmsgG0itBXRIND9laAiOLXK4egTWXlRQSeFnw/y3KXwAAAP//AwBQSwEC&#10;LQAUAAYACAAAACEAtoM4kv4AAADhAQAAEwAAAAAAAAAAAAAAAAAAAAAAW0NvbnRlbnRfVHlwZXNd&#10;LnhtbFBLAQItABQABgAIAAAAIQA4/SH/1gAAAJQBAAALAAAAAAAAAAAAAAAAAC8BAABfcmVscy8u&#10;cmVsc1BLAQItABQABgAIAAAAIQAaixvb7AEAAL0DAAAOAAAAAAAAAAAAAAAAAC4CAABkcnMvZTJv&#10;RG9jLnhtbFBLAQItABQABgAIAAAAIQBzIiET4QAAAA0BAAAPAAAAAAAAAAAAAAAAAEYEAABkcnMv&#10;ZG93bnJldi54bWxQSwUGAAAAAAQABADzAAAAVAUAAAAA&#10;" filled="f" stroked="f">
              <v:textbox inset="0,0,0,0">
                <w:txbxContent>
                  <w:p w14:paraId="3E42EF9C" w14:textId="77777777" w:rsidR="003D49B5" w:rsidRDefault="00C17D03">
                    <w:pPr>
                      <w:spacing w:before="15"/>
                      <w:ind w:left="40"/>
                      <w:rPr>
                        <w:sz w:val="16"/>
                      </w:rPr>
                    </w:pPr>
                    <w:r>
                      <w:fldChar w:fldCharType="begin"/>
                    </w:r>
                    <w:r>
                      <w:rPr>
                        <w:sz w:val="16"/>
                      </w:rPr>
                      <w:instrText xml:space="preserve"> PAGE </w:instrText>
                    </w:r>
                    <w:r>
                      <w:fldChar w:fldCharType="separate"/>
                    </w:r>
                    <w:r>
                      <w:rPr>
                        <w:noProof/>
                        <w:sz w:val="16"/>
                      </w:rPr>
                      <w:t>33</w:t>
                    </w:r>
                    <w:r>
                      <w:fldChar w:fldCharType="end"/>
                    </w:r>
                    <w:r>
                      <w:rPr>
                        <w:sz w:val="16"/>
                      </w:rPr>
                      <w:t xml:space="preserve"> https://foresteurope.org/wp-content/uploads/2016/10/MC_lisbon_resolutionL2_with_annexes.pdf#</w:t>
                    </w:r>
                    <w:proofErr w:type="spellStart"/>
                    <w:r>
                      <w:rPr>
                        <w:sz w:val="16"/>
                      </w:rPr>
                      <w:t>ページ</w:t>
                    </w:r>
                    <w:proofErr w:type="spellEnd"/>
                    <w:r>
                      <w:rPr>
                        <w:sz w:val="16"/>
                      </w:rPr>
                      <w:t>=18</w:t>
                    </w:r>
                  </w:p>
                </w:txbxContent>
              </v:textbox>
              <w10:wrap anchorx="page" anchory="page"/>
            </v:shape>
          </w:pict>
        </mc:Fallback>
      </mc:AlternateContent>
    </w:r>
    <w:r>
      <w:rPr>
        <w:noProof/>
        <w:lang w:val="en-US" w:eastAsia="ja-JP"/>
      </w:rPr>
      <mc:AlternateContent>
        <mc:Choice Requires="wps">
          <w:drawing>
            <wp:anchor distT="0" distB="0" distL="114300" distR="114300" simplePos="0" relativeHeight="251666432" behindDoc="1" locked="0" layoutInCell="1" allowOverlap="1" wp14:anchorId="276DE446" wp14:editId="3DDB1C23">
              <wp:simplePos x="0" y="0"/>
              <wp:positionH relativeFrom="page">
                <wp:posOffset>3741420</wp:posOffset>
              </wp:positionH>
              <wp:positionV relativeFrom="page">
                <wp:posOffset>9366250</wp:posOffset>
              </wp:positionV>
              <wp:extent cx="292735" cy="139700"/>
              <wp:effectExtent l="0" t="3175"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B802D" w14:textId="77777777" w:rsidR="003D49B5" w:rsidRDefault="00C17D03">
                          <w:pPr>
                            <w:spacing w:before="15"/>
                            <w:ind w:left="20"/>
                            <w:rPr>
                              <w:b/>
                              <w:sz w:val="16"/>
                            </w:rPr>
                          </w:pPr>
                          <w:r>
                            <w:rPr>
                              <w:b/>
                              <w:color w:val="FFFFFF"/>
                              <w:sz w:val="16"/>
                            </w:rPr>
                            <w:t xml:space="preserve">- </w:t>
                          </w:r>
                          <w:r>
                            <w:rPr>
                              <w:b/>
                              <w:color w:val="FFFFFF"/>
                              <w:sz w:val="16"/>
                            </w:rPr>
                            <w:t>44 -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DE446" id="Text Box 3" o:spid="_x0000_s1029" type="#_x0000_t202" style="position:absolute;margin-left:294.6pt;margin-top:737.5pt;width:23.05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0R96wEAALwDAAAOAAAAZHJzL2Uyb0RvYy54bWysU9tu1DAQfUfiHyy/s9mLaGm02aq0KkIq&#10;FKnlAyaOk1gkHjP2brJ8PWNnsxR4Q7xY4/H4+Jwz4+312HfioMkbtIVcLZZSaKuwMrYp5Nfn+zfv&#10;pPABbAUdWl3Io/byevf61XZwuV5ji12lSTCI9fngCtmG4PIs86rVPfgFOm35sEbqIfCWmqwiGBi9&#10;77L1cnmRDUiVI1Tae87eTYdyl/DrWqvwWNdeB9EVkrmFtFJay7hmuy3kDYFrjTrRgH9g0YOx/OgZ&#10;6g4CiD2Zv6B6owg91mGhsM+wro3SSQOrWS3/UPPUgtNJC5vj3dkm//9g1efDFxKmKuSFFBZ6btGz&#10;HoN4j6PYRHcG53MuenJcFkZOc5eTUu8eUH3zwuJtC7bRN0Q4tBoqZreKN7MXVyccH0HK4RNW/Azs&#10;AyagsaY+WsdmCEbnLh3PnYlUFCfXV+vLzVspFB+tNleXy9S5DPL5siMfPmjsRQwKSdz4BA6HBx8i&#10;GcjnkviWxXvTdan5nf0twYUxk8hHvhPzMJZjcunsSYnVkdUQTiPFX4CDFumHFAOPUyH99z2QlqL7&#10;aNmROHtzQHNQzgFYxVcLGaSYwtswzejekWlaRp48t3jDrtUmKYr2TixOdHlEktDTOMcZfLlPVb8+&#10;3e4nAAAA//8DAFBLAwQUAAYACAAAACEA3iz7K+IAAAANAQAADwAAAGRycy9kb3ducmV2LnhtbEyP&#10;wU7DMBBE70j8g7VI3KjTlqRNGqeqEJyQEGk4cHRiN7Ear0PstuHv2Z7KcWeeZmfy7WR7dtajNw4F&#10;zGcRMI2NUwZbAV/V29MamA8SlewdagG/2sO2uL/LZabcBUt93oeWUQj6TAroQhgyzn3TaSv9zA0a&#10;yTu40cpA59hyNcoLhdueL6Io4VYapA+dHPRLp5vj/mQF7L6xfDU/H/VneShNVaURvidHIR4fpt0G&#10;WNBTuMFwrU/VoaBOtTuh8qwXEK/TBaFkPK9iWkVIsoyXwOqrlK4i4EXO/68o/gAAAP//AwBQSwEC&#10;LQAUAAYACAAAACEAtoM4kv4AAADhAQAAEwAAAAAAAAAAAAAAAAAAAAAAW0NvbnRlbnRfVHlwZXNd&#10;LnhtbFBLAQItABQABgAIAAAAIQA4/SH/1gAAAJQBAAALAAAAAAAAAAAAAAAAAC8BAABfcmVscy8u&#10;cmVsc1BLAQItABQABgAIAAAAIQB450R96wEAALwDAAAOAAAAAAAAAAAAAAAAAC4CAABkcnMvZTJv&#10;RG9jLnhtbFBLAQItABQABgAIAAAAIQDeLPsr4gAAAA0BAAAPAAAAAAAAAAAAAAAAAEUEAABkcnMv&#10;ZG93bnJldi54bWxQSwUGAAAAAAQABADzAAAAVAUAAAAA&#10;" filled="f" stroked="f">
              <v:textbox inset="0,0,0,0">
                <w:txbxContent>
                  <w:p w14:paraId="742B802D" w14:textId="77777777" w:rsidR="003D49B5" w:rsidRDefault="00C17D03">
                    <w:pPr>
                      <w:spacing w:before="15"/>
                      <w:ind w:left="20"/>
                      <w:rPr>
                        <w:b/>
                        <w:sz w:val="16"/>
                      </w:rPr>
                    </w:pPr>
                    <w:r>
                      <w:rPr>
                        <w:b/>
                        <w:color w:val="FFFFFF"/>
                        <w:sz w:val="16"/>
                      </w:rPr>
                      <w:t xml:space="preserve">- </w:t>
                    </w:r>
                    <w:r>
                      <w:rPr>
                        <w:b/>
                        <w:color w:val="FFFFFF"/>
                        <w:sz w:val="16"/>
                      </w:rPr>
                      <w:t>44 -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6C4C8" w14:textId="77777777" w:rsidR="003D49B5" w:rsidRDefault="00C17D03">
    <w:pPr>
      <w:pStyle w:val="a3"/>
      <w:spacing w:line="14" w:lineRule="auto"/>
    </w:pPr>
    <w:r>
      <w:rPr>
        <w:noProof/>
        <w:lang w:val="en-US" w:eastAsia="ja-JP"/>
      </w:rPr>
      <mc:AlternateContent>
        <mc:Choice Requires="wps">
          <w:drawing>
            <wp:anchor distT="0" distB="0" distL="114300" distR="114300" simplePos="0" relativeHeight="251667456" behindDoc="1" locked="0" layoutInCell="1" allowOverlap="1" wp14:anchorId="19D32D5E" wp14:editId="5580253F">
              <wp:simplePos x="0" y="0"/>
              <wp:positionH relativeFrom="page">
                <wp:posOffset>3533775</wp:posOffset>
              </wp:positionH>
              <wp:positionV relativeFrom="page">
                <wp:posOffset>9283700</wp:posOffset>
              </wp:positionV>
              <wp:extent cx="704850" cy="323850"/>
              <wp:effectExtent l="0" t="0" r="0" b="31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A0F47" id="Rectangle 2" o:spid="_x0000_s1026" style="position:absolute;left:0;text-align:left;margin-left:278.25pt;margin-top:731pt;width:55.5pt;height:2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s/AEAANoDAAAOAAAAZHJzL2Uyb0RvYy54bWysU9tu2zAMfR+wfxD0vthx0psRp8hSdBjQ&#10;bcXafYAiy7YwWdQoJU729aPkNMvWt2EvAimSRzyH1OJ23xu2U+g12IpPJzlnykqotW0r/u35/t01&#10;Zz4IWwsDVlX8oDy/Xb59sxhcqQrowNQKGYFYXw6u4l0IrswyLzvVCz8BpywFG8BeBHKxzWoUA6H3&#10;Jivy/DIbAGuHIJX3dHs3Bvky4TeNkuFL03gVmKk49RbSiencxDNbLkTZonCdlsc2xD900Qtt6dET&#10;1J0Igm1Rv4LqtUTw0ISJhD6DptFSJQ7EZpr/xeapE04lLiSOdyeZ/P+DlZ93j8h0XfE5Z1b0NKKv&#10;JJqwrVGsiPIMzpeU9eQeMRL07gHkd88srDvKUitEGDolampqGvOzPwqi46mUbYZPUBO62AZISu0b&#10;7CMgacD2aSCH00DUPjBJl1f5/PqCxiYpNCtm0Y4viPKl2KEPHxT0LBoVR2o9gYvdgw9j6ktKah6M&#10;ru+1McnBdrM2yHaCdqOYvb+8WR3R/XmasTHZQiwbEeNNYhmJjQJtoD4QSYRxwehDkNEB/uRsoOWq&#10;uP+xFag4Mx8tCXUznc/jNiZnfnFVkIPnkc15RFhJUBUPnI3mOowbvHWo245emibSFlYkbqMT8Sj8&#10;2NWxWVqgJN1x2eOGnvsp6/eXXP4CAAD//wMAUEsDBBQABgAIAAAAIQBsE/984gAAAA0BAAAPAAAA&#10;ZHJzL2Rvd25yZXYueG1sTI9LT8MwEITvSPwHa5G4UScFuyjEqXiogksRtJG4urGbhPoR2U4b+PUs&#10;JzjuzKfZmXI5WUOOOsTeOwH5LAOiXeNV71oB9XZ1dQskJumUNN5pAV86wrI6PytlofzJvevjJrUE&#10;Q1wspIAupaGgNDadtjLO/KAdensfrEx4hpaqIE8Ybg2dZxmnVvYOP3Ry0I+dbg6b0Qp4+M7rcR1W&#10;z+zt6dXU6XN/ePmgQlxeTPd3QJKe0h8Mv/WxOlTYaedHpyIxAhjjDFE0bvgcVyHC+QKlHUosv86A&#10;ViX9v6L6AQAA//8DAFBLAQItABQABgAIAAAAIQC2gziS/gAAAOEBAAATAAAAAAAAAAAAAAAAAAAA&#10;AABbQ29udGVudF9UeXBlc10ueG1sUEsBAi0AFAAGAAgAAAAhADj9If/WAAAAlAEAAAsAAAAAAAAA&#10;AAAAAAAALwEAAF9yZWxzLy5yZWxzUEsBAi0AFAAGAAgAAAAhAD/mMuz8AQAA2gMAAA4AAAAAAAAA&#10;AAAAAAAALgIAAGRycy9lMm9Eb2MueG1sUEsBAi0AFAAGAAgAAAAhAGwT/3ziAAAADQEAAA8AAAAA&#10;AAAAAAAAAAAAVgQAAGRycy9kb3ducmV2LnhtbFBLBQYAAAAABAAEAPMAAABlBQAAAAA=&#10;" fillcolor="#23b69a" stroked="f">
              <w10:wrap anchorx="page" anchory="page"/>
            </v:rect>
          </w:pict>
        </mc:Fallback>
      </mc:AlternateContent>
    </w:r>
    <w:r>
      <w:rPr>
        <w:noProof/>
        <w:lang w:val="en-US" w:eastAsia="ja-JP"/>
      </w:rPr>
      <mc:AlternateContent>
        <mc:Choice Requires="wps">
          <w:drawing>
            <wp:anchor distT="0" distB="0" distL="114300" distR="114300" simplePos="0" relativeHeight="251668480" behindDoc="1" locked="0" layoutInCell="1" allowOverlap="1" wp14:anchorId="3021C146" wp14:editId="1A0056AD">
              <wp:simplePos x="0" y="0"/>
              <wp:positionH relativeFrom="page">
                <wp:posOffset>3741420</wp:posOffset>
              </wp:positionH>
              <wp:positionV relativeFrom="page">
                <wp:posOffset>9366250</wp:posOffset>
              </wp:positionV>
              <wp:extent cx="292735" cy="139700"/>
              <wp:effectExtent l="0" t="317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79802" w14:textId="77777777" w:rsidR="003D49B5" w:rsidRDefault="00C17D03">
                          <w:pPr>
                            <w:spacing w:before="15"/>
                            <w:ind w:left="20"/>
                            <w:rPr>
                              <w:b/>
                              <w:sz w:val="16"/>
                            </w:rPr>
                          </w:pPr>
                          <w:r>
                            <w:fldChar w:fldCharType="begin"/>
                          </w:r>
                          <w:r>
                            <w:rPr>
                              <w:b/>
                              <w:color w:val="FFFFFF"/>
                              <w:sz w:val="16"/>
                            </w:rPr>
                            <w:instrText xml:space="preserve"> PAGE \* ArabicDash </w:instrText>
                          </w:r>
                          <w:r>
                            <w:fldChar w:fldCharType="separate"/>
                          </w:r>
                          <w:r>
                            <w:rPr>
                              <w:b/>
                              <w:noProof/>
                              <w:color w:val="FFFFFF"/>
                              <w:sz w:val="16"/>
                            </w:rPr>
                            <w:t>- 51 -</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C146" id="_x0000_t202" coordsize="21600,21600" o:spt="202" path="m,l,21600r21600,l21600,xe">
              <v:stroke joinstyle="miter"/>
              <v:path gradientshapeok="t" o:connecttype="rect"/>
            </v:shapetype>
            <v:shape id="Text Box 1" o:spid="_x0000_s1030" type="#_x0000_t202" style="position:absolute;margin-left:294.6pt;margin-top:737.5pt;width:23.05pt;height: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N6gEAALwDAAAOAAAAZHJzL2Uyb0RvYy54bWysU8Fu1DAQvSPxD5bvbLIpUBpttiqtipBK&#10;QWr5AMdxEovYY8beTZavZ+xslpbeEBdrPB4/v/dmvLmczMD2Cr0GW/H1KudMWQmNtl3Fvz/evvnA&#10;mQ/CNmIAqyp+UJ5fbl+/2oyuVAX0MDQKGYFYX46u4n0IrswyL3tlhF+BU5YOW0AjAm2xyxoUI6Gb&#10;ISvy/H02AjYOQSrvKXszH/Jtwm9bJcPXtvUqsKHixC2kFdNaxzXbbkTZoXC9lkca4h9YGKEtPXqC&#10;uhFBsB3qF1BGSwQPbVhJMBm0rZYqaSA16/wvNQ+9cCppIXO8O9nk/x+svN9/Q6abihecWWGoRY9q&#10;CuwjTGwd3RmdL6nowVFZmChNXU5KvbsD+cMzC9e9sJ26QoSxV6Ihdulm9uTqjOMjSD1+gYaeEbsA&#10;CWhq0UTryAxG6NSlw6kzkYqkZHFRnJ+940zS0frs4jxPnctEuVx26MMnBYbFoOJIjU/gYn/nA8mg&#10;0qUkvmXhVg9Dav5gnyWoMGYS+ch3Zh6mekouvV08qaE5kBqEeaToC1DQA/7ibKRxqrj/uROoOBs+&#10;W3Ikzt4S4BLUSyCspKsVD5zN4XWYZ3TnUHc9Ic+eW7gi11qdFEV7ZxZHujQiSehxnOMMPt2nqj+f&#10;bvsbAAD//wMAUEsDBBQABgAIAAAAIQDeLPsr4gAAAA0BAAAPAAAAZHJzL2Rvd25yZXYueG1sTI/B&#10;TsMwEETvSPyDtUjcqNOWpE0ap6oQnJAQaThwdGI3sRqvQ+y24e/ZnspxZ55mZ/LtZHt21qM3DgXM&#10;ZxEwjY1TBlsBX9Xb0xqYDxKV7B1qAb/aw7a4v8tlptwFS33eh5ZRCPpMCuhCGDLOfdNpK/3MDRrJ&#10;O7jRykDn2HI1yguF254voijhVhqkD50c9Eunm+P+ZAXsvrF8NT8f9Wd5KE1VpRG+J0chHh+m3QZY&#10;0FO4wXCtT9WhoE61O6HyrBcQr9MFoWQ8r2JaRUiyjJfA6quUriLgRc7/ryj+AAAA//8DAFBLAQIt&#10;ABQABgAIAAAAIQC2gziS/gAAAOEBAAATAAAAAAAAAAAAAAAAAAAAAABbQ29udGVudF9UeXBlc10u&#10;eG1sUEsBAi0AFAAGAAgAAAAhADj9If/WAAAAlAEAAAsAAAAAAAAAAAAAAAAALwEAAF9yZWxzLy5y&#10;ZWxzUEsBAi0AFAAGAAgAAAAhAGXPT43qAQAAvAMAAA4AAAAAAAAAAAAAAAAALgIAAGRycy9lMm9E&#10;b2MueG1sUEsBAi0AFAAGAAgAAAAhAN4s+yviAAAADQEAAA8AAAAAAAAAAAAAAAAARAQAAGRycy9k&#10;b3ducmV2LnhtbFBLBQYAAAAABAAEAPMAAABTBQAAAAA=&#10;" filled="f" stroked="f">
              <v:textbox inset="0,0,0,0">
                <w:txbxContent>
                  <w:p w14:paraId="30779802" w14:textId="77777777" w:rsidR="003D49B5" w:rsidRDefault="00C17D03">
                    <w:pPr>
                      <w:spacing w:before="15"/>
                      <w:ind w:left="20"/>
                      <w:rPr>
                        <w:b/>
                        <w:sz w:val="16"/>
                      </w:rPr>
                    </w:pPr>
                    <w:r>
                      <w:fldChar w:fldCharType="begin"/>
                    </w:r>
                    <w:r>
                      <w:rPr>
                        <w:b/>
                        <w:color w:val="FFFFFF"/>
                        <w:sz w:val="16"/>
                      </w:rPr>
                      <w:instrText xml:space="preserve"> PAGE \* ArabicDash </w:instrText>
                    </w:r>
                    <w:r>
                      <w:fldChar w:fldCharType="separate"/>
                    </w:r>
                    <w:r>
                      <w:rPr>
                        <w:b/>
                        <w:noProof/>
                        <w:color w:val="FFFFFF"/>
                        <w:sz w:val="16"/>
                      </w:rPr>
                      <w:t>- 51 -</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52ABD"/>
    <w:multiLevelType w:val="hybridMultilevel"/>
    <w:tmpl w:val="8A50BDAA"/>
    <w:lvl w:ilvl="0" w:tplc="B2D2C5C2">
      <w:start w:val="30"/>
      <w:numFmt w:val="decimal"/>
      <w:lvlText w:val="%1"/>
      <w:lvlJc w:val="left"/>
      <w:pPr>
        <w:ind w:left="1080" w:hanging="224"/>
        <w:jc w:val="left"/>
      </w:pPr>
      <w:rPr>
        <w:rFonts w:ascii="Arial" w:eastAsia="Arial" w:hAnsi="Arial" w:cs="Arial" w:hint="default"/>
        <w:spacing w:val="-1"/>
        <w:w w:val="100"/>
        <w:sz w:val="16"/>
        <w:szCs w:val="16"/>
      </w:rPr>
    </w:lvl>
    <w:lvl w:ilvl="1" w:tplc="5B5673F0">
      <w:start w:val="1"/>
      <w:numFmt w:val="decimal"/>
      <w:lvlText w:val="%2."/>
      <w:lvlJc w:val="left"/>
      <w:pPr>
        <w:ind w:left="1913" w:hanging="360"/>
        <w:jc w:val="left"/>
      </w:pPr>
      <w:rPr>
        <w:rFonts w:ascii="Arial" w:eastAsia="Arial" w:hAnsi="Arial" w:cs="Arial" w:hint="default"/>
        <w:spacing w:val="-1"/>
        <w:w w:val="99"/>
        <w:sz w:val="20"/>
        <w:szCs w:val="20"/>
      </w:rPr>
    </w:lvl>
    <w:lvl w:ilvl="2" w:tplc="3F8E825C">
      <w:start w:val="1"/>
      <w:numFmt w:val="lowerLetter"/>
      <w:lvlText w:val="%3."/>
      <w:lvlJc w:val="left"/>
      <w:pPr>
        <w:ind w:left="2633" w:hanging="360"/>
        <w:jc w:val="left"/>
      </w:pPr>
      <w:rPr>
        <w:rFonts w:hint="default"/>
        <w:spacing w:val="-1"/>
        <w:w w:val="99"/>
      </w:rPr>
    </w:lvl>
    <w:lvl w:ilvl="3" w:tplc="ABF098F0">
      <w:numFmt w:val="bullet"/>
      <w:lvlText w:val="•"/>
      <w:lvlJc w:val="left"/>
      <w:pPr>
        <w:ind w:left="3755" w:hanging="360"/>
      </w:pPr>
      <w:rPr>
        <w:rFonts w:hint="default"/>
      </w:rPr>
    </w:lvl>
    <w:lvl w:ilvl="4" w:tplc="C9F2E73A">
      <w:numFmt w:val="bullet"/>
      <w:lvlText w:val="•"/>
      <w:lvlJc w:val="left"/>
      <w:pPr>
        <w:ind w:left="4870" w:hanging="360"/>
      </w:pPr>
      <w:rPr>
        <w:rFonts w:hint="default"/>
      </w:rPr>
    </w:lvl>
    <w:lvl w:ilvl="5" w:tplc="18BE8B78">
      <w:numFmt w:val="bullet"/>
      <w:lvlText w:val="•"/>
      <w:lvlJc w:val="left"/>
      <w:pPr>
        <w:ind w:left="5985" w:hanging="360"/>
      </w:pPr>
      <w:rPr>
        <w:rFonts w:hint="default"/>
      </w:rPr>
    </w:lvl>
    <w:lvl w:ilvl="6" w:tplc="FDCC27FA">
      <w:numFmt w:val="bullet"/>
      <w:lvlText w:val="•"/>
      <w:lvlJc w:val="left"/>
      <w:pPr>
        <w:ind w:left="7100" w:hanging="360"/>
      </w:pPr>
      <w:rPr>
        <w:rFonts w:hint="default"/>
      </w:rPr>
    </w:lvl>
    <w:lvl w:ilvl="7" w:tplc="0F0805A2">
      <w:numFmt w:val="bullet"/>
      <w:lvlText w:val="•"/>
      <w:lvlJc w:val="left"/>
      <w:pPr>
        <w:ind w:left="8215" w:hanging="360"/>
      </w:pPr>
      <w:rPr>
        <w:rFonts w:hint="default"/>
      </w:rPr>
    </w:lvl>
    <w:lvl w:ilvl="8" w:tplc="87E85850">
      <w:numFmt w:val="bullet"/>
      <w:lvlText w:val="•"/>
      <w:lvlJc w:val="left"/>
      <w:pPr>
        <w:ind w:left="9330" w:hanging="360"/>
      </w:pPr>
      <w:rPr>
        <w:rFonts w:hint="default"/>
      </w:rPr>
    </w:lvl>
  </w:abstractNum>
  <w:abstractNum w:abstractNumId="1" w15:restartNumberingAfterBreak="0">
    <w:nsid w:val="47FC415E"/>
    <w:multiLevelType w:val="hybridMultilevel"/>
    <w:tmpl w:val="07DC06CE"/>
    <w:lvl w:ilvl="0" w:tplc="89B45544">
      <w:start w:val="26"/>
      <w:numFmt w:val="decimal"/>
      <w:lvlText w:val="%1"/>
      <w:lvlJc w:val="left"/>
      <w:pPr>
        <w:ind w:left="1303" w:hanging="224"/>
        <w:jc w:val="left"/>
      </w:pPr>
      <w:rPr>
        <w:rFonts w:ascii="Arial" w:eastAsia="Arial" w:hAnsi="Arial" w:cs="Arial" w:hint="default"/>
        <w:spacing w:val="-1"/>
        <w:w w:val="100"/>
        <w:sz w:val="16"/>
        <w:szCs w:val="16"/>
      </w:rPr>
    </w:lvl>
    <w:lvl w:ilvl="1" w:tplc="A754EF48">
      <w:numFmt w:val="bullet"/>
      <w:lvlText w:val="•"/>
      <w:lvlJc w:val="left"/>
      <w:pPr>
        <w:ind w:left="2326" w:hanging="224"/>
      </w:pPr>
      <w:rPr>
        <w:rFonts w:hint="default"/>
      </w:rPr>
    </w:lvl>
    <w:lvl w:ilvl="2" w:tplc="5D6ED5EA">
      <w:numFmt w:val="bullet"/>
      <w:lvlText w:val="•"/>
      <w:lvlJc w:val="left"/>
      <w:pPr>
        <w:ind w:left="3352" w:hanging="224"/>
      </w:pPr>
      <w:rPr>
        <w:rFonts w:hint="default"/>
      </w:rPr>
    </w:lvl>
    <w:lvl w:ilvl="3" w:tplc="F41EE358">
      <w:numFmt w:val="bullet"/>
      <w:lvlText w:val="•"/>
      <w:lvlJc w:val="left"/>
      <w:pPr>
        <w:ind w:left="4378" w:hanging="224"/>
      </w:pPr>
      <w:rPr>
        <w:rFonts w:hint="default"/>
      </w:rPr>
    </w:lvl>
    <w:lvl w:ilvl="4" w:tplc="49D62C12">
      <w:numFmt w:val="bullet"/>
      <w:lvlText w:val="•"/>
      <w:lvlJc w:val="left"/>
      <w:pPr>
        <w:ind w:left="5404" w:hanging="224"/>
      </w:pPr>
      <w:rPr>
        <w:rFonts w:hint="default"/>
      </w:rPr>
    </w:lvl>
    <w:lvl w:ilvl="5" w:tplc="17987014">
      <w:numFmt w:val="bullet"/>
      <w:lvlText w:val="•"/>
      <w:lvlJc w:val="left"/>
      <w:pPr>
        <w:ind w:left="6430" w:hanging="224"/>
      </w:pPr>
      <w:rPr>
        <w:rFonts w:hint="default"/>
      </w:rPr>
    </w:lvl>
    <w:lvl w:ilvl="6" w:tplc="1FD2081C">
      <w:numFmt w:val="bullet"/>
      <w:lvlText w:val="•"/>
      <w:lvlJc w:val="left"/>
      <w:pPr>
        <w:ind w:left="7456" w:hanging="224"/>
      </w:pPr>
      <w:rPr>
        <w:rFonts w:hint="default"/>
      </w:rPr>
    </w:lvl>
    <w:lvl w:ilvl="7" w:tplc="7CC04E44">
      <w:numFmt w:val="bullet"/>
      <w:lvlText w:val="•"/>
      <w:lvlJc w:val="left"/>
      <w:pPr>
        <w:ind w:left="8482" w:hanging="224"/>
      </w:pPr>
      <w:rPr>
        <w:rFonts w:hint="default"/>
      </w:rPr>
    </w:lvl>
    <w:lvl w:ilvl="8" w:tplc="0E5079C2">
      <w:numFmt w:val="bullet"/>
      <w:lvlText w:val="•"/>
      <w:lvlJc w:val="left"/>
      <w:pPr>
        <w:ind w:left="9508" w:hanging="224"/>
      </w:pPr>
      <w:rPr>
        <w:rFonts w:hint="default"/>
      </w:rPr>
    </w:lvl>
  </w:abstractNum>
  <w:abstractNum w:abstractNumId="2" w15:restartNumberingAfterBreak="0">
    <w:nsid w:val="486D40DF"/>
    <w:multiLevelType w:val="hybridMultilevel"/>
    <w:tmpl w:val="DC38D22E"/>
    <w:lvl w:ilvl="0" w:tplc="CEB0B398">
      <w:start w:val="22"/>
      <w:numFmt w:val="decimal"/>
      <w:lvlText w:val="%1"/>
      <w:lvlJc w:val="left"/>
      <w:pPr>
        <w:ind w:left="1080" w:hanging="224"/>
        <w:jc w:val="left"/>
      </w:pPr>
      <w:rPr>
        <w:rFonts w:ascii="Arial" w:eastAsia="Arial" w:hAnsi="Arial" w:cs="Arial" w:hint="default"/>
        <w:spacing w:val="-1"/>
        <w:w w:val="100"/>
        <w:sz w:val="16"/>
        <w:szCs w:val="16"/>
      </w:rPr>
    </w:lvl>
    <w:lvl w:ilvl="1" w:tplc="692C1F6E">
      <w:numFmt w:val="bullet"/>
      <w:lvlText w:val="•"/>
      <w:lvlJc w:val="left"/>
      <w:pPr>
        <w:ind w:left="2128" w:hanging="224"/>
      </w:pPr>
      <w:rPr>
        <w:rFonts w:hint="default"/>
      </w:rPr>
    </w:lvl>
    <w:lvl w:ilvl="2" w:tplc="1ACA0B62">
      <w:numFmt w:val="bullet"/>
      <w:lvlText w:val="•"/>
      <w:lvlJc w:val="left"/>
      <w:pPr>
        <w:ind w:left="3176" w:hanging="224"/>
      </w:pPr>
      <w:rPr>
        <w:rFonts w:hint="default"/>
      </w:rPr>
    </w:lvl>
    <w:lvl w:ilvl="3" w:tplc="136A16DA">
      <w:numFmt w:val="bullet"/>
      <w:lvlText w:val="•"/>
      <w:lvlJc w:val="left"/>
      <w:pPr>
        <w:ind w:left="4224" w:hanging="224"/>
      </w:pPr>
      <w:rPr>
        <w:rFonts w:hint="default"/>
      </w:rPr>
    </w:lvl>
    <w:lvl w:ilvl="4" w:tplc="0E66C294">
      <w:numFmt w:val="bullet"/>
      <w:lvlText w:val="•"/>
      <w:lvlJc w:val="left"/>
      <w:pPr>
        <w:ind w:left="5272" w:hanging="224"/>
      </w:pPr>
      <w:rPr>
        <w:rFonts w:hint="default"/>
      </w:rPr>
    </w:lvl>
    <w:lvl w:ilvl="5" w:tplc="55F28908">
      <w:numFmt w:val="bullet"/>
      <w:lvlText w:val="•"/>
      <w:lvlJc w:val="left"/>
      <w:pPr>
        <w:ind w:left="6320" w:hanging="224"/>
      </w:pPr>
      <w:rPr>
        <w:rFonts w:hint="default"/>
      </w:rPr>
    </w:lvl>
    <w:lvl w:ilvl="6" w:tplc="69D2FC08">
      <w:numFmt w:val="bullet"/>
      <w:lvlText w:val="•"/>
      <w:lvlJc w:val="left"/>
      <w:pPr>
        <w:ind w:left="7368" w:hanging="224"/>
      </w:pPr>
      <w:rPr>
        <w:rFonts w:hint="default"/>
      </w:rPr>
    </w:lvl>
    <w:lvl w:ilvl="7" w:tplc="8CC84026">
      <w:numFmt w:val="bullet"/>
      <w:lvlText w:val="•"/>
      <w:lvlJc w:val="left"/>
      <w:pPr>
        <w:ind w:left="8416" w:hanging="224"/>
      </w:pPr>
      <w:rPr>
        <w:rFonts w:hint="default"/>
      </w:rPr>
    </w:lvl>
    <w:lvl w:ilvl="8" w:tplc="6186B6EE">
      <w:numFmt w:val="bullet"/>
      <w:lvlText w:val="•"/>
      <w:lvlJc w:val="left"/>
      <w:pPr>
        <w:ind w:left="9464" w:hanging="224"/>
      </w:pPr>
      <w:rPr>
        <w:rFonts w:hint="default"/>
      </w:rPr>
    </w:lvl>
  </w:abstractNum>
  <w:abstractNum w:abstractNumId="3" w15:restartNumberingAfterBreak="0">
    <w:nsid w:val="513F1D07"/>
    <w:multiLevelType w:val="hybridMultilevel"/>
    <w:tmpl w:val="9DFEB120"/>
    <w:lvl w:ilvl="0" w:tplc="A470F514">
      <w:start w:val="12"/>
      <w:numFmt w:val="decimal"/>
      <w:lvlText w:val="%1"/>
      <w:lvlJc w:val="left"/>
      <w:pPr>
        <w:ind w:left="1080" w:hanging="224"/>
        <w:jc w:val="left"/>
      </w:pPr>
      <w:rPr>
        <w:rFonts w:ascii="Arial" w:eastAsia="Arial" w:hAnsi="Arial" w:cs="Arial" w:hint="default"/>
        <w:spacing w:val="-1"/>
        <w:w w:val="100"/>
        <w:sz w:val="16"/>
        <w:szCs w:val="16"/>
      </w:rPr>
    </w:lvl>
    <w:lvl w:ilvl="1" w:tplc="A064C404">
      <w:numFmt w:val="bullet"/>
      <w:lvlText w:val="•"/>
      <w:lvlJc w:val="left"/>
      <w:pPr>
        <w:ind w:left="2128" w:hanging="224"/>
      </w:pPr>
      <w:rPr>
        <w:rFonts w:hint="default"/>
      </w:rPr>
    </w:lvl>
    <w:lvl w:ilvl="2" w:tplc="5FACBC8C">
      <w:numFmt w:val="bullet"/>
      <w:lvlText w:val="•"/>
      <w:lvlJc w:val="left"/>
      <w:pPr>
        <w:ind w:left="3176" w:hanging="224"/>
      </w:pPr>
      <w:rPr>
        <w:rFonts w:hint="default"/>
      </w:rPr>
    </w:lvl>
    <w:lvl w:ilvl="3" w:tplc="D59E8B9C">
      <w:numFmt w:val="bullet"/>
      <w:lvlText w:val="•"/>
      <w:lvlJc w:val="left"/>
      <w:pPr>
        <w:ind w:left="4224" w:hanging="224"/>
      </w:pPr>
      <w:rPr>
        <w:rFonts w:hint="default"/>
      </w:rPr>
    </w:lvl>
    <w:lvl w:ilvl="4" w:tplc="78FCFAE4">
      <w:numFmt w:val="bullet"/>
      <w:lvlText w:val="•"/>
      <w:lvlJc w:val="left"/>
      <w:pPr>
        <w:ind w:left="5272" w:hanging="224"/>
      </w:pPr>
      <w:rPr>
        <w:rFonts w:hint="default"/>
      </w:rPr>
    </w:lvl>
    <w:lvl w:ilvl="5" w:tplc="9904DC1A">
      <w:numFmt w:val="bullet"/>
      <w:lvlText w:val="•"/>
      <w:lvlJc w:val="left"/>
      <w:pPr>
        <w:ind w:left="6320" w:hanging="224"/>
      </w:pPr>
      <w:rPr>
        <w:rFonts w:hint="default"/>
      </w:rPr>
    </w:lvl>
    <w:lvl w:ilvl="6" w:tplc="81C046D2">
      <w:numFmt w:val="bullet"/>
      <w:lvlText w:val="•"/>
      <w:lvlJc w:val="left"/>
      <w:pPr>
        <w:ind w:left="7368" w:hanging="224"/>
      </w:pPr>
      <w:rPr>
        <w:rFonts w:hint="default"/>
      </w:rPr>
    </w:lvl>
    <w:lvl w:ilvl="7" w:tplc="426237C8">
      <w:numFmt w:val="bullet"/>
      <w:lvlText w:val="•"/>
      <w:lvlJc w:val="left"/>
      <w:pPr>
        <w:ind w:left="8416" w:hanging="224"/>
      </w:pPr>
      <w:rPr>
        <w:rFonts w:hint="default"/>
      </w:rPr>
    </w:lvl>
    <w:lvl w:ilvl="8" w:tplc="3C445EF0">
      <w:numFmt w:val="bullet"/>
      <w:lvlText w:val="•"/>
      <w:lvlJc w:val="left"/>
      <w:pPr>
        <w:ind w:left="9464" w:hanging="224"/>
      </w:pPr>
      <w:rPr>
        <w:rFonts w:hint="default"/>
      </w:rPr>
    </w:lvl>
  </w:abstractNum>
  <w:abstractNum w:abstractNumId="4" w15:restartNumberingAfterBreak="0">
    <w:nsid w:val="5C044612"/>
    <w:multiLevelType w:val="hybridMultilevel"/>
    <w:tmpl w:val="E552363C"/>
    <w:lvl w:ilvl="0" w:tplc="043E1694">
      <w:numFmt w:val="bullet"/>
      <w:lvlText w:val=""/>
      <w:lvlJc w:val="left"/>
      <w:pPr>
        <w:ind w:left="1440" w:hanging="360"/>
      </w:pPr>
      <w:rPr>
        <w:rFonts w:ascii="Symbol" w:eastAsia="Symbol" w:hAnsi="Symbol" w:cs="Symbol" w:hint="default"/>
        <w:color w:val="006FC0"/>
        <w:w w:val="99"/>
        <w:sz w:val="20"/>
        <w:szCs w:val="20"/>
      </w:rPr>
    </w:lvl>
    <w:lvl w:ilvl="1" w:tplc="77BE4F64">
      <w:numFmt w:val="bullet"/>
      <w:lvlText w:val="o"/>
      <w:lvlJc w:val="left"/>
      <w:pPr>
        <w:ind w:left="2520" w:hanging="360"/>
      </w:pPr>
      <w:rPr>
        <w:rFonts w:ascii="Courier New" w:eastAsia="Courier New" w:hAnsi="Courier New" w:cs="Courier New" w:hint="default"/>
        <w:w w:val="99"/>
        <w:sz w:val="20"/>
        <w:szCs w:val="20"/>
      </w:rPr>
    </w:lvl>
    <w:lvl w:ilvl="2" w:tplc="3CB67D0A">
      <w:numFmt w:val="bullet"/>
      <w:lvlText w:val=""/>
      <w:lvlJc w:val="left"/>
      <w:pPr>
        <w:ind w:left="3240" w:hanging="360"/>
      </w:pPr>
      <w:rPr>
        <w:rFonts w:ascii="Wingdings" w:eastAsia="Wingdings" w:hAnsi="Wingdings" w:cs="Wingdings" w:hint="default"/>
        <w:w w:val="99"/>
        <w:sz w:val="20"/>
        <w:szCs w:val="20"/>
      </w:rPr>
    </w:lvl>
    <w:lvl w:ilvl="3" w:tplc="9044E52E">
      <w:numFmt w:val="bullet"/>
      <w:lvlText w:val="•"/>
      <w:lvlJc w:val="left"/>
      <w:pPr>
        <w:ind w:left="4280" w:hanging="360"/>
      </w:pPr>
      <w:rPr>
        <w:rFonts w:hint="default"/>
      </w:rPr>
    </w:lvl>
    <w:lvl w:ilvl="4" w:tplc="9AE00C08">
      <w:numFmt w:val="bullet"/>
      <w:lvlText w:val="•"/>
      <w:lvlJc w:val="left"/>
      <w:pPr>
        <w:ind w:left="5320" w:hanging="360"/>
      </w:pPr>
      <w:rPr>
        <w:rFonts w:hint="default"/>
      </w:rPr>
    </w:lvl>
    <w:lvl w:ilvl="5" w:tplc="C97656EA">
      <w:numFmt w:val="bullet"/>
      <w:lvlText w:val="•"/>
      <w:lvlJc w:val="left"/>
      <w:pPr>
        <w:ind w:left="6360" w:hanging="360"/>
      </w:pPr>
      <w:rPr>
        <w:rFonts w:hint="default"/>
      </w:rPr>
    </w:lvl>
    <w:lvl w:ilvl="6" w:tplc="A924508C">
      <w:numFmt w:val="bullet"/>
      <w:lvlText w:val="•"/>
      <w:lvlJc w:val="left"/>
      <w:pPr>
        <w:ind w:left="7400" w:hanging="360"/>
      </w:pPr>
      <w:rPr>
        <w:rFonts w:hint="default"/>
      </w:rPr>
    </w:lvl>
    <w:lvl w:ilvl="7" w:tplc="5ED8EAA6">
      <w:numFmt w:val="bullet"/>
      <w:lvlText w:val="•"/>
      <w:lvlJc w:val="left"/>
      <w:pPr>
        <w:ind w:left="8440" w:hanging="360"/>
      </w:pPr>
      <w:rPr>
        <w:rFonts w:hint="default"/>
      </w:rPr>
    </w:lvl>
    <w:lvl w:ilvl="8" w:tplc="76528254">
      <w:numFmt w:val="bullet"/>
      <w:lvlText w:val="•"/>
      <w:lvlJc w:val="left"/>
      <w:pPr>
        <w:ind w:left="9480" w:hanging="360"/>
      </w:pPr>
      <w:rPr>
        <w:rFonts w:hint="default"/>
      </w:rPr>
    </w:lvl>
  </w:abstractNum>
  <w:abstractNum w:abstractNumId="5" w15:restartNumberingAfterBreak="0">
    <w:nsid w:val="69551DAF"/>
    <w:multiLevelType w:val="hybridMultilevel"/>
    <w:tmpl w:val="FD02EB62"/>
    <w:lvl w:ilvl="0" w:tplc="C47EA516">
      <w:start w:val="34"/>
      <w:numFmt w:val="decimal"/>
      <w:lvlText w:val="%1"/>
      <w:lvlJc w:val="left"/>
      <w:pPr>
        <w:ind w:left="1080" w:hanging="224"/>
        <w:jc w:val="left"/>
      </w:pPr>
      <w:rPr>
        <w:rFonts w:ascii="Arial" w:eastAsia="Arial" w:hAnsi="Arial" w:cs="Arial" w:hint="default"/>
        <w:spacing w:val="-1"/>
        <w:w w:val="100"/>
        <w:sz w:val="16"/>
        <w:szCs w:val="16"/>
      </w:rPr>
    </w:lvl>
    <w:lvl w:ilvl="1" w:tplc="ACB2A5D6">
      <w:numFmt w:val="bullet"/>
      <w:lvlText w:val="•"/>
      <w:lvlJc w:val="left"/>
      <w:pPr>
        <w:ind w:left="2128" w:hanging="224"/>
      </w:pPr>
      <w:rPr>
        <w:rFonts w:hint="default"/>
      </w:rPr>
    </w:lvl>
    <w:lvl w:ilvl="2" w:tplc="B58C392A">
      <w:numFmt w:val="bullet"/>
      <w:lvlText w:val="•"/>
      <w:lvlJc w:val="left"/>
      <w:pPr>
        <w:ind w:left="3176" w:hanging="224"/>
      </w:pPr>
      <w:rPr>
        <w:rFonts w:hint="default"/>
      </w:rPr>
    </w:lvl>
    <w:lvl w:ilvl="3" w:tplc="73A4CB34">
      <w:numFmt w:val="bullet"/>
      <w:lvlText w:val="•"/>
      <w:lvlJc w:val="left"/>
      <w:pPr>
        <w:ind w:left="4224" w:hanging="224"/>
      </w:pPr>
      <w:rPr>
        <w:rFonts w:hint="default"/>
      </w:rPr>
    </w:lvl>
    <w:lvl w:ilvl="4" w:tplc="304E88B6">
      <w:numFmt w:val="bullet"/>
      <w:lvlText w:val="•"/>
      <w:lvlJc w:val="left"/>
      <w:pPr>
        <w:ind w:left="5272" w:hanging="224"/>
      </w:pPr>
      <w:rPr>
        <w:rFonts w:hint="default"/>
      </w:rPr>
    </w:lvl>
    <w:lvl w:ilvl="5" w:tplc="402402B4">
      <w:numFmt w:val="bullet"/>
      <w:lvlText w:val="•"/>
      <w:lvlJc w:val="left"/>
      <w:pPr>
        <w:ind w:left="6320" w:hanging="224"/>
      </w:pPr>
      <w:rPr>
        <w:rFonts w:hint="default"/>
      </w:rPr>
    </w:lvl>
    <w:lvl w:ilvl="6" w:tplc="EC644D58">
      <w:numFmt w:val="bullet"/>
      <w:lvlText w:val="•"/>
      <w:lvlJc w:val="left"/>
      <w:pPr>
        <w:ind w:left="7368" w:hanging="224"/>
      </w:pPr>
      <w:rPr>
        <w:rFonts w:hint="default"/>
      </w:rPr>
    </w:lvl>
    <w:lvl w:ilvl="7" w:tplc="BF9A294A">
      <w:numFmt w:val="bullet"/>
      <w:lvlText w:val="•"/>
      <w:lvlJc w:val="left"/>
      <w:pPr>
        <w:ind w:left="8416" w:hanging="224"/>
      </w:pPr>
      <w:rPr>
        <w:rFonts w:hint="default"/>
      </w:rPr>
    </w:lvl>
    <w:lvl w:ilvl="8" w:tplc="788CFA96">
      <w:numFmt w:val="bullet"/>
      <w:lvlText w:val="•"/>
      <w:lvlJc w:val="left"/>
      <w:pPr>
        <w:ind w:left="9464" w:hanging="224"/>
      </w:pPr>
      <w:rPr>
        <w:rFonts w:hint="default"/>
      </w:rPr>
    </w:lvl>
  </w:abstractNum>
  <w:abstractNum w:abstractNumId="6" w15:restartNumberingAfterBreak="0">
    <w:nsid w:val="7D0201D7"/>
    <w:multiLevelType w:val="hybridMultilevel"/>
    <w:tmpl w:val="A0DA5A4A"/>
    <w:lvl w:ilvl="0" w:tplc="5840EC3C">
      <w:start w:val="1"/>
      <w:numFmt w:val="decimal"/>
      <w:lvlText w:val="%1."/>
      <w:lvlJc w:val="left"/>
      <w:pPr>
        <w:ind w:left="1800" w:hanging="360"/>
        <w:jc w:val="left"/>
      </w:pPr>
      <w:rPr>
        <w:rFonts w:ascii="Arial" w:eastAsia="Arial" w:hAnsi="Arial" w:cs="Arial" w:hint="default"/>
        <w:spacing w:val="-1"/>
        <w:w w:val="99"/>
        <w:sz w:val="20"/>
        <w:szCs w:val="20"/>
      </w:rPr>
    </w:lvl>
    <w:lvl w:ilvl="1" w:tplc="80F0D91E">
      <w:numFmt w:val="bullet"/>
      <w:lvlText w:val="•"/>
      <w:lvlJc w:val="left"/>
      <w:pPr>
        <w:ind w:left="2776" w:hanging="360"/>
      </w:pPr>
      <w:rPr>
        <w:rFonts w:hint="default"/>
      </w:rPr>
    </w:lvl>
    <w:lvl w:ilvl="2" w:tplc="0888C70E">
      <w:numFmt w:val="bullet"/>
      <w:lvlText w:val="•"/>
      <w:lvlJc w:val="left"/>
      <w:pPr>
        <w:ind w:left="3752" w:hanging="360"/>
      </w:pPr>
      <w:rPr>
        <w:rFonts w:hint="default"/>
      </w:rPr>
    </w:lvl>
    <w:lvl w:ilvl="3" w:tplc="06429610">
      <w:numFmt w:val="bullet"/>
      <w:lvlText w:val="•"/>
      <w:lvlJc w:val="left"/>
      <w:pPr>
        <w:ind w:left="4728" w:hanging="360"/>
      </w:pPr>
      <w:rPr>
        <w:rFonts w:hint="default"/>
      </w:rPr>
    </w:lvl>
    <w:lvl w:ilvl="4" w:tplc="7CE6F340">
      <w:numFmt w:val="bullet"/>
      <w:lvlText w:val="•"/>
      <w:lvlJc w:val="left"/>
      <w:pPr>
        <w:ind w:left="5704" w:hanging="360"/>
      </w:pPr>
      <w:rPr>
        <w:rFonts w:hint="default"/>
      </w:rPr>
    </w:lvl>
    <w:lvl w:ilvl="5" w:tplc="A7C0EAB4">
      <w:numFmt w:val="bullet"/>
      <w:lvlText w:val="•"/>
      <w:lvlJc w:val="left"/>
      <w:pPr>
        <w:ind w:left="6680" w:hanging="360"/>
      </w:pPr>
      <w:rPr>
        <w:rFonts w:hint="default"/>
      </w:rPr>
    </w:lvl>
    <w:lvl w:ilvl="6" w:tplc="A344ED22">
      <w:numFmt w:val="bullet"/>
      <w:lvlText w:val="•"/>
      <w:lvlJc w:val="left"/>
      <w:pPr>
        <w:ind w:left="7656" w:hanging="360"/>
      </w:pPr>
      <w:rPr>
        <w:rFonts w:hint="default"/>
      </w:rPr>
    </w:lvl>
    <w:lvl w:ilvl="7" w:tplc="B6BCD2B4">
      <w:numFmt w:val="bullet"/>
      <w:lvlText w:val="•"/>
      <w:lvlJc w:val="left"/>
      <w:pPr>
        <w:ind w:left="8632" w:hanging="360"/>
      </w:pPr>
      <w:rPr>
        <w:rFonts w:hint="default"/>
      </w:rPr>
    </w:lvl>
    <w:lvl w:ilvl="8" w:tplc="C52A62E6">
      <w:numFmt w:val="bullet"/>
      <w:lvlText w:val="•"/>
      <w:lvlJc w:val="left"/>
      <w:pPr>
        <w:ind w:left="9608" w:hanging="360"/>
      </w:pPr>
      <w:rPr>
        <w:rFonts w:hint="default"/>
      </w:r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西田 純">
    <w15:presenceInfo w15:providerId="Windows Live" w15:userId="1afbca07be144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03"/>
    <w:rsid w:val="00233403"/>
    <w:rsid w:val="009268EB"/>
    <w:rsid w:val="00C17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782263"/>
  <w15:chartTrackingRefBased/>
  <w15:docId w15:val="{1019843C-3510-4749-93A1-AF2EFE00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403"/>
    <w:pPr>
      <w:widowControl w:val="0"/>
      <w:autoSpaceDE w:val="0"/>
      <w:autoSpaceDN w:val="0"/>
    </w:pPr>
    <w:rPr>
      <w:rFonts w:ascii="Arial" w:eastAsia="ＭＳ Ｐゴシック" w:hAnsi="Arial" w:cs="Arial"/>
      <w:kern w:val="0"/>
      <w:sz w:val="22"/>
      <w:lang w:val="ja" w:eastAsia="en-US"/>
    </w:rPr>
  </w:style>
  <w:style w:type="paragraph" w:styleId="1">
    <w:name w:val="heading 1"/>
    <w:basedOn w:val="a"/>
    <w:link w:val="10"/>
    <w:uiPriority w:val="9"/>
    <w:qFormat/>
    <w:rsid w:val="00233403"/>
    <w:pPr>
      <w:spacing w:before="82"/>
      <w:ind w:left="1080"/>
      <w:outlineLvl w:val="0"/>
    </w:pPr>
    <w:rPr>
      <w:rFonts w:ascii="Arial Black" w:hAnsi="Arial Black" w:cs="Arial Black"/>
      <w:sz w:val="60"/>
      <w:szCs w:val="60"/>
    </w:rPr>
  </w:style>
  <w:style w:type="paragraph" w:styleId="2">
    <w:name w:val="heading 2"/>
    <w:basedOn w:val="a"/>
    <w:link w:val="20"/>
    <w:uiPriority w:val="9"/>
    <w:unhideWhenUsed/>
    <w:qFormat/>
    <w:rsid w:val="00233403"/>
    <w:pPr>
      <w:spacing w:before="79"/>
      <w:ind w:left="1080"/>
      <w:outlineLvl w:val="1"/>
    </w:pPr>
    <w:rPr>
      <w:b/>
      <w:bCs/>
      <w:sz w:val="28"/>
      <w:szCs w:val="28"/>
    </w:rPr>
  </w:style>
  <w:style w:type="paragraph" w:styleId="4">
    <w:name w:val="heading 4"/>
    <w:basedOn w:val="a"/>
    <w:link w:val="40"/>
    <w:uiPriority w:val="9"/>
    <w:unhideWhenUsed/>
    <w:qFormat/>
    <w:rsid w:val="00233403"/>
    <w:pPr>
      <w:ind w:left="1080"/>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33403"/>
    <w:rPr>
      <w:rFonts w:ascii="Arial Black" w:eastAsia="ＭＳ Ｐゴシック" w:hAnsi="Arial Black" w:cs="Arial Black"/>
      <w:kern w:val="0"/>
      <w:sz w:val="60"/>
      <w:szCs w:val="60"/>
      <w:lang w:val="ja" w:eastAsia="en-US"/>
    </w:rPr>
  </w:style>
  <w:style w:type="character" w:customStyle="1" w:styleId="20">
    <w:name w:val="見出し 2 (文字)"/>
    <w:basedOn w:val="a0"/>
    <w:link w:val="2"/>
    <w:uiPriority w:val="9"/>
    <w:rsid w:val="00233403"/>
    <w:rPr>
      <w:rFonts w:ascii="Arial" w:eastAsia="ＭＳ Ｐゴシック" w:hAnsi="Arial" w:cs="Arial"/>
      <w:b/>
      <w:bCs/>
      <w:kern w:val="0"/>
      <w:sz w:val="28"/>
      <w:szCs w:val="28"/>
      <w:lang w:val="ja" w:eastAsia="en-US"/>
    </w:rPr>
  </w:style>
  <w:style w:type="character" w:customStyle="1" w:styleId="40">
    <w:name w:val="見出し 4 (文字)"/>
    <w:basedOn w:val="a0"/>
    <w:link w:val="4"/>
    <w:uiPriority w:val="9"/>
    <w:rsid w:val="00233403"/>
    <w:rPr>
      <w:rFonts w:ascii="Arial" w:eastAsia="ＭＳ Ｐゴシック" w:hAnsi="Arial" w:cs="Arial"/>
      <w:b/>
      <w:bCs/>
      <w:kern w:val="0"/>
      <w:sz w:val="20"/>
      <w:szCs w:val="20"/>
      <w:lang w:val="ja" w:eastAsia="en-US"/>
    </w:rPr>
  </w:style>
  <w:style w:type="paragraph" w:styleId="a3">
    <w:name w:val="Body Text"/>
    <w:basedOn w:val="a"/>
    <w:link w:val="a4"/>
    <w:uiPriority w:val="1"/>
    <w:qFormat/>
    <w:rsid w:val="00233403"/>
    <w:rPr>
      <w:sz w:val="20"/>
      <w:szCs w:val="20"/>
    </w:rPr>
  </w:style>
  <w:style w:type="character" w:customStyle="1" w:styleId="a4">
    <w:name w:val="本文 (文字)"/>
    <w:basedOn w:val="a0"/>
    <w:link w:val="a3"/>
    <w:uiPriority w:val="1"/>
    <w:rsid w:val="00233403"/>
    <w:rPr>
      <w:rFonts w:ascii="Arial" w:eastAsia="ＭＳ Ｐゴシック" w:hAnsi="Arial" w:cs="Arial"/>
      <w:kern w:val="0"/>
      <w:sz w:val="20"/>
      <w:szCs w:val="20"/>
      <w:lang w:val="ja" w:eastAsia="en-US"/>
    </w:rPr>
  </w:style>
  <w:style w:type="paragraph" w:styleId="a5">
    <w:name w:val="List Paragraph"/>
    <w:basedOn w:val="a"/>
    <w:uiPriority w:val="1"/>
    <w:qFormat/>
    <w:rsid w:val="00233403"/>
    <w:pPr>
      <w:spacing w:before="154"/>
      <w:ind w:left="2640" w:hanging="1159"/>
    </w:pPr>
  </w:style>
  <w:style w:type="character" w:styleId="a6">
    <w:name w:val="annotation reference"/>
    <w:basedOn w:val="a0"/>
    <w:uiPriority w:val="99"/>
    <w:semiHidden/>
    <w:unhideWhenUsed/>
    <w:rsid w:val="00233403"/>
    <w:rPr>
      <w:sz w:val="18"/>
      <w:szCs w:val="18"/>
    </w:rPr>
  </w:style>
  <w:style w:type="paragraph" w:styleId="a7">
    <w:name w:val="annotation text"/>
    <w:basedOn w:val="a"/>
    <w:link w:val="a8"/>
    <w:uiPriority w:val="99"/>
    <w:semiHidden/>
    <w:unhideWhenUsed/>
    <w:rsid w:val="00233403"/>
  </w:style>
  <w:style w:type="character" w:customStyle="1" w:styleId="a8">
    <w:name w:val="コメント文字列 (文字)"/>
    <w:basedOn w:val="a0"/>
    <w:link w:val="a7"/>
    <w:uiPriority w:val="99"/>
    <w:semiHidden/>
    <w:rsid w:val="00233403"/>
    <w:rPr>
      <w:rFonts w:ascii="Arial" w:eastAsia="ＭＳ Ｐゴシック" w:hAnsi="Arial" w:cs="Arial"/>
      <w:kern w:val="0"/>
      <w:sz w:val="22"/>
      <w:lang w:val="ja" w:eastAsia="en-US"/>
    </w:rPr>
  </w:style>
  <w:style w:type="character" w:styleId="a9">
    <w:name w:val="Hyperlink"/>
    <w:basedOn w:val="a0"/>
    <w:uiPriority w:val="99"/>
    <w:unhideWhenUsed/>
    <w:rsid w:val="00233403"/>
    <w:rPr>
      <w:color w:val="0563C1" w:themeColor="hyperlink"/>
      <w:u w:val="single"/>
    </w:rPr>
  </w:style>
  <w:style w:type="paragraph" w:styleId="aa">
    <w:name w:val="Balloon Text"/>
    <w:basedOn w:val="a"/>
    <w:link w:val="ab"/>
    <w:uiPriority w:val="99"/>
    <w:semiHidden/>
    <w:unhideWhenUsed/>
    <w:rsid w:val="0023340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33403"/>
    <w:rPr>
      <w:rFonts w:asciiTheme="majorHAnsi" w:eastAsiaTheme="majorEastAsia" w:hAnsiTheme="majorHAnsi" w:cstheme="majorBidi"/>
      <w:kern w:val="0"/>
      <w:sz w:val="18"/>
      <w:szCs w:val="18"/>
      <w:lang w:val="j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ao.org/state-of-forests/en/" TargetMode="External"/><Relationship Id="rId12"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c.europa.eu/agriculture/forest/strategy_en" TargetMode="External"/><Relationship Id="rId11" Type="http://schemas.microsoft.com/office/2011/relationships/commentsExtended" Target="commentsExtended.xml"/><Relationship Id="rId5" Type="http://schemas.openxmlformats.org/officeDocument/2006/relationships/hyperlink" Target="http://www.fao.org/state-of-forests/e/." TargetMode="Externa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2315</Words>
  <Characters>13199</Characters>
  <Application>Microsoft Office Word</Application>
  <DocSecurity>0</DocSecurity>
  <Lines>109</Lines>
  <Paragraphs>30</Paragraphs>
  <ScaleCrop>false</ScaleCrop>
  <HeadingPairs>
    <vt:vector size="4" baseType="variant">
      <vt:variant>
        <vt:lpstr>タイトル</vt:lpstr>
      </vt:variant>
      <vt:variant>
        <vt:i4>1</vt:i4>
      </vt:variant>
      <vt:variant>
        <vt:lpstr>見出し</vt:lpstr>
      </vt:variant>
      <vt:variant>
        <vt:i4>2</vt:i4>
      </vt:variant>
    </vt:vector>
  </HeadingPairs>
  <TitlesOfParts>
    <vt:vector size="3" baseType="lpstr">
      <vt:lpstr/>
      <vt:lpstr>技術的スクリーニング基準:気候変動緩和への実質的寄与</vt:lpstr>
      <vt:lpstr>    1.	林業</vt:lpstr>
    </vt:vector>
  </TitlesOfParts>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片田 康行</dc:creator>
  <cp:keywords/>
  <dc:description/>
  <cp:lastModifiedBy>片田 康行</cp:lastModifiedBy>
  <cp:revision>1</cp:revision>
  <dcterms:created xsi:type="dcterms:W3CDTF">2020-12-16T13:08:00Z</dcterms:created>
  <dcterms:modified xsi:type="dcterms:W3CDTF">2020-12-16T13:20:00Z</dcterms:modified>
</cp:coreProperties>
</file>