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08BF" w14:textId="77777777" w:rsidR="00264E60" w:rsidRDefault="00A37B59">
      <w:pPr>
        <w:pStyle w:val="1"/>
        <w:numPr>
          <w:ilvl w:val="0"/>
          <w:numId w:val="84"/>
        </w:numPr>
        <w:tabs>
          <w:tab w:val="left" w:pos="820"/>
          <w:tab w:val="left" w:pos="821"/>
        </w:tabs>
      </w:pPr>
      <w:proofErr w:type="spellStart"/>
      <w:r>
        <w:rPr>
          <w:color w:val="087ADA"/>
        </w:rPr>
        <w:t>輸送及び貯蔵</w:t>
      </w:r>
      <w:proofErr w:type="spellEnd"/>
    </w:p>
    <w:p w14:paraId="43A241D5" w14:textId="77777777" w:rsidR="00264E60" w:rsidRDefault="00264E60" w:rsidP="0059441D">
      <w:pPr>
        <w:pStyle w:val="a3"/>
        <w:spacing w:before="1"/>
        <w:jc w:val="center"/>
        <w:rPr>
          <w:b/>
          <w:sz w:val="25"/>
        </w:rPr>
      </w:pPr>
    </w:p>
    <w:p w14:paraId="42C4616D" w14:textId="54F61A97" w:rsidR="00264E60" w:rsidRDefault="00A37B59">
      <w:pPr>
        <w:pStyle w:val="3"/>
        <w:rPr>
          <w:lang w:eastAsia="ja-JP"/>
        </w:rPr>
      </w:pPr>
      <w:r>
        <w:rPr>
          <w:lang w:eastAsia="ja-JP"/>
        </w:rPr>
        <w:t>なぜ輸送がタクソノミーに含まれるのか</w:t>
      </w:r>
    </w:p>
    <w:p w14:paraId="02DA7369" w14:textId="77777777" w:rsidR="00264E60" w:rsidRDefault="00264E60">
      <w:pPr>
        <w:pStyle w:val="a3"/>
        <w:spacing w:before="9"/>
        <w:rPr>
          <w:b/>
          <w:sz w:val="23"/>
          <w:lang w:eastAsia="ja-JP"/>
        </w:rPr>
      </w:pPr>
    </w:p>
    <w:p w14:paraId="118A2A56" w14:textId="72E1F76B" w:rsidR="00264E60" w:rsidRDefault="00AE41A3">
      <w:pPr>
        <w:pStyle w:val="a3"/>
        <w:spacing w:line="278" w:lineRule="auto"/>
        <w:ind w:left="100" w:right="444"/>
        <w:rPr>
          <w:lang w:eastAsia="ja-JP"/>
        </w:rPr>
      </w:pPr>
      <w:r>
        <w:rPr>
          <w:rFonts w:hint="eastAsia"/>
          <w:lang w:eastAsia="ja-JP"/>
        </w:rPr>
        <w:t>2050年までに</w:t>
      </w:r>
      <w:r w:rsidR="00A37B59">
        <w:rPr>
          <w:lang w:eastAsia="ja-JP"/>
        </w:rPr>
        <w:t>カーボンニュートラルを達成するためには、輸送</w:t>
      </w:r>
      <w:r w:rsidR="00A37B59">
        <w:rPr>
          <w:rFonts w:hint="eastAsia"/>
          <w:lang w:eastAsia="ja-JP"/>
        </w:rPr>
        <w:t>分野による</w:t>
      </w:r>
      <w:r w:rsidR="00A37B59">
        <w:rPr>
          <w:lang w:eastAsia="ja-JP"/>
        </w:rPr>
        <w:t>排出量を</w:t>
      </w:r>
      <w:r w:rsidR="00171665">
        <w:rPr>
          <w:rFonts w:hint="eastAsia"/>
          <w:lang w:eastAsia="ja-JP"/>
        </w:rPr>
        <w:t>1990年比で90％</w:t>
      </w:r>
      <w:r w:rsidR="00A37B59">
        <w:rPr>
          <w:lang w:eastAsia="ja-JP"/>
        </w:rPr>
        <w:t>削減する必要がある)。 道路、鉄道、航空、水上輸送はすべて、</w:t>
      </w:r>
      <w:r w:rsidR="00A37B59">
        <w:rPr>
          <w:rFonts w:hint="eastAsia"/>
          <w:lang w:eastAsia="ja-JP"/>
        </w:rPr>
        <w:t>こ</w:t>
      </w:r>
      <w:r w:rsidR="00A37B59">
        <w:rPr>
          <w:lang w:eastAsia="ja-JP"/>
        </w:rPr>
        <w:t>の削減</w:t>
      </w:r>
      <w:r>
        <w:rPr>
          <w:rFonts w:hint="eastAsia"/>
          <w:lang w:eastAsia="ja-JP"/>
        </w:rPr>
        <w:t>の対象となる</w:t>
      </w:r>
      <w:r w:rsidR="0059441D" w:rsidRPr="0059441D">
        <w:rPr>
          <w:vertAlign w:val="superscript"/>
          <w:lang w:eastAsia="ja-JP"/>
        </w:rPr>
        <w:t>321</w:t>
      </w:r>
      <w:r w:rsidR="00A37B59">
        <w:rPr>
          <w:lang w:eastAsia="ja-JP"/>
        </w:rPr>
        <w:t>。</w:t>
      </w:r>
    </w:p>
    <w:p w14:paraId="7C86D8A4" w14:textId="77777777" w:rsidR="00264E60" w:rsidRDefault="00264E60">
      <w:pPr>
        <w:pStyle w:val="a3"/>
        <w:spacing w:before="7"/>
        <w:rPr>
          <w:lang w:eastAsia="ja-JP"/>
        </w:rPr>
      </w:pPr>
    </w:p>
    <w:p w14:paraId="5C3213A6" w14:textId="6E3CA9E2" w:rsidR="00264E60" w:rsidRDefault="00A37B59">
      <w:pPr>
        <w:pStyle w:val="a3"/>
        <w:spacing w:line="276" w:lineRule="auto"/>
        <w:ind w:left="100" w:right="122"/>
        <w:rPr>
          <w:lang w:eastAsia="ja-JP"/>
        </w:rPr>
      </w:pPr>
      <w:r>
        <w:rPr>
          <w:lang w:eastAsia="ja-JP"/>
        </w:rPr>
        <w:t>現在、運輸部門はEUの全</w:t>
      </w:r>
      <w:r>
        <w:rPr>
          <w:rFonts w:hint="eastAsia"/>
          <w:lang w:eastAsia="ja-JP"/>
        </w:rPr>
        <w:t>消費</w:t>
      </w:r>
      <w:r>
        <w:rPr>
          <w:lang w:eastAsia="ja-JP"/>
        </w:rPr>
        <w:t>エネルギーの</w:t>
      </w:r>
      <w:r>
        <w:rPr>
          <w:rFonts w:hint="eastAsia"/>
          <w:lang w:eastAsia="ja-JP"/>
        </w:rPr>
        <w:t>約</w:t>
      </w:r>
      <w:r>
        <w:rPr>
          <w:lang w:eastAsia="ja-JP"/>
        </w:rPr>
        <w:t>3分の1を消費している。 このエネルギーの大部分は石油から供給され</w:t>
      </w:r>
      <w:r w:rsidR="00171665">
        <w:rPr>
          <w:rFonts w:hint="eastAsia"/>
          <w:lang w:eastAsia="ja-JP"/>
        </w:rPr>
        <w:t>てい</w:t>
      </w:r>
      <w:r>
        <w:rPr>
          <w:lang w:eastAsia="ja-JP"/>
        </w:rPr>
        <w:t>る。 こ</w:t>
      </w:r>
      <w:r w:rsidR="00AE41A3">
        <w:rPr>
          <w:rFonts w:hint="eastAsia"/>
          <w:lang w:eastAsia="ja-JP"/>
        </w:rPr>
        <w:t>れ</w:t>
      </w:r>
      <w:r>
        <w:rPr>
          <w:lang w:eastAsia="ja-JP"/>
        </w:rPr>
        <w:t>は、輸送がEUの温室効果ガス排出量の</w:t>
      </w:r>
      <w:r w:rsidR="00171665">
        <w:rPr>
          <w:rFonts w:hint="eastAsia"/>
          <w:lang w:eastAsia="ja-JP"/>
        </w:rPr>
        <w:t>中で大きなシェア</w:t>
      </w:r>
      <w:r>
        <w:rPr>
          <w:lang w:eastAsia="ja-JP"/>
        </w:rPr>
        <w:t>を占め、気候変動の主要な原因</w:t>
      </w:r>
      <w:r w:rsidR="00171665">
        <w:rPr>
          <w:rFonts w:hint="eastAsia"/>
          <w:lang w:eastAsia="ja-JP"/>
        </w:rPr>
        <w:t>の一つ</w:t>
      </w:r>
      <w:r>
        <w:rPr>
          <w:lang w:eastAsia="ja-JP"/>
        </w:rPr>
        <w:t xml:space="preserve">となっていることを意味する。 </w:t>
      </w:r>
      <w:r w:rsidR="00AE41A3">
        <w:rPr>
          <w:rFonts w:hint="eastAsia"/>
          <w:lang w:eastAsia="ja-JP"/>
        </w:rPr>
        <w:t>さらに</w:t>
      </w:r>
      <w:r>
        <w:rPr>
          <w:lang w:eastAsia="ja-JP"/>
        </w:rPr>
        <w:t>産業</w:t>
      </w:r>
      <w:r w:rsidR="00AE41A3">
        <w:rPr>
          <w:rFonts w:hint="eastAsia"/>
          <w:lang w:eastAsia="ja-JP"/>
        </w:rPr>
        <w:t>など、</w:t>
      </w:r>
      <w:r>
        <w:rPr>
          <w:lang w:eastAsia="ja-JP"/>
        </w:rPr>
        <w:t>他の経済部門</w:t>
      </w:r>
      <w:r>
        <w:rPr>
          <w:rFonts w:hint="eastAsia"/>
          <w:lang w:eastAsia="ja-JP"/>
        </w:rPr>
        <w:t>で</w:t>
      </w:r>
      <w:r>
        <w:rPr>
          <w:lang w:eastAsia="ja-JP"/>
        </w:rPr>
        <w:t>は</w:t>
      </w:r>
      <w:r>
        <w:rPr>
          <w:rFonts w:hint="eastAsia"/>
          <w:lang w:eastAsia="ja-JP"/>
        </w:rPr>
        <w:t>、</w:t>
      </w:r>
      <w:r>
        <w:rPr>
          <w:lang w:eastAsia="ja-JP"/>
        </w:rPr>
        <w:t>1990年以降</w:t>
      </w:r>
      <w:r w:rsidR="00AE41A3">
        <w:rPr>
          <w:rFonts w:hint="eastAsia"/>
          <w:lang w:eastAsia="ja-JP"/>
        </w:rPr>
        <w:t>現在までに</w:t>
      </w:r>
      <w:r>
        <w:rPr>
          <w:rFonts w:hint="eastAsia"/>
          <w:lang w:eastAsia="ja-JP"/>
        </w:rPr>
        <w:t>GHG</w:t>
      </w:r>
      <w:r>
        <w:rPr>
          <w:lang w:eastAsia="ja-JP"/>
        </w:rPr>
        <w:t>排出量を削減して</w:t>
      </w:r>
      <w:r w:rsidR="00171665">
        <w:rPr>
          <w:rFonts w:hint="eastAsia"/>
          <w:lang w:eastAsia="ja-JP"/>
        </w:rPr>
        <w:t>きて</w:t>
      </w:r>
      <w:r>
        <w:rPr>
          <w:lang w:eastAsia="ja-JP"/>
        </w:rPr>
        <w:t>いるが、運輸部門</w:t>
      </w:r>
      <w:r>
        <w:rPr>
          <w:rFonts w:hint="eastAsia"/>
          <w:lang w:eastAsia="ja-JP"/>
        </w:rPr>
        <w:t>で</w:t>
      </w:r>
      <w:r>
        <w:rPr>
          <w:lang w:eastAsia="ja-JP"/>
        </w:rPr>
        <w:t>は</w:t>
      </w:r>
      <w:r>
        <w:rPr>
          <w:rFonts w:hint="eastAsia"/>
          <w:lang w:eastAsia="ja-JP"/>
        </w:rPr>
        <w:t>逆に</w:t>
      </w:r>
      <w:r>
        <w:rPr>
          <w:lang w:eastAsia="ja-JP"/>
        </w:rPr>
        <w:t>増加している</w:t>
      </w:r>
      <w:r w:rsidR="00AE41A3">
        <w:rPr>
          <w:rFonts w:hint="eastAsia"/>
          <w:lang w:eastAsia="ja-JP"/>
        </w:rPr>
        <w:t>のである</w:t>
      </w:r>
      <w:r>
        <w:rPr>
          <w:lang w:eastAsia="ja-JP"/>
        </w:rPr>
        <w:t>(図1参照)。 EU加盟国からの予備的な推計によると、運輸部門からのGHG排出量は2018年に1990年比で29%増加し、温室効果ガス総排出量</w:t>
      </w:r>
      <w:r w:rsidR="00171665">
        <w:rPr>
          <w:rFonts w:hint="eastAsia"/>
          <w:lang w:eastAsia="ja-JP"/>
        </w:rPr>
        <w:t>でいうとEU全体</w:t>
      </w:r>
      <w:r>
        <w:rPr>
          <w:lang w:eastAsia="ja-JP"/>
        </w:rPr>
        <w:t>の4分の1以上を占める</w:t>
      </w:r>
      <w:r>
        <w:rPr>
          <w:rFonts w:hint="eastAsia"/>
          <w:lang w:eastAsia="ja-JP"/>
        </w:rPr>
        <w:t>まで</w:t>
      </w:r>
      <w:r>
        <w:rPr>
          <w:lang w:eastAsia="ja-JP"/>
        </w:rPr>
        <w:t>になった</w:t>
      </w:r>
      <w:r w:rsidR="0059441D" w:rsidRPr="0059441D">
        <w:rPr>
          <w:vertAlign w:val="superscript"/>
          <w:lang w:eastAsia="ja-JP"/>
        </w:rPr>
        <w:t>322</w:t>
      </w:r>
      <w:r>
        <w:rPr>
          <w:lang w:eastAsia="ja-JP"/>
        </w:rPr>
        <w:t>。これはEUの排出削減目標が確実に達成されるよう、運輸部門の排出量に取り組む上で大きな課題となる。 車両の効率改善はGHG排出量に緩和効果をもたらしたが、輸送需要</w:t>
      </w:r>
      <w:r w:rsidR="00AE41A3">
        <w:rPr>
          <w:rFonts w:hint="eastAsia"/>
          <w:lang w:eastAsia="ja-JP"/>
        </w:rPr>
        <w:t>そのもの</w:t>
      </w:r>
      <w:r>
        <w:rPr>
          <w:lang w:eastAsia="ja-JP"/>
        </w:rPr>
        <w:t>の増加</w:t>
      </w:r>
      <w:r w:rsidRPr="00D20393">
        <w:rPr>
          <w:vertAlign w:val="superscript"/>
          <w:lang w:eastAsia="ja-JP"/>
        </w:rPr>
        <w:t>323</w:t>
      </w:r>
      <w:r>
        <w:rPr>
          <w:lang w:eastAsia="ja-JP"/>
        </w:rPr>
        <w:t>と低炭素ソリューションの</w:t>
      </w:r>
      <w:r w:rsidR="00AE41A3">
        <w:rPr>
          <w:rFonts w:hint="eastAsia"/>
          <w:lang w:eastAsia="ja-JP"/>
        </w:rPr>
        <w:t>普及</w:t>
      </w:r>
      <w:r>
        <w:rPr>
          <w:lang w:eastAsia="ja-JP"/>
        </w:rPr>
        <w:t>の低迷がそれを</w:t>
      </w:r>
      <w:r w:rsidR="00AE41A3">
        <w:rPr>
          <w:rFonts w:hint="eastAsia"/>
          <w:lang w:eastAsia="ja-JP"/>
        </w:rPr>
        <w:t>打ち消して</w:t>
      </w:r>
      <w:r>
        <w:rPr>
          <w:lang w:eastAsia="ja-JP"/>
        </w:rPr>
        <w:t>いる</w:t>
      </w:r>
      <w:r>
        <w:rPr>
          <w:rFonts w:hint="eastAsia"/>
          <w:lang w:eastAsia="ja-JP"/>
        </w:rPr>
        <w:t>のである</w:t>
      </w:r>
      <w:r>
        <w:rPr>
          <w:lang w:eastAsia="ja-JP"/>
        </w:rPr>
        <w:t>。</w:t>
      </w:r>
    </w:p>
    <w:p w14:paraId="08289BC1" w14:textId="77777777" w:rsidR="00264E60" w:rsidRDefault="00264E60">
      <w:pPr>
        <w:pStyle w:val="a3"/>
        <w:rPr>
          <w:sz w:val="22"/>
          <w:lang w:eastAsia="ja-JP"/>
        </w:rPr>
      </w:pPr>
    </w:p>
    <w:p w14:paraId="18EBE36D" w14:textId="77777777" w:rsidR="00264E60" w:rsidRDefault="00264E60">
      <w:pPr>
        <w:pStyle w:val="a3"/>
        <w:spacing w:before="8"/>
        <w:rPr>
          <w:sz w:val="26"/>
          <w:lang w:eastAsia="ja-JP"/>
        </w:rPr>
      </w:pPr>
    </w:p>
    <w:p w14:paraId="2C809BCC" w14:textId="77777777" w:rsidR="00264E60" w:rsidRDefault="00A37B59">
      <w:pPr>
        <w:ind w:left="100"/>
        <w:rPr>
          <w:sz w:val="18"/>
          <w:lang w:eastAsia="ja-JP"/>
        </w:rPr>
      </w:pPr>
      <w:r>
        <w:rPr>
          <w:noProof/>
          <w:lang w:val="en-US" w:eastAsia="ja-JP"/>
        </w:rPr>
        <w:drawing>
          <wp:anchor distT="0" distB="0" distL="0" distR="0" simplePos="0" relativeHeight="251642880" behindDoc="0" locked="0" layoutInCell="1" allowOverlap="1" wp14:anchorId="39623B3C" wp14:editId="08873688">
            <wp:simplePos x="0" y="0"/>
            <wp:positionH relativeFrom="page">
              <wp:posOffset>918542</wp:posOffset>
            </wp:positionH>
            <wp:positionV relativeFrom="paragraph">
              <wp:posOffset>209358</wp:posOffset>
            </wp:positionV>
            <wp:extent cx="4140295" cy="2837307"/>
            <wp:effectExtent l="0" t="0" r="0" b="0"/>
            <wp:wrapTopAndBottom/>
            <wp:docPr id="1" name="image1.jpeg" descr="page31image178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140295" cy="2837307"/>
                    </a:xfrm>
                    <a:prstGeom prst="rect">
                      <a:avLst/>
                    </a:prstGeom>
                  </pic:spPr>
                </pic:pic>
              </a:graphicData>
            </a:graphic>
          </wp:anchor>
        </w:drawing>
      </w:r>
      <w:r>
        <w:rPr>
          <w:color w:val="44536A"/>
          <w:sz w:val="18"/>
          <w:lang w:eastAsia="ja-JP"/>
        </w:rPr>
        <w:t>図1: GHG排出量の推移と、努力分担決定の範囲内での予測</w:t>
      </w:r>
    </w:p>
    <w:p w14:paraId="5CE5BAB9" w14:textId="77777777" w:rsidR="00264E60" w:rsidRDefault="00264E60">
      <w:pPr>
        <w:pStyle w:val="a3"/>
        <w:spacing w:before="4"/>
        <w:rPr>
          <w:sz w:val="29"/>
          <w:lang w:eastAsia="ja-JP"/>
        </w:rPr>
      </w:pPr>
    </w:p>
    <w:p w14:paraId="74392E56" w14:textId="77777777" w:rsidR="00264E60" w:rsidRPr="009E6177" w:rsidRDefault="00A37B59">
      <w:pPr>
        <w:ind w:left="100"/>
        <w:rPr>
          <w:sz w:val="16"/>
          <w:lang w:val="en-US"/>
        </w:rPr>
      </w:pPr>
      <w:proofErr w:type="spellStart"/>
      <w:r>
        <w:rPr>
          <w:sz w:val="16"/>
        </w:rPr>
        <w:t>出典</w:t>
      </w:r>
      <w:proofErr w:type="spellEnd"/>
      <w:r w:rsidRPr="009E6177">
        <w:rPr>
          <w:sz w:val="16"/>
          <w:lang w:val="en-US"/>
        </w:rPr>
        <w:t>: EEA, Trends and Projections in Europe 2019 (https://www.eea.europa.eu/publications/trends-and-</w:t>
      </w:r>
      <w:r w:rsidR="00EC67A1">
        <w:fldChar w:fldCharType="begin"/>
      </w:r>
      <w:r w:rsidR="00EC67A1" w:rsidRPr="00992A42">
        <w:rPr>
          <w:lang w:val="en-US"/>
        </w:rPr>
        <w:instrText xml:space="preserve"> HYPERLINK "https://www.eea.europa.eu/publications/trends-and-projections-in-europe-1" \h </w:instrText>
      </w:r>
      <w:r w:rsidR="00EC67A1">
        <w:fldChar w:fldCharType="separate"/>
      </w:r>
      <w:r w:rsidR="00EC67A1">
        <w:fldChar w:fldCharType="end"/>
      </w:r>
    </w:p>
    <w:p w14:paraId="50B37EFE" w14:textId="77777777" w:rsidR="00264E60" w:rsidRPr="009E6177" w:rsidRDefault="00264E60">
      <w:pPr>
        <w:pStyle w:val="a3"/>
        <w:rPr>
          <w:lang w:val="en-US"/>
        </w:rPr>
      </w:pPr>
    </w:p>
    <w:p w14:paraId="111BC9E4" w14:textId="77777777" w:rsidR="00264E60" w:rsidRPr="009E6177" w:rsidRDefault="00264E60">
      <w:pPr>
        <w:pStyle w:val="a3"/>
        <w:rPr>
          <w:lang w:val="en-US"/>
        </w:rPr>
      </w:pPr>
    </w:p>
    <w:p w14:paraId="721CEDB7" w14:textId="77777777" w:rsidR="00264E60" w:rsidRPr="009E6177" w:rsidRDefault="007A7BAB">
      <w:pPr>
        <w:pStyle w:val="a3"/>
        <w:spacing w:before="10"/>
        <w:rPr>
          <w:sz w:val="15"/>
          <w:lang w:val="en-US"/>
        </w:rPr>
      </w:pPr>
      <w:r>
        <w:rPr>
          <w:noProof/>
          <w:lang w:val="en-US" w:eastAsia="ja-JP"/>
        </w:rPr>
        <mc:AlternateContent>
          <mc:Choice Requires="wps">
            <w:drawing>
              <wp:anchor distT="0" distB="0" distL="0" distR="0" simplePos="0" relativeHeight="251644928" behindDoc="1" locked="0" layoutInCell="1" allowOverlap="1" wp14:anchorId="4643A8B1" wp14:editId="2CAB6B5D">
                <wp:simplePos x="0" y="0"/>
                <wp:positionH relativeFrom="page">
                  <wp:posOffset>914400</wp:posOffset>
                </wp:positionH>
                <wp:positionV relativeFrom="paragraph">
                  <wp:posOffset>144145</wp:posOffset>
                </wp:positionV>
                <wp:extent cx="1829435" cy="0"/>
                <wp:effectExtent l="9525" t="12700" r="8890" b="635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CF95" id="Line 30" o:spid="_x0000_s1026" style="position:absolute;left:0;text-align:lef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216.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sHgIAAEM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" strokeweight=".48pt">
                <w10:wrap type="topAndBottom" anchorx="page"/>
              </v:line>
            </w:pict>
          </mc:Fallback>
        </mc:AlternateContent>
      </w:r>
    </w:p>
    <w:p w14:paraId="5AD88708" w14:textId="77777777" w:rsidR="00264E60" w:rsidRPr="009E6177" w:rsidRDefault="00264E60">
      <w:pPr>
        <w:pStyle w:val="a3"/>
        <w:spacing w:before="4"/>
        <w:rPr>
          <w:sz w:val="17"/>
          <w:lang w:val="en-US"/>
        </w:rPr>
      </w:pPr>
    </w:p>
    <w:p w14:paraId="3FC119FE" w14:textId="77777777" w:rsidR="00264E60" w:rsidRDefault="00A37B59">
      <w:pPr>
        <w:spacing w:before="96"/>
        <w:ind w:left="100"/>
        <w:rPr>
          <w:sz w:val="16"/>
        </w:rPr>
      </w:pPr>
      <w:r>
        <w:rPr>
          <w:sz w:val="16"/>
        </w:rPr>
        <w:t>321 The European Green Deal, COM(2019) 640最終版</w:t>
      </w:r>
    </w:p>
    <w:p w14:paraId="6E0F082D" w14:textId="77777777" w:rsidR="00264E60" w:rsidRDefault="00264E60">
      <w:pPr>
        <w:pStyle w:val="a3"/>
        <w:spacing w:before="1"/>
        <w:rPr>
          <w:sz w:val="15"/>
        </w:rPr>
      </w:pPr>
    </w:p>
    <w:p w14:paraId="51B99D8F" w14:textId="77777777" w:rsidR="00264E60" w:rsidRDefault="00A37B59">
      <w:pPr>
        <w:spacing w:line="470" w:lineRule="auto"/>
        <w:ind w:left="100" w:right="3047"/>
        <w:rPr>
          <w:sz w:val="16"/>
        </w:rPr>
      </w:pPr>
      <w:r>
        <w:rPr>
          <w:sz w:val="16"/>
        </w:rPr>
        <w:t>322 https://www.eea.europa.eu/taments/transport/term</w:t>
      </w:r>
      <w:hyperlink r:id="rId9"/>
    </w:p>
    <w:p w14:paraId="58DE507D" w14:textId="77777777" w:rsidR="00264E60" w:rsidRDefault="00EC67A1">
      <w:pPr>
        <w:spacing w:line="180" w:lineRule="exact"/>
        <w:ind w:left="100"/>
        <w:rPr>
          <w:sz w:val="16"/>
        </w:rPr>
      </w:pPr>
      <w:hyperlink r:id="rId10">
        <w:r w:rsidR="00A37B59">
          <w:rPr>
            <w:sz w:val="16"/>
          </w:rPr>
          <w:t>https://www.eea.europa.eu/data-and-maps/indicators/passenger-and-freight-transport-demand/assessment.</w:t>
        </w:r>
      </w:hyperlink>
    </w:p>
    <w:p w14:paraId="63C2A792" w14:textId="77777777" w:rsidR="00264E60" w:rsidRDefault="00264E60">
      <w:pPr>
        <w:spacing w:line="180" w:lineRule="exact"/>
        <w:rPr>
          <w:sz w:val="16"/>
        </w:rPr>
        <w:sectPr w:rsidR="00264E60" w:rsidSect="00D65818">
          <w:footerReference w:type="default" r:id="rId11"/>
          <w:type w:val="continuous"/>
          <w:pgSz w:w="12240" w:h="15840"/>
          <w:pgMar w:top="1360" w:right="1320" w:bottom="1560" w:left="1340" w:header="720" w:footer="1372" w:gutter="0"/>
          <w:pgNumType w:start="321"/>
          <w:cols w:space="720"/>
        </w:sectPr>
      </w:pPr>
    </w:p>
    <w:p w14:paraId="74122C22" w14:textId="6BB58A73" w:rsidR="00264E60" w:rsidRDefault="00A37B59">
      <w:pPr>
        <w:pStyle w:val="a3"/>
        <w:spacing w:line="276" w:lineRule="auto"/>
        <w:ind w:left="100" w:right="450"/>
        <w:rPr>
          <w:lang w:eastAsia="ja-JP"/>
        </w:rPr>
      </w:pPr>
      <w:r>
        <w:rPr>
          <w:lang w:eastAsia="ja-JP"/>
        </w:rPr>
        <w:lastRenderedPageBreak/>
        <w:t>運輸部門では、道路輸送が主要な排出源であり、運輸部門の温室効果ガス排出量の3分の2(71.7%</w:t>
      </w:r>
      <w:r w:rsidRPr="0059441D">
        <w:rPr>
          <w:vertAlign w:val="superscript"/>
          <w:lang w:eastAsia="ja-JP"/>
        </w:rPr>
        <w:t>324)</w:t>
      </w:r>
      <w:r>
        <w:rPr>
          <w:lang w:eastAsia="ja-JP"/>
        </w:rPr>
        <w:t>以上を占めている。 これらの排出物の大部分は乗用車とバン</w:t>
      </w:r>
      <w:r w:rsidR="00AE41A3">
        <w:rPr>
          <w:rFonts w:hint="eastAsia"/>
          <w:lang w:eastAsia="ja-JP"/>
        </w:rPr>
        <w:t>に</w:t>
      </w:r>
      <w:r>
        <w:rPr>
          <w:lang w:eastAsia="ja-JP"/>
        </w:rPr>
        <w:t>、残りはトラックとバスによるものである。 道路輸送</w:t>
      </w:r>
      <w:r w:rsidR="00691F7A">
        <w:rPr>
          <w:rFonts w:hint="eastAsia"/>
          <w:lang w:eastAsia="ja-JP"/>
        </w:rPr>
        <w:t>の他に</w:t>
      </w:r>
      <w:r>
        <w:rPr>
          <w:lang w:eastAsia="ja-JP"/>
        </w:rPr>
        <w:t>、</w:t>
      </w:r>
      <w:r w:rsidR="00691F7A">
        <w:rPr>
          <w:rFonts w:hint="eastAsia"/>
          <w:lang w:eastAsia="ja-JP"/>
        </w:rPr>
        <w:t>運輸部門</w:t>
      </w:r>
      <w:r>
        <w:rPr>
          <w:lang w:eastAsia="ja-JP"/>
        </w:rPr>
        <w:t>からのGHG排出</w:t>
      </w:r>
      <w:r w:rsidR="00691F7A">
        <w:rPr>
          <w:rFonts w:hint="eastAsia"/>
          <w:lang w:eastAsia="ja-JP"/>
        </w:rPr>
        <w:t>で</w:t>
      </w:r>
      <w:r>
        <w:rPr>
          <w:rFonts w:hint="eastAsia"/>
          <w:lang w:eastAsia="ja-JP"/>
        </w:rPr>
        <w:t>は</w:t>
      </w:r>
      <w:r>
        <w:rPr>
          <w:lang w:eastAsia="ja-JP"/>
        </w:rPr>
        <w:t>第2位と第3位の排出源として</w:t>
      </w:r>
      <w:r>
        <w:rPr>
          <w:rFonts w:hint="eastAsia"/>
          <w:lang w:eastAsia="ja-JP"/>
        </w:rPr>
        <w:t>海運</w:t>
      </w:r>
      <w:r>
        <w:rPr>
          <w:lang w:eastAsia="ja-JP"/>
        </w:rPr>
        <w:t>と航空が続いている。</w:t>
      </w:r>
    </w:p>
    <w:p w14:paraId="78340C62" w14:textId="77777777" w:rsidR="00264E60" w:rsidRDefault="00264E60">
      <w:pPr>
        <w:pStyle w:val="a3"/>
        <w:spacing w:before="10"/>
        <w:rPr>
          <w:lang w:eastAsia="ja-JP"/>
        </w:rPr>
      </w:pPr>
    </w:p>
    <w:p w14:paraId="7FCC0B80" w14:textId="067E8FBF" w:rsidR="00264E60" w:rsidRDefault="00171665">
      <w:pPr>
        <w:pStyle w:val="a3"/>
        <w:spacing w:line="276" w:lineRule="auto"/>
        <w:ind w:left="100"/>
        <w:rPr>
          <w:sz w:val="10"/>
          <w:lang w:eastAsia="ja-JP"/>
        </w:rPr>
      </w:pPr>
      <w:r>
        <w:rPr>
          <w:rFonts w:hint="eastAsia"/>
          <w:lang w:eastAsia="ja-JP"/>
        </w:rPr>
        <w:t>また</w:t>
      </w:r>
      <w:r w:rsidR="00A37B59">
        <w:rPr>
          <w:lang w:eastAsia="ja-JP"/>
        </w:rPr>
        <w:t>運輸部門は、</w:t>
      </w:r>
      <w:r w:rsidR="00691F7A">
        <w:rPr>
          <w:rFonts w:hint="eastAsia"/>
          <w:lang w:eastAsia="ja-JP"/>
        </w:rPr>
        <w:t>EU</w:t>
      </w:r>
      <w:r w:rsidR="00A37B59">
        <w:rPr>
          <w:lang w:eastAsia="ja-JP"/>
        </w:rPr>
        <w:t>における持続可能な開発のための追加投資需要の約30%を占めている</w:t>
      </w:r>
      <w:r w:rsidR="00410A44" w:rsidRPr="00410A44">
        <w:rPr>
          <w:rFonts w:hint="eastAsia"/>
          <w:vertAlign w:val="superscript"/>
          <w:lang w:eastAsia="ja-JP"/>
        </w:rPr>
        <w:t>325</w:t>
      </w:r>
      <w:r w:rsidR="00A37B59">
        <w:rPr>
          <w:lang w:eastAsia="ja-JP"/>
        </w:rPr>
        <w:t>。</w:t>
      </w:r>
    </w:p>
    <w:p w14:paraId="51E23019" w14:textId="77777777" w:rsidR="00264E60" w:rsidRDefault="00264E60">
      <w:pPr>
        <w:pStyle w:val="a3"/>
        <w:rPr>
          <w:sz w:val="21"/>
          <w:lang w:eastAsia="ja-JP"/>
        </w:rPr>
      </w:pPr>
    </w:p>
    <w:p w14:paraId="6D5C1FFF" w14:textId="77777777" w:rsidR="00264E60" w:rsidRDefault="00A37B59">
      <w:pPr>
        <w:pStyle w:val="3"/>
        <w:rPr>
          <w:lang w:eastAsia="ja-JP"/>
        </w:rPr>
      </w:pPr>
      <w:r>
        <w:rPr>
          <w:lang w:eastAsia="ja-JP"/>
        </w:rPr>
        <w:t>対象</w:t>
      </w:r>
    </w:p>
    <w:p w14:paraId="02446F94" w14:textId="7EC30A4B" w:rsidR="00264E60" w:rsidRDefault="00A37B59">
      <w:pPr>
        <w:pStyle w:val="a3"/>
        <w:spacing w:before="154" w:line="276" w:lineRule="auto"/>
        <w:ind w:left="100" w:right="100"/>
        <w:rPr>
          <w:lang w:eastAsia="ja-JP"/>
        </w:rPr>
      </w:pPr>
      <w:r>
        <w:rPr>
          <w:lang w:eastAsia="ja-JP"/>
        </w:rPr>
        <w:t>気候</w:t>
      </w:r>
      <w:r w:rsidR="00691F7A">
        <w:rPr>
          <w:rFonts w:hint="eastAsia"/>
          <w:lang w:eastAsia="ja-JP"/>
        </w:rPr>
        <w:t>変動の</w:t>
      </w:r>
      <w:r>
        <w:rPr>
          <w:lang w:eastAsia="ja-JP"/>
        </w:rPr>
        <w:t>緩和に大きく貢献するためには、タクソノミーに含まれる活動と技術的選別基準(以下「基準」という)</w:t>
      </w:r>
      <w:r w:rsidR="00AE41A3">
        <w:rPr>
          <w:rFonts w:hint="eastAsia"/>
          <w:lang w:eastAsia="ja-JP"/>
        </w:rPr>
        <w:t>が</w:t>
      </w:r>
      <w:r>
        <w:rPr>
          <w:lang w:eastAsia="ja-JP"/>
        </w:rPr>
        <w:t>、運輸部門の主要な排出源に焦点を当てる必要がある。 したがって、道路輸送からのGHG排出量の削減が重要である。 道路車両について</w:t>
      </w:r>
      <w:r w:rsidR="00691F7A">
        <w:rPr>
          <w:rFonts w:hint="eastAsia"/>
          <w:lang w:eastAsia="ja-JP"/>
        </w:rPr>
        <w:t>EUに</w:t>
      </w:r>
      <w:r>
        <w:rPr>
          <w:lang w:eastAsia="ja-JP"/>
        </w:rPr>
        <w:t>は、強制的な排出ガス試験を含む、</w:t>
      </w:r>
      <w:r w:rsidR="00615BDA">
        <w:rPr>
          <w:rFonts w:hint="eastAsia"/>
          <w:lang w:eastAsia="ja-JP"/>
        </w:rPr>
        <w:t>制度化</w:t>
      </w:r>
      <w:r>
        <w:rPr>
          <w:lang w:eastAsia="ja-JP"/>
        </w:rPr>
        <w:t>された法的枠組みがある。 このシステムは、自動車やバン</w:t>
      </w:r>
      <w:r w:rsidR="00615BDA">
        <w:rPr>
          <w:rFonts w:hint="eastAsia"/>
          <w:lang w:eastAsia="ja-JP"/>
        </w:rPr>
        <w:t>について良く整備されており、</w:t>
      </w:r>
      <w:r>
        <w:rPr>
          <w:lang w:eastAsia="ja-JP"/>
        </w:rPr>
        <w:t xml:space="preserve"> 近年、トラック向け</w:t>
      </w:r>
      <w:r w:rsidR="00615BDA">
        <w:rPr>
          <w:rFonts w:hint="eastAsia"/>
          <w:lang w:eastAsia="ja-JP"/>
        </w:rPr>
        <w:t>の整備も進み</w:t>
      </w:r>
      <w:r>
        <w:rPr>
          <w:lang w:eastAsia="ja-JP"/>
        </w:rPr>
        <w:t>、バス</w:t>
      </w:r>
      <w:r w:rsidR="00615BDA">
        <w:rPr>
          <w:rFonts w:hint="eastAsia"/>
          <w:lang w:eastAsia="ja-JP"/>
        </w:rPr>
        <w:t>がこれに続いている</w:t>
      </w:r>
      <w:r>
        <w:rPr>
          <w:lang w:eastAsia="ja-JP"/>
        </w:rPr>
        <w:t>。</w:t>
      </w:r>
    </w:p>
    <w:p w14:paraId="167930A6" w14:textId="77777777" w:rsidR="00264E60" w:rsidRDefault="00264E60">
      <w:pPr>
        <w:pStyle w:val="a3"/>
        <w:spacing w:before="10"/>
        <w:rPr>
          <w:lang w:eastAsia="ja-JP"/>
        </w:rPr>
      </w:pPr>
    </w:p>
    <w:p w14:paraId="424C0668" w14:textId="1B6EC959" w:rsidR="00264E60" w:rsidRDefault="00A37B59">
      <w:pPr>
        <w:pStyle w:val="a3"/>
        <w:spacing w:line="276" w:lineRule="auto"/>
        <w:ind w:left="100" w:right="144"/>
        <w:rPr>
          <w:lang w:eastAsia="ja-JP"/>
        </w:rPr>
      </w:pPr>
      <w:r>
        <w:rPr>
          <w:lang w:eastAsia="ja-JP"/>
        </w:rPr>
        <w:t>鉄道や内陸水</w:t>
      </w:r>
      <w:r w:rsidR="00AE41A3">
        <w:rPr>
          <w:rFonts w:hint="eastAsia"/>
          <w:lang w:eastAsia="ja-JP"/>
        </w:rPr>
        <w:t>運</w:t>
      </w:r>
      <w:r>
        <w:rPr>
          <w:lang w:eastAsia="ja-JP"/>
        </w:rPr>
        <w:t>も、タクソノミーの対象となる重要な排出源である。 道路や空路に比べ、</w:t>
      </w:r>
      <w:r w:rsidR="00615BDA">
        <w:rPr>
          <w:rFonts w:hint="eastAsia"/>
          <w:lang w:eastAsia="ja-JP"/>
        </w:rPr>
        <w:t>これらの手段には</w:t>
      </w:r>
      <w:r>
        <w:rPr>
          <w:lang w:eastAsia="ja-JP"/>
        </w:rPr>
        <w:t>モーダルシフト</w:t>
      </w:r>
      <w:r w:rsidR="00615BDA">
        <w:rPr>
          <w:rFonts w:hint="eastAsia"/>
          <w:lang w:eastAsia="ja-JP"/>
        </w:rPr>
        <w:t>（による排出量削減機会）を提供できる利点があるのだが、</w:t>
      </w:r>
      <w:r>
        <w:rPr>
          <w:lang w:eastAsia="ja-JP"/>
        </w:rPr>
        <w:t>EUの法律では、これらの輸送モードに</w:t>
      </w:r>
      <w:r w:rsidR="00615BDA">
        <w:rPr>
          <w:rFonts w:hint="eastAsia"/>
          <w:lang w:eastAsia="ja-JP"/>
        </w:rPr>
        <w:t>向けた</w:t>
      </w:r>
      <w:r>
        <w:rPr>
          <w:lang w:eastAsia="ja-JP"/>
        </w:rPr>
        <w:t>直接的な</w:t>
      </w:r>
      <w:r w:rsidR="00615BDA">
        <w:rPr>
          <w:rFonts w:hint="eastAsia"/>
          <w:lang w:eastAsia="ja-JP"/>
        </w:rPr>
        <w:t>転換促進策</w:t>
      </w:r>
      <w:r>
        <w:rPr>
          <w:lang w:eastAsia="ja-JP"/>
        </w:rPr>
        <w:t>はあまり示されていない。</w:t>
      </w:r>
    </w:p>
    <w:p w14:paraId="799E93CD" w14:textId="77777777" w:rsidR="00264E60" w:rsidRDefault="00264E60">
      <w:pPr>
        <w:pStyle w:val="a3"/>
        <w:spacing w:before="11"/>
        <w:rPr>
          <w:lang w:eastAsia="ja-JP"/>
        </w:rPr>
      </w:pPr>
    </w:p>
    <w:p w14:paraId="53991F60" w14:textId="6F9E5DF9" w:rsidR="00264E60" w:rsidRDefault="00A37B59">
      <w:pPr>
        <w:pStyle w:val="a3"/>
        <w:spacing w:line="276" w:lineRule="auto"/>
        <w:ind w:left="100"/>
        <w:rPr>
          <w:lang w:eastAsia="ja-JP"/>
        </w:rPr>
      </w:pPr>
      <w:r>
        <w:rPr>
          <w:lang w:eastAsia="ja-JP"/>
        </w:rPr>
        <w:t>公共交通や低炭素交通のインフラ自体は、GHG排出源としては</w:t>
      </w:r>
      <w:r w:rsidR="00615BDA">
        <w:rPr>
          <w:rFonts w:hint="eastAsia"/>
          <w:lang w:eastAsia="ja-JP"/>
        </w:rPr>
        <w:t>比較的</w:t>
      </w:r>
      <w:r>
        <w:rPr>
          <w:lang w:eastAsia="ja-JP"/>
        </w:rPr>
        <w:t>小さいものの、より持続可能な移動に向けたシステム的な変化を達成するためには不可欠であり、したがってタクソノミーに含まれ</w:t>
      </w:r>
      <w:r w:rsidR="00615BDA">
        <w:rPr>
          <w:rFonts w:hint="eastAsia"/>
          <w:lang w:eastAsia="ja-JP"/>
        </w:rPr>
        <w:t>ることとなった</w:t>
      </w:r>
      <w:r>
        <w:rPr>
          <w:lang w:eastAsia="ja-JP"/>
        </w:rPr>
        <w:t>。</w:t>
      </w:r>
    </w:p>
    <w:p w14:paraId="3455821D" w14:textId="77777777" w:rsidR="00264E60" w:rsidRDefault="00264E60">
      <w:pPr>
        <w:pStyle w:val="a3"/>
        <w:spacing w:before="9"/>
        <w:rPr>
          <w:lang w:eastAsia="ja-JP"/>
        </w:rPr>
      </w:pPr>
    </w:p>
    <w:p w14:paraId="4F6D5D03" w14:textId="77777777" w:rsidR="00264E60" w:rsidRDefault="00A37B59">
      <w:pPr>
        <w:pStyle w:val="3"/>
        <w:rPr>
          <w:lang w:eastAsia="ja-JP"/>
        </w:rPr>
      </w:pPr>
      <w:r>
        <w:rPr>
          <w:lang w:eastAsia="ja-JP"/>
        </w:rPr>
        <w:t>適用範囲</w:t>
      </w:r>
    </w:p>
    <w:p w14:paraId="31962B0F" w14:textId="461AF0F9" w:rsidR="00264E60" w:rsidRDefault="00615BDA">
      <w:pPr>
        <w:pStyle w:val="a3"/>
        <w:spacing w:before="154" w:line="276" w:lineRule="auto"/>
        <w:ind w:left="100" w:right="122"/>
        <w:rPr>
          <w:lang w:eastAsia="ja-JP"/>
        </w:rPr>
      </w:pPr>
      <w:r>
        <w:rPr>
          <w:lang w:eastAsia="ja-JP"/>
        </w:rPr>
        <w:t>気候変動緩和策</w:t>
      </w:r>
      <w:r w:rsidR="00AE41A3">
        <w:rPr>
          <w:rFonts w:hint="eastAsia"/>
          <w:lang w:eastAsia="ja-JP"/>
        </w:rPr>
        <w:t>の</w:t>
      </w:r>
      <w:r w:rsidR="00A37B59">
        <w:rPr>
          <w:lang w:eastAsia="ja-JP"/>
        </w:rPr>
        <w:t>分類</w:t>
      </w:r>
      <w:r w:rsidR="00AE41A3">
        <w:rPr>
          <w:rFonts w:hint="eastAsia"/>
          <w:lang w:eastAsia="ja-JP"/>
        </w:rPr>
        <w:t>について</w:t>
      </w:r>
      <w:r w:rsidR="00171665">
        <w:rPr>
          <w:rFonts w:hint="eastAsia"/>
          <w:lang w:eastAsia="ja-JP"/>
        </w:rPr>
        <w:t>、</w:t>
      </w:r>
      <w:r w:rsidR="00171665">
        <w:rPr>
          <w:lang w:eastAsia="ja-JP"/>
        </w:rPr>
        <w:t>輸送</w:t>
      </w:r>
      <w:r w:rsidR="00171665">
        <w:rPr>
          <w:rFonts w:hint="eastAsia"/>
          <w:lang w:eastAsia="ja-JP"/>
        </w:rPr>
        <w:t>部門</w:t>
      </w:r>
      <w:r w:rsidR="00AE41A3">
        <w:rPr>
          <w:rFonts w:hint="eastAsia"/>
          <w:lang w:eastAsia="ja-JP"/>
        </w:rPr>
        <w:t>で</w:t>
      </w:r>
      <w:r w:rsidR="00171665">
        <w:rPr>
          <w:lang w:eastAsia="ja-JP"/>
        </w:rPr>
        <w:t>は</w:t>
      </w:r>
      <w:r w:rsidR="00A37B59">
        <w:rPr>
          <w:lang w:eastAsia="ja-JP"/>
        </w:rPr>
        <w:t>主に車両/船舶の運航に関する気候</w:t>
      </w:r>
      <w:r>
        <w:rPr>
          <w:rFonts w:hint="eastAsia"/>
          <w:lang w:eastAsia="ja-JP"/>
        </w:rPr>
        <w:t>変動</w:t>
      </w:r>
      <w:r w:rsidR="00A37B59">
        <w:rPr>
          <w:lang w:eastAsia="ja-JP"/>
        </w:rPr>
        <w:t>緩和活動および関連するイネーブリング</w:t>
      </w:r>
      <w:r>
        <w:rPr>
          <w:rFonts w:hint="eastAsia"/>
          <w:lang w:eastAsia="ja-JP"/>
        </w:rPr>
        <w:t>（側面支援型）</w:t>
      </w:r>
      <w:r w:rsidR="00AE41A3">
        <w:rPr>
          <w:rFonts w:hint="eastAsia"/>
          <w:lang w:eastAsia="ja-JP"/>
        </w:rPr>
        <w:t>基盤整備策</w:t>
      </w:r>
      <w:r w:rsidR="00A37B59">
        <w:rPr>
          <w:lang w:eastAsia="ja-JP"/>
        </w:rPr>
        <w:t>を扱っている</w:t>
      </w:r>
      <w:r w:rsidR="00410A44" w:rsidRPr="00410A44">
        <w:rPr>
          <w:rFonts w:hint="eastAsia"/>
          <w:vertAlign w:val="superscript"/>
          <w:lang w:eastAsia="ja-JP"/>
        </w:rPr>
        <w:t>326</w:t>
      </w:r>
      <w:r w:rsidR="00A37B59">
        <w:rPr>
          <w:lang w:eastAsia="ja-JP"/>
        </w:rPr>
        <w:t>。 車両および船舶の製造に関する分類基準は、製造部門で取り上げられて</w:t>
      </w:r>
      <w:r w:rsidR="00AE41A3">
        <w:rPr>
          <w:rFonts w:hint="eastAsia"/>
          <w:lang w:eastAsia="ja-JP"/>
        </w:rPr>
        <w:t>いるが</w:t>
      </w:r>
      <w:r w:rsidR="00A37B59">
        <w:rPr>
          <w:lang w:eastAsia="ja-JP"/>
        </w:rPr>
        <w:t>、本セクションの基準に基づいている。</w:t>
      </w:r>
    </w:p>
    <w:p w14:paraId="68FEB8A9" w14:textId="77777777" w:rsidR="00264E60" w:rsidRDefault="00264E60">
      <w:pPr>
        <w:pStyle w:val="a3"/>
        <w:spacing w:before="10"/>
        <w:rPr>
          <w:lang w:eastAsia="ja-JP"/>
        </w:rPr>
      </w:pPr>
    </w:p>
    <w:p w14:paraId="0EFF1FE9" w14:textId="6198A4D1" w:rsidR="00264E60" w:rsidRDefault="00A37B59">
      <w:pPr>
        <w:pStyle w:val="a3"/>
        <w:ind w:left="100"/>
        <w:rPr>
          <w:lang w:eastAsia="ja-JP"/>
        </w:rPr>
      </w:pPr>
      <w:r>
        <w:rPr>
          <w:lang w:eastAsia="ja-JP"/>
        </w:rPr>
        <w:t>運輸部門における</w:t>
      </w:r>
      <w:r w:rsidR="00615BDA">
        <w:rPr>
          <w:lang w:eastAsia="ja-JP"/>
        </w:rPr>
        <w:t>気候変動緩和策</w:t>
      </w:r>
      <w:r>
        <w:rPr>
          <w:lang w:eastAsia="ja-JP"/>
        </w:rPr>
        <w:t>には、以下のようないくつかの主要な選択肢がある。</w:t>
      </w:r>
    </w:p>
    <w:p w14:paraId="6C77F26D" w14:textId="77777777" w:rsidR="00264E60" w:rsidRDefault="00264E60">
      <w:pPr>
        <w:pStyle w:val="a3"/>
        <w:spacing w:before="11"/>
        <w:rPr>
          <w:sz w:val="23"/>
          <w:lang w:eastAsia="ja-JP"/>
        </w:rPr>
      </w:pPr>
    </w:p>
    <w:p w14:paraId="509C360F" w14:textId="77777777" w:rsidR="00264E60" w:rsidRDefault="00A37B59">
      <w:pPr>
        <w:pStyle w:val="a4"/>
        <w:numPr>
          <w:ilvl w:val="0"/>
          <w:numId w:val="83"/>
        </w:numPr>
        <w:tabs>
          <w:tab w:val="left" w:pos="460"/>
          <w:tab w:val="left" w:pos="461"/>
        </w:tabs>
        <w:spacing w:line="271" w:lineRule="auto"/>
        <w:ind w:right="1095"/>
        <w:rPr>
          <w:sz w:val="20"/>
          <w:lang w:eastAsia="ja-JP"/>
        </w:rPr>
      </w:pPr>
      <w:r>
        <w:rPr>
          <w:sz w:val="20"/>
          <w:lang w:eastAsia="ja-JP"/>
        </w:rPr>
        <w:t>低公害車・ゼロエミッション車の拡大、車両の効率化、インフラ整備</w:t>
      </w:r>
    </w:p>
    <w:p w14:paraId="13D2BE09" w14:textId="77777777" w:rsidR="00264E60" w:rsidRDefault="00264E60">
      <w:pPr>
        <w:pStyle w:val="a3"/>
        <w:rPr>
          <w:lang w:eastAsia="ja-JP"/>
        </w:rPr>
      </w:pPr>
    </w:p>
    <w:p w14:paraId="16D117EB" w14:textId="77777777" w:rsidR="00264E60" w:rsidRDefault="00264E60">
      <w:pPr>
        <w:pStyle w:val="a3"/>
        <w:rPr>
          <w:lang w:eastAsia="ja-JP"/>
        </w:rPr>
      </w:pPr>
    </w:p>
    <w:p w14:paraId="6E8F5222" w14:textId="77777777" w:rsidR="00264E60" w:rsidRDefault="007A7BAB">
      <w:pPr>
        <w:pStyle w:val="a3"/>
        <w:spacing w:before="3"/>
        <w:rPr>
          <w:sz w:val="10"/>
          <w:lang w:eastAsia="ja-JP"/>
        </w:rPr>
      </w:pPr>
      <w:r>
        <w:rPr>
          <w:noProof/>
          <w:lang w:val="en-US" w:eastAsia="ja-JP"/>
        </w:rPr>
        <mc:AlternateContent>
          <mc:Choice Requires="wps">
            <w:drawing>
              <wp:anchor distT="0" distB="0" distL="0" distR="0" simplePos="0" relativeHeight="251645952" behindDoc="1" locked="0" layoutInCell="1" allowOverlap="1" wp14:anchorId="13D397BC" wp14:editId="3770CA82">
                <wp:simplePos x="0" y="0"/>
                <wp:positionH relativeFrom="page">
                  <wp:posOffset>914400</wp:posOffset>
                </wp:positionH>
                <wp:positionV relativeFrom="paragraph">
                  <wp:posOffset>103505</wp:posOffset>
                </wp:positionV>
                <wp:extent cx="1829435" cy="0"/>
                <wp:effectExtent l="9525" t="5080" r="8890" b="1397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DD25" id="Line 29" o:spid="_x0000_s1026" style="position:absolute;left:0;text-align:lef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21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il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" strokeweight=".16936mm">
                <w10:wrap type="topAndBottom" anchorx="page"/>
              </v:line>
            </w:pict>
          </mc:Fallback>
        </mc:AlternateContent>
      </w:r>
    </w:p>
    <w:p w14:paraId="0B4ED24C" w14:textId="77777777" w:rsidR="00264E60" w:rsidRDefault="00264E60">
      <w:pPr>
        <w:pStyle w:val="a3"/>
        <w:spacing w:before="4"/>
        <w:rPr>
          <w:sz w:val="17"/>
          <w:lang w:eastAsia="ja-JP"/>
        </w:rPr>
      </w:pPr>
    </w:p>
    <w:p w14:paraId="69E66F78" w14:textId="77777777" w:rsidR="00264E60" w:rsidRDefault="00A37B59">
      <w:pPr>
        <w:pStyle w:val="a4"/>
        <w:numPr>
          <w:ilvl w:val="0"/>
          <w:numId w:val="82"/>
        </w:numPr>
        <w:tabs>
          <w:tab w:val="left" w:pos="413"/>
        </w:tabs>
        <w:spacing w:before="96"/>
        <w:rPr>
          <w:sz w:val="16"/>
          <w:lang w:eastAsia="ja-JP"/>
        </w:rPr>
      </w:pPr>
      <w:r>
        <w:rPr>
          <w:sz w:val="16"/>
          <w:lang w:eastAsia="ja-JP"/>
        </w:rPr>
        <w:t>輸送による温室効果ガス排出量</w:t>
      </w:r>
    </w:p>
    <w:p w14:paraId="484F41D5" w14:textId="77777777" w:rsidR="00264E60" w:rsidRDefault="00264E60">
      <w:pPr>
        <w:pStyle w:val="a3"/>
        <w:spacing w:before="3"/>
        <w:rPr>
          <w:sz w:val="15"/>
          <w:lang w:eastAsia="ja-JP"/>
        </w:rPr>
      </w:pPr>
    </w:p>
    <w:p w14:paraId="239D7028" w14:textId="77777777" w:rsidR="00264E60" w:rsidRDefault="00A37B59">
      <w:pPr>
        <w:spacing w:before="1"/>
        <w:ind w:left="100"/>
        <w:rPr>
          <w:sz w:val="16"/>
          <w:lang w:eastAsia="ja-JP"/>
        </w:rPr>
      </w:pPr>
      <w:r>
        <w:rPr>
          <w:sz w:val="16"/>
          <w:lang w:eastAsia="ja-JP"/>
        </w:rPr>
        <w:t>https://ec.europa.eu/transport/facts-fundings/statistics/pocketbook-2019_en</w:t>
      </w:r>
    </w:p>
    <w:p w14:paraId="69E477F5" w14:textId="77777777" w:rsidR="00264E60" w:rsidRDefault="00264E60">
      <w:pPr>
        <w:pStyle w:val="a3"/>
        <w:spacing w:before="1"/>
        <w:rPr>
          <w:sz w:val="15"/>
          <w:lang w:eastAsia="ja-JP"/>
        </w:rPr>
      </w:pPr>
    </w:p>
    <w:p w14:paraId="7CDAF281" w14:textId="77777777" w:rsidR="00264E60" w:rsidRDefault="00A37B59">
      <w:pPr>
        <w:pStyle w:val="a4"/>
        <w:numPr>
          <w:ilvl w:val="0"/>
          <w:numId w:val="82"/>
        </w:numPr>
        <w:tabs>
          <w:tab w:val="left" w:pos="413"/>
        </w:tabs>
        <w:spacing w:line="259" w:lineRule="auto"/>
        <w:ind w:left="100" w:right="481" w:firstLine="0"/>
        <w:rPr>
          <w:sz w:val="16"/>
          <w:lang w:eastAsia="ja-JP"/>
        </w:rPr>
      </w:pPr>
      <w:r>
        <w:rPr>
          <w:sz w:val="16"/>
          <w:lang w:eastAsia="ja-JP"/>
        </w:rPr>
        <w:t>持続可能な投資を促進するための枠組みの設立に関する欧州議会及び理事会規則(COM(2018)353最終案)</w:t>
      </w:r>
    </w:p>
    <w:p w14:paraId="76962C68" w14:textId="77777777" w:rsidR="00264E60" w:rsidRDefault="00A37B59">
      <w:pPr>
        <w:pStyle w:val="a4"/>
        <w:numPr>
          <w:ilvl w:val="0"/>
          <w:numId w:val="82"/>
        </w:numPr>
        <w:tabs>
          <w:tab w:val="left" w:pos="413"/>
        </w:tabs>
        <w:spacing w:before="159"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繁栄し、近代的で、競争力があり、気候に中立な経済.https://ec.europa.eu/clima/sites/clima/files/docs/pages/com_2018_733_analysis_in_support_en_0.pdfのための欧州の長期戦略的構想。</w:t>
      </w:r>
      <w:r w:rsidR="00410A44">
        <w:fldChar w:fldCharType="begin"/>
      </w:r>
      <w:r w:rsidR="00410A44">
        <w:rPr>
          <w:lang w:eastAsia="ja-JP"/>
        </w:rPr>
        <w:instrText xml:space="preserve"> HYPERLINK "https://ec.europa.eu/clima/sites/clima/files/docs/pages/com_2018_733_analysis_in_support_en_0.pdf" \h </w:instrText>
      </w:r>
      <w:r w:rsidR="00410A44">
        <w:fldChar w:fldCharType="end"/>
      </w:r>
    </w:p>
    <w:p w14:paraId="7A328132" w14:textId="77777777" w:rsidR="00264E60" w:rsidRDefault="00264E60">
      <w:pPr>
        <w:spacing w:line="259" w:lineRule="auto"/>
        <w:rPr>
          <w:sz w:val="16"/>
          <w:lang w:eastAsia="ja-JP"/>
        </w:rPr>
        <w:sectPr w:rsidR="00264E60" w:rsidSect="00D65818">
          <w:pgSz w:w="12240" w:h="15840"/>
          <w:pgMar w:top="1500" w:right="1320" w:bottom="1640" w:left="1340" w:header="0" w:footer="1372" w:gutter="0"/>
          <w:cols w:space="720"/>
        </w:sectPr>
      </w:pPr>
    </w:p>
    <w:p w14:paraId="7E935F42" w14:textId="3A13CAE1" w:rsidR="00264E60" w:rsidRDefault="00A37B59">
      <w:pPr>
        <w:pStyle w:val="a4"/>
        <w:numPr>
          <w:ilvl w:val="0"/>
          <w:numId w:val="83"/>
        </w:numPr>
        <w:tabs>
          <w:tab w:val="left" w:pos="460"/>
          <w:tab w:val="left" w:pos="461"/>
        </w:tabs>
        <w:spacing w:before="80"/>
        <w:rPr>
          <w:sz w:val="10"/>
          <w:lang w:eastAsia="ja-JP"/>
        </w:rPr>
      </w:pPr>
      <w:r>
        <w:rPr>
          <w:sz w:val="20"/>
          <w:lang w:eastAsia="ja-JP"/>
        </w:rPr>
        <w:lastRenderedPageBreak/>
        <w:t>化石燃料の持続可能な代替燃料および正味</w:t>
      </w:r>
      <w:r w:rsidR="004112EF">
        <w:rPr>
          <w:sz w:val="20"/>
          <w:lang w:eastAsia="ja-JP"/>
        </w:rPr>
        <w:t>ゼロカーボン</w:t>
      </w:r>
      <w:r>
        <w:rPr>
          <w:sz w:val="20"/>
          <w:lang w:eastAsia="ja-JP"/>
        </w:rPr>
        <w:t>燃料への置換</w:t>
      </w:r>
      <w:r w:rsidRPr="00410A44">
        <w:rPr>
          <w:sz w:val="20"/>
          <w:vertAlign w:val="superscript"/>
          <w:lang w:eastAsia="ja-JP"/>
        </w:rPr>
        <w:t>327</w:t>
      </w:r>
    </w:p>
    <w:p w14:paraId="76BA702B" w14:textId="77777777" w:rsidR="00264E60" w:rsidRDefault="00264E60">
      <w:pPr>
        <w:pStyle w:val="a3"/>
        <w:spacing w:before="9"/>
        <w:rPr>
          <w:sz w:val="23"/>
          <w:lang w:eastAsia="ja-JP"/>
        </w:rPr>
      </w:pPr>
    </w:p>
    <w:p w14:paraId="696E11F0" w14:textId="77777777" w:rsidR="00264E60" w:rsidRDefault="00A37B59">
      <w:pPr>
        <w:pStyle w:val="a4"/>
        <w:numPr>
          <w:ilvl w:val="0"/>
          <w:numId w:val="83"/>
        </w:numPr>
        <w:tabs>
          <w:tab w:val="left" w:pos="460"/>
          <w:tab w:val="left" w:pos="461"/>
        </w:tabs>
        <w:spacing w:before="1"/>
        <w:rPr>
          <w:sz w:val="20"/>
          <w:lang w:eastAsia="ja-JP"/>
        </w:rPr>
      </w:pPr>
      <w:r>
        <w:rPr>
          <w:sz w:val="20"/>
          <w:lang w:eastAsia="ja-JP"/>
        </w:rPr>
        <w:t>輸送・移動システム全体の効率化</w:t>
      </w:r>
    </w:p>
    <w:p w14:paraId="3EB308D1" w14:textId="77777777" w:rsidR="00264E60" w:rsidRDefault="00264E60">
      <w:pPr>
        <w:pStyle w:val="a3"/>
        <w:spacing w:before="7"/>
        <w:rPr>
          <w:sz w:val="23"/>
          <w:lang w:eastAsia="ja-JP"/>
        </w:rPr>
      </w:pPr>
    </w:p>
    <w:p w14:paraId="75661197" w14:textId="245AF11B" w:rsidR="00264E60" w:rsidRDefault="00A37B59">
      <w:pPr>
        <w:pStyle w:val="3"/>
        <w:spacing w:before="1"/>
        <w:rPr>
          <w:lang w:eastAsia="ja-JP"/>
        </w:rPr>
      </w:pPr>
      <w:r>
        <w:rPr>
          <w:lang w:eastAsia="ja-JP"/>
        </w:rPr>
        <w:t>基準と</w:t>
      </w:r>
      <w:r w:rsidR="00615BDA">
        <w:rPr>
          <w:rFonts w:hint="eastAsia"/>
          <w:lang w:eastAsia="ja-JP"/>
        </w:rPr>
        <w:t>閾</w:t>
      </w:r>
      <w:r>
        <w:rPr>
          <w:lang w:eastAsia="ja-JP"/>
        </w:rPr>
        <w:t>値の設定</w:t>
      </w:r>
    </w:p>
    <w:p w14:paraId="67BDBBA0" w14:textId="4DCADA2A" w:rsidR="00264E60" w:rsidRDefault="00A37B59">
      <w:pPr>
        <w:pStyle w:val="a3"/>
        <w:spacing w:before="154" w:line="276" w:lineRule="auto"/>
        <w:ind w:left="100" w:right="169"/>
        <w:rPr>
          <w:lang w:eastAsia="ja-JP"/>
        </w:rPr>
      </w:pPr>
      <w:r>
        <w:rPr>
          <w:lang w:eastAsia="ja-JP"/>
        </w:rPr>
        <w:t>輸送部門の一般的なタクソノミー的アプローチは、タクソノミー規制文書</w:t>
      </w:r>
      <w:r w:rsidRPr="00410A44">
        <w:rPr>
          <w:vertAlign w:val="superscript"/>
          <w:lang w:eastAsia="ja-JP"/>
        </w:rPr>
        <w:t>328</w:t>
      </w:r>
      <w:r>
        <w:rPr>
          <w:lang w:eastAsia="ja-JP"/>
        </w:rPr>
        <w:t>に基づいており、委員会の長期戦略ビジョン「A Clean Planet for All」に従い、運輸部門の炭素削減のための長期戦略オプション</w:t>
      </w:r>
      <w:r w:rsidR="00615BDA">
        <w:rPr>
          <w:rFonts w:hint="eastAsia"/>
          <w:lang w:eastAsia="ja-JP"/>
        </w:rPr>
        <w:t>を基礎としてい</w:t>
      </w:r>
      <w:r>
        <w:rPr>
          <w:lang w:eastAsia="ja-JP"/>
        </w:rPr>
        <w:t>る</w:t>
      </w:r>
      <w:r w:rsidR="00410A44" w:rsidRPr="00410A44">
        <w:rPr>
          <w:rFonts w:hint="eastAsia"/>
          <w:vertAlign w:val="superscript"/>
          <w:lang w:eastAsia="ja-JP"/>
        </w:rPr>
        <w:t>329</w:t>
      </w:r>
      <w:r>
        <w:rPr>
          <w:lang w:eastAsia="ja-JP"/>
        </w:rPr>
        <w:t>。</w:t>
      </w:r>
      <w:r w:rsidR="000C4E2B">
        <w:rPr>
          <w:rFonts w:hint="eastAsia"/>
          <w:lang w:eastAsia="ja-JP"/>
        </w:rPr>
        <w:t xml:space="preserve">　</w:t>
      </w:r>
      <w:r>
        <w:rPr>
          <w:lang w:eastAsia="ja-JP"/>
        </w:rPr>
        <w:t>提案された関連基準は、長期戦略で特定されているように、</w:t>
      </w:r>
      <w:r w:rsidRPr="004D2AFF">
        <w:rPr>
          <w:lang w:eastAsia="ja-JP"/>
        </w:rPr>
        <w:t>以下の3つのカテゴリーに分類されている</w:t>
      </w:r>
      <w:r w:rsidR="00410A44" w:rsidRPr="00410A44">
        <w:rPr>
          <w:rFonts w:hint="eastAsia"/>
          <w:vertAlign w:val="superscript"/>
          <w:lang w:eastAsia="ja-JP"/>
        </w:rPr>
        <w:t>330</w:t>
      </w:r>
      <w:r w:rsidRPr="004D2AFF">
        <w:rPr>
          <w:lang w:eastAsia="ja-JP"/>
        </w:rPr>
        <w:t>。</w:t>
      </w:r>
      <w:r w:rsidR="000C4E2B">
        <w:rPr>
          <w:rFonts w:hint="eastAsia"/>
          <w:lang w:eastAsia="ja-JP"/>
        </w:rPr>
        <w:t xml:space="preserve">　</w:t>
      </w:r>
      <w:r w:rsidR="004D2AFF">
        <w:rPr>
          <w:rFonts w:hint="eastAsia"/>
          <w:lang w:eastAsia="ja-JP"/>
        </w:rPr>
        <w:t>①</w:t>
      </w:r>
      <w:r w:rsidR="003230A0" w:rsidRPr="004D2AFF">
        <w:rPr>
          <w:rFonts w:hint="eastAsia"/>
          <w:lang w:eastAsia="ja-JP"/>
        </w:rPr>
        <w:t>車両の効率化と</w:t>
      </w:r>
      <w:r w:rsidR="004D2AFF" w:rsidRPr="004D2AFF">
        <w:rPr>
          <w:rFonts w:hint="eastAsia"/>
          <w:lang w:eastAsia="ja-JP"/>
        </w:rPr>
        <w:t>②</w:t>
      </w:r>
      <w:r w:rsidR="003230A0" w:rsidRPr="004D2AFF">
        <w:rPr>
          <w:rFonts w:hint="eastAsia"/>
          <w:lang w:eastAsia="ja-JP"/>
        </w:rPr>
        <w:t>代替燃料に関する基準</w:t>
      </w:r>
      <w:r>
        <w:rPr>
          <w:lang w:eastAsia="ja-JP"/>
        </w:rPr>
        <w:t>は、個別に設計されており、関連するEU法規</w:t>
      </w:r>
      <w:r w:rsidRPr="00410A44">
        <w:rPr>
          <w:vertAlign w:val="superscript"/>
          <w:lang w:eastAsia="ja-JP"/>
        </w:rPr>
        <w:t>331</w:t>
      </w:r>
      <w:r>
        <w:rPr>
          <w:lang w:eastAsia="ja-JP"/>
        </w:rPr>
        <w:t xml:space="preserve"> を参照している。</w:t>
      </w:r>
      <w:r w:rsidR="004D2AFF">
        <w:rPr>
          <w:rFonts w:hint="eastAsia"/>
          <w:lang w:eastAsia="ja-JP"/>
        </w:rPr>
        <w:t>③</w:t>
      </w:r>
      <w:r w:rsidRPr="004D2AFF">
        <w:rPr>
          <w:lang w:eastAsia="ja-JP"/>
        </w:rPr>
        <w:t>車両効率基準</w:t>
      </w:r>
      <w:r>
        <w:rPr>
          <w:lang w:eastAsia="ja-JP"/>
        </w:rPr>
        <w:t>については、基準の根拠がクリーン車指令、2020年以降の自動車・バンのCO</w:t>
      </w:r>
      <w:r w:rsidRPr="00410A44">
        <w:rPr>
          <w:vertAlign w:val="subscript"/>
          <w:lang w:eastAsia="ja-JP"/>
        </w:rPr>
        <w:t>2</w:t>
      </w:r>
      <w:r>
        <w:rPr>
          <w:lang w:eastAsia="ja-JP"/>
        </w:rPr>
        <w:t>規制、HDCO</w:t>
      </w:r>
      <w:r w:rsidRPr="00410A44">
        <w:rPr>
          <w:vertAlign w:val="subscript"/>
          <w:lang w:eastAsia="ja-JP"/>
        </w:rPr>
        <w:t>2</w:t>
      </w:r>
      <w:r>
        <w:rPr>
          <w:lang w:eastAsia="ja-JP"/>
        </w:rPr>
        <w:t>規制であることから、</w:t>
      </w:r>
      <w:r w:rsidR="003230A0">
        <w:rPr>
          <w:rFonts w:hint="eastAsia"/>
          <w:lang w:eastAsia="ja-JP"/>
        </w:rPr>
        <w:t>今回も</w:t>
      </w:r>
      <w:r w:rsidRPr="009E6177">
        <w:rPr>
          <w:rFonts w:hint="eastAsia"/>
          <w:highlight w:val="magenta"/>
          <w:lang w:eastAsia="ja-JP"/>
        </w:rPr>
        <w:t>タンク・ホイール基準</w:t>
      </w:r>
      <w:r>
        <w:rPr>
          <w:lang w:eastAsia="ja-JP"/>
        </w:rPr>
        <w:t>が用いられている。</w:t>
      </w:r>
      <w:r>
        <w:rPr>
          <w:position w:val="1"/>
          <w:lang w:eastAsia="ja-JP"/>
        </w:rPr>
        <w:t xml:space="preserve"> 上述の法律に従い、将来、</w:t>
      </w:r>
      <w:r w:rsidR="003230A0">
        <w:rPr>
          <w:rFonts w:hint="eastAsia"/>
          <w:position w:val="1"/>
          <w:lang w:eastAsia="ja-JP"/>
        </w:rPr>
        <w:t>EU</w:t>
      </w:r>
      <w:r>
        <w:rPr>
          <w:position w:val="1"/>
          <w:lang w:eastAsia="ja-JP"/>
        </w:rPr>
        <w:t>共通の方式を開発し合意する可能性については、ライフサイクルと</w:t>
      </w:r>
      <w:r w:rsidR="003230A0" w:rsidRPr="009E6177">
        <w:rPr>
          <w:rFonts w:hint="eastAsia"/>
          <w:position w:val="1"/>
          <w:highlight w:val="magenta"/>
          <w:lang w:eastAsia="ja-JP"/>
        </w:rPr>
        <w:t>井戸元・ホイール基準</w:t>
      </w:r>
      <w:r>
        <w:rPr>
          <w:position w:val="1"/>
          <w:lang w:eastAsia="ja-JP"/>
        </w:rPr>
        <w:t>の</w:t>
      </w:r>
      <w:r w:rsidR="003230A0">
        <w:rPr>
          <w:rFonts w:hint="eastAsia"/>
          <w:position w:val="1"/>
          <w:lang w:eastAsia="ja-JP"/>
        </w:rPr>
        <w:t>検討が求められる状況である。</w:t>
      </w:r>
    </w:p>
    <w:p w14:paraId="74D3C702" w14:textId="77777777" w:rsidR="00264E60" w:rsidRDefault="00264E60">
      <w:pPr>
        <w:pStyle w:val="a3"/>
        <w:spacing w:before="10"/>
        <w:rPr>
          <w:lang w:eastAsia="ja-JP"/>
        </w:rPr>
      </w:pPr>
    </w:p>
    <w:p w14:paraId="7B86886A" w14:textId="66D82E1E" w:rsidR="00264E60" w:rsidRDefault="00A37B59">
      <w:pPr>
        <w:pStyle w:val="3"/>
        <w:rPr>
          <w:lang w:eastAsia="ja-JP"/>
        </w:rPr>
      </w:pPr>
      <w:r>
        <w:rPr>
          <w:lang w:eastAsia="ja-JP"/>
        </w:rPr>
        <w:t>効率的・低排出車</w:t>
      </w:r>
      <w:r w:rsidR="004D2AFF">
        <w:rPr>
          <w:rFonts w:hint="eastAsia"/>
          <w:lang w:eastAsia="ja-JP"/>
        </w:rPr>
        <w:t>両</w:t>
      </w:r>
    </w:p>
    <w:p w14:paraId="732C51E7" w14:textId="09C8465F" w:rsidR="00264E60" w:rsidRDefault="00A37B59">
      <w:pPr>
        <w:pStyle w:val="a3"/>
        <w:spacing w:before="154" w:line="276" w:lineRule="auto"/>
        <w:ind w:left="100" w:right="122"/>
        <w:rPr>
          <w:lang w:eastAsia="ja-JP"/>
        </w:rPr>
      </w:pPr>
      <w:r>
        <w:rPr>
          <w:lang w:eastAsia="ja-JP"/>
        </w:rPr>
        <w:t>このカテゴリーの基準では、実質的な排出削減を確実にするために設定された一定の閾値を下回る排出パフォーマンス</w:t>
      </w:r>
      <w:r w:rsidR="003230A0">
        <w:rPr>
          <w:rFonts w:hint="eastAsia"/>
          <w:lang w:eastAsia="ja-JP"/>
        </w:rPr>
        <w:t>のみを</w:t>
      </w:r>
      <w:r>
        <w:rPr>
          <w:lang w:eastAsia="ja-JP"/>
        </w:rPr>
        <w:t>適格</w:t>
      </w:r>
      <w:r w:rsidR="003230A0">
        <w:rPr>
          <w:rFonts w:hint="eastAsia"/>
          <w:lang w:eastAsia="ja-JP"/>
        </w:rPr>
        <w:t>であるとするために</w:t>
      </w:r>
      <w:r>
        <w:rPr>
          <w:lang w:eastAsia="ja-JP"/>
        </w:rPr>
        <w:t>、</w:t>
      </w:r>
      <w:r w:rsidR="003230A0">
        <w:rPr>
          <w:rFonts w:hint="eastAsia"/>
          <w:lang w:eastAsia="ja-JP"/>
        </w:rPr>
        <w:t>車両</w:t>
      </w:r>
      <w:r>
        <w:rPr>
          <w:lang w:eastAsia="ja-JP"/>
        </w:rPr>
        <w:t>が</w:t>
      </w:r>
      <w:r w:rsidR="003230A0">
        <w:rPr>
          <w:rFonts w:hint="eastAsia"/>
          <w:lang w:eastAsia="ja-JP"/>
        </w:rPr>
        <w:t>段階的に</w:t>
      </w:r>
      <w:r>
        <w:rPr>
          <w:lang w:eastAsia="ja-JP"/>
        </w:rPr>
        <w:t>効率</w:t>
      </w:r>
      <w:r w:rsidR="004D2AFF">
        <w:rPr>
          <w:rFonts w:hint="eastAsia"/>
          <w:lang w:eastAsia="ja-JP"/>
        </w:rPr>
        <w:t>性を高めてゆく</w:t>
      </w:r>
      <w:r>
        <w:rPr>
          <w:lang w:eastAsia="ja-JP"/>
        </w:rPr>
        <w:t xml:space="preserve">ことが求められる。 </w:t>
      </w:r>
      <w:r w:rsidR="003230A0">
        <w:rPr>
          <w:rFonts w:hint="eastAsia"/>
          <w:lang w:eastAsia="ja-JP"/>
        </w:rPr>
        <w:t>閾</w:t>
      </w:r>
      <w:r>
        <w:rPr>
          <w:lang w:eastAsia="ja-JP"/>
        </w:rPr>
        <w:t xml:space="preserve">値は、パフォーマンス指標(車両km、乗客kmまたはトンキロ)に基づいている。 </w:t>
      </w:r>
      <w:r w:rsidR="000736DC">
        <w:rPr>
          <w:rFonts w:hint="eastAsia"/>
          <w:lang w:eastAsia="ja-JP"/>
        </w:rPr>
        <w:t>試験方法</w:t>
      </w:r>
      <w:r>
        <w:rPr>
          <w:lang w:eastAsia="ja-JP"/>
        </w:rPr>
        <w:t>はモード</w:t>
      </w:r>
      <w:r w:rsidR="000736DC">
        <w:rPr>
          <w:rFonts w:hint="eastAsia"/>
          <w:lang w:eastAsia="ja-JP"/>
        </w:rPr>
        <w:t>ごと</w:t>
      </w:r>
      <w:r>
        <w:rPr>
          <w:lang w:eastAsia="ja-JP"/>
        </w:rPr>
        <w:t>に特有のものであり、利用可能な場合に</w:t>
      </w:r>
      <w:r w:rsidR="000736DC">
        <w:rPr>
          <w:rFonts w:hint="eastAsia"/>
          <w:lang w:eastAsia="ja-JP"/>
        </w:rPr>
        <w:t>ついて特定の</w:t>
      </w:r>
      <w:r>
        <w:rPr>
          <w:lang w:eastAsia="ja-JP"/>
        </w:rPr>
        <w:t>試験方法にリンクされている。 それらは、</w:t>
      </w:r>
      <w:r w:rsidR="000736DC">
        <w:rPr>
          <w:rFonts w:hint="eastAsia"/>
          <w:lang w:eastAsia="ja-JP"/>
        </w:rPr>
        <w:t>技術的に有効であるという前提で</w:t>
      </w:r>
      <w:r>
        <w:rPr>
          <w:lang w:eastAsia="ja-JP"/>
        </w:rPr>
        <w:t>、</w:t>
      </w:r>
      <w:r w:rsidR="000736DC">
        <w:rPr>
          <w:rFonts w:hint="eastAsia"/>
          <w:lang w:eastAsia="ja-JP"/>
        </w:rPr>
        <w:t>単に</w:t>
      </w:r>
      <w:r>
        <w:rPr>
          <w:lang w:eastAsia="ja-JP"/>
        </w:rPr>
        <w:t>技術</w:t>
      </w:r>
      <w:r w:rsidR="000736DC">
        <w:rPr>
          <w:rFonts w:hint="eastAsia"/>
          <w:lang w:eastAsia="ja-JP"/>
        </w:rPr>
        <w:t>が動けばよいというものでなく</w:t>
      </w:r>
      <w:r>
        <w:rPr>
          <w:lang w:eastAsia="ja-JP"/>
        </w:rPr>
        <w:t>、</w:t>
      </w:r>
      <w:r w:rsidR="000736DC">
        <w:rPr>
          <w:rFonts w:hint="eastAsia"/>
          <w:lang w:eastAsia="ja-JP"/>
        </w:rPr>
        <w:t>最終的な</w:t>
      </w:r>
      <w:r>
        <w:rPr>
          <w:lang w:eastAsia="ja-JP"/>
        </w:rPr>
        <w:t>効率の改善を</w:t>
      </w:r>
      <w:r w:rsidR="000736DC">
        <w:rPr>
          <w:rFonts w:hint="eastAsia"/>
          <w:lang w:eastAsia="ja-JP"/>
        </w:rPr>
        <w:t>求めるものになっている</w:t>
      </w:r>
      <w:r>
        <w:rPr>
          <w:lang w:eastAsia="ja-JP"/>
        </w:rPr>
        <w:t>。</w:t>
      </w:r>
    </w:p>
    <w:p w14:paraId="064EED74" w14:textId="77777777" w:rsidR="00264E60" w:rsidRDefault="00264E60">
      <w:pPr>
        <w:pStyle w:val="a3"/>
        <w:spacing w:before="10"/>
        <w:rPr>
          <w:lang w:eastAsia="ja-JP"/>
        </w:rPr>
      </w:pPr>
    </w:p>
    <w:p w14:paraId="1CF82939" w14:textId="7531C1DE" w:rsidR="00264E60" w:rsidRDefault="004D2AFF">
      <w:pPr>
        <w:pStyle w:val="a3"/>
        <w:spacing w:line="276" w:lineRule="auto"/>
        <w:ind w:left="100"/>
        <w:rPr>
          <w:lang w:eastAsia="ja-JP"/>
        </w:rPr>
      </w:pPr>
      <w:r>
        <w:rPr>
          <w:rFonts w:hint="eastAsia"/>
          <w:lang w:eastAsia="ja-JP"/>
        </w:rPr>
        <w:t>排気管からの</w:t>
      </w:r>
      <w:r w:rsidR="00A37B59">
        <w:rPr>
          <w:lang w:eastAsia="ja-JP"/>
        </w:rPr>
        <w:t>排気ガスゼロまたは</w:t>
      </w:r>
      <w:r>
        <w:rPr>
          <w:rFonts w:hint="eastAsia"/>
          <w:lang w:eastAsia="ja-JP"/>
        </w:rPr>
        <w:t>それ</w:t>
      </w:r>
      <w:r w:rsidR="00A37B59">
        <w:rPr>
          <w:lang w:eastAsia="ja-JP"/>
        </w:rPr>
        <w:t>に近い車両の</w:t>
      </w:r>
      <w:r w:rsidR="000736DC">
        <w:rPr>
          <w:rFonts w:hint="eastAsia"/>
          <w:lang w:eastAsia="ja-JP"/>
        </w:rPr>
        <w:t>運行</w:t>
      </w:r>
      <w:r w:rsidR="00A37B59">
        <w:rPr>
          <w:lang w:eastAsia="ja-JP"/>
        </w:rPr>
        <w:t>は、自動的に適格</w:t>
      </w:r>
      <w:r w:rsidR="000736DC">
        <w:rPr>
          <w:rFonts w:hint="eastAsia"/>
          <w:lang w:eastAsia="ja-JP"/>
        </w:rPr>
        <w:t>となる</w:t>
      </w:r>
      <w:r w:rsidR="00A37B59">
        <w:rPr>
          <w:lang w:eastAsia="ja-JP"/>
        </w:rPr>
        <w:t>。 この文脈では、車両/船舶の電化が主なカテゴリーである。 このアプローチはまた、ETSの組み入れとEU電力部門の継続的な炭素削減によっても動機づけられている。</w:t>
      </w:r>
    </w:p>
    <w:p w14:paraId="77523E61" w14:textId="77777777" w:rsidR="00264E60" w:rsidRDefault="00264E60">
      <w:pPr>
        <w:pStyle w:val="a3"/>
        <w:rPr>
          <w:lang w:eastAsia="ja-JP"/>
        </w:rPr>
      </w:pPr>
    </w:p>
    <w:p w14:paraId="293004CD" w14:textId="77777777" w:rsidR="00264E60" w:rsidRDefault="00264E60">
      <w:pPr>
        <w:pStyle w:val="a3"/>
        <w:rPr>
          <w:lang w:eastAsia="ja-JP"/>
        </w:rPr>
      </w:pPr>
    </w:p>
    <w:p w14:paraId="3235062A" w14:textId="77777777" w:rsidR="00264E60" w:rsidRDefault="00264E60">
      <w:pPr>
        <w:pStyle w:val="a3"/>
        <w:rPr>
          <w:lang w:eastAsia="ja-JP"/>
        </w:rPr>
      </w:pPr>
    </w:p>
    <w:p w14:paraId="373A3CFE" w14:textId="77777777" w:rsidR="00264E60" w:rsidRDefault="00264E60">
      <w:pPr>
        <w:pStyle w:val="a3"/>
        <w:rPr>
          <w:lang w:eastAsia="ja-JP"/>
        </w:rPr>
      </w:pPr>
    </w:p>
    <w:p w14:paraId="5042BDE8" w14:textId="77777777" w:rsidR="00264E60" w:rsidRDefault="00264E60">
      <w:pPr>
        <w:pStyle w:val="a3"/>
        <w:rPr>
          <w:lang w:eastAsia="ja-JP"/>
        </w:rPr>
      </w:pPr>
    </w:p>
    <w:p w14:paraId="2B7C3AC2" w14:textId="77777777" w:rsidR="00264E60" w:rsidRDefault="00264E60">
      <w:pPr>
        <w:pStyle w:val="a3"/>
        <w:rPr>
          <w:lang w:eastAsia="ja-JP"/>
        </w:rPr>
      </w:pPr>
    </w:p>
    <w:p w14:paraId="57E6F745" w14:textId="77777777" w:rsidR="00264E60" w:rsidRDefault="00264E60">
      <w:pPr>
        <w:pStyle w:val="a3"/>
        <w:rPr>
          <w:lang w:eastAsia="ja-JP"/>
        </w:rPr>
      </w:pPr>
    </w:p>
    <w:p w14:paraId="52A90741" w14:textId="77777777" w:rsidR="00264E60" w:rsidRDefault="00264E60">
      <w:pPr>
        <w:pStyle w:val="a3"/>
        <w:rPr>
          <w:lang w:eastAsia="ja-JP"/>
        </w:rPr>
      </w:pPr>
    </w:p>
    <w:p w14:paraId="398825C0" w14:textId="77777777" w:rsidR="00264E60" w:rsidRDefault="00264E60">
      <w:pPr>
        <w:pStyle w:val="a3"/>
        <w:rPr>
          <w:lang w:eastAsia="ja-JP"/>
        </w:rPr>
      </w:pPr>
    </w:p>
    <w:p w14:paraId="371D081F" w14:textId="77777777" w:rsidR="00264E60" w:rsidRDefault="00264E60">
      <w:pPr>
        <w:pStyle w:val="a3"/>
        <w:rPr>
          <w:lang w:eastAsia="ja-JP"/>
        </w:rPr>
      </w:pPr>
    </w:p>
    <w:p w14:paraId="377A50CA" w14:textId="7A204D34" w:rsidR="00264E60" w:rsidRDefault="007A7BAB" w:rsidP="00410A44">
      <w:pPr>
        <w:pStyle w:val="a3"/>
        <w:spacing w:before="8"/>
        <w:rPr>
          <w:sz w:val="17"/>
          <w:lang w:eastAsia="ja-JP"/>
        </w:rPr>
      </w:pPr>
      <w:r>
        <w:rPr>
          <w:noProof/>
          <w:lang w:val="en-US" w:eastAsia="ja-JP"/>
        </w:rPr>
        <mc:AlternateContent>
          <mc:Choice Requires="wps">
            <w:drawing>
              <wp:anchor distT="0" distB="0" distL="0" distR="0" simplePos="0" relativeHeight="251646976" behindDoc="1" locked="0" layoutInCell="1" allowOverlap="1" wp14:anchorId="1C2B44EF" wp14:editId="430036CD">
                <wp:simplePos x="0" y="0"/>
                <wp:positionH relativeFrom="page">
                  <wp:posOffset>914400</wp:posOffset>
                </wp:positionH>
                <wp:positionV relativeFrom="paragraph">
                  <wp:posOffset>186690</wp:posOffset>
                </wp:positionV>
                <wp:extent cx="1829435" cy="0"/>
                <wp:effectExtent l="9525" t="10160" r="8890" b="889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418B0" id="Line 28" o:spid="_x0000_s1026" style="position:absolute;left:0;text-align:lef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rHw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" strokeweight=".48pt">
                <w10:wrap type="topAndBottom" anchorx="page"/>
              </v:line>
            </w:pict>
          </mc:Fallback>
        </mc:AlternateContent>
      </w:r>
    </w:p>
    <w:p w14:paraId="6A7A1FA2" w14:textId="77777777" w:rsidR="00264E60" w:rsidRDefault="00A37B59">
      <w:pPr>
        <w:pStyle w:val="a4"/>
        <w:numPr>
          <w:ilvl w:val="0"/>
          <w:numId w:val="82"/>
        </w:numPr>
        <w:tabs>
          <w:tab w:val="left" w:pos="413"/>
        </w:tabs>
        <w:spacing w:before="96"/>
        <w:rPr>
          <w:sz w:val="16"/>
          <w:lang w:eastAsia="ja-JP"/>
        </w:rPr>
      </w:pPr>
      <w:r>
        <w:rPr>
          <w:sz w:val="16"/>
          <w:lang w:eastAsia="ja-JP"/>
        </w:rPr>
        <w:t>欧州グリーン取引、COM(2019) 640最終版</w:t>
      </w:r>
    </w:p>
    <w:p w14:paraId="6A1C8A47" w14:textId="77777777" w:rsidR="00264E60" w:rsidRDefault="00264E60">
      <w:pPr>
        <w:pStyle w:val="a3"/>
        <w:spacing w:before="3"/>
        <w:rPr>
          <w:sz w:val="15"/>
          <w:lang w:eastAsia="ja-JP"/>
        </w:rPr>
      </w:pPr>
    </w:p>
    <w:p w14:paraId="63F1AC5E" w14:textId="77777777" w:rsidR="00264E60" w:rsidRDefault="00EC67A1">
      <w:pPr>
        <w:pStyle w:val="a4"/>
        <w:numPr>
          <w:ilvl w:val="0"/>
          <w:numId w:val="82"/>
        </w:numPr>
        <w:tabs>
          <w:tab w:val="left" w:pos="413"/>
        </w:tabs>
        <w:rPr>
          <w:sz w:val="16"/>
          <w:lang w:eastAsia="ja-JP"/>
        </w:rPr>
      </w:pPr>
      <w:r>
        <w:fldChar w:fldCharType="begin"/>
      </w:r>
      <w:r>
        <w:rPr>
          <w:lang w:eastAsia="ja-JP"/>
        </w:rPr>
        <w:instrText xml:space="preserve"> HYPERLINK "https://eur02.safelinks.protection.outlook.com/?url=https%3A%2F%2Fwww.consilium.europa.eu%2Fmedia%2F41897%2Fst14970-ad01-en19.pdf&amp;amp;data=02%7C01%7Candreas.barkman%40eea.europa.e</w:instrText>
      </w:r>
      <w:r>
        <w:rPr>
          <w:lang w:eastAsia="ja-JP"/>
        </w:rPr>
        <w:instrText xml:space="preserve">u%7C279d1f26ef7a4b25e15308d783b2032b%7Cbe2e7beab4934de5bbc58b4a6a235600%7C1%7C1%7C637122672897226173&amp;amp;sdata=liA1262dnv94LH6f%2Blcy2XMghnL29%2FP09yC9lPbVB68%3D&amp;amp;reserved=0" \h </w:instrText>
      </w:r>
      <w:r>
        <w:fldChar w:fldCharType="separate"/>
      </w:r>
      <w:r w:rsidR="00A37B59">
        <w:rPr>
          <w:sz w:val="16"/>
          <w:lang w:eastAsia="ja-JP"/>
        </w:rPr>
        <w:t>https://www.consilium.europa.eu/media/41897/st14970-ad01-en19.pdf</w:t>
      </w:r>
      <w:r>
        <w:rPr>
          <w:sz w:val="16"/>
          <w:lang w:eastAsia="ja-JP"/>
        </w:rPr>
        <w:fldChar w:fldCharType="end"/>
      </w:r>
    </w:p>
    <w:p w14:paraId="496E858A" w14:textId="77777777" w:rsidR="00264E60" w:rsidRDefault="00264E60">
      <w:pPr>
        <w:pStyle w:val="a3"/>
        <w:spacing w:before="1"/>
        <w:rPr>
          <w:sz w:val="15"/>
          <w:lang w:eastAsia="ja-JP"/>
        </w:rPr>
      </w:pPr>
    </w:p>
    <w:p w14:paraId="3005CE7C" w14:textId="77777777" w:rsidR="00264E60" w:rsidRDefault="00A37B59">
      <w:pPr>
        <w:pStyle w:val="a4"/>
        <w:numPr>
          <w:ilvl w:val="0"/>
          <w:numId w:val="82"/>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D20393">
        <w:fldChar w:fldCharType="begin"/>
      </w:r>
      <w:r w:rsidR="00D20393">
        <w:rPr>
          <w:lang w:eastAsia="ja-JP"/>
        </w:rPr>
        <w:instrText xml:space="preserve"> HYPERLINK "https://ec.europa.eu/clima/sites/clima/files/docs/pages/com_2018_733_analysis_in_support_en_0.pdf" \h </w:instrText>
      </w:r>
      <w:r w:rsidR="00D20393">
        <w:fldChar w:fldCharType="end"/>
      </w:r>
    </w:p>
    <w:p w14:paraId="69CF2C3B" w14:textId="77777777" w:rsidR="00264E60" w:rsidRDefault="00A37B59">
      <w:pPr>
        <w:pStyle w:val="a4"/>
        <w:numPr>
          <w:ilvl w:val="0"/>
          <w:numId w:val="82"/>
        </w:numPr>
        <w:tabs>
          <w:tab w:val="left" w:pos="413"/>
        </w:tabs>
        <w:spacing w:before="160" w:line="259" w:lineRule="auto"/>
        <w:ind w:left="100" w:right="567" w:firstLine="0"/>
        <w:rPr>
          <w:sz w:val="16"/>
          <w:lang w:eastAsia="ja-JP"/>
        </w:rPr>
      </w:pPr>
      <w:r>
        <w:rPr>
          <w:sz w:val="16"/>
          <w:lang w:eastAsia="ja-JP"/>
        </w:rPr>
        <w:t>策定された基準は、EUの法律および一般的なヨーロッパの文脈との関連から、EUに焦点を当てて設定されている。 他の地域については、提案された基準は、気候変動緩和への実質的な貢献を定義する際に適用できない可能性があることが認識されている。</w:t>
      </w:r>
    </w:p>
    <w:p w14:paraId="4BE0D4AF" w14:textId="77777777" w:rsidR="00264E60" w:rsidRDefault="00A37B59">
      <w:pPr>
        <w:pStyle w:val="a4"/>
        <w:numPr>
          <w:ilvl w:val="0"/>
          <w:numId w:val="82"/>
        </w:numPr>
        <w:tabs>
          <w:tab w:val="left" w:pos="413"/>
        </w:tabs>
        <w:spacing w:before="160"/>
        <w:rPr>
          <w:sz w:val="16"/>
          <w:lang w:eastAsia="ja-JP"/>
        </w:rPr>
      </w:pPr>
      <w:r>
        <w:rPr>
          <w:sz w:val="16"/>
          <w:lang w:eastAsia="ja-JP"/>
        </w:rPr>
        <w:t>TEG側は、これらの異なる側面を対象とする既存の規制のアプローチを損なう意図はない。</w:t>
      </w:r>
    </w:p>
    <w:p w14:paraId="0B4C2414" w14:textId="77777777" w:rsidR="00264E60" w:rsidRDefault="00264E60">
      <w:pPr>
        <w:rPr>
          <w:sz w:val="16"/>
          <w:lang w:eastAsia="ja-JP"/>
        </w:rPr>
        <w:sectPr w:rsidR="00264E60" w:rsidSect="00D65818">
          <w:pgSz w:w="12240" w:h="15840"/>
          <w:pgMar w:top="1360" w:right="1320" w:bottom="1640" w:left="1340" w:header="0" w:footer="1372" w:gutter="0"/>
          <w:cols w:space="720"/>
        </w:sectPr>
      </w:pPr>
    </w:p>
    <w:p w14:paraId="0310D954" w14:textId="6F002C68" w:rsidR="00264E60" w:rsidRDefault="00A37B59">
      <w:pPr>
        <w:pStyle w:val="3"/>
        <w:spacing w:before="79"/>
        <w:rPr>
          <w:lang w:eastAsia="ja-JP"/>
        </w:rPr>
      </w:pPr>
      <w:r>
        <w:rPr>
          <w:lang w:eastAsia="ja-JP"/>
        </w:rPr>
        <w:lastRenderedPageBreak/>
        <w:t>正味</w:t>
      </w:r>
      <w:r w:rsidR="004112EF">
        <w:rPr>
          <w:lang w:eastAsia="ja-JP"/>
        </w:rPr>
        <w:t>ゼロカーボン</w:t>
      </w:r>
      <w:r>
        <w:rPr>
          <w:lang w:eastAsia="ja-JP"/>
        </w:rPr>
        <w:t>燃料への燃料代替</w:t>
      </w:r>
    </w:p>
    <w:p w14:paraId="386E18A0" w14:textId="3282EF48" w:rsidR="00264E60" w:rsidRDefault="00A37B59">
      <w:pPr>
        <w:pStyle w:val="a3"/>
        <w:spacing w:before="155" w:line="276" w:lineRule="auto"/>
        <w:ind w:left="100" w:right="179"/>
        <w:rPr>
          <w:lang w:eastAsia="ja-JP"/>
        </w:rPr>
      </w:pPr>
      <w:r>
        <w:rPr>
          <w:lang w:eastAsia="ja-JP"/>
        </w:rPr>
        <w:t>化石燃料を先進的なバイオ燃料や合成燃料のような低炭素または</w:t>
      </w:r>
      <w:r w:rsidR="004112EF">
        <w:rPr>
          <w:rFonts w:hint="eastAsia"/>
          <w:lang w:eastAsia="ja-JP"/>
        </w:rPr>
        <w:t>正味</w:t>
      </w:r>
      <w:r w:rsidR="004112EF">
        <w:rPr>
          <w:lang w:eastAsia="ja-JP"/>
        </w:rPr>
        <w:t>ゼロカーボン</w:t>
      </w:r>
      <w:r>
        <w:rPr>
          <w:lang w:eastAsia="ja-JP"/>
        </w:rPr>
        <w:t>燃料で置き換えた車両の運行は、気候中立</w:t>
      </w:r>
      <w:r w:rsidR="004112EF">
        <w:rPr>
          <w:rFonts w:hint="eastAsia"/>
          <w:lang w:eastAsia="ja-JP"/>
        </w:rPr>
        <w:t>なモビリティ</w:t>
      </w:r>
      <w:r>
        <w:rPr>
          <w:lang w:eastAsia="ja-JP"/>
        </w:rPr>
        <w:t>を</w:t>
      </w:r>
      <w:r w:rsidR="000C4E2B">
        <w:rPr>
          <w:rFonts w:hint="eastAsia"/>
          <w:lang w:eastAsia="ja-JP"/>
        </w:rPr>
        <w:t>提供</w:t>
      </w:r>
      <w:r>
        <w:rPr>
          <w:lang w:eastAsia="ja-JP"/>
        </w:rPr>
        <w:t>することによって運輸部門におけるCO</w:t>
      </w:r>
      <w:r w:rsidRPr="00211104">
        <w:rPr>
          <w:vertAlign w:val="subscript"/>
          <w:lang w:eastAsia="ja-JP"/>
        </w:rPr>
        <w:t>2</w:t>
      </w:r>
      <w:r>
        <w:rPr>
          <w:lang w:eastAsia="ja-JP"/>
        </w:rPr>
        <w:t>正味排出削減に大きく貢献することができる。</w:t>
      </w:r>
      <w:r w:rsidRPr="00211104">
        <w:rPr>
          <w:vertAlign w:val="superscript"/>
          <w:lang w:eastAsia="ja-JP"/>
        </w:rPr>
        <w:t>332,333,334,335,336,337</w:t>
      </w:r>
      <w:r>
        <w:rPr>
          <w:lang w:eastAsia="ja-JP"/>
        </w:rPr>
        <w:t>。</w:t>
      </w:r>
    </w:p>
    <w:p w14:paraId="72B372F0" w14:textId="77777777" w:rsidR="00264E60" w:rsidRDefault="00264E60">
      <w:pPr>
        <w:pStyle w:val="a3"/>
        <w:spacing w:before="11"/>
        <w:rPr>
          <w:lang w:eastAsia="ja-JP"/>
        </w:rPr>
      </w:pPr>
    </w:p>
    <w:p w14:paraId="694D5699" w14:textId="73A7F2F0" w:rsidR="00264E60" w:rsidRDefault="00A37B59">
      <w:pPr>
        <w:pStyle w:val="a3"/>
        <w:spacing w:line="276" w:lineRule="auto"/>
        <w:ind w:left="100" w:right="244"/>
        <w:rPr>
          <w:lang w:eastAsia="ja-JP"/>
        </w:rPr>
      </w:pPr>
      <w:r>
        <w:rPr>
          <w:lang w:eastAsia="ja-JP"/>
        </w:rPr>
        <w:t>下記の技術基準において、TEGは、</w:t>
      </w:r>
      <w:r w:rsidR="007F65FC">
        <w:rPr>
          <w:rFonts w:hint="eastAsia"/>
          <w:lang w:eastAsia="ja-JP"/>
        </w:rPr>
        <w:t>①</w:t>
      </w:r>
      <w:r w:rsidR="007F65FC" w:rsidRPr="007F65FC">
        <w:rPr>
          <w:rFonts w:hint="eastAsia"/>
          <w:lang w:eastAsia="ja-JP"/>
        </w:rPr>
        <w:t>道路による貨物輸送サービス、</w:t>
      </w:r>
      <w:r w:rsidR="007F65FC">
        <w:rPr>
          <w:rFonts w:hint="eastAsia"/>
          <w:lang w:eastAsia="ja-JP"/>
        </w:rPr>
        <w:t>②</w:t>
      </w:r>
      <w:r w:rsidR="007F65FC" w:rsidRPr="007F65FC">
        <w:rPr>
          <w:rFonts w:hint="eastAsia"/>
          <w:lang w:eastAsia="ja-JP"/>
        </w:rPr>
        <w:t>旅客の都市間定期道路輸送サービス、</w:t>
      </w:r>
      <w:r w:rsidR="007F65FC">
        <w:rPr>
          <w:rFonts w:hint="eastAsia"/>
          <w:lang w:eastAsia="ja-JP"/>
        </w:rPr>
        <w:t>③</w:t>
      </w:r>
      <w:r w:rsidR="007F65FC" w:rsidRPr="007F65FC">
        <w:rPr>
          <w:rFonts w:hint="eastAsia"/>
          <w:lang w:eastAsia="ja-JP"/>
        </w:rPr>
        <w:t>内陸旅客水輸送、</w:t>
      </w:r>
      <w:r w:rsidR="007F65FC">
        <w:rPr>
          <w:rFonts w:hint="eastAsia"/>
          <w:lang w:eastAsia="ja-JP"/>
        </w:rPr>
        <w:t>④</w:t>
      </w:r>
      <w:r w:rsidR="007F65FC" w:rsidRPr="007F65FC">
        <w:rPr>
          <w:rFonts w:hint="eastAsia"/>
          <w:lang w:eastAsia="ja-JP"/>
        </w:rPr>
        <w:t>内陸貨物水輸送</w:t>
      </w:r>
      <w:r w:rsidR="007F65FC">
        <w:rPr>
          <w:rFonts w:hint="eastAsia"/>
          <w:lang w:eastAsia="ja-JP"/>
        </w:rPr>
        <w:t>の</w:t>
      </w:r>
      <w:r>
        <w:rPr>
          <w:lang w:eastAsia="ja-JP"/>
        </w:rPr>
        <w:t>4つの</w:t>
      </w:r>
      <w:r w:rsidR="00C7255F">
        <w:rPr>
          <w:rFonts w:hint="eastAsia"/>
          <w:lang w:eastAsia="ja-JP"/>
        </w:rPr>
        <w:t>経済</w:t>
      </w:r>
      <w:r>
        <w:rPr>
          <w:lang w:eastAsia="ja-JP"/>
        </w:rPr>
        <w:t>活動における低炭素または</w:t>
      </w:r>
      <w:r w:rsidR="004112EF">
        <w:rPr>
          <w:rFonts w:hint="eastAsia"/>
          <w:lang w:eastAsia="ja-JP"/>
        </w:rPr>
        <w:t>正味</w:t>
      </w:r>
      <w:r w:rsidR="004112EF">
        <w:rPr>
          <w:lang w:eastAsia="ja-JP"/>
        </w:rPr>
        <w:t>ゼロカーボン</w:t>
      </w:r>
      <w:r>
        <w:rPr>
          <w:lang w:eastAsia="ja-JP"/>
        </w:rPr>
        <w:t>燃料の役割を検討</w:t>
      </w:r>
      <w:r w:rsidR="000C4E2B" w:rsidRPr="004D2AFF">
        <w:rPr>
          <w:rFonts w:hint="eastAsia"/>
          <w:lang w:eastAsia="ja-JP"/>
        </w:rPr>
        <w:t>した</w:t>
      </w:r>
      <w:r>
        <w:rPr>
          <w:lang w:eastAsia="ja-JP"/>
        </w:rPr>
        <w:t>。この4つの活動では、実質的な緩和</w:t>
      </w:r>
      <w:r w:rsidR="004112EF">
        <w:rPr>
          <w:rFonts w:hint="eastAsia"/>
          <w:lang w:eastAsia="ja-JP"/>
        </w:rPr>
        <w:t>の効果</w:t>
      </w:r>
      <w:r w:rsidR="000C4E2B">
        <w:rPr>
          <w:rFonts w:hint="eastAsia"/>
          <w:lang w:eastAsia="ja-JP"/>
        </w:rPr>
        <w:t>が</w:t>
      </w:r>
      <w:r w:rsidR="004D2AFF">
        <w:rPr>
          <w:rFonts w:hint="eastAsia"/>
          <w:lang w:eastAsia="ja-JP"/>
        </w:rPr>
        <w:t>期待され</w:t>
      </w:r>
      <w:r w:rsidR="00C7255F">
        <w:rPr>
          <w:rFonts w:hint="eastAsia"/>
          <w:lang w:eastAsia="ja-JP"/>
        </w:rPr>
        <w:t>るのだた</w:t>
      </w:r>
      <w:r w:rsidR="007F65FC">
        <w:rPr>
          <w:rFonts w:hint="eastAsia"/>
          <w:lang w:eastAsia="ja-JP"/>
        </w:rPr>
        <w:t>、</w:t>
      </w:r>
      <w:r w:rsidR="00C7255F">
        <w:rPr>
          <w:rFonts w:hint="eastAsia"/>
          <w:lang w:eastAsia="ja-JP"/>
        </w:rPr>
        <w:t>車両や船舶の運転状況によってはゼロエミッション化が</w:t>
      </w:r>
      <w:r w:rsidR="007F65FC" w:rsidRPr="00C7255F">
        <w:rPr>
          <w:rFonts w:hint="eastAsia"/>
          <w:lang w:eastAsia="ja-JP"/>
        </w:rPr>
        <w:t>妨げ</w:t>
      </w:r>
      <w:r w:rsidR="00C7255F">
        <w:rPr>
          <w:rFonts w:hint="eastAsia"/>
          <w:lang w:eastAsia="ja-JP"/>
        </w:rPr>
        <w:t>られ</w:t>
      </w:r>
      <w:r w:rsidR="007F65FC" w:rsidRPr="00C7255F">
        <w:rPr>
          <w:rFonts w:hint="eastAsia"/>
          <w:lang w:eastAsia="ja-JP"/>
        </w:rPr>
        <w:t>る</w:t>
      </w:r>
      <w:r w:rsidR="004D2AFF" w:rsidRPr="00C7255F">
        <w:rPr>
          <w:rFonts w:hint="eastAsia"/>
          <w:lang w:eastAsia="ja-JP"/>
        </w:rPr>
        <w:t>危険性があり</w:t>
      </w:r>
      <w:r w:rsidRPr="00C7255F">
        <w:rPr>
          <w:lang w:eastAsia="ja-JP"/>
        </w:rPr>
        <w:t>、ゼロ・エミッション車両または船舶の商業化が今日</w:t>
      </w:r>
      <w:r w:rsidR="007F65FC" w:rsidRPr="00C7255F">
        <w:rPr>
          <w:rFonts w:hint="eastAsia"/>
          <w:lang w:eastAsia="ja-JP"/>
        </w:rPr>
        <w:t>までのところ</w:t>
      </w:r>
      <w:r w:rsidR="00C7255F" w:rsidRPr="00C7255F">
        <w:rPr>
          <w:rFonts w:hint="eastAsia"/>
          <w:lang w:eastAsia="ja-JP"/>
        </w:rPr>
        <w:t>進んでいない</w:t>
      </w:r>
      <w:r w:rsidR="007F65FC" w:rsidRPr="00C7255F">
        <w:rPr>
          <w:rFonts w:hint="eastAsia"/>
          <w:lang w:eastAsia="ja-JP"/>
        </w:rPr>
        <w:t>。</w:t>
      </w:r>
      <w:r>
        <w:rPr>
          <w:lang w:eastAsia="ja-JP"/>
        </w:rPr>
        <w:t>「クリーン・プラネット・フォー・オール」</w:t>
      </w:r>
      <w:r w:rsidR="007F65FC">
        <w:rPr>
          <w:rFonts w:hint="eastAsia"/>
          <w:lang w:eastAsia="ja-JP"/>
        </w:rPr>
        <w:t>で</w:t>
      </w:r>
      <w:r>
        <w:rPr>
          <w:lang w:eastAsia="ja-JP"/>
        </w:rPr>
        <w:t>は、</w:t>
      </w:r>
      <w:r w:rsidR="007F65FC" w:rsidRPr="007F65FC">
        <w:rPr>
          <w:rFonts w:hint="eastAsia"/>
          <w:lang w:eastAsia="ja-JP"/>
        </w:rPr>
        <w:t>長距離の重量物車両や長距離の</w:t>
      </w:r>
      <w:r w:rsidR="000C4E2B">
        <w:rPr>
          <w:rFonts w:hint="eastAsia"/>
          <w:lang w:eastAsia="ja-JP"/>
        </w:rPr>
        <w:t>旅客車両</w:t>
      </w:r>
      <w:r w:rsidR="007F65FC">
        <w:rPr>
          <w:rFonts w:hint="eastAsia"/>
          <w:lang w:eastAsia="ja-JP"/>
        </w:rPr>
        <w:t>について</w:t>
      </w:r>
      <w:r>
        <w:rPr>
          <w:lang w:eastAsia="ja-JP"/>
        </w:rPr>
        <w:t>さまざまな燃料やパワートレインが必要になる可能性が高いと述べている。</w:t>
      </w:r>
    </w:p>
    <w:p w14:paraId="57001DB2" w14:textId="615F7F27" w:rsidR="00264E60" w:rsidRDefault="00A37B59">
      <w:pPr>
        <w:pStyle w:val="a3"/>
        <w:spacing w:line="276" w:lineRule="auto"/>
        <w:ind w:left="100" w:right="154"/>
        <w:rPr>
          <w:lang w:eastAsia="ja-JP"/>
        </w:rPr>
      </w:pPr>
      <w:r>
        <w:rPr>
          <w:lang w:eastAsia="ja-JP"/>
        </w:rPr>
        <w:t>さらに、欧州グリーン</w:t>
      </w:r>
      <w:r w:rsidR="007F65FC">
        <w:rPr>
          <w:rFonts w:hint="eastAsia"/>
          <w:lang w:eastAsia="ja-JP"/>
        </w:rPr>
        <w:t>ディール</w:t>
      </w:r>
      <w:r>
        <w:rPr>
          <w:lang w:eastAsia="ja-JP"/>
        </w:rPr>
        <w:t>委員会からの</w:t>
      </w:r>
      <w:r w:rsidR="00AE7C89">
        <w:rPr>
          <w:rFonts w:hint="eastAsia"/>
          <w:lang w:eastAsia="ja-JP"/>
        </w:rPr>
        <w:t>メッセージ</w:t>
      </w:r>
      <w:r w:rsidR="007F65FC">
        <w:rPr>
          <w:rFonts w:hint="eastAsia"/>
          <w:lang w:eastAsia="ja-JP"/>
        </w:rPr>
        <w:t>は</w:t>
      </w:r>
      <w:r>
        <w:rPr>
          <w:lang w:eastAsia="ja-JP"/>
        </w:rPr>
        <w:t>、持続可能な代替輸送燃料の生産と展開を促進する必要性を提起している。欧州委員会は、異なる輸送モードのための持続可能な代替燃料の生産と取り込みを促進する</w:t>
      </w:r>
      <w:r w:rsidR="007F65FC">
        <w:rPr>
          <w:rFonts w:hint="eastAsia"/>
          <w:lang w:eastAsia="ja-JP"/>
        </w:rPr>
        <w:t>法的整備の検討</w:t>
      </w:r>
      <w:r w:rsidR="000C4E2B">
        <w:rPr>
          <w:rFonts w:hint="eastAsia"/>
          <w:lang w:eastAsia="ja-JP"/>
        </w:rPr>
        <w:t>を約束</w:t>
      </w:r>
      <w:r>
        <w:rPr>
          <w:lang w:eastAsia="ja-JP"/>
        </w:rPr>
        <w:t>している。 将来、タクソノミーが他の活動をカバーする</w:t>
      </w:r>
      <w:r w:rsidR="007F65FC">
        <w:rPr>
          <w:rFonts w:hint="eastAsia"/>
          <w:lang w:eastAsia="ja-JP"/>
        </w:rPr>
        <w:t>方向</w:t>
      </w:r>
      <w:r>
        <w:rPr>
          <w:lang w:eastAsia="ja-JP"/>
        </w:rPr>
        <w:t>に発展するにつれて、持続可能な代替燃料(先進的なバイオ燃料や再生可能エネルギーを利用して生産される電気燃料など)も、例えば航空や海上輸送など</w:t>
      </w:r>
      <w:r w:rsidR="007F65FC">
        <w:rPr>
          <w:rFonts w:hint="eastAsia"/>
          <w:lang w:eastAsia="ja-JP"/>
        </w:rPr>
        <w:t>に提供される</w:t>
      </w:r>
      <w:r w:rsidR="000C4E2B">
        <w:rPr>
          <w:rFonts w:hint="eastAsia"/>
          <w:lang w:eastAsia="ja-JP"/>
        </w:rPr>
        <w:t>ようになる</w:t>
      </w:r>
      <w:r>
        <w:rPr>
          <w:lang w:eastAsia="ja-JP"/>
        </w:rPr>
        <w:t>可能性がある。</w:t>
      </w:r>
    </w:p>
    <w:p w14:paraId="3A802801" w14:textId="77777777" w:rsidR="00264E60" w:rsidRDefault="00264E60">
      <w:pPr>
        <w:pStyle w:val="a3"/>
        <w:spacing w:before="9"/>
        <w:rPr>
          <w:lang w:eastAsia="ja-JP"/>
        </w:rPr>
      </w:pPr>
    </w:p>
    <w:p w14:paraId="618B8F3E" w14:textId="5A057F1D" w:rsidR="00264E60" w:rsidRDefault="00A37B59">
      <w:pPr>
        <w:pStyle w:val="a3"/>
        <w:spacing w:line="276" w:lineRule="auto"/>
        <w:ind w:left="100" w:right="181"/>
        <w:rPr>
          <w:lang w:eastAsia="ja-JP"/>
        </w:rPr>
      </w:pPr>
      <w:r>
        <w:rPr>
          <w:lang w:eastAsia="ja-JP"/>
        </w:rPr>
        <w:t>提案された基準は</w:t>
      </w:r>
      <w:r w:rsidR="00AE7C89">
        <w:rPr>
          <w:rFonts w:hint="eastAsia"/>
          <w:lang w:eastAsia="ja-JP"/>
        </w:rPr>
        <w:t>特定モードや専用車両などでの適用に限定されているが</w:t>
      </w:r>
      <w:r>
        <w:rPr>
          <w:lang w:eastAsia="ja-JP"/>
        </w:rPr>
        <w:t>、化石燃料の代替を通して</w:t>
      </w:r>
      <w:r w:rsidR="00615BDA">
        <w:rPr>
          <w:lang w:eastAsia="ja-JP"/>
        </w:rPr>
        <w:t>気候変動緩和策</w:t>
      </w:r>
      <w:r w:rsidR="00AE7C89">
        <w:rPr>
          <w:rFonts w:hint="eastAsia"/>
          <w:lang w:eastAsia="ja-JP"/>
        </w:rPr>
        <w:t>に貢献するという</w:t>
      </w:r>
      <w:r>
        <w:rPr>
          <w:lang w:eastAsia="ja-JP"/>
        </w:rPr>
        <w:t>観点から</w:t>
      </w:r>
      <w:r w:rsidR="00AE7C89">
        <w:rPr>
          <w:rFonts w:hint="eastAsia"/>
          <w:lang w:eastAsia="ja-JP"/>
        </w:rPr>
        <w:t>、燃料および必要とされる資金が</w:t>
      </w:r>
      <w:r>
        <w:rPr>
          <w:lang w:eastAsia="ja-JP"/>
        </w:rPr>
        <w:t>果たすべき役割が大きくなる</w:t>
      </w:r>
      <w:r w:rsidR="00AE7C89">
        <w:rPr>
          <w:rFonts w:hint="eastAsia"/>
          <w:lang w:eastAsia="ja-JP"/>
        </w:rPr>
        <w:t>ことが期待</w:t>
      </w:r>
      <w:r>
        <w:rPr>
          <w:lang w:eastAsia="ja-JP"/>
        </w:rPr>
        <w:t>されている。さらに、「すべての人のためのクリーンな惑星」では、</w:t>
      </w:r>
      <w:r w:rsidR="00AE7C89">
        <w:rPr>
          <w:rFonts w:hint="eastAsia"/>
          <w:lang w:eastAsia="ja-JP"/>
        </w:rPr>
        <w:t>主に</w:t>
      </w:r>
      <w:r>
        <w:rPr>
          <w:lang w:eastAsia="ja-JP"/>
        </w:rPr>
        <w:t>土地の制約</w:t>
      </w:r>
      <w:r w:rsidR="00AE7C89">
        <w:rPr>
          <w:rFonts w:hint="eastAsia"/>
          <w:lang w:eastAsia="ja-JP"/>
        </w:rPr>
        <w:t>によって</w:t>
      </w:r>
      <w:r>
        <w:rPr>
          <w:lang w:eastAsia="ja-JP"/>
        </w:rPr>
        <w:t>、バイオ燃料とバイオメタン</w:t>
      </w:r>
      <w:r w:rsidR="00AE7C89">
        <w:rPr>
          <w:rFonts w:hint="eastAsia"/>
          <w:lang w:eastAsia="ja-JP"/>
        </w:rPr>
        <w:t>は</w:t>
      </w:r>
      <w:r>
        <w:rPr>
          <w:lang w:eastAsia="ja-JP"/>
        </w:rPr>
        <w:t>必要な輸送モードや輸送手段にのみ配備されるべきであることを</w:t>
      </w:r>
      <w:r w:rsidR="00AE7C89">
        <w:rPr>
          <w:rFonts w:hint="eastAsia"/>
          <w:lang w:eastAsia="ja-JP"/>
        </w:rPr>
        <w:t>示</w:t>
      </w:r>
      <w:r>
        <w:rPr>
          <w:lang w:eastAsia="ja-JP"/>
        </w:rPr>
        <w:t>している。 TEGは、これらの燃料が燃料代替の最大の利益を実現するためにのみ使用されることが重要であると</w:t>
      </w:r>
      <w:r w:rsidR="00AE7C89">
        <w:rPr>
          <w:rFonts w:hint="eastAsia"/>
          <w:lang w:eastAsia="ja-JP"/>
        </w:rPr>
        <w:t>認識して</w:t>
      </w:r>
      <w:r>
        <w:rPr>
          <w:lang w:eastAsia="ja-JP"/>
        </w:rPr>
        <w:t xml:space="preserve">いる。 </w:t>
      </w:r>
      <w:r w:rsidR="00AE7C89">
        <w:rPr>
          <w:rFonts w:hint="eastAsia"/>
          <w:lang w:eastAsia="ja-JP"/>
        </w:rPr>
        <w:t>つまり</w:t>
      </w:r>
      <w:r>
        <w:rPr>
          <w:lang w:eastAsia="ja-JP"/>
        </w:rPr>
        <w:t>これらの特定の燃料が使用されるために</w:t>
      </w:r>
      <w:r w:rsidR="00AE7C89">
        <w:rPr>
          <w:rFonts w:hint="eastAsia"/>
          <w:lang w:eastAsia="ja-JP"/>
        </w:rPr>
        <w:t>は</w:t>
      </w:r>
      <w:r>
        <w:rPr>
          <w:lang w:eastAsia="ja-JP"/>
        </w:rPr>
        <w:t>、厳格な監視体制</w:t>
      </w:r>
      <w:r w:rsidR="00AE7C89">
        <w:rPr>
          <w:rFonts w:hint="eastAsia"/>
          <w:lang w:eastAsia="ja-JP"/>
        </w:rPr>
        <w:t>が</w:t>
      </w:r>
      <w:r>
        <w:rPr>
          <w:lang w:eastAsia="ja-JP"/>
        </w:rPr>
        <w:t>必要と</w:t>
      </w:r>
      <w:r w:rsidR="00AE7C89">
        <w:rPr>
          <w:rFonts w:hint="eastAsia"/>
          <w:lang w:eastAsia="ja-JP"/>
        </w:rPr>
        <w:t>されるのである</w:t>
      </w:r>
      <w:r>
        <w:rPr>
          <w:lang w:eastAsia="ja-JP"/>
        </w:rPr>
        <w:t xml:space="preserve">。 </w:t>
      </w:r>
      <w:r w:rsidR="004622D0">
        <w:rPr>
          <w:rFonts w:hint="eastAsia"/>
          <w:lang w:eastAsia="ja-JP"/>
        </w:rPr>
        <w:t>なお</w:t>
      </w:r>
      <w:r>
        <w:rPr>
          <w:lang w:eastAsia="ja-JP"/>
        </w:rPr>
        <w:t>、非常に高いレベルの持続可能な代替燃料(先進的なバイオ燃料や再生可能エネルギーを利用して生産される</w:t>
      </w:r>
      <w:r w:rsidRPr="009E6177">
        <w:rPr>
          <w:rFonts w:hint="eastAsia"/>
          <w:highlight w:val="magenta"/>
          <w:lang w:eastAsia="ja-JP"/>
        </w:rPr>
        <w:t>電気燃料</w:t>
      </w:r>
      <w:r>
        <w:rPr>
          <w:lang w:eastAsia="ja-JP"/>
        </w:rPr>
        <w:t>など)と混合され</w:t>
      </w:r>
      <w:r w:rsidR="004622D0">
        <w:rPr>
          <w:rFonts w:hint="eastAsia"/>
          <w:lang w:eastAsia="ja-JP"/>
        </w:rPr>
        <w:t>ることによってバイオ</w:t>
      </w:r>
      <w:r>
        <w:rPr>
          <w:lang w:eastAsia="ja-JP"/>
        </w:rPr>
        <w:t>燃料は、</w:t>
      </w:r>
      <w:r w:rsidR="00615BDA">
        <w:rPr>
          <w:lang w:eastAsia="ja-JP"/>
        </w:rPr>
        <w:t>気候変動緩和策</w:t>
      </w:r>
      <w:r>
        <w:rPr>
          <w:lang w:eastAsia="ja-JP"/>
        </w:rPr>
        <w:t>の便益を提供する可能性があ</w:t>
      </w:r>
      <w:r w:rsidR="004622D0">
        <w:rPr>
          <w:rFonts w:hint="eastAsia"/>
          <w:lang w:eastAsia="ja-JP"/>
        </w:rPr>
        <w:t>ることから</w:t>
      </w:r>
      <w:r>
        <w:rPr>
          <w:lang w:eastAsia="ja-JP"/>
        </w:rPr>
        <w:t>、将来、特に航空や船舶に関して、プラットフォーム</w:t>
      </w:r>
      <w:r w:rsidR="004622D0">
        <w:rPr>
          <w:rFonts w:hint="eastAsia"/>
          <w:lang w:eastAsia="ja-JP"/>
        </w:rPr>
        <w:t>が着目する</w:t>
      </w:r>
      <w:r>
        <w:rPr>
          <w:lang w:eastAsia="ja-JP"/>
        </w:rPr>
        <w:t>可能性があることに留意されたい。</w:t>
      </w:r>
    </w:p>
    <w:p w14:paraId="42033868" w14:textId="77777777" w:rsidR="00264E60" w:rsidRDefault="00264E60">
      <w:pPr>
        <w:pStyle w:val="a3"/>
        <w:spacing w:before="10"/>
        <w:rPr>
          <w:lang w:eastAsia="ja-JP"/>
        </w:rPr>
      </w:pPr>
    </w:p>
    <w:p w14:paraId="1097C36D" w14:textId="383C4B0C" w:rsidR="00264E60" w:rsidRDefault="00A37B59">
      <w:pPr>
        <w:pStyle w:val="a3"/>
        <w:spacing w:line="276" w:lineRule="auto"/>
        <w:ind w:left="100"/>
        <w:rPr>
          <w:lang w:eastAsia="ja-JP"/>
        </w:rPr>
      </w:pPr>
      <w:r>
        <w:rPr>
          <w:lang w:eastAsia="ja-JP"/>
        </w:rPr>
        <w:t>これが実際にどのように機能するかの例として、道路貨物運送事業者は、適格な燃料(例えば、先進燃料)のみを使用して、新車または既存のトラック群を運行しようとするかもしれない。</w:t>
      </w:r>
      <w:r w:rsidR="004622D0">
        <w:rPr>
          <w:rFonts w:hint="eastAsia"/>
          <w:lang w:eastAsia="ja-JP"/>
        </w:rPr>
        <w:t>タクソノミー</w:t>
      </w:r>
      <w:r>
        <w:rPr>
          <w:lang w:eastAsia="ja-JP"/>
        </w:rPr>
        <w:t>基準を満たすためには、事業者は、</w:t>
      </w:r>
      <w:r w:rsidR="004622D0">
        <w:rPr>
          <w:rFonts w:hint="eastAsia"/>
          <w:lang w:eastAsia="ja-JP"/>
        </w:rPr>
        <w:t>車両</w:t>
      </w:r>
      <w:r>
        <w:rPr>
          <w:lang w:eastAsia="ja-JP"/>
        </w:rPr>
        <w:t>が</w:t>
      </w:r>
      <w:r w:rsidR="004622D0">
        <w:rPr>
          <w:rFonts w:hint="eastAsia"/>
          <w:lang w:eastAsia="ja-JP"/>
        </w:rPr>
        <w:t>基準に明記されたバイオ燃料のみを使用している</w:t>
      </w:r>
      <w:r>
        <w:rPr>
          <w:lang w:eastAsia="ja-JP"/>
        </w:rPr>
        <w:t>ことを継続的な検証を通じて実証する必要がある。</w:t>
      </w:r>
    </w:p>
    <w:p w14:paraId="569A81D6" w14:textId="77777777" w:rsidR="00264E60" w:rsidRDefault="007A7BAB">
      <w:pPr>
        <w:pStyle w:val="a3"/>
        <w:spacing w:before="2"/>
        <w:rPr>
          <w:sz w:val="12"/>
          <w:lang w:eastAsia="ja-JP"/>
        </w:rPr>
      </w:pPr>
      <w:r>
        <w:rPr>
          <w:noProof/>
          <w:lang w:val="en-US" w:eastAsia="ja-JP"/>
        </w:rPr>
        <mc:AlternateContent>
          <mc:Choice Requires="wps">
            <w:drawing>
              <wp:anchor distT="0" distB="0" distL="0" distR="0" simplePos="0" relativeHeight="251648000" behindDoc="1" locked="0" layoutInCell="1" allowOverlap="1" wp14:anchorId="7A43363A" wp14:editId="7F845484">
                <wp:simplePos x="0" y="0"/>
                <wp:positionH relativeFrom="page">
                  <wp:posOffset>914400</wp:posOffset>
                </wp:positionH>
                <wp:positionV relativeFrom="paragraph">
                  <wp:posOffset>117475</wp:posOffset>
                </wp:positionV>
                <wp:extent cx="1829435" cy="0"/>
                <wp:effectExtent l="9525" t="8890" r="8890" b="1016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44474" id="Line 27" o:spid="_x0000_s1026" style="position:absolute;left:0;text-align:lef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5k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" strokeweight=".48pt">
                <w10:wrap type="topAndBottom" anchorx="page"/>
              </v:line>
            </w:pict>
          </mc:Fallback>
        </mc:AlternateContent>
      </w:r>
    </w:p>
    <w:p w14:paraId="75C023D7" w14:textId="7C17F05D" w:rsidR="00264E60" w:rsidRDefault="00A37B59">
      <w:pPr>
        <w:pStyle w:val="a4"/>
        <w:numPr>
          <w:ilvl w:val="0"/>
          <w:numId w:val="82"/>
        </w:numPr>
        <w:tabs>
          <w:tab w:val="left" w:pos="413"/>
        </w:tabs>
        <w:spacing w:before="96"/>
        <w:rPr>
          <w:sz w:val="16"/>
          <w:lang w:eastAsia="ja-JP"/>
        </w:rPr>
      </w:pPr>
      <w:r>
        <w:rPr>
          <w:sz w:val="16"/>
          <w:lang w:eastAsia="ja-JP"/>
        </w:rPr>
        <w:t>タクソノミー規則第6.1.c条:https://www.conserlium.europa.eu/media/41897/st14970-ad01-en19.pdf</w:t>
      </w:r>
      <w:r w:rsidR="00D20393">
        <w:fldChar w:fldCharType="begin"/>
      </w:r>
      <w:r w:rsidR="00D20393">
        <w:rPr>
          <w:lang w:eastAsia="ja-JP"/>
        </w:rPr>
        <w:instrText xml:space="preserve"> HYPERLINK "https://eur02.safelinks.protection.outlook.com/?url=https%3A%2F%2Fwww.consilium.europa.eu%2Fmedia%2F41897%2Fst14970-ad01-en19.pdf&amp;amp;data=02%7C01%7Candreas.barkman%40eea.europa.eu%7C279d1f26ef7a4b25e15308d783b2032b%7Cbe2e7beab4934de5bbc58b4a6a235600%7C1%7C1%7C637122672897226173&amp;amp;sdata=liA1262dnv94LH6f%2Blcy2XMghnL29%2FP09yC9lPbVB68%3D&amp;amp;reserved=0" \h </w:instrText>
      </w:r>
      <w:r w:rsidR="00D20393">
        <w:fldChar w:fldCharType="end"/>
      </w:r>
    </w:p>
    <w:p w14:paraId="672BE471" w14:textId="77777777" w:rsidR="00264E60" w:rsidRDefault="00264E60">
      <w:pPr>
        <w:pStyle w:val="a3"/>
        <w:spacing w:before="3"/>
        <w:rPr>
          <w:sz w:val="15"/>
          <w:lang w:eastAsia="ja-JP"/>
        </w:rPr>
      </w:pPr>
    </w:p>
    <w:p w14:paraId="19E7B9AA" w14:textId="77777777" w:rsidR="00264E60" w:rsidRDefault="00A37B59">
      <w:pPr>
        <w:pStyle w:val="a4"/>
        <w:numPr>
          <w:ilvl w:val="0"/>
          <w:numId w:val="82"/>
        </w:numPr>
        <w:tabs>
          <w:tab w:val="left" w:pos="413"/>
        </w:tabs>
        <w:spacing w:line="259" w:lineRule="auto"/>
        <w:ind w:left="100" w:right="154"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69CA76D6" w14:textId="77777777" w:rsidR="00264E60" w:rsidRDefault="00A37B59">
      <w:pPr>
        <w:spacing w:before="161"/>
        <w:ind w:left="100"/>
        <w:rPr>
          <w:sz w:val="16"/>
          <w:lang w:eastAsia="ja-JP"/>
        </w:rPr>
      </w:pPr>
      <w:r>
        <w:rPr>
          <w:sz w:val="16"/>
          <w:lang w:eastAsia="ja-JP"/>
        </w:rPr>
        <w:t>(欧州連合の温室効果ガスインベントリー1990-2017年およびインベントリーレポート2019, EEA, 2019)</w:t>
      </w:r>
    </w:p>
    <w:p w14:paraId="173DE5E8" w14:textId="77777777" w:rsidR="00264E60" w:rsidRDefault="00264E60">
      <w:pPr>
        <w:pStyle w:val="a3"/>
        <w:spacing w:before="1"/>
        <w:rPr>
          <w:sz w:val="15"/>
          <w:lang w:eastAsia="ja-JP"/>
        </w:rPr>
      </w:pPr>
    </w:p>
    <w:p w14:paraId="3CA9B9EB" w14:textId="77777777" w:rsidR="00264E60" w:rsidRDefault="00A37B59">
      <w:pPr>
        <w:pStyle w:val="a4"/>
        <w:numPr>
          <w:ilvl w:val="0"/>
          <w:numId w:val="82"/>
        </w:numPr>
        <w:tabs>
          <w:tab w:val="left" w:pos="413"/>
        </w:tabs>
        <w:spacing w:line="259" w:lineRule="auto"/>
        <w:ind w:left="100" w:right="613" w:firstLine="0"/>
        <w:rPr>
          <w:sz w:val="16"/>
          <w:lang w:eastAsia="ja-JP"/>
        </w:rPr>
      </w:pPr>
      <w:r>
        <w:rPr>
          <w:sz w:val="16"/>
          <w:lang w:eastAsia="ja-JP"/>
        </w:rPr>
        <w:t>「万人のためのクリーンな惑星」 繁栄し、近代的で、競争力があり、気候の中立的な経済のためのヨーロッパの長期戦略的ビジョン。</w:t>
      </w:r>
      <w:r>
        <w:rPr>
          <w:spacing w:val="-3"/>
          <w:sz w:val="16"/>
          <w:lang w:eastAsia="ja-JP"/>
        </w:rPr>
        <w:t xml:space="preserve"> https://ec.europa.eu/clima/sites/clima/files/docs/pages/com_2018_733_analysis_in_support_en_0.pdf.</w:t>
      </w:r>
      <w:r w:rsidR="00C013A5">
        <w:fldChar w:fldCharType="begin"/>
      </w:r>
      <w:r w:rsidR="00C013A5">
        <w:rPr>
          <w:lang w:eastAsia="ja-JP"/>
        </w:rPr>
        <w:instrText xml:space="preserve"> HYPERLINK "https://ec.europa.eu/clima/sites/clima/files/docs/pages/com_2018_733_analysis_in_support_en_0.pdf" \h </w:instrText>
      </w:r>
      <w:r w:rsidR="00C013A5">
        <w:fldChar w:fldCharType="end"/>
      </w:r>
    </w:p>
    <w:p w14:paraId="564E2E88" w14:textId="77777777" w:rsidR="00264E60" w:rsidRDefault="00A37B59">
      <w:pPr>
        <w:pStyle w:val="a4"/>
        <w:numPr>
          <w:ilvl w:val="0"/>
          <w:numId w:val="82"/>
        </w:numPr>
        <w:tabs>
          <w:tab w:val="left" w:pos="413"/>
        </w:tabs>
        <w:spacing w:before="159"/>
        <w:rPr>
          <w:sz w:val="16"/>
        </w:rPr>
      </w:pPr>
      <w:r>
        <w:rPr>
          <w:sz w:val="16"/>
        </w:rPr>
        <w:t>IPPC(2014)、AR5 Climate Change 2014: Mitigation of Climate Change 2014。</w:t>
      </w:r>
    </w:p>
    <w:p w14:paraId="105C0029" w14:textId="77777777" w:rsidR="00264E60" w:rsidRDefault="00264E60">
      <w:pPr>
        <w:pStyle w:val="a3"/>
        <w:spacing w:before="4"/>
        <w:rPr>
          <w:sz w:val="15"/>
        </w:rPr>
      </w:pPr>
    </w:p>
    <w:p w14:paraId="42B2973A" w14:textId="41551D5E" w:rsidR="00264E60" w:rsidRPr="007470BE" w:rsidRDefault="00A37B59" w:rsidP="007470BE">
      <w:pPr>
        <w:pStyle w:val="a4"/>
        <w:numPr>
          <w:ilvl w:val="0"/>
          <w:numId w:val="82"/>
        </w:numPr>
        <w:tabs>
          <w:tab w:val="left" w:pos="413"/>
        </w:tabs>
        <w:spacing w:line="465" w:lineRule="auto"/>
        <w:ind w:left="100" w:right="3021" w:firstLine="0"/>
        <w:rPr>
          <w:sz w:val="16"/>
        </w:rPr>
      </w:pPr>
      <w:r w:rsidRPr="007470BE">
        <w:rPr>
          <w:sz w:val="16"/>
        </w:rPr>
        <w:t>OECD/IEA(2017)「</w:t>
      </w:r>
      <w:proofErr w:type="spellStart"/>
      <w:r w:rsidRPr="007470BE">
        <w:rPr>
          <w:sz w:val="16"/>
        </w:rPr>
        <w:t>トラックの未来-エネルギーと環境への影響</w:t>
      </w:r>
      <w:proofErr w:type="spellEnd"/>
      <w:r w:rsidRPr="007470BE">
        <w:rPr>
          <w:sz w:val="16"/>
        </w:rPr>
        <w:t xml:space="preserve">」 </w:t>
      </w:r>
      <w:r w:rsidR="00211104" w:rsidRPr="007470BE">
        <w:rPr>
          <w:sz w:val="16"/>
        </w:rPr>
        <w:br/>
      </w:r>
      <w:r w:rsidRPr="007470BE">
        <w:rPr>
          <w:sz w:val="16"/>
        </w:rPr>
        <w:t>337 The European Green Deal, COM(2019) 640最終版</w:t>
      </w:r>
    </w:p>
    <w:p w14:paraId="00DDCA96" w14:textId="75791F4C" w:rsidR="007470BE" w:rsidRDefault="007470BE">
      <w:pPr>
        <w:spacing w:line="465" w:lineRule="auto"/>
        <w:rPr>
          <w:sz w:val="16"/>
        </w:rPr>
        <w:sectPr w:rsidR="007470BE" w:rsidSect="00D65818">
          <w:pgSz w:w="12240" w:h="15840"/>
          <w:pgMar w:top="1360" w:right="1320" w:bottom="1640" w:left="1340" w:header="0" w:footer="1372" w:gutter="0"/>
          <w:cols w:space="720"/>
        </w:sectPr>
      </w:pPr>
    </w:p>
    <w:p w14:paraId="57B1822E" w14:textId="6ED89C41" w:rsidR="00264E60" w:rsidRDefault="00A37B59">
      <w:pPr>
        <w:pStyle w:val="a3"/>
        <w:spacing w:before="79" w:line="276" w:lineRule="auto"/>
        <w:ind w:left="100" w:right="39"/>
        <w:rPr>
          <w:lang w:eastAsia="ja-JP"/>
        </w:rPr>
      </w:pPr>
      <w:r>
        <w:rPr>
          <w:lang w:eastAsia="ja-JP"/>
        </w:rPr>
        <w:lastRenderedPageBreak/>
        <w:t>金融機関は、その投資(例えば、新しい</w:t>
      </w:r>
      <w:r w:rsidR="004622D0">
        <w:rPr>
          <w:rFonts w:hint="eastAsia"/>
          <w:lang w:eastAsia="ja-JP"/>
        </w:rPr>
        <w:t>車両</w:t>
      </w:r>
      <w:r>
        <w:rPr>
          <w:lang w:eastAsia="ja-JP"/>
        </w:rPr>
        <w:t>への投資)を、バイオ燃料のみを使用するための事業者との契約上の合意</w:t>
      </w:r>
      <w:r w:rsidR="004622D0">
        <w:rPr>
          <w:rFonts w:hint="eastAsia"/>
          <w:lang w:eastAsia="ja-JP"/>
        </w:rPr>
        <w:t>や継続的なモニタリングを可能にする検証システムの</w:t>
      </w:r>
      <w:r w:rsidR="004622D0" w:rsidRPr="004622D0">
        <w:rPr>
          <w:rFonts w:hint="eastAsia"/>
          <w:lang w:eastAsia="ja-JP"/>
        </w:rPr>
        <w:t>確立</w:t>
      </w:r>
      <w:r>
        <w:rPr>
          <w:lang w:eastAsia="ja-JP"/>
        </w:rPr>
        <w:t>を通じて</w:t>
      </w:r>
      <w:r w:rsidR="004622D0">
        <w:rPr>
          <w:rFonts w:hint="eastAsia"/>
          <w:lang w:eastAsia="ja-JP"/>
        </w:rPr>
        <w:t>、</w:t>
      </w:r>
      <w:r>
        <w:rPr>
          <w:lang w:eastAsia="ja-JP"/>
        </w:rPr>
        <w:t>タクソノミー</w:t>
      </w:r>
      <w:r w:rsidR="004622D0">
        <w:rPr>
          <w:rFonts w:hint="eastAsia"/>
          <w:lang w:eastAsia="ja-JP"/>
        </w:rPr>
        <w:t>上</w:t>
      </w:r>
      <w:r>
        <w:rPr>
          <w:lang w:eastAsia="ja-JP"/>
        </w:rPr>
        <w:t>の適格性を主張することができる。</w:t>
      </w:r>
    </w:p>
    <w:p w14:paraId="4FDC0690" w14:textId="77777777" w:rsidR="00264E60" w:rsidRDefault="00264E60">
      <w:pPr>
        <w:pStyle w:val="a3"/>
        <w:rPr>
          <w:sz w:val="21"/>
          <w:lang w:eastAsia="ja-JP"/>
        </w:rPr>
      </w:pPr>
    </w:p>
    <w:p w14:paraId="46F49E2D" w14:textId="77777777" w:rsidR="00264E60" w:rsidRDefault="00A37B59">
      <w:pPr>
        <w:pStyle w:val="3"/>
        <w:rPr>
          <w:lang w:eastAsia="ja-JP"/>
        </w:rPr>
      </w:pPr>
      <w:r>
        <w:rPr>
          <w:lang w:eastAsia="ja-JP"/>
        </w:rPr>
        <w:t>輸送システムの効率化-モーダルシフト</w:t>
      </w:r>
    </w:p>
    <w:p w14:paraId="3164F259" w14:textId="279DEB31" w:rsidR="00264E60" w:rsidRDefault="00A37B59">
      <w:pPr>
        <w:pStyle w:val="a3"/>
        <w:spacing w:before="154" w:line="276" w:lineRule="auto"/>
        <w:ind w:left="100" w:right="155"/>
        <w:rPr>
          <w:lang w:eastAsia="ja-JP"/>
        </w:rPr>
      </w:pPr>
      <w:r>
        <w:rPr>
          <w:lang w:eastAsia="ja-JP"/>
        </w:rPr>
        <w:t>GHG目標を達成し、運輸部門</w:t>
      </w:r>
      <w:r w:rsidR="000C4E2B">
        <w:rPr>
          <w:rFonts w:hint="eastAsia"/>
          <w:lang w:eastAsia="ja-JP"/>
        </w:rPr>
        <w:t>へ</w:t>
      </w:r>
      <w:r>
        <w:rPr>
          <w:lang w:eastAsia="ja-JP"/>
        </w:rPr>
        <w:t>の環境圧力を低減するための重要な貢献は、</w:t>
      </w:r>
      <w:r w:rsidR="004622D0">
        <w:rPr>
          <w:rFonts w:hint="eastAsia"/>
          <w:lang w:eastAsia="ja-JP"/>
        </w:rPr>
        <w:t>航空</w:t>
      </w:r>
      <w:r>
        <w:rPr>
          <w:lang w:eastAsia="ja-JP"/>
        </w:rPr>
        <w:t>輸送</w:t>
      </w:r>
      <w:r w:rsidR="004622D0">
        <w:rPr>
          <w:rFonts w:hint="eastAsia"/>
          <w:lang w:eastAsia="ja-JP"/>
        </w:rPr>
        <w:t>及び道路輸送</w:t>
      </w:r>
      <w:r>
        <w:rPr>
          <w:lang w:eastAsia="ja-JP"/>
        </w:rPr>
        <w:t>から鉄道輸送、非自動車旅客輸送、</w:t>
      </w:r>
      <w:r w:rsidR="004622D0">
        <w:rPr>
          <w:rFonts w:hint="eastAsia"/>
          <w:lang w:eastAsia="ja-JP"/>
        </w:rPr>
        <w:t>もしくは道路から</w:t>
      </w:r>
      <w:r>
        <w:rPr>
          <w:lang w:eastAsia="ja-JP"/>
        </w:rPr>
        <w:t>鉄道輸送</w:t>
      </w:r>
      <w:r w:rsidR="004622D0">
        <w:rPr>
          <w:rFonts w:hint="eastAsia"/>
          <w:lang w:eastAsia="ja-JP"/>
        </w:rPr>
        <w:t>および</w:t>
      </w:r>
      <w:r>
        <w:rPr>
          <w:lang w:eastAsia="ja-JP"/>
        </w:rPr>
        <w:t>水上輸送へのモーダルシフトからもたらされる可能性がある。 しかしながら、</w:t>
      </w:r>
      <w:r w:rsidR="004622D0">
        <w:rPr>
          <w:rFonts w:hint="eastAsia"/>
          <w:lang w:eastAsia="ja-JP"/>
        </w:rPr>
        <w:t>いわゆる</w:t>
      </w:r>
      <w:r>
        <w:rPr>
          <w:lang w:eastAsia="ja-JP"/>
        </w:rPr>
        <w:t>「モーダルシフト」は、</w:t>
      </w:r>
      <w:r w:rsidR="004622D0">
        <w:rPr>
          <w:rFonts w:hint="eastAsia"/>
          <w:lang w:eastAsia="ja-JP"/>
        </w:rPr>
        <w:t>現在の</w:t>
      </w:r>
      <w:r>
        <w:rPr>
          <w:lang w:eastAsia="ja-JP"/>
        </w:rPr>
        <w:t>タクソノミー</w:t>
      </w:r>
      <w:r w:rsidR="004622D0">
        <w:rPr>
          <w:rFonts w:hint="eastAsia"/>
          <w:lang w:eastAsia="ja-JP"/>
        </w:rPr>
        <w:t>の仕組みでは</w:t>
      </w:r>
      <w:r>
        <w:rPr>
          <w:lang w:eastAsia="ja-JP"/>
        </w:rPr>
        <w:t>ロバストで明確な方法</w:t>
      </w:r>
      <w:r w:rsidR="004622D0">
        <w:rPr>
          <w:rFonts w:hint="eastAsia"/>
          <w:lang w:eastAsia="ja-JP"/>
        </w:rPr>
        <w:t>によって認識することが難しい</w:t>
      </w:r>
      <w:r>
        <w:rPr>
          <w:lang w:eastAsia="ja-JP"/>
        </w:rPr>
        <w:t>ために、提案されたタクソノミーの基準に関連する明確な経済活動と</w:t>
      </w:r>
      <w:r w:rsidR="004622D0">
        <w:rPr>
          <w:rFonts w:hint="eastAsia"/>
          <w:lang w:eastAsia="ja-JP"/>
        </w:rPr>
        <w:t>は見なされてい</w:t>
      </w:r>
      <w:r>
        <w:rPr>
          <w:lang w:eastAsia="ja-JP"/>
        </w:rPr>
        <w:t>ない。</w:t>
      </w:r>
      <w:r w:rsidR="001341F8">
        <w:rPr>
          <w:rFonts w:hint="eastAsia"/>
          <w:lang w:eastAsia="ja-JP"/>
        </w:rPr>
        <w:t>その</w:t>
      </w:r>
      <w:r>
        <w:rPr>
          <w:lang w:eastAsia="ja-JP"/>
        </w:rPr>
        <w:t xml:space="preserve"> 代わりに、提案されたタクソノミーは、モーダルシフト</w:t>
      </w:r>
      <w:r w:rsidRPr="007470BE">
        <w:rPr>
          <w:vertAlign w:val="superscript"/>
          <w:lang w:eastAsia="ja-JP"/>
        </w:rPr>
        <w:t>338</w:t>
      </w:r>
      <w:r>
        <w:rPr>
          <w:lang w:eastAsia="ja-JP"/>
        </w:rPr>
        <w:t>からの潜在的炭素節減を認め、従って、モーダルシフトを間接的に促進する</w:t>
      </w:r>
      <w:r w:rsidR="001341F8">
        <w:rPr>
          <w:rFonts w:hint="eastAsia"/>
          <w:lang w:eastAsia="ja-JP"/>
        </w:rPr>
        <w:t>ように</w:t>
      </w:r>
      <w:r>
        <w:rPr>
          <w:lang w:eastAsia="ja-JP"/>
        </w:rPr>
        <w:t>モード間で類似した閾値を設定</w:t>
      </w:r>
      <w:r w:rsidR="001341F8">
        <w:rPr>
          <w:rFonts w:hint="eastAsia"/>
          <w:lang w:eastAsia="ja-JP"/>
        </w:rPr>
        <w:t>している</w:t>
      </w:r>
      <w:r>
        <w:rPr>
          <w:lang w:eastAsia="ja-JP"/>
        </w:rPr>
        <w:t>(例えば、より低い炭素モードの</w:t>
      </w:r>
      <w:r w:rsidR="001341F8">
        <w:rPr>
          <w:rFonts w:hint="eastAsia"/>
          <w:lang w:eastAsia="ja-JP"/>
        </w:rPr>
        <w:t>輸送手段</w:t>
      </w:r>
      <w:r>
        <w:rPr>
          <w:lang w:eastAsia="ja-JP"/>
        </w:rPr>
        <w:t>がタクソノミーに適格であ</w:t>
      </w:r>
      <w:r w:rsidR="001341F8">
        <w:rPr>
          <w:rFonts w:hint="eastAsia"/>
          <w:lang w:eastAsia="ja-JP"/>
        </w:rPr>
        <w:t>るため</w:t>
      </w:r>
      <w:r>
        <w:rPr>
          <w:lang w:eastAsia="ja-JP"/>
        </w:rPr>
        <w:t>、これらの活動への投資</w:t>
      </w:r>
      <w:r w:rsidR="001341F8">
        <w:rPr>
          <w:rFonts w:hint="eastAsia"/>
          <w:lang w:eastAsia="ja-JP"/>
        </w:rPr>
        <w:t>は</w:t>
      </w:r>
      <w:r>
        <w:rPr>
          <w:lang w:eastAsia="ja-JP"/>
        </w:rPr>
        <w:t>促進</w:t>
      </w:r>
      <w:r w:rsidR="001341F8">
        <w:rPr>
          <w:rFonts w:hint="eastAsia"/>
          <w:lang w:eastAsia="ja-JP"/>
        </w:rPr>
        <w:t>される</w:t>
      </w:r>
      <w:r>
        <w:rPr>
          <w:lang w:eastAsia="ja-JP"/>
        </w:rPr>
        <w:t>)。 モードの相対的な排出性は、技術の進歩と吸収の増加に伴って時間とともに変化する</w:t>
      </w:r>
      <w:r w:rsidR="001341F8">
        <w:rPr>
          <w:rFonts w:hint="eastAsia"/>
          <w:lang w:eastAsia="ja-JP"/>
        </w:rPr>
        <w:t>ことから</w:t>
      </w:r>
      <w:r>
        <w:rPr>
          <w:lang w:eastAsia="ja-JP"/>
        </w:rPr>
        <w:t>、タクソノミー</w:t>
      </w:r>
      <w:r w:rsidR="001341F8">
        <w:rPr>
          <w:rFonts w:hint="eastAsia"/>
          <w:lang w:eastAsia="ja-JP"/>
        </w:rPr>
        <w:t>の</w:t>
      </w:r>
      <w:r>
        <w:rPr>
          <w:lang w:eastAsia="ja-JP"/>
        </w:rPr>
        <w:t>アプローチは、将来再検討されるべきである。</w:t>
      </w:r>
    </w:p>
    <w:p w14:paraId="08B21D8C" w14:textId="77777777" w:rsidR="00264E60" w:rsidRDefault="00264E60">
      <w:pPr>
        <w:pStyle w:val="a3"/>
        <w:spacing w:before="10"/>
        <w:rPr>
          <w:lang w:eastAsia="ja-JP"/>
        </w:rPr>
      </w:pPr>
    </w:p>
    <w:p w14:paraId="342435D6" w14:textId="77777777" w:rsidR="00264E60" w:rsidRDefault="00A37B59">
      <w:pPr>
        <w:pStyle w:val="3"/>
        <w:rPr>
          <w:lang w:eastAsia="ja-JP"/>
        </w:rPr>
      </w:pPr>
      <w:r>
        <w:rPr>
          <w:lang w:eastAsia="ja-JP"/>
        </w:rPr>
        <w:t>ステークホルダーの声</w:t>
      </w:r>
    </w:p>
    <w:p w14:paraId="6C323280" w14:textId="1DD4C961" w:rsidR="00264E60" w:rsidRDefault="00A37B59">
      <w:pPr>
        <w:pStyle w:val="a3"/>
        <w:spacing w:before="154" w:line="276" w:lineRule="auto"/>
        <w:ind w:left="100" w:right="132"/>
        <w:rPr>
          <w:lang w:eastAsia="ja-JP"/>
        </w:rPr>
      </w:pPr>
      <w:r>
        <w:rPr>
          <w:lang w:eastAsia="ja-JP"/>
        </w:rPr>
        <w:t>運輸部門に関するTEGの2019年6月の報告書に対するフィードバックは、</w:t>
      </w:r>
      <w:commentRangeStart w:id="0"/>
      <w:r>
        <w:rPr>
          <w:lang w:eastAsia="ja-JP"/>
        </w:rPr>
        <w:t>一般的に二極化しており、回答者のグループは、しばしば</w:t>
      </w:r>
      <w:r w:rsidR="001341F8">
        <w:rPr>
          <w:rFonts w:hint="eastAsia"/>
          <w:lang w:eastAsia="ja-JP"/>
        </w:rPr>
        <w:t>両極端な</w:t>
      </w:r>
      <w:r>
        <w:rPr>
          <w:lang w:eastAsia="ja-JP"/>
        </w:rPr>
        <w:t>技術的基準を</w:t>
      </w:r>
      <w:r w:rsidR="001341F8">
        <w:rPr>
          <w:rFonts w:hint="eastAsia"/>
          <w:lang w:eastAsia="ja-JP"/>
        </w:rPr>
        <w:t>求め</w:t>
      </w:r>
      <w:r>
        <w:rPr>
          <w:lang w:eastAsia="ja-JP"/>
        </w:rPr>
        <w:t>ている</w:t>
      </w:r>
      <w:commentRangeEnd w:id="0"/>
      <w:r w:rsidR="001341F8">
        <w:rPr>
          <w:rStyle w:val="a7"/>
        </w:rPr>
        <w:commentReference w:id="0"/>
      </w:r>
      <w:r>
        <w:rPr>
          <w:lang w:eastAsia="ja-JP"/>
        </w:rPr>
        <w:t>。 すべてのフィードバックを慎重に検討した結果、提案された実質的な寄与の基準については、大規模な改訂は行われなかったが、基準と根拠は微調整され、必要とみなされる場合にはさらに明確にされた。 DNSH基準に関するフィードバックは、ほとんどの輸送モードで受け入れられており、全般的な改善と明確化につながっている。</w:t>
      </w:r>
    </w:p>
    <w:p w14:paraId="5CC83795" w14:textId="77777777" w:rsidR="00264E60" w:rsidRDefault="00264E60">
      <w:pPr>
        <w:pStyle w:val="a3"/>
        <w:spacing w:before="10"/>
        <w:rPr>
          <w:lang w:eastAsia="ja-JP"/>
        </w:rPr>
      </w:pPr>
    </w:p>
    <w:p w14:paraId="08093C4E" w14:textId="77777777" w:rsidR="00264E60" w:rsidRDefault="00A37B59">
      <w:pPr>
        <w:pStyle w:val="3"/>
        <w:rPr>
          <w:lang w:eastAsia="ja-JP"/>
        </w:rPr>
      </w:pPr>
      <w:r>
        <w:rPr>
          <w:lang w:eastAsia="ja-JP"/>
        </w:rPr>
        <w:t>国際適用性</w:t>
      </w:r>
    </w:p>
    <w:p w14:paraId="655B2266" w14:textId="77777777" w:rsidR="00264E60" w:rsidRDefault="00264E60">
      <w:pPr>
        <w:pStyle w:val="a3"/>
        <w:spacing w:before="1"/>
        <w:rPr>
          <w:b/>
          <w:sz w:val="24"/>
          <w:lang w:eastAsia="ja-JP"/>
        </w:rPr>
      </w:pPr>
    </w:p>
    <w:p w14:paraId="74438761" w14:textId="39587A8F" w:rsidR="00264E60" w:rsidRDefault="00A37B59">
      <w:pPr>
        <w:pStyle w:val="a3"/>
        <w:spacing w:line="276" w:lineRule="auto"/>
        <w:ind w:left="100" w:right="368"/>
        <w:jc w:val="both"/>
        <w:rPr>
          <w:lang w:eastAsia="ja-JP"/>
        </w:rPr>
      </w:pPr>
      <w:r>
        <w:rPr>
          <w:color w:val="1F1F1E"/>
          <w:lang w:eastAsia="ja-JP"/>
        </w:rPr>
        <w:t xml:space="preserve">この節で提案された経済活動の範囲と基準の種類は、EU域外の運輸部門の技術基準の設計に役立つであろう。 </w:t>
      </w:r>
      <w:r w:rsidR="001341F8">
        <w:rPr>
          <w:rFonts w:hint="eastAsia"/>
          <w:color w:val="1F1F1E"/>
          <w:lang w:eastAsia="ja-JP"/>
        </w:rPr>
        <w:t>ただ</w:t>
      </w:r>
      <w:r>
        <w:rPr>
          <w:color w:val="1F1F1E"/>
          <w:lang w:eastAsia="ja-JP"/>
        </w:rPr>
        <w:t>提案された定量的閾値</w:t>
      </w:r>
      <w:r w:rsidR="001341F8">
        <w:rPr>
          <w:rFonts w:hint="eastAsia"/>
          <w:color w:val="1F1F1E"/>
          <w:lang w:eastAsia="ja-JP"/>
        </w:rPr>
        <w:t>が</w:t>
      </w:r>
      <w:r>
        <w:rPr>
          <w:color w:val="1F1F1E"/>
          <w:lang w:eastAsia="ja-JP"/>
        </w:rPr>
        <w:t>、EUタクソノミー的規制</w:t>
      </w:r>
      <w:r w:rsidR="001341F8">
        <w:rPr>
          <w:rFonts w:hint="eastAsia"/>
          <w:color w:val="1F1F1E"/>
          <w:lang w:eastAsia="ja-JP"/>
        </w:rPr>
        <w:t>に基づいた</w:t>
      </w:r>
      <w:r>
        <w:rPr>
          <w:color w:val="1F1F1E"/>
          <w:lang w:eastAsia="ja-JP"/>
        </w:rPr>
        <w:t>設計によって</w:t>
      </w:r>
      <w:r w:rsidR="001341F8">
        <w:rPr>
          <w:rFonts w:hint="eastAsia"/>
          <w:color w:val="1F1F1E"/>
          <w:lang w:eastAsia="ja-JP"/>
        </w:rPr>
        <w:t>EU向けのものとなっているが</w:t>
      </w:r>
      <w:r>
        <w:rPr>
          <w:color w:val="1F1F1E"/>
          <w:lang w:eastAsia="ja-JP"/>
        </w:rPr>
        <w:t>、それらEUの法的基準点に基づいているためでもある。</w:t>
      </w:r>
    </w:p>
    <w:p w14:paraId="5DAD9CC2" w14:textId="77777777" w:rsidR="00264E60" w:rsidRDefault="00264E60">
      <w:pPr>
        <w:pStyle w:val="a3"/>
        <w:spacing w:before="8"/>
        <w:rPr>
          <w:lang w:eastAsia="ja-JP"/>
        </w:rPr>
      </w:pPr>
    </w:p>
    <w:p w14:paraId="68639684" w14:textId="12628962" w:rsidR="00264E60" w:rsidRDefault="001341F8">
      <w:pPr>
        <w:pStyle w:val="3"/>
        <w:rPr>
          <w:lang w:eastAsia="ja-JP"/>
        </w:rPr>
      </w:pPr>
      <w:r>
        <w:rPr>
          <w:rFonts w:hint="eastAsia"/>
          <w:lang w:eastAsia="ja-JP"/>
        </w:rPr>
        <w:t>事前</w:t>
      </w:r>
      <w:r w:rsidR="00A37B59">
        <w:rPr>
          <w:lang w:eastAsia="ja-JP"/>
        </w:rPr>
        <w:t>評価に関するガイダンス</w:t>
      </w:r>
    </w:p>
    <w:p w14:paraId="4F923033" w14:textId="77777777" w:rsidR="00264E60" w:rsidRDefault="00264E60">
      <w:pPr>
        <w:pStyle w:val="a3"/>
        <w:rPr>
          <w:b/>
          <w:sz w:val="24"/>
          <w:lang w:eastAsia="ja-JP"/>
        </w:rPr>
      </w:pPr>
    </w:p>
    <w:p w14:paraId="36500419" w14:textId="17C86601" w:rsidR="00264E60" w:rsidRDefault="00A37B59">
      <w:pPr>
        <w:pStyle w:val="a3"/>
        <w:spacing w:line="276" w:lineRule="auto"/>
        <w:ind w:left="100" w:right="277"/>
        <w:rPr>
          <w:lang w:eastAsia="ja-JP"/>
        </w:rPr>
      </w:pPr>
      <w:r>
        <w:rPr>
          <w:color w:val="1F1F1E"/>
          <w:lang w:eastAsia="ja-JP"/>
        </w:rPr>
        <w:t>タクソノミーの解釈と実施を支援するために</w:t>
      </w:r>
      <w:r w:rsidR="001341F8">
        <w:rPr>
          <w:rFonts w:hint="eastAsia"/>
          <w:color w:val="1F1F1E"/>
          <w:lang w:eastAsia="ja-JP"/>
        </w:rPr>
        <w:t>は</w:t>
      </w:r>
      <w:r>
        <w:rPr>
          <w:color w:val="1F1F1E"/>
          <w:lang w:eastAsia="ja-JP"/>
        </w:rPr>
        <w:t>、詳細なガイダンス</w:t>
      </w:r>
      <w:r w:rsidR="001341F8">
        <w:rPr>
          <w:rFonts w:hint="eastAsia"/>
          <w:color w:val="1F1F1E"/>
          <w:lang w:eastAsia="ja-JP"/>
        </w:rPr>
        <w:t>が</w:t>
      </w:r>
      <w:r>
        <w:rPr>
          <w:color w:val="1F1F1E"/>
          <w:lang w:eastAsia="ja-JP"/>
        </w:rPr>
        <w:t>確立</w:t>
      </w:r>
      <w:r w:rsidR="001341F8">
        <w:rPr>
          <w:rFonts w:hint="eastAsia"/>
          <w:color w:val="1F1F1E"/>
          <w:lang w:eastAsia="ja-JP"/>
        </w:rPr>
        <w:t>される</w:t>
      </w:r>
      <w:r>
        <w:rPr>
          <w:color w:val="1F1F1E"/>
          <w:lang w:eastAsia="ja-JP"/>
        </w:rPr>
        <w:t>べきである。 輸送については、例えば、旅客キロ又はトンキロの基準</w:t>
      </w:r>
      <w:r w:rsidR="00354EDD">
        <w:rPr>
          <w:rFonts w:hint="eastAsia"/>
          <w:color w:val="1F1F1E"/>
          <w:lang w:eastAsia="ja-JP"/>
        </w:rPr>
        <w:t>がタクソノミーに</w:t>
      </w:r>
      <w:r w:rsidR="001341F8">
        <w:rPr>
          <w:rFonts w:hint="eastAsia"/>
          <w:color w:val="1F1F1E"/>
          <w:lang w:eastAsia="ja-JP"/>
        </w:rPr>
        <w:t>適合し</w:t>
      </w:r>
      <w:r>
        <w:rPr>
          <w:color w:val="1F1F1E"/>
          <w:lang w:eastAsia="ja-JP"/>
        </w:rPr>
        <w:t>ているかどうかを</w:t>
      </w:r>
      <w:r w:rsidR="001341F8">
        <w:rPr>
          <w:rFonts w:hint="eastAsia"/>
          <w:color w:val="1F1F1E"/>
          <w:lang w:eastAsia="ja-JP"/>
        </w:rPr>
        <w:t>み</w:t>
      </w:r>
      <w:r>
        <w:rPr>
          <w:color w:val="1F1F1E"/>
          <w:lang w:eastAsia="ja-JP"/>
        </w:rPr>
        <w:t>るために、輸送の利用に関する事前評価をどのように行うかについての具体的な指針が必要</w:t>
      </w:r>
      <w:r w:rsidR="001341F8">
        <w:rPr>
          <w:rFonts w:hint="eastAsia"/>
          <w:color w:val="1F1F1E"/>
          <w:lang w:eastAsia="ja-JP"/>
        </w:rPr>
        <w:t>とな</w:t>
      </w:r>
      <w:r>
        <w:rPr>
          <w:color w:val="1F1F1E"/>
          <w:lang w:eastAsia="ja-JP"/>
        </w:rPr>
        <w:t>る。 以下は、そのような評価を実施するための方法に関するガイダンス案であり、結果として得られるデータの確度が高い</w:t>
      </w:r>
      <w:r w:rsidR="006054CD">
        <w:rPr>
          <w:rFonts w:hint="eastAsia"/>
          <w:color w:val="1F1F1E"/>
          <w:lang w:eastAsia="ja-JP"/>
        </w:rPr>
        <w:t>と考えられることから</w:t>
      </w:r>
      <w:r w:rsidR="00354EDD">
        <w:rPr>
          <w:rFonts w:hint="eastAsia"/>
          <w:color w:val="1F1F1E"/>
          <w:lang w:eastAsia="ja-JP"/>
        </w:rPr>
        <w:t>、</w:t>
      </w:r>
      <w:r>
        <w:rPr>
          <w:color w:val="1F1F1E"/>
          <w:lang w:eastAsia="ja-JP"/>
        </w:rPr>
        <w:t>優先順に提示されている。</w:t>
      </w:r>
    </w:p>
    <w:p w14:paraId="36B9F851" w14:textId="77777777" w:rsidR="00264E60" w:rsidRDefault="00264E60">
      <w:pPr>
        <w:pStyle w:val="a3"/>
        <w:spacing w:before="11"/>
        <w:rPr>
          <w:lang w:eastAsia="ja-JP"/>
        </w:rPr>
      </w:pPr>
    </w:p>
    <w:p w14:paraId="17780EF9" w14:textId="77777777" w:rsidR="00264E60" w:rsidRDefault="00A37B59">
      <w:pPr>
        <w:pStyle w:val="a4"/>
        <w:numPr>
          <w:ilvl w:val="1"/>
          <w:numId w:val="82"/>
        </w:numPr>
        <w:tabs>
          <w:tab w:val="left" w:pos="821"/>
        </w:tabs>
        <w:rPr>
          <w:sz w:val="20"/>
          <w:lang w:eastAsia="ja-JP"/>
        </w:rPr>
      </w:pPr>
      <w:r>
        <w:rPr>
          <w:color w:val="1F1F1E"/>
          <w:sz w:val="20"/>
          <w:lang w:eastAsia="ja-JP"/>
        </w:rPr>
        <w:t>需要予測と供給能力と需要の関係の理論的分析</w:t>
      </w:r>
    </w:p>
    <w:p w14:paraId="73E32E3C" w14:textId="77777777" w:rsidR="00264E60" w:rsidRDefault="00264E60">
      <w:pPr>
        <w:pStyle w:val="a3"/>
        <w:rPr>
          <w:lang w:eastAsia="ja-JP"/>
        </w:rPr>
      </w:pPr>
    </w:p>
    <w:p w14:paraId="6D71B472" w14:textId="77777777" w:rsidR="00264E60" w:rsidRDefault="00264E60">
      <w:pPr>
        <w:pStyle w:val="a3"/>
        <w:rPr>
          <w:lang w:eastAsia="ja-JP"/>
        </w:rPr>
      </w:pPr>
    </w:p>
    <w:p w14:paraId="3E2474F9" w14:textId="77777777" w:rsidR="00264E60" w:rsidRDefault="007A7BAB">
      <w:pPr>
        <w:pStyle w:val="a3"/>
        <w:spacing w:before="10"/>
        <w:rPr>
          <w:sz w:val="10"/>
          <w:lang w:eastAsia="ja-JP"/>
        </w:rPr>
      </w:pPr>
      <w:r>
        <w:rPr>
          <w:noProof/>
          <w:lang w:val="en-US" w:eastAsia="ja-JP"/>
        </w:rPr>
        <mc:AlternateContent>
          <mc:Choice Requires="wps">
            <w:drawing>
              <wp:anchor distT="0" distB="0" distL="0" distR="0" simplePos="0" relativeHeight="251649024" behindDoc="1" locked="0" layoutInCell="1" allowOverlap="1" wp14:anchorId="12AB3920" wp14:editId="4DBB4D20">
                <wp:simplePos x="0" y="0"/>
                <wp:positionH relativeFrom="page">
                  <wp:posOffset>914400</wp:posOffset>
                </wp:positionH>
                <wp:positionV relativeFrom="paragraph">
                  <wp:posOffset>107950</wp:posOffset>
                </wp:positionV>
                <wp:extent cx="1829435" cy="0"/>
                <wp:effectExtent l="9525" t="6350" r="8890" b="12700"/>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FE96" id="Line 26" o:spid="_x0000_s1026" style="position:absolute;left:0;text-align:lef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t3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" strokeweight=".16936mm">
                <w10:wrap type="topAndBottom" anchorx="page"/>
              </v:line>
            </w:pict>
          </mc:Fallback>
        </mc:AlternateContent>
      </w:r>
    </w:p>
    <w:p w14:paraId="17A83C2B" w14:textId="77777777" w:rsidR="00264E60" w:rsidRDefault="00264E60">
      <w:pPr>
        <w:pStyle w:val="a3"/>
        <w:spacing w:before="4"/>
        <w:rPr>
          <w:sz w:val="17"/>
          <w:lang w:eastAsia="ja-JP"/>
        </w:rPr>
      </w:pPr>
    </w:p>
    <w:p w14:paraId="2C18EA94" w14:textId="053DECCE" w:rsidR="00264E60" w:rsidRDefault="00A37B59">
      <w:pPr>
        <w:spacing w:before="96"/>
        <w:ind w:left="100"/>
        <w:rPr>
          <w:sz w:val="16"/>
          <w:lang w:eastAsia="ja-JP"/>
        </w:rPr>
      </w:pPr>
      <w:r>
        <w:rPr>
          <w:sz w:val="16"/>
          <w:lang w:eastAsia="ja-JP"/>
        </w:rPr>
        <w:t>338</w:t>
      </w:r>
      <w:r w:rsidR="007470BE">
        <w:rPr>
          <w:rFonts w:hint="eastAsia"/>
          <w:sz w:val="16"/>
          <w:lang w:eastAsia="ja-JP"/>
        </w:rPr>
        <w:t xml:space="preserve"> </w:t>
      </w:r>
      <w:r>
        <w:rPr>
          <w:sz w:val="16"/>
          <w:lang w:eastAsia="ja-JP"/>
        </w:rPr>
        <w:t>タクソノミー規則第14.3条:https://www.consilium.europa.eu/media/41897/st14970-ad01-en19.pdf</w:t>
      </w:r>
      <w:r w:rsidR="00D20393">
        <w:fldChar w:fldCharType="begin"/>
      </w:r>
      <w:r w:rsidR="00D20393">
        <w:rPr>
          <w:lang w:eastAsia="ja-JP"/>
        </w:rPr>
        <w:instrText xml:space="preserve"> HYPERLINK "https://eur02.safelinks.protection.outlook.com/?url=https%3A%2F%2Fwww.consilium.europa.eu%2Fmedia%2F41897%2Fst14970-ad01-en19.pdf&amp;amp;data=02%7C01%7Candreas.barkman%40eea.europa.eu%7C279d1f26ef7a4b25e15308d783b2032b%7Cbe2e7beab4934de5bbc58b4a6a235600%7C1%7C1%7C637122672897226173&amp;amp;sdata=liA1262dnv94LH6f%2Blcy2XMghnL29%2FP09yC9lPbVB68%3D&amp;amp;reserved=0" \h </w:instrText>
      </w:r>
      <w:r w:rsidR="00D20393">
        <w:fldChar w:fldCharType="end"/>
      </w:r>
    </w:p>
    <w:p w14:paraId="52EC0901" w14:textId="77777777" w:rsidR="00264E60" w:rsidRDefault="00264E60">
      <w:pPr>
        <w:rPr>
          <w:sz w:val="16"/>
          <w:lang w:eastAsia="ja-JP"/>
        </w:rPr>
        <w:sectPr w:rsidR="00264E60" w:rsidSect="00D65818">
          <w:pgSz w:w="12240" w:h="15840"/>
          <w:pgMar w:top="1360" w:right="1320" w:bottom="1640" w:left="1340" w:header="0" w:footer="1372" w:gutter="0"/>
          <w:cols w:space="720"/>
        </w:sectPr>
      </w:pPr>
    </w:p>
    <w:p w14:paraId="44225204" w14:textId="0B61293A" w:rsidR="00264E60" w:rsidRDefault="00A37B59" w:rsidP="006054CD">
      <w:pPr>
        <w:pStyle w:val="a4"/>
        <w:numPr>
          <w:ilvl w:val="1"/>
          <w:numId w:val="82"/>
        </w:numPr>
        <w:tabs>
          <w:tab w:val="left" w:pos="821"/>
        </w:tabs>
        <w:spacing w:before="79" w:line="276" w:lineRule="auto"/>
        <w:ind w:right="155"/>
        <w:rPr>
          <w:sz w:val="20"/>
          <w:lang w:eastAsia="ja-JP"/>
        </w:rPr>
      </w:pPr>
      <w:r>
        <w:rPr>
          <w:color w:val="1F1F1E"/>
          <w:sz w:val="20"/>
          <w:lang w:eastAsia="ja-JP"/>
        </w:rPr>
        <w:lastRenderedPageBreak/>
        <w:t>モデル化</w:t>
      </w:r>
      <w:r w:rsidR="006054CD">
        <w:rPr>
          <w:rFonts w:hint="eastAsia"/>
          <w:color w:val="1F1F1E"/>
          <w:sz w:val="20"/>
          <w:lang w:eastAsia="ja-JP"/>
        </w:rPr>
        <w:t>を</w:t>
      </w:r>
      <w:r>
        <w:rPr>
          <w:color w:val="1F1F1E"/>
          <w:sz w:val="20"/>
          <w:lang w:eastAsia="ja-JP"/>
        </w:rPr>
        <w:t>することができない</w:t>
      </w:r>
      <w:r w:rsidR="006054CD">
        <w:rPr>
          <w:rFonts w:hint="eastAsia"/>
          <w:color w:val="1F1F1E"/>
          <w:sz w:val="20"/>
          <w:lang w:eastAsia="ja-JP"/>
        </w:rPr>
        <w:t>場合</w:t>
      </w:r>
      <w:r>
        <w:rPr>
          <w:color w:val="1F1F1E"/>
          <w:sz w:val="20"/>
          <w:lang w:eastAsia="ja-JP"/>
        </w:rPr>
        <w:t>は、</w:t>
      </w:r>
      <w:r w:rsidR="006054CD" w:rsidRPr="006054CD">
        <w:rPr>
          <w:rFonts w:hint="eastAsia"/>
          <w:color w:val="1F1F1E"/>
          <w:sz w:val="20"/>
          <w:lang w:eastAsia="ja-JP"/>
        </w:rPr>
        <w:t>同等の操業から入手可能な実負荷率データ(例えば、新造船に置き換えられた輸送車両からの実際のデータ)を</w:t>
      </w:r>
      <w:r>
        <w:rPr>
          <w:color w:val="1F1F1E"/>
          <w:sz w:val="20"/>
          <w:lang w:eastAsia="ja-JP"/>
        </w:rPr>
        <w:t>使用すべきである。</w:t>
      </w:r>
    </w:p>
    <w:p w14:paraId="73B13772" w14:textId="77777777" w:rsidR="00264E60" w:rsidRDefault="00A37B59">
      <w:pPr>
        <w:pStyle w:val="a4"/>
        <w:numPr>
          <w:ilvl w:val="1"/>
          <w:numId w:val="82"/>
        </w:numPr>
        <w:tabs>
          <w:tab w:val="left" w:pos="821"/>
        </w:tabs>
        <w:spacing w:line="278" w:lineRule="auto"/>
        <w:ind w:right="150"/>
        <w:rPr>
          <w:sz w:val="20"/>
          <w:lang w:eastAsia="ja-JP"/>
        </w:rPr>
      </w:pPr>
      <w:r>
        <w:rPr>
          <w:color w:val="1F1F1E"/>
          <w:sz w:val="20"/>
          <w:lang w:eastAsia="ja-JP"/>
        </w:rPr>
        <w:t>地域、地域、国のベンチマークは、基準値を満たすことを明確に示すものであれば、参考として用いることができる。</w:t>
      </w:r>
    </w:p>
    <w:p w14:paraId="70A90201" w14:textId="77777777" w:rsidR="00264E60" w:rsidRDefault="00264E60">
      <w:pPr>
        <w:pStyle w:val="a3"/>
        <w:spacing w:before="6"/>
        <w:rPr>
          <w:lang w:eastAsia="ja-JP"/>
        </w:rPr>
      </w:pPr>
    </w:p>
    <w:p w14:paraId="1EBEC84B" w14:textId="77777777" w:rsidR="00264E60" w:rsidRDefault="00A37B59">
      <w:pPr>
        <w:pStyle w:val="3"/>
        <w:spacing w:before="1"/>
        <w:rPr>
          <w:lang w:eastAsia="ja-JP"/>
        </w:rPr>
      </w:pPr>
      <w:r>
        <w:rPr>
          <w:lang w:eastAsia="ja-JP"/>
        </w:rPr>
        <w:t>次のステップと提言</w:t>
      </w:r>
    </w:p>
    <w:p w14:paraId="18169654" w14:textId="725E2D60" w:rsidR="00264E60" w:rsidRDefault="00A37B59">
      <w:pPr>
        <w:pStyle w:val="a3"/>
        <w:spacing w:before="154" w:line="276" w:lineRule="auto"/>
        <w:ind w:left="100" w:right="100"/>
        <w:rPr>
          <w:lang w:eastAsia="ja-JP"/>
        </w:rPr>
      </w:pPr>
      <w:r>
        <w:rPr>
          <w:lang w:eastAsia="ja-JP"/>
        </w:rPr>
        <w:t>運輸部門ではこれまで取り組まれていないが、タクソノミーに関するさらなる研究の一環として検討する必要のある活動がある。例えば、持続可能な金融プラットフォームによる</w:t>
      </w:r>
      <w:r w:rsidR="00354EDD">
        <w:rPr>
          <w:rFonts w:hint="eastAsia"/>
          <w:lang w:eastAsia="ja-JP"/>
        </w:rPr>
        <w:t>活動</w:t>
      </w:r>
      <w:r>
        <w:rPr>
          <w:lang w:eastAsia="ja-JP"/>
        </w:rPr>
        <w:t>である。</w:t>
      </w:r>
    </w:p>
    <w:p w14:paraId="3591C705" w14:textId="77777777" w:rsidR="00264E60" w:rsidRDefault="00264E60">
      <w:pPr>
        <w:pStyle w:val="a3"/>
        <w:spacing w:before="9"/>
        <w:rPr>
          <w:lang w:eastAsia="ja-JP"/>
        </w:rPr>
      </w:pPr>
    </w:p>
    <w:p w14:paraId="348CCEA1" w14:textId="77777777" w:rsidR="00264E60" w:rsidRDefault="00A37B59">
      <w:pPr>
        <w:pStyle w:val="a3"/>
        <w:ind w:left="100"/>
        <w:rPr>
          <w:lang w:eastAsia="ja-JP"/>
        </w:rPr>
      </w:pPr>
      <w:r>
        <w:rPr>
          <w:lang w:eastAsia="ja-JP"/>
        </w:rPr>
        <w:t>これらには、次のものが含まれる。</w:t>
      </w:r>
    </w:p>
    <w:p w14:paraId="18DFB8BA" w14:textId="77777777" w:rsidR="00264E60" w:rsidRDefault="00264E60">
      <w:pPr>
        <w:pStyle w:val="a3"/>
        <w:spacing w:before="1"/>
        <w:rPr>
          <w:sz w:val="24"/>
          <w:lang w:eastAsia="ja-JP"/>
        </w:rPr>
      </w:pPr>
    </w:p>
    <w:p w14:paraId="7C64D744" w14:textId="4B0EA66D" w:rsidR="00264E60" w:rsidRPr="007470BE" w:rsidRDefault="00A37B59" w:rsidP="007470BE">
      <w:pPr>
        <w:pStyle w:val="a4"/>
        <w:numPr>
          <w:ilvl w:val="0"/>
          <w:numId w:val="83"/>
        </w:numPr>
        <w:tabs>
          <w:tab w:val="left" w:pos="460"/>
          <w:tab w:val="left" w:pos="461"/>
        </w:tabs>
        <w:spacing w:before="7"/>
        <w:rPr>
          <w:sz w:val="23"/>
          <w:lang w:eastAsia="ja-JP"/>
        </w:rPr>
      </w:pPr>
      <w:r>
        <w:rPr>
          <w:sz w:val="20"/>
          <w:lang w:eastAsia="ja-JP"/>
        </w:rPr>
        <w:t>海上輸送(EU MRV体制への言及を含む)</w:t>
      </w:r>
    </w:p>
    <w:p w14:paraId="68762E1D" w14:textId="0DB92060" w:rsidR="00264E60" w:rsidRPr="007470BE" w:rsidRDefault="00A37B59" w:rsidP="007470BE">
      <w:pPr>
        <w:pStyle w:val="a4"/>
        <w:numPr>
          <w:ilvl w:val="0"/>
          <w:numId w:val="83"/>
        </w:numPr>
        <w:tabs>
          <w:tab w:val="left" w:pos="460"/>
          <w:tab w:val="left" w:pos="461"/>
        </w:tabs>
        <w:spacing w:before="9"/>
        <w:rPr>
          <w:sz w:val="23"/>
        </w:rPr>
      </w:pPr>
      <w:proofErr w:type="spellStart"/>
      <w:r>
        <w:rPr>
          <w:sz w:val="20"/>
        </w:rPr>
        <w:t>航空</w:t>
      </w:r>
      <w:proofErr w:type="spellEnd"/>
    </w:p>
    <w:p w14:paraId="1A5499B0" w14:textId="278BCA5D" w:rsidR="00264E60" w:rsidRPr="007470BE" w:rsidRDefault="00A37B59" w:rsidP="007470BE">
      <w:pPr>
        <w:pStyle w:val="a4"/>
        <w:numPr>
          <w:ilvl w:val="0"/>
          <w:numId w:val="83"/>
        </w:numPr>
        <w:tabs>
          <w:tab w:val="left" w:pos="460"/>
          <w:tab w:val="left" w:pos="461"/>
        </w:tabs>
        <w:spacing w:before="9"/>
        <w:rPr>
          <w:sz w:val="23"/>
        </w:rPr>
      </w:pPr>
      <w:proofErr w:type="spellStart"/>
      <w:r>
        <w:rPr>
          <w:sz w:val="20"/>
        </w:rPr>
        <w:t>輸送用</w:t>
      </w:r>
      <w:proofErr w:type="spellEnd"/>
      <w:r w:rsidR="006054CD">
        <w:rPr>
          <w:rFonts w:hint="eastAsia"/>
          <w:sz w:val="20"/>
          <w:lang w:eastAsia="ja-JP"/>
        </w:rPr>
        <w:t>の</w:t>
      </w:r>
      <w:r>
        <w:rPr>
          <w:sz w:val="20"/>
        </w:rPr>
        <w:t>ICT</w:t>
      </w:r>
    </w:p>
    <w:p w14:paraId="1019BE4F" w14:textId="5FEFF9CF" w:rsidR="00264E60" w:rsidRPr="007470BE" w:rsidRDefault="00A37B59" w:rsidP="007470BE">
      <w:pPr>
        <w:pStyle w:val="a4"/>
        <w:numPr>
          <w:ilvl w:val="0"/>
          <w:numId w:val="83"/>
        </w:numPr>
        <w:tabs>
          <w:tab w:val="left" w:pos="460"/>
          <w:tab w:val="left" w:pos="461"/>
        </w:tabs>
        <w:spacing w:before="9"/>
        <w:rPr>
          <w:sz w:val="23"/>
          <w:lang w:eastAsia="ja-JP"/>
        </w:rPr>
      </w:pPr>
      <w:r>
        <w:rPr>
          <w:sz w:val="20"/>
          <w:lang w:eastAsia="ja-JP"/>
        </w:rPr>
        <w:t>設備やインフラ(港湾など)のエネルギー効率改善</w:t>
      </w:r>
    </w:p>
    <w:p w14:paraId="7FF5B482" w14:textId="28CDF377" w:rsidR="00264E60" w:rsidRPr="007470BE" w:rsidRDefault="00A37B59" w:rsidP="007470BE">
      <w:pPr>
        <w:pStyle w:val="a4"/>
        <w:numPr>
          <w:ilvl w:val="0"/>
          <w:numId w:val="83"/>
        </w:numPr>
        <w:tabs>
          <w:tab w:val="left" w:pos="460"/>
          <w:tab w:val="left" w:pos="461"/>
        </w:tabs>
        <w:spacing w:before="4" w:line="271" w:lineRule="auto"/>
        <w:ind w:right="1191"/>
        <w:rPr>
          <w:sz w:val="21"/>
          <w:lang w:eastAsia="ja-JP"/>
        </w:rPr>
      </w:pPr>
      <w:r>
        <w:rPr>
          <w:sz w:val="20"/>
          <w:lang w:eastAsia="ja-JP"/>
        </w:rPr>
        <w:t>運輸部門を実質的に非炭素化する可能性のある研究、開発、イノベーション関連活動</w:t>
      </w:r>
    </w:p>
    <w:p w14:paraId="101AC97A" w14:textId="5FC077DE" w:rsidR="00264E60" w:rsidRDefault="00A37B59">
      <w:pPr>
        <w:pStyle w:val="a4"/>
        <w:numPr>
          <w:ilvl w:val="0"/>
          <w:numId w:val="83"/>
        </w:numPr>
        <w:tabs>
          <w:tab w:val="left" w:pos="460"/>
          <w:tab w:val="left" w:pos="461"/>
        </w:tabs>
        <w:spacing w:line="271" w:lineRule="auto"/>
        <w:ind w:right="333"/>
        <w:rPr>
          <w:sz w:val="20"/>
          <w:lang w:eastAsia="ja-JP"/>
        </w:rPr>
      </w:pPr>
      <w:r>
        <w:rPr>
          <w:sz w:val="20"/>
          <w:lang w:eastAsia="ja-JP"/>
        </w:rPr>
        <w:t>まだ特定されていない</w:t>
      </w:r>
      <w:r w:rsidR="006054CD">
        <w:rPr>
          <w:rFonts w:hint="eastAsia"/>
          <w:sz w:val="20"/>
          <w:lang w:eastAsia="ja-JP"/>
        </w:rPr>
        <w:t>規格</w:t>
      </w:r>
      <w:r>
        <w:rPr>
          <w:sz w:val="20"/>
          <w:lang w:eastAsia="ja-JP"/>
        </w:rPr>
        <w:t>の測定基準に対処するための標準化された方法論およびガイダンスを特定または開発する</w:t>
      </w:r>
      <w:r w:rsidR="006054CD">
        <w:rPr>
          <w:rFonts w:hint="eastAsia"/>
          <w:sz w:val="20"/>
          <w:lang w:eastAsia="ja-JP"/>
        </w:rPr>
        <w:t>こと</w:t>
      </w:r>
      <w:r>
        <w:rPr>
          <w:sz w:val="20"/>
          <w:lang w:eastAsia="ja-JP"/>
        </w:rPr>
        <w:t>。</w:t>
      </w:r>
    </w:p>
    <w:p w14:paraId="7462BE04" w14:textId="4944993D" w:rsidR="00264E60" w:rsidRDefault="006054CD">
      <w:pPr>
        <w:pStyle w:val="a4"/>
        <w:numPr>
          <w:ilvl w:val="0"/>
          <w:numId w:val="83"/>
        </w:numPr>
        <w:tabs>
          <w:tab w:val="left" w:pos="460"/>
          <w:tab w:val="left" w:pos="461"/>
        </w:tabs>
        <w:spacing w:line="271" w:lineRule="auto"/>
        <w:ind w:right="525"/>
        <w:rPr>
          <w:sz w:val="20"/>
          <w:lang w:eastAsia="ja-JP"/>
        </w:rPr>
      </w:pPr>
      <w:r>
        <w:rPr>
          <w:rFonts w:hint="eastAsia"/>
          <w:sz w:val="20"/>
          <w:lang w:eastAsia="ja-JP"/>
        </w:rPr>
        <w:t>特定の</w:t>
      </w:r>
      <w:r w:rsidR="00A37B59">
        <w:rPr>
          <w:sz w:val="20"/>
          <w:lang w:eastAsia="ja-JP"/>
        </w:rPr>
        <w:t>方法が</w:t>
      </w:r>
      <w:r>
        <w:rPr>
          <w:rFonts w:hint="eastAsia"/>
          <w:sz w:val="20"/>
          <w:lang w:eastAsia="ja-JP"/>
        </w:rPr>
        <w:t>EUで</w:t>
      </w:r>
      <w:r w:rsidR="00A37B59">
        <w:rPr>
          <w:sz w:val="20"/>
          <w:lang w:eastAsia="ja-JP"/>
        </w:rPr>
        <w:t>開発され、合意され</w:t>
      </w:r>
      <w:r>
        <w:rPr>
          <w:rFonts w:hint="eastAsia"/>
          <w:sz w:val="20"/>
          <w:lang w:eastAsia="ja-JP"/>
        </w:rPr>
        <w:t>る前提で</w:t>
      </w:r>
      <w:r w:rsidR="00A37B59">
        <w:rPr>
          <w:sz w:val="20"/>
          <w:lang w:eastAsia="ja-JP"/>
        </w:rPr>
        <w:t>、</w:t>
      </w:r>
      <w:r>
        <w:rPr>
          <w:rFonts w:hint="eastAsia"/>
          <w:sz w:val="20"/>
          <w:lang w:eastAsia="ja-JP"/>
        </w:rPr>
        <w:t>輸送車両</w:t>
      </w:r>
      <w:r w:rsidR="00A37B59">
        <w:rPr>
          <w:sz w:val="20"/>
          <w:lang w:eastAsia="ja-JP"/>
        </w:rPr>
        <w:t>に関する基準のライフサイクル</w:t>
      </w:r>
      <w:r>
        <w:rPr>
          <w:rFonts w:hint="eastAsia"/>
          <w:sz w:val="20"/>
          <w:lang w:eastAsia="ja-JP"/>
        </w:rPr>
        <w:t>分析に関する</w:t>
      </w:r>
      <w:r w:rsidR="00A37B59">
        <w:rPr>
          <w:sz w:val="20"/>
          <w:lang w:eastAsia="ja-JP"/>
        </w:rPr>
        <w:t>配慮を検討する</w:t>
      </w:r>
      <w:r>
        <w:rPr>
          <w:rFonts w:hint="eastAsia"/>
          <w:sz w:val="20"/>
          <w:lang w:eastAsia="ja-JP"/>
        </w:rPr>
        <w:t>こと</w:t>
      </w:r>
      <w:r w:rsidR="00A37B59">
        <w:rPr>
          <w:sz w:val="20"/>
          <w:lang w:eastAsia="ja-JP"/>
        </w:rPr>
        <w:t>。</w:t>
      </w:r>
    </w:p>
    <w:p w14:paraId="7B71DA9B" w14:textId="209FE08D" w:rsidR="00264E60" w:rsidRDefault="00A37B59">
      <w:pPr>
        <w:pStyle w:val="a4"/>
        <w:numPr>
          <w:ilvl w:val="0"/>
          <w:numId w:val="83"/>
        </w:numPr>
        <w:tabs>
          <w:tab w:val="left" w:pos="460"/>
          <w:tab w:val="left" w:pos="461"/>
        </w:tabs>
        <w:spacing w:line="271" w:lineRule="auto"/>
        <w:ind w:right="488"/>
        <w:rPr>
          <w:sz w:val="20"/>
          <w:lang w:eastAsia="ja-JP"/>
        </w:rPr>
      </w:pPr>
      <w:r>
        <w:rPr>
          <w:sz w:val="20"/>
          <w:lang w:eastAsia="ja-JP"/>
        </w:rPr>
        <w:t>建設資材に含まれる</w:t>
      </w:r>
      <w:r w:rsidR="006054CD">
        <w:rPr>
          <w:rFonts w:hint="eastAsia"/>
          <w:sz w:val="20"/>
          <w:lang w:eastAsia="ja-JP"/>
        </w:rPr>
        <w:t>埋没</w:t>
      </w:r>
      <w:r>
        <w:rPr>
          <w:sz w:val="20"/>
          <w:lang w:eastAsia="ja-JP"/>
        </w:rPr>
        <w:t>炭素排出量を考慮したインフラの今後の基準策定を検討する</w:t>
      </w:r>
      <w:r w:rsidR="00354EDD">
        <w:rPr>
          <w:rFonts w:hint="eastAsia"/>
          <w:sz w:val="20"/>
          <w:lang w:eastAsia="ja-JP"/>
        </w:rPr>
        <w:t>こと</w:t>
      </w:r>
      <w:r>
        <w:rPr>
          <w:sz w:val="20"/>
          <w:lang w:eastAsia="ja-JP"/>
        </w:rPr>
        <w:t>。</w:t>
      </w:r>
    </w:p>
    <w:p w14:paraId="770DDCFD" w14:textId="68A036E0" w:rsidR="00264E60" w:rsidRDefault="007A7BAB">
      <w:pPr>
        <w:pStyle w:val="a4"/>
        <w:numPr>
          <w:ilvl w:val="0"/>
          <w:numId w:val="83"/>
        </w:numPr>
        <w:tabs>
          <w:tab w:val="left" w:pos="460"/>
          <w:tab w:val="left" w:pos="461"/>
        </w:tabs>
        <w:spacing w:line="273" w:lineRule="auto"/>
        <w:ind w:right="308"/>
        <w:rPr>
          <w:sz w:val="20"/>
          <w:lang w:eastAsia="ja-JP"/>
        </w:rPr>
      </w:pPr>
      <w:r>
        <w:rPr>
          <w:noProof/>
          <w:lang w:val="en-US" w:eastAsia="ja-JP"/>
        </w:rPr>
        <mc:AlternateContent>
          <mc:Choice Requires="wps">
            <w:drawing>
              <wp:anchor distT="0" distB="0" distL="114300" distR="114300" simplePos="0" relativeHeight="251643904" behindDoc="1" locked="0" layoutInCell="1" allowOverlap="1" wp14:anchorId="258AAFED" wp14:editId="548BCEC5">
                <wp:simplePos x="0" y="0"/>
                <wp:positionH relativeFrom="page">
                  <wp:posOffset>6275705</wp:posOffset>
                </wp:positionH>
                <wp:positionV relativeFrom="paragraph">
                  <wp:posOffset>95885</wp:posOffset>
                </wp:positionV>
                <wp:extent cx="36830" cy="6350"/>
                <wp:effectExtent l="0" t="0" r="254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D314" id="Rectangle 25" o:spid="_x0000_s1026" style="position:absolute;left:0;text-align:left;margin-left:494.15pt;margin-top:7.55pt;width:2.9pt;height:.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" fillcolor="black" stroked="f">
                <w10:wrap anchorx="page"/>
              </v:rect>
            </w:pict>
          </mc:Fallback>
        </mc:AlternateContent>
      </w:r>
      <w:r w:rsidR="00A37B59">
        <w:rPr>
          <w:sz w:val="20"/>
          <w:lang w:eastAsia="ja-JP"/>
        </w:rPr>
        <w:t>現在、バイオマス、バイオガス、バイオ燃料の製造基準、および輸送におけるこれらの燃料の使用は、EU自然エネルギー指令II(EU)2018/2001の第2条(34)に従い、先進的なバイオ燃料に限定されている。 先進的バイオ燃料ではないが、実質的な</w:t>
      </w:r>
      <w:r w:rsidR="00615BDA">
        <w:rPr>
          <w:sz w:val="20"/>
          <w:lang w:eastAsia="ja-JP"/>
        </w:rPr>
        <w:t>気候変動緩和</w:t>
      </w:r>
      <w:r w:rsidR="006054CD">
        <w:rPr>
          <w:rFonts w:hint="eastAsia"/>
          <w:sz w:val="20"/>
          <w:lang w:eastAsia="ja-JP"/>
        </w:rPr>
        <w:t>効果</w:t>
      </w:r>
      <w:r w:rsidR="00A37B59">
        <w:rPr>
          <w:sz w:val="20"/>
          <w:lang w:eastAsia="ja-JP"/>
        </w:rPr>
        <w:t>をもたらす可能性のある他のタイプのバイオ燃料についてTEGは、プラットフォームに対し</w:t>
      </w:r>
      <w:r w:rsidR="00615BDA">
        <w:rPr>
          <w:sz w:val="20"/>
          <w:lang w:eastAsia="ja-JP"/>
        </w:rPr>
        <w:t>気候変動緩和策</w:t>
      </w:r>
      <w:r w:rsidR="00A37B59">
        <w:rPr>
          <w:sz w:val="20"/>
          <w:lang w:eastAsia="ja-JP"/>
        </w:rPr>
        <w:t>への実質的な貢献基準を検討するよう要請する。</w:t>
      </w:r>
    </w:p>
    <w:p w14:paraId="69E3C7F3" w14:textId="77777777" w:rsidR="00264E60" w:rsidRDefault="00264E60">
      <w:pPr>
        <w:pStyle w:val="a3"/>
        <w:spacing w:before="6"/>
        <w:rPr>
          <w:sz w:val="21"/>
          <w:lang w:eastAsia="ja-JP"/>
        </w:rPr>
      </w:pPr>
    </w:p>
    <w:p w14:paraId="627AA0CC" w14:textId="08ECF56F" w:rsidR="00264E60" w:rsidRDefault="00A37B59">
      <w:pPr>
        <w:pStyle w:val="a3"/>
        <w:spacing w:line="276" w:lineRule="auto"/>
        <w:ind w:left="100" w:right="153"/>
        <w:rPr>
          <w:lang w:eastAsia="ja-JP"/>
        </w:rPr>
      </w:pPr>
      <w:r>
        <w:rPr>
          <w:lang w:eastAsia="ja-JP"/>
        </w:rPr>
        <w:t>海上輸送</w:t>
      </w:r>
      <w:r w:rsidR="00354EDD">
        <w:rPr>
          <w:rFonts w:hint="eastAsia"/>
          <w:lang w:eastAsia="ja-JP"/>
        </w:rPr>
        <w:t>についても</w:t>
      </w:r>
      <w:r>
        <w:rPr>
          <w:lang w:eastAsia="ja-JP"/>
        </w:rPr>
        <w:t xml:space="preserve"> 他のモードと同様に、ゼロエミッション</w:t>
      </w:r>
      <w:r w:rsidR="00B414E1">
        <w:rPr>
          <w:rFonts w:hint="eastAsia"/>
          <w:lang w:eastAsia="ja-JP"/>
        </w:rPr>
        <w:t>型の輸送車両</w:t>
      </w:r>
      <w:r>
        <w:rPr>
          <w:lang w:eastAsia="ja-JP"/>
        </w:rPr>
        <w:t>を適格とすべきであることは明らかであるが、モーダルシフトの効果を達成するためには、短</w:t>
      </w:r>
      <w:r w:rsidR="00B414E1">
        <w:rPr>
          <w:rFonts w:hint="eastAsia"/>
          <w:lang w:eastAsia="ja-JP"/>
        </w:rPr>
        <w:t>距離</w:t>
      </w:r>
      <w:r>
        <w:rPr>
          <w:lang w:eastAsia="ja-JP"/>
        </w:rPr>
        <w:t>海上輸送についても基準を設定する必要がある。 また、輸送船隊の効率化を踏まえた海上輸送の在り方についても検討していくことが重要である。 この分野における議論は、TEGの期間中に結論</w:t>
      </w:r>
      <w:r w:rsidR="00B414E1">
        <w:rPr>
          <w:rFonts w:hint="eastAsia"/>
          <w:lang w:eastAsia="ja-JP"/>
        </w:rPr>
        <w:t>を出せなかったため</w:t>
      </w:r>
      <w:r>
        <w:rPr>
          <w:lang w:eastAsia="ja-JP"/>
        </w:rPr>
        <w:t>、タクソノミーに関するさらなる研究で継続されるべきである。</w:t>
      </w:r>
    </w:p>
    <w:p w14:paraId="1577A50D" w14:textId="6A295BB1" w:rsidR="00264E60" w:rsidRDefault="00A37B59">
      <w:pPr>
        <w:pStyle w:val="a3"/>
        <w:spacing w:before="1" w:line="276" w:lineRule="auto"/>
        <w:ind w:left="100" w:right="444"/>
        <w:rPr>
          <w:lang w:eastAsia="ja-JP"/>
        </w:rPr>
      </w:pPr>
      <w:r>
        <w:rPr>
          <w:lang w:eastAsia="ja-JP"/>
        </w:rPr>
        <w:t>航空</w:t>
      </w:r>
      <w:r w:rsidR="00B414E1">
        <w:rPr>
          <w:rFonts w:hint="eastAsia"/>
          <w:lang w:eastAsia="ja-JP"/>
        </w:rPr>
        <w:t>輸送</w:t>
      </w:r>
      <w:r>
        <w:rPr>
          <w:lang w:eastAsia="ja-JP"/>
        </w:rPr>
        <w:t>は、TEGの作業範囲内ではないが、この部門からの排出の重要性を考慮</w:t>
      </w:r>
      <w:r w:rsidR="00B414E1">
        <w:rPr>
          <w:rFonts w:hint="eastAsia"/>
          <w:lang w:eastAsia="ja-JP"/>
        </w:rPr>
        <w:t>すれば</w:t>
      </w:r>
      <w:r>
        <w:rPr>
          <w:lang w:eastAsia="ja-JP"/>
        </w:rPr>
        <w:t>、将来</w:t>
      </w:r>
      <w:r w:rsidR="00354EDD">
        <w:rPr>
          <w:rFonts w:hint="eastAsia"/>
          <w:lang w:eastAsia="ja-JP"/>
        </w:rPr>
        <w:t>ぜひ</w:t>
      </w:r>
      <w:r>
        <w:rPr>
          <w:lang w:eastAsia="ja-JP"/>
        </w:rPr>
        <w:t>取り組</w:t>
      </w:r>
      <w:r w:rsidR="00B414E1">
        <w:rPr>
          <w:rFonts w:hint="eastAsia"/>
          <w:lang w:eastAsia="ja-JP"/>
        </w:rPr>
        <w:t>まれる</w:t>
      </w:r>
      <w:r>
        <w:rPr>
          <w:lang w:eastAsia="ja-JP"/>
        </w:rPr>
        <w:t>べきである。 加えて、輸送に特化した</w:t>
      </w:r>
      <w:r w:rsidR="00CC6BB5">
        <w:rPr>
          <w:rFonts w:hint="eastAsia"/>
          <w:lang w:eastAsia="ja-JP"/>
        </w:rPr>
        <w:t>ICT</w:t>
      </w:r>
      <w:r>
        <w:rPr>
          <w:lang w:eastAsia="ja-JP"/>
        </w:rPr>
        <w:t>ソリューションと輸送需要管理は、現段階では含まれていない緩和を可能にするための重要な手段であるが、さらなる研究が必要である。</w:t>
      </w:r>
    </w:p>
    <w:p w14:paraId="2A03AFA0" w14:textId="77777777" w:rsidR="00264E60" w:rsidRDefault="00264E60">
      <w:pPr>
        <w:pStyle w:val="a3"/>
        <w:spacing w:before="8"/>
        <w:rPr>
          <w:lang w:eastAsia="ja-JP"/>
        </w:rPr>
      </w:pPr>
    </w:p>
    <w:p w14:paraId="6A756709" w14:textId="11A33E8D" w:rsidR="00264E60" w:rsidRDefault="00A37B59">
      <w:pPr>
        <w:pStyle w:val="a3"/>
        <w:ind w:left="100"/>
        <w:rPr>
          <w:lang w:eastAsia="ja-JP"/>
        </w:rPr>
      </w:pPr>
      <w:r>
        <w:rPr>
          <w:lang w:eastAsia="ja-JP"/>
        </w:rPr>
        <w:t>多くの基準について</w:t>
      </w:r>
      <w:r w:rsidR="00CC6BB5">
        <w:rPr>
          <w:rFonts w:hint="eastAsia"/>
          <w:lang w:eastAsia="ja-JP"/>
        </w:rPr>
        <w:t>は</w:t>
      </w:r>
      <w:r>
        <w:rPr>
          <w:lang w:eastAsia="ja-JP"/>
        </w:rPr>
        <w:t>、以下の表に詳述されている</w:t>
      </w:r>
      <w:r w:rsidR="00CC6BB5">
        <w:rPr>
          <w:rFonts w:hint="eastAsia"/>
          <w:lang w:eastAsia="ja-JP"/>
        </w:rPr>
        <w:t>ような</w:t>
      </w:r>
      <w:r>
        <w:rPr>
          <w:lang w:eastAsia="ja-JP"/>
        </w:rPr>
        <w:t>レビュー期間</w:t>
      </w:r>
      <w:r w:rsidR="00CC6BB5">
        <w:rPr>
          <w:rFonts w:hint="eastAsia"/>
          <w:lang w:eastAsia="ja-JP"/>
        </w:rPr>
        <w:t>を設けたほうが良いと考えられる</w:t>
      </w:r>
      <w:r>
        <w:rPr>
          <w:lang w:eastAsia="ja-JP"/>
        </w:rPr>
        <w:t>。</w:t>
      </w:r>
    </w:p>
    <w:p w14:paraId="34FEC346" w14:textId="77777777" w:rsidR="00264E60" w:rsidRDefault="00264E60">
      <w:pPr>
        <w:rPr>
          <w:lang w:eastAsia="ja-JP"/>
        </w:rPr>
        <w:sectPr w:rsidR="00264E60" w:rsidSect="00D65818">
          <w:pgSz w:w="12240" w:h="15840"/>
          <w:pgMar w:top="1360" w:right="1320" w:bottom="1640" w:left="1340" w:header="0" w:footer="1372" w:gutter="0"/>
          <w:cols w:space="720"/>
        </w:sectPr>
      </w:pPr>
    </w:p>
    <w:p w14:paraId="2C9629B3" w14:textId="77777777" w:rsidR="00264E60" w:rsidRPr="00673146" w:rsidRDefault="00A37B59">
      <w:pPr>
        <w:pStyle w:val="a4"/>
        <w:numPr>
          <w:ilvl w:val="1"/>
          <w:numId w:val="81"/>
        </w:numPr>
        <w:tabs>
          <w:tab w:val="left" w:pos="820"/>
          <w:tab w:val="left" w:pos="821"/>
        </w:tabs>
        <w:spacing w:before="80"/>
        <w:rPr>
          <w:b/>
          <w:sz w:val="24"/>
        </w:rPr>
      </w:pPr>
      <w:proofErr w:type="spellStart"/>
      <w:r w:rsidRPr="00673146">
        <w:rPr>
          <w:b/>
          <w:color w:val="006FC0"/>
          <w:sz w:val="24"/>
        </w:rPr>
        <w:lastRenderedPageBreak/>
        <w:t>旅客鉄道</w:t>
      </w:r>
      <w:proofErr w:type="spellEnd"/>
      <w:r w:rsidRPr="00673146">
        <w:rPr>
          <w:b/>
          <w:color w:val="006FC0"/>
          <w:sz w:val="24"/>
        </w:rPr>
        <w:t>(</w:t>
      </w:r>
      <w:proofErr w:type="spellStart"/>
      <w:r w:rsidRPr="00673146">
        <w:rPr>
          <w:b/>
          <w:color w:val="006FC0"/>
          <w:sz w:val="24"/>
        </w:rPr>
        <w:t>都市間</w:t>
      </w:r>
      <w:proofErr w:type="spellEnd"/>
      <w:r w:rsidRPr="00673146">
        <w:rPr>
          <w:b/>
          <w:color w:val="006FC0"/>
          <w:sz w:val="24"/>
        </w:rPr>
        <w:t>)</w:t>
      </w:r>
    </w:p>
    <w:p w14:paraId="17CA86A1"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7273"/>
      </w:tblGrid>
      <w:tr w:rsidR="00264E60" w14:paraId="1EF1EE95" w14:textId="77777777">
        <w:trPr>
          <w:trHeight w:val="383"/>
        </w:trPr>
        <w:tc>
          <w:tcPr>
            <w:tcW w:w="9351" w:type="dxa"/>
            <w:gridSpan w:val="2"/>
            <w:shd w:val="clear" w:color="auto" w:fill="4471C4"/>
          </w:tcPr>
          <w:p w14:paraId="4F9B96B8"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3DFCD390" w14:textId="77777777">
        <w:trPr>
          <w:trHeight w:val="386"/>
        </w:trPr>
        <w:tc>
          <w:tcPr>
            <w:tcW w:w="2078" w:type="dxa"/>
          </w:tcPr>
          <w:p w14:paraId="425A8685" w14:textId="77777777" w:rsidR="00264E60" w:rsidRDefault="00A37B59">
            <w:pPr>
              <w:pStyle w:val="TableParagraph"/>
              <w:rPr>
                <w:sz w:val="20"/>
              </w:rPr>
            </w:pPr>
            <w:proofErr w:type="spellStart"/>
            <w:r>
              <w:rPr>
                <w:sz w:val="20"/>
              </w:rPr>
              <w:t>マクロセクタ</w:t>
            </w:r>
            <w:proofErr w:type="spellEnd"/>
            <w:r>
              <w:rPr>
                <w:sz w:val="20"/>
              </w:rPr>
              <w:t>ー</w:t>
            </w:r>
          </w:p>
        </w:tc>
        <w:tc>
          <w:tcPr>
            <w:tcW w:w="7273" w:type="dxa"/>
          </w:tcPr>
          <w:p w14:paraId="25E78598" w14:textId="77777777" w:rsidR="00264E60" w:rsidRDefault="00A37B59">
            <w:pPr>
              <w:pStyle w:val="TableParagraph"/>
              <w:ind w:left="108"/>
              <w:rPr>
                <w:sz w:val="20"/>
              </w:rPr>
            </w:pPr>
            <w:r>
              <w:rPr>
                <w:sz w:val="20"/>
              </w:rPr>
              <w:t xml:space="preserve">H - </w:t>
            </w:r>
            <w:proofErr w:type="spellStart"/>
            <w:r>
              <w:rPr>
                <w:sz w:val="20"/>
              </w:rPr>
              <w:t>輸送と保管</w:t>
            </w:r>
            <w:proofErr w:type="spellEnd"/>
          </w:p>
        </w:tc>
      </w:tr>
      <w:tr w:rsidR="00264E60" w14:paraId="21432B5F" w14:textId="77777777">
        <w:trPr>
          <w:trHeight w:val="383"/>
        </w:trPr>
        <w:tc>
          <w:tcPr>
            <w:tcW w:w="2078" w:type="dxa"/>
          </w:tcPr>
          <w:p w14:paraId="274D0FC2" w14:textId="77777777" w:rsidR="00264E60" w:rsidRDefault="00A37B59">
            <w:pPr>
              <w:pStyle w:val="TableParagraph"/>
              <w:rPr>
                <w:sz w:val="20"/>
              </w:rPr>
            </w:pPr>
            <w:proofErr w:type="spellStart"/>
            <w:r>
              <w:rPr>
                <w:sz w:val="20"/>
              </w:rPr>
              <w:t>NACEレベル</w:t>
            </w:r>
            <w:proofErr w:type="spellEnd"/>
          </w:p>
        </w:tc>
        <w:tc>
          <w:tcPr>
            <w:tcW w:w="7273" w:type="dxa"/>
          </w:tcPr>
          <w:p w14:paraId="52625427" w14:textId="77777777" w:rsidR="00264E60" w:rsidRDefault="00A37B59">
            <w:pPr>
              <w:pStyle w:val="TableParagraph"/>
              <w:ind w:left="108"/>
              <w:rPr>
                <w:sz w:val="20"/>
              </w:rPr>
            </w:pPr>
            <w:r>
              <w:rPr>
                <w:w w:val="99"/>
                <w:sz w:val="20"/>
              </w:rPr>
              <w:t>4</w:t>
            </w:r>
          </w:p>
        </w:tc>
      </w:tr>
      <w:tr w:rsidR="00264E60" w14:paraId="46005CD9" w14:textId="77777777">
        <w:trPr>
          <w:trHeight w:val="383"/>
        </w:trPr>
        <w:tc>
          <w:tcPr>
            <w:tcW w:w="2078" w:type="dxa"/>
          </w:tcPr>
          <w:p w14:paraId="28E38EC4" w14:textId="77777777" w:rsidR="00264E60" w:rsidRDefault="00A37B59">
            <w:pPr>
              <w:pStyle w:val="TableParagraph"/>
              <w:rPr>
                <w:sz w:val="20"/>
              </w:rPr>
            </w:pPr>
            <w:proofErr w:type="spellStart"/>
            <w:r>
              <w:rPr>
                <w:sz w:val="20"/>
              </w:rPr>
              <w:t>コード</w:t>
            </w:r>
            <w:proofErr w:type="spellEnd"/>
          </w:p>
        </w:tc>
        <w:tc>
          <w:tcPr>
            <w:tcW w:w="7273" w:type="dxa"/>
          </w:tcPr>
          <w:p w14:paraId="3CE8B1F8" w14:textId="77777777" w:rsidR="00264E60" w:rsidRDefault="00A37B59">
            <w:pPr>
              <w:pStyle w:val="TableParagraph"/>
              <w:ind w:left="108"/>
              <w:rPr>
                <w:sz w:val="20"/>
              </w:rPr>
            </w:pPr>
            <w:r>
              <w:rPr>
                <w:sz w:val="20"/>
              </w:rPr>
              <w:t>H49.1.0</w:t>
            </w:r>
          </w:p>
        </w:tc>
      </w:tr>
      <w:tr w:rsidR="00264E60" w14:paraId="68CC5881" w14:textId="77777777">
        <w:trPr>
          <w:trHeight w:val="385"/>
        </w:trPr>
        <w:tc>
          <w:tcPr>
            <w:tcW w:w="2078" w:type="dxa"/>
          </w:tcPr>
          <w:p w14:paraId="16F6BDF0" w14:textId="77777777" w:rsidR="00264E60" w:rsidRDefault="00A37B59">
            <w:pPr>
              <w:pStyle w:val="TableParagraph"/>
              <w:spacing w:before="42"/>
              <w:rPr>
                <w:sz w:val="20"/>
              </w:rPr>
            </w:pPr>
            <w:proofErr w:type="spellStart"/>
            <w:r>
              <w:rPr>
                <w:sz w:val="20"/>
              </w:rPr>
              <w:t>内容</w:t>
            </w:r>
            <w:proofErr w:type="spellEnd"/>
          </w:p>
        </w:tc>
        <w:tc>
          <w:tcPr>
            <w:tcW w:w="7273" w:type="dxa"/>
          </w:tcPr>
          <w:p w14:paraId="12E15025" w14:textId="77777777" w:rsidR="00264E60" w:rsidRDefault="00A37B59">
            <w:pPr>
              <w:pStyle w:val="TableParagraph"/>
              <w:spacing w:before="42"/>
              <w:ind w:left="108"/>
              <w:rPr>
                <w:b/>
                <w:sz w:val="20"/>
              </w:rPr>
            </w:pPr>
            <w:proofErr w:type="spellStart"/>
            <w:r>
              <w:rPr>
                <w:b/>
                <w:sz w:val="20"/>
              </w:rPr>
              <w:t>旅客鉄道</w:t>
            </w:r>
            <w:proofErr w:type="spellEnd"/>
            <w:r>
              <w:rPr>
                <w:b/>
                <w:sz w:val="20"/>
              </w:rPr>
              <w:t>(</w:t>
            </w:r>
            <w:proofErr w:type="spellStart"/>
            <w:r>
              <w:rPr>
                <w:b/>
                <w:sz w:val="20"/>
              </w:rPr>
              <w:t>都市間</w:t>
            </w:r>
            <w:proofErr w:type="spellEnd"/>
            <w:r>
              <w:rPr>
                <w:b/>
                <w:sz w:val="20"/>
              </w:rPr>
              <w:t>)</w:t>
            </w:r>
          </w:p>
        </w:tc>
      </w:tr>
      <w:tr w:rsidR="00264E60" w14:paraId="100BF465" w14:textId="77777777">
        <w:trPr>
          <w:trHeight w:val="383"/>
        </w:trPr>
        <w:tc>
          <w:tcPr>
            <w:tcW w:w="9351" w:type="dxa"/>
            <w:gridSpan w:val="2"/>
            <w:shd w:val="clear" w:color="auto" w:fill="4471C4"/>
          </w:tcPr>
          <w:p w14:paraId="026C4E7E" w14:textId="77777777" w:rsidR="00264E60" w:rsidRDefault="00A37B59">
            <w:pPr>
              <w:pStyle w:val="TableParagraph"/>
              <w:rPr>
                <w:b/>
                <w:sz w:val="20"/>
              </w:rPr>
            </w:pPr>
            <w:proofErr w:type="spellStart"/>
            <w:r>
              <w:rPr>
                <w:b/>
                <w:color w:val="FFFFFF"/>
                <w:sz w:val="20"/>
              </w:rPr>
              <w:t>緩和基準</w:t>
            </w:r>
            <w:proofErr w:type="spellEnd"/>
          </w:p>
        </w:tc>
      </w:tr>
      <w:tr w:rsidR="00264E60" w14:paraId="13E7D018" w14:textId="77777777">
        <w:trPr>
          <w:trHeight w:val="1305"/>
        </w:trPr>
        <w:tc>
          <w:tcPr>
            <w:tcW w:w="2078" w:type="dxa"/>
          </w:tcPr>
          <w:p w14:paraId="35AB7826" w14:textId="77777777" w:rsidR="00264E60" w:rsidRDefault="00A37B59">
            <w:pPr>
              <w:pStyle w:val="TableParagraph"/>
              <w:rPr>
                <w:sz w:val="20"/>
              </w:rPr>
            </w:pPr>
            <w:proofErr w:type="spellStart"/>
            <w:r>
              <w:rPr>
                <w:sz w:val="20"/>
              </w:rPr>
              <w:t>原則</w:t>
            </w:r>
            <w:proofErr w:type="spellEnd"/>
          </w:p>
        </w:tc>
        <w:tc>
          <w:tcPr>
            <w:tcW w:w="7273" w:type="dxa"/>
          </w:tcPr>
          <w:p w14:paraId="0E2D0FCB" w14:textId="77777777" w:rsidR="00264E60" w:rsidRDefault="00A37B59">
            <w:pPr>
              <w:pStyle w:val="TableParagraph"/>
              <w:spacing w:before="0" w:line="229" w:lineRule="exact"/>
              <w:ind w:left="108"/>
              <w:rPr>
                <w:sz w:val="20"/>
                <w:lang w:eastAsia="ja-JP"/>
              </w:rPr>
            </w:pPr>
            <w:r>
              <w:rPr>
                <w:color w:val="1F1F1E"/>
                <w:sz w:val="20"/>
                <w:lang w:eastAsia="ja-JP"/>
              </w:rPr>
              <w:t>以下により、実質的なGHG排出削減を実証する。</w:t>
            </w:r>
          </w:p>
          <w:p w14:paraId="71C384E2" w14:textId="77777777" w:rsidR="00264E60" w:rsidRDefault="00A37B59">
            <w:pPr>
              <w:pStyle w:val="TableParagraph"/>
              <w:numPr>
                <w:ilvl w:val="0"/>
                <w:numId w:val="80"/>
              </w:numPr>
              <w:tabs>
                <w:tab w:val="left" w:pos="922"/>
                <w:tab w:val="left" w:pos="923"/>
              </w:tabs>
              <w:spacing w:before="0"/>
              <w:ind w:right="127" w:hanging="360"/>
              <w:rPr>
                <w:sz w:val="20"/>
                <w:lang w:eastAsia="ja-JP"/>
              </w:rPr>
            </w:pPr>
            <w:r>
              <w:rPr>
                <w:lang w:eastAsia="ja-JP"/>
              </w:rPr>
              <w:tab/>
            </w:r>
            <w:r>
              <w:rPr>
                <w:color w:val="1F1F1E"/>
                <w:sz w:val="20"/>
                <w:lang w:eastAsia="ja-JP"/>
              </w:rPr>
              <w:t>低排出ガス車・ゼロエミッション車の拡大、車両の効率化</w:t>
            </w:r>
          </w:p>
          <w:p w14:paraId="74CDBD65" w14:textId="77777777" w:rsidR="00264E60" w:rsidRDefault="00A37B59">
            <w:pPr>
              <w:pStyle w:val="TableParagraph"/>
              <w:numPr>
                <w:ilvl w:val="0"/>
                <w:numId w:val="80"/>
              </w:numPr>
              <w:tabs>
                <w:tab w:val="left" w:pos="922"/>
                <w:tab w:val="left" w:pos="923"/>
              </w:tabs>
              <w:spacing w:before="2"/>
              <w:ind w:left="922"/>
              <w:rPr>
                <w:sz w:val="20"/>
                <w:lang w:eastAsia="ja-JP"/>
              </w:rPr>
            </w:pPr>
            <w:r>
              <w:rPr>
                <w:color w:val="1F1F1E"/>
                <w:sz w:val="20"/>
                <w:lang w:eastAsia="ja-JP"/>
              </w:rPr>
              <w:t>輸送・移動システム全体の効率化</w:t>
            </w:r>
          </w:p>
        </w:tc>
      </w:tr>
      <w:tr w:rsidR="00264E60" w14:paraId="4191A6BE" w14:textId="77777777">
        <w:trPr>
          <w:trHeight w:val="4828"/>
        </w:trPr>
        <w:tc>
          <w:tcPr>
            <w:tcW w:w="2078" w:type="dxa"/>
          </w:tcPr>
          <w:p w14:paraId="3F26DAB2" w14:textId="77777777" w:rsidR="00264E60" w:rsidRDefault="00A37B59">
            <w:pPr>
              <w:pStyle w:val="TableParagraph"/>
              <w:rPr>
                <w:sz w:val="20"/>
              </w:rPr>
            </w:pPr>
            <w:proofErr w:type="spellStart"/>
            <w:r>
              <w:rPr>
                <w:sz w:val="20"/>
              </w:rPr>
              <w:t>基準</w:t>
            </w:r>
            <w:proofErr w:type="spellEnd"/>
          </w:p>
        </w:tc>
        <w:tc>
          <w:tcPr>
            <w:tcW w:w="7273" w:type="dxa"/>
          </w:tcPr>
          <w:p w14:paraId="50A0BE6C" w14:textId="1E3F9B28" w:rsidR="00264E60" w:rsidRDefault="00673146">
            <w:pPr>
              <w:pStyle w:val="TableParagraph"/>
              <w:numPr>
                <w:ilvl w:val="0"/>
                <w:numId w:val="79"/>
              </w:numPr>
              <w:tabs>
                <w:tab w:val="left" w:pos="828"/>
                <w:tab w:val="left" w:pos="829"/>
              </w:tabs>
              <w:spacing w:before="41"/>
              <w:rPr>
                <w:sz w:val="20"/>
                <w:lang w:eastAsia="ja-JP"/>
              </w:rPr>
            </w:pPr>
            <w:r>
              <w:rPr>
                <w:rFonts w:hint="eastAsia"/>
                <w:sz w:val="20"/>
                <w:lang w:eastAsia="ja-JP"/>
              </w:rPr>
              <w:t>ゼロ</w:t>
            </w:r>
            <w:r w:rsidR="00A37B59">
              <w:rPr>
                <w:sz w:val="20"/>
                <w:lang w:eastAsia="ja-JP"/>
              </w:rPr>
              <w:t>ダイレクト・エミッション</w:t>
            </w:r>
            <w:r>
              <w:rPr>
                <w:rFonts w:hint="eastAsia"/>
                <w:sz w:val="20"/>
                <w:lang w:eastAsia="ja-JP"/>
              </w:rPr>
              <w:t>列車</w:t>
            </w:r>
            <w:r w:rsidR="00A37B59">
              <w:rPr>
                <w:sz w:val="20"/>
                <w:lang w:eastAsia="ja-JP"/>
              </w:rPr>
              <w:t>は、対象とな</w:t>
            </w:r>
            <w:r>
              <w:rPr>
                <w:rFonts w:hint="eastAsia"/>
                <w:sz w:val="20"/>
                <w:lang w:eastAsia="ja-JP"/>
              </w:rPr>
              <w:t>る</w:t>
            </w:r>
            <w:r w:rsidR="00A37B59">
              <w:rPr>
                <w:sz w:val="20"/>
                <w:lang w:eastAsia="ja-JP"/>
              </w:rPr>
              <w:t>。</w:t>
            </w:r>
          </w:p>
          <w:p w14:paraId="41B61452" w14:textId="78E2916D" w:rsidR="00264E60" w:rsidRDefault="00A37B59" w:rsidP="009834A3">
            <w:pPr>
              <w:pStyle w:val="TableParagraph"/>
              <w:numPr>
                <w:ilvl w:val="0"/>
                <w:numId w:val="79"/>
              </w:numPr>
              <w:tabs>
                <w:tab w:val="left" w:pos="828"/>
                <w:tab w:val="left" w:pos="829"/>
              </w:tabs>
              <w:spacing w:before="30" w:line="273" w:lineRule="auto"/>
              <w:ind w:right="108"/>
              <w:rPr>
                <w:sz w:val="20"/>
                <w:lang w:eastAsia="ja-JP"/>
              </w:rPr>
            </w:pPr>
            <w:r>
              <w:rPr>
                <w:position w:val="1"/>
                <w:sz w:val="20"/>
                <w:lang w:eastAsia="ja-JP"/>
              </w:rPr>
              <w:t>他の列車は、直接排出量(TTW)が、2025年までの</w:t>
            </w:r>
            <w:r w:rsidR="00673146">
              <w:rPr>
                <w:rFonts w:hint="eastAsia"/>
                <w:position w:val="1"/>
                <w:sz w:val="20"/>
                <w:lang w:eastAsia="ja-JP"/>
              </w:rPr>
              <w:t>期間、</w:t>
            </w:r>
            <w:r>
              <w:rPr>
                <w:position w:val="1"/>
                <w:sz w:val="20"/>
                <w:lang w:eastAsia="ja-JP"/>
              </w:rPr>
              <w:t>旅客キロ(gCO</w:t>
            </w:r>
            <w:r w:rsidRPr="009834A3">
              <w:rPr>
                <w:position w:val="1"/>
                <w:sz w:val="20"/>
                <w:vertAlign w:val="subscript"/>
                <w:lang w:eastAsia="ja-JP"/>
              </w:rPr>
              <w:t>2</w:t>
            </w:r>
            <w:r>
              <w:rPr>
                <w:position w:val="1"/>
                <w:sz w:val="20"/>
                <w:lang w:eastAsia="ja-JP"/>
              </w:rPr>
              <w:t>e/pkm)当たり50gCO</w:t>
            </w:r>
            <w:r w:rsidRPr="009834A3">
              <w:rPr>
                <w:position w:val="1"/>
                <w:sz w:val="20"/>
                <w:vertAlign w:val="subscript"/>
                <w:lang w:eastAsia="ja-JP"/>
              </w:rPr>
              <w:t>2</w:t>
            </w:r>
            <w:r>
              <w:rPr>
                <w:position w:val="1"/>
                <w:sz w:val="20"/>
                <w:lang w:eastAsia="ja-JP"/>
              </w:rPr>
              <w:t>e排出量未満の場合、対象となる。</w:t>
            </w:r>
            <w:r w:rsidR="00673146">
              <w:rPr>
                <w:rFonts w:hint="eastAsia"/>
                <w:position w:val="1"/>
                <w:sz w:val="20"/>
                <w:lang w:eastAsia="ja-JP"/>
              </w:rPr>
              <w:t>以降は不適格となる。</w:t>
            </w:r>
          </w:p>
          <w:p w14:paraId="01365487" w14:textId="77777777" w:rsidR="00264E60" w:rsidRDefault="00264E60">
            <w:pPr>
              <w:pStyle w:val="TableParagraph"/>
              <w:spacing w:before="3"/>
              <w:ind w:left="0"/>
              <w:rPr>
                <w:b/>
                <w:sz w:val="30"/>
                <w:lang w:eastAsia="ja-JP"/>
              </w:rPr>
            </w:pPr>
          </w:p>
          <w:p w14:paraId="1C555E24" w14:textId="77777777" w:rsidR="00264E60" w:rsidRDefault="00A37B59">
            <w:pPr>
              <w:pStyle w:val="TableParagraph"/>
              <w:spacing w:before="0"/>
              <w:ind w:left="108"/>
              <w:rPr>
                <w:sz w:val="20"/>
                <w:lang w:eastAsia="ja-JP"/>
              </w:rPr>
            </w:pPr>
            <w:r>
              <w:rPr>
                <w:b/>
                <w:sz w:val="20"/>
                <w:lang w:eastAsia="ja-JP"/>
              </w:rPr>
              <w:t>簡潔な理論的根拠:</w:t>
            </w:r>
          </w:p>
          <w:p w14:paraId="12094D2B" w14:textId="26F20BCB" w:rsidR="00264E60" w:rsidRDefault="00A37B59">
            <w:pPr>
              <w:pStyle w:val="TableParagraph"/>
              <w:spacing w:before="34"/>
              <w:ind w:left="108"/>
              <w:rPr>
                <w:sz w:val="20"/>
                <w:lang w:eastAsia="ja-JP"/>
              </w:rPr>
            </w:pPr>
            <w:r>
              <w:rPr>
                <w:sz w:val="20"/>
                <w:lang w:eastAsia="ja-JP"/>
              </w:rPr>
              <w:t>ゼロエミッション</w:t>
            </w:r>
            <w:r w:rsidR="00673146">
              <w:rPr>
                <w:rFonts w:hint="eastAsia"/>
                <w:sz w:val="20"/>
                <w:lang w:eastAsia="ja-JP"/>
              </w:rPr>
              <w:t>鉄道</w:t>
            </w:r>
            <w:r>
              <w:rPr>
                <w:sz w:val="20"/>
                <w:lang w:eastAsia="ja-JP"/>
              </w:rPr>
              <w:t>(例えば、電気、水素)は、以下の理由により適格である。</w:t>
            </w:r>
          </w:p>
          <w:p w14:paraId="09E2318B" w14:textId="77777777" w:rsidR="00264E60" w:rsidRDefault="00A37B59">
            <w:pPr>
              <w:pStyle w:val="TableParagraph"/>
              <w:numPr>
                <w:ilvl w:val="0"/>
                <w:numId w:val="79"/>
              </w:numPr>
              <w:tabs>
                <w:tab w:val="left" w:pos="828"/>
                <w:tab w:val="left" w:pos="829"/>
              </w:tabs>
              <w:spacing w:before="117" w:line="273" w:lineRule="auto"/>
              <w:ind w:right="104"/>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45936532" w14:textId="5EE19B94" w:rsidR="00264E60" w:rsidRDefault="00A37B59">
            <w:pPr>
              <w:pStyle w:val="TableParagraph"/>
              <w:numPr>
                <w:ilvl w:val="0"/>
                <w:numId w:val="79"/>
              </w:numPr>
              <w:tabs>
                <w:tab w:val="left" w:pos="828"/>
                <w:tab w:val="left" w:pos="829"/>
              </w:tabs>
              <w:spacing w:before="3" w:line="271" w:lineRule="auto"/>
              <w:ind w:right="324"/>
              <w:rPr>
                <w:sz w:val="20"/>
                <w:lang w:eastAsia="ja-JP"/>
              </w:rPr>
            </w:pPr>
            <w:r>
              <w:rPr>
                <w:sz w:val="20"/>
                <w:lang w:eastAsia="ja-JP"/>
              </w:rPr>
              <w:t>ゼロ・エミッション直接輸送で使用されるエネルギー</w:t>
            </w:r>
            <w:r w:rsidR="003504B9">
              <w:rPr>
                <w:rFonts w:hint="eastAsia"/>
                <w:sz w:val="20"/>
                <w:lang w:eastAsia="ja-JP"/>
              </w:rPr>
              <w:t>キャリアの製造</w:t>
            </w:r>
            <w:r w:rsidR="00673146">
              <w:rPr>
                <w:rFonts w:hint="eastAsia"/>
                <w:sz w:val="20"/>
                <w:lang w:eastAsia="ja-JP"/>
              </w:rPr>
              <w:t>キャリアの製造</w:t>
            </w:r>
            <w:r>
              <w:rPr>
                <w:sz w:val="20"/>
                <w:lang w:eastAsia="ja-JP"/>
              </w:rPr>
              <w:t>は、近い将来、低炭素化またはゼロ・カーボン化が想定される。</w:t>
            </w:r>
          </w:p>
          <w:p w14:paraId="429DFA21" w14:textId="665D33B4" w:rsidR="00264E60" w:rsidRDefault="00A37B59" w:rsidP="00673146">
            <w:pPr>
              <w:pStyle w:val="TableParagraph"/>
              <w:spacing w:before="83" w:line="276" w:lineRule="auto"/>
              <w:ind w:left="108" w:right="116"/>
              <w:rPr>
                <w:sz w:val="20"/>
                <w:lang w:eastAsia="ja-JP"/>
              </w:rPr>
            </w:pPr>
            <w:r>
              <w:rPr>
                <w:position w:val="1"/>
                <w:sz w:val="20"/>
                <w:lang w:eastAsia="ja-JP"/>
              </w:rPr>
              <w:t>2025年までの</w:t>
            </w:r>
            <w:r w:rsidR="00673146">
              <w:rPr>
                <w:rFonts w:hint="eastAsia"/>
                <w:position w:val="1"/>
                <w:sz w:val="20"/>
                <w:lang w:eastAsia="ja-JP"/>
              </w:rPr>
              <w:t>閾値</w:t>
            </w:r>
            <w:r>
              <w:rPr>
                <w:position w:val="1"/>
                <w:sz w:val="20"/>
                <w:lang w:eastAsia="ja-JP"/>
              </w:rPr>
              <w:t>50gCO</w:t>
            </w:r>
            <w:r w:rsidRPr="009834A3">
              <w:rPr>
                <w:position w:val="1"/>
                <w:sz w:val="20"/>
                <w:vertAlign w:val="subscript"/>
                <w:lang w:eastAsia="ja-JP"/>
              </w:rPr>
              <w:t>2</w:t>
            </w:r>
            <w:r>
              <w:rPr>
                <w:position w:val="1"/>
                <w:sz w:val="20"/>
                <w:lang w:eastAsia="ja-JP"/>
              </w:rPr>
              <w:t>e/pkmは、炭素集約度が、低い占有率(50gCO</w:t>
            </w:r>
            <w:r w:rsidRPr="009834A3">
              <w:rPr>
                <w:position w:val="1"/>
                <w:sz w:val="20"/>
                <w:vertAlign w:val="subscript"/>
                <w:lang w:eastAsia="ja-JP"/>
              </w:rPr>
              <w:t>2</w:t>
            </w:r>
            <w:r>
              <w:rPr>
                <w:position w:val="1"/>
                <w:sz w:val="20"/>
                <w:lang w:eastAsia="ja-JP"/>
              </w:rPr>
              <w:t>/vkm)を有する適格</w:t>
            </w:r>
            <w:r w:rsidR="00673146">
              <w:rPr>
                <w:rFonts w:hint="eastAsia"/>
                <w:position w:val="1"/>
                <w:sz w:val="20"/>
                <w:lang w:eastAsia="ja-JP"/>
              </w:rPr>
              <w:t>な</w:t>
            </w:r>
            <w:r>
              <w:rPr>
                <w:position w:val="1"/>
                <w:sz w:val="20"/>
                <w:lang w:eastAsia="ja-JP"/>
              </w:rPr>
              <w:t>道路車両の基準に</w:t>
            </w:r>
            <w:r w:rsidR="00673146">
              <w:rPr>
                <w:rFonts w:hint="eastAsia"/>
                <w:position w:val="1"/>
                <w:sz w:val="20"/>
                <w:lang w:eastAsia="ja-JP"/>
              </w:rPr>
              <w:t>近く</w:t>
            </w:r>
            <w:r>
              <w:rPr>
                <w:position w:val="1"/>
                <w:sz w:val="20"/>
                <w:lang w:eastAsia="ja-JP"/>
              </w:rPr>
              <w:t>、</w:t>
            </w:r>
            <w:r w:rsidR="00673146">
              <w:rPr>
                <w:rFonts w:hint="eastAsia"/>
                <w:position w:val="1"/>
                <w:sz w:val="20"/>
                <w:lang w:eastAsia="ja-JP"/>
              </w:rPr>
              <w:t>また</w:t>
            </w:r>
            <w:r>
              <w:rPr>
                <w:position w:val="1"/>
                <w:sz w:val="20"/>
                <w:lang w:eastAsia="ja-JP"/>
              </w:rPr>
              <w:t>現在の平均車両の排出量よりも有意に低い。</w:t>
            </w:r>
          </w:p>
        </w:tc>
      </w:tr>
      <w:tr w:rsidR="00264E60" w14:paraId="7A963550" w14:textId="77777777">
        <w:trPr>
          <w:trHeight w:val="385"/>
        </w:trPr>
        <w:tc>
          <w:tcPr>
            <w:tcW w:w="9351" w:type="dxa"/>
            <w:gridSpan w:val="2"/>
            <w:shd w:val="clear" w:color="auto" w:fill="4471C4"/>
          </w:tcPr>
          <w:p w14:paraId="0BB6B04D" w14:textId="77777777" w:rsidR="00264E60" w:rsidRDefault="00A37B59">
            <w:pPr>
              <w:pStyle w:val="TableParagraph"/>
              <w:spacing w:before="42"/>
              <w:rPr>
                <w:b/>
                <w:sz w:val="20"/>
              </w:rPr>
            </w:pPr>
            <w:proofErr w:type="spellStart"/>
            <w:r>
              <w:rPr>
                <w:b/>
                <w:color w:val="FFFFFF"/>
                <w:sz w:val="20"/>
              </w:rPr>
              <w:t>根拠</w:t>
            </w:r>
            <w:proofErr w:type="spellEnd"/>
          </w:p>
        </w:tc>
      </w:tr>
      <w:tr w:rsidR="00264E60" w14:paraId="5E72A7BD" w14:textId="77777777">
        <w:trPr>
          <w:trHeight w:val="2342"/>
        </w:trPr>
        <w:tc>
          <w:tcPr>
            <w:tcW w:w="9351" w:type="dxa"/>
            <w:gridSpan w:val="2"/>
          </w:tcPr>
          <w:p w14:paraId="6F8838DE" w14:textId="20957A27" w:rsidR="00264E60" w:rsidRDefault="00A37B59">
            <w:pPr>
              <w:pStyle w:val="TableParagraph"/>
              <w:rPr>
                <w:sz w:val="20"/>
                <w:lang w:eastAsia="ja-JP"/>
              </w:rPr>
            </w:pPr>
            <w:r>
              <w:rPr>
                <w:sz w:val="20"/>
                <w:lang w:eastAsia="ja-JP"/>
              </w:rPr>
              <w:t>ゼロエミッション</w:t>
            </w:r>
            <w:r w:rsidR="00673146">
              <w:rPr>
                <w:rFonts w:hint="eastAsia"/>
                <w:sz w:val="20"/>
                <w:lang w:eastAsia="ja-JP"/>
              </w:rPr>
              <w:t>鉄道</w:t>
            </w:r>
            <w:r>
              <w:rPr>
                <w:sz w:val="20"/>
                <w:lang w:eastAsia="ja-JP"/>
              </w:rPr>
              <w:t>(例えば、電気、水素)は、以下の理由により適格である。</w:t>
            </w:r>
          </w:p>
          <w:p w14:paraId="57FA91C3" w14:textId="77777777" w:rsidR="00264E60" w:rsidRDefault="00A37B59">
            <w:pPr>
              <w:pStyle w:val="TableParagraph"/>
              <w:numPr>
                <w:ilvl w:val="0"/>
                <w:numId w:val="78"/>
              </w:numPr>
              <w:tabs>
                <w:tab w:val="left" w:pos="827"/>
                <w:tab w:val="left" w:pos="828"/>
              </w:tabs>
              <w:spacing w:before="114" w:line="273" w:lineRule="auto"/>
              <w:ind w:right="369"/>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42B6BC15" w14:textId="217BE404" w:rsidR="00264E60" w:rsidRDefault="00A37B59">
            <w:pPr>
              <w:pStyle w:val="TableParagraph"/>
              <w:numPr>
                <w:ilvl w:val="0"/>
                <w:numId w:val="78"/>
              </w:numPr>
              <w:tabs>
                <w:tab w:val="left" w:pos="827"/>
                <w:tab w:val="left" w:pos="828"/>
              </w:tabs>
              <w:spacing w:before="3" w:line="271" w:lineRule="auto"/>
              <w:ind w:right="399"/>
              <w:rPr>
                <w:sz w:val="20"/>
                <w:lang w:eastAsia="ja-JP"/>
              </w:rPr>
            </w:pPr>
            <w:r>
              <w:rPr>
                <w:sz w:val="20"/>
                <w:lang w:eastAsia="ja-JP"/>
              </w:rPr>
              <w:t>ゼロ・エミッション直接輸送で使用されるエネルギー</w:t>
            </w:r>
            <w:r w:rsidR="003504B9">
              <w:rPr>
                <w:rFonts w:hint="eastAsia"/>
                <w:sz w:val="20"/>
                <w:lang w:eastAsia="ja-JP"/>
              </w:rPr>
              <w:t>キャリアの製造</w:t>
            </w:r>
            <w:r w:rsidR="00673146">
              <w:rPr>
                <w:rFonts w:hint="eastAsia"/>
                <w:sz w:val="20"/>
                <w:lang w:eastAsia="ja-JP"/>
              </w:rPr>
              <w:t>キャリアの製造工程</w:t>
            </w:r>
            <w:r>
              <w:rPr>
                <w:sz w:val="20"/>
                <w:lang w:eastAsia="ja-JP"/>
              </w:rPr>
              <w:t>は、近い将来、低炭素化またはゼロ・カーボン化が想定されている。</w:t>
            </w:r>
          </w:p>
          <w:p w14:paraId="775A4E16" w14:textId="1E9D9318" w:rsidR="00264E60" w:rsidRDefault="00A37B59" w:rsidP="00673146">
            <w:pPr>
              <w:pStyle w:val="TableParagraph"/>
              <w:spacing w:before="56" w:line="260" w:lineRule="atLeast"/>
              <w:ind w:right="176"/>
              <w:rPr>
                <w:sz w:val="20"/>
                <w:lang w:eastAsia="ja-JP"/>
              </w:rPr>
            </w:pPr>
            <w:r>
              <w:rPr>
                <w:position w:val="1"/>
                <w:sz w:val="20"/>
                <w:lang w:eastAsia="ja-JP"/>
              </w:rPr>
              <w:t>2025年までの50 gCO</w:t>
            </w:r>
            <w:r w:rsidRPr="009834A3">
              <w:rPr>
                <w:position w:val="1"/>
                <w:sz w:val="20"/>
                <w:vertAlign w:val="subscript"/>
                <w:lang w:eastAsia="ja-JP"/>
              </w:rPr>
              <w:t>2</w:t>
            </w:r>
            <w:r>
              <w:rPr>
                <w:position w:val="1"/>
                <w:sz w:val="20"/>
                <w:lang w:eastAsia="ja-JP"/>
              </w:rPr>
              <w:t>e/pkmという閾値は、炭素集約度が、低占有率(50 gCO</w:t>
            </w:r>
            <w:r w:rsidRPr="009834A3">
              <w:rPr>
                <w:position w:val="1"/>
                <w:sz w:val="20"/>
                <w:vertAlign w:val="subscript"/>
                <w:lang w:eastAsia="ja-JP"/>
              </w:rPr>
              <w:t>2</w:t>
            </w:r>
            <w:r>
              <w:rPr>
                <w:position w:val="1"/>
                <w:sz w:val="20"/>
                <w:lang w:eastAsia="ja-JP"/>
              </w:rPr>
              <w:t>/vkm)で適格道路車両の基準と同等である。</w:t>
            </w:r>
            <w:r w:rsidR="00673146">
              <w:rPr>
                <w:rFonts w:hint="eastAsia"/>
                <w:position w:val="1"/>
                <w:sz w:val="20"/>
                <w:lang w:eastAsia="ja-JP"/>
              </w:rPr>
              <w:t>また現在の平均的車両による排出量</w:t>
            </w:r>
            <w:r w:rsidR="00673146" w:rsidRPr="00673146">
              <w:rPr>
                <w:rFonts w:hint="eastAsia"/>
                <w:position w:val="1"/>
                <w:sz w:val="20"/>
                <w:lang w:eastAsia="ja-JP"/>
              </w:rPr>
              <w:t>(290gCO</w:t>
            </w:r>
            <w:r w:rsidR="00673146" w:rsidRPr="009834A3">
              <w:rPr>
                <w:rFonts w:hint="eastAsia"/>
                <w:position w:val="1"/>
                <w:sz w:val="20"/>
                <w:vertAlign w:val="subscript"/>
                <w:lang w:eastAsia="ja-JP"/>
              </w:rPr>
              <w:t>2</w:t>
            </w:r>
            <w:r w:rsidR="00673146" w:rsidRPr="00673146">
              <w:rPr>
                <w:rFonts w:hint="eastAsia"/>
                <w:position w:val="1"/>
                <w:sz w:val="20"/>
                <w:lang w:eastAsia="ja-JP"/>
              </w:rPr>
              <w:t>/vkm</w:t>
            </w:r>
            <w:r w:rsidR="00673146" w:rsidRPr="009834A3">
              <w:rPr>
                <w:rFonts w:hint="eastAsia"/>
                <w:position w:val="1"/>
                <w:sz w:val="20"/>
                <w:vertAlign w:val="superscript"/>
                <w:lang w:eastAsia="ja-JP"/>
              </w:rPr>
              <w:t>339</w:t>
            </w:r>
            <w:r w:rsidR="00673146" w:rsidRPr="00673146">
              <w:rPr>
                <w:rFonts w:hint="eastAsia"/>
                <w:position w:val="1"/>
                <w:sz w:val="20"/>
                <w:lang w:eastAsia="ja-JP"/>
              </w:rPr>
              <w:t>)</w:t>
            </w:r>
            <w:r w:rsidR="00673146">
              <w:rPr>
                <w:rFonts w:hint="eastAsia"/>
                <w:position w:val="1"/>
                <w:sz w:val="20"/>
                <w:lang w:eastAsia="ja-JP"/>
              </w:rPr>
              <w:t>より有意に低い。</w:t>
            </w:r>
          </w:p>
        </w:tc>
      </w:tr>
    </w:tbl>
    <w:p w14:paraId="6F99E057" w14:textId="77777777" w:rsidR="00264E60" w:rsidRDefault="00264E60">
      <w:pPr>
        <w:spacing w:line="260" w:lineRule="atLeast"/>
        <w:rPr>
          <w:sz w:val="20"/>
          <w:lang w:eastAsia="ja-JP"/>
        </w:rPr>
        <w:sectPr w:rsidR="00264E60" w:rsidSect="00D65818">
          <w:pgSz w:w="12240" w:h="15840"/>
          <w:pgMar w:top="1360" w:right="1320" w:bottom="1640" w:left="1340" w:header="0" w:footer="1372" w:gutter="0"/>
          <w:cols w:space="720"/>
        </w:sectPr>
      </w:pPr>
    </w:p>
    <w:tbl>
      <w:tblPr>
        <w:tblStyle w:val="af0"/>
        <w:tblW w:w="9634" w:type="dxa"/>
        <w:tblLayout w:type="fixed"/>
        <w:tblLook w:val="01E0" w:firstRow="1" w:lastRow="1" w:firstColumn="1" w:lastColumn="1" w:noHBand="0" w:noVBand="0"/>
      </w:tblPr>
      <w:tblGrid>
        <w:gridCol w:w="236"/>
        <w:gridCol w:w="1975"/>
        <w:gridCol w:w="7423"/>
      </w:tblGrid>
      <w:tr w:rsidR="00264E60" w14:paraId="26AD0F79" w14:textId="77777777" w:rsidTr="000A0500">
        <w:trPr>
          <w:trHeight w:val="2459"/>
        </w:trPr>
        <w:tc>
          <w:tcPr>
            <w:tcW w:w="9634" w:type="dxa"/>
            <w:gridSpan w:val="3"/>
          </w:tcPr>
          <w:p w14:paraId="7D404BE8" w14:textId="02642A5D" w:rsidR="00264E60" w:rsidRDefault="00A37B59" w:rsidP="00882551">
            <w:pPr>
              <w:pStyle w:val="TableParagraph"/>
              <w:spacing w:before="0" w:line="276" w:lineRule="auto"/>
              <w:ind w:right="176"/>
              <w:rPr>
                <w:sz w:val="20"/>
                <w:lang w:eastAsia="ja-JP"/>
              </w:rPr>
            </w:pPr>
            <w:r>
              <w:rPr>
                <w:position w:val="1"/>
                <w:sz w:val="20"/>
                <w:lang w:eastAsia="ja-JP"/>
              </w:rPr>
              <w:lastRenderedPageBreak/>
              <w:t>これは、(ディーゼル)旅客鉄道輸送の排出活動は、車両の炭素集約度を実際の乗客数で割ったものが、適格な低炭素道路輸送車両(活動24.5)と類似している場合にのみ、適格となることを意味する。</w:t>
            </w:r>
            <w:r>
              <w:rPr>
                <w:sz w:val="20"/>
                <w:lang w:eastAsia="ja-JP"/>
              </w:rPr>
              <w:t xml:space="preserve"> 基準は、実際の乗客</w:t>
            </w:r>
            <w:r w:rsidR="00882551">
              <w:rPr>
                <w:rFonts w:hint="eastAsia"/>
                <w:sz w:val="20"/>
                <w:lang w:eastAsia="ja-JP"/>
              </w:rPr>
              <w:t>・走行距離</w:t>
            </w:r>
            <w:r>
              <w:rPr>
                <w:sz w:val="20"/>
                <w:lang w:eastAsia="ja-JP"/>
              </w:rPr>
              <w:t>数(乗客km)に基づいており、提供される定員(座席kmまたは</w:t>
            </w:r>
            <w:r w:rsidRPr="009E6177">
              <w:rPr>
                <w:rFonts w:hint="eastAsia"/>
                <w:sz w:val="20"/>
                <w:highlight w:val="magenta"/>
                <w:lang w:eastAsia="ja-JP"/>
              </w:rPr>
              <w:t>場所</w:t>
            </w:r>
            <w:r w:rsidRPr="009E6177">
              <w:rPr>
                <w:sz w:val="20"/>
                <w:highlight w:val="magenta"/>
                <w:lang w:eastAsia="ja-JP"/>
              </w:rPr>
              <w:t>km</w:t>
            </w:r>
            <w:r>
              <w:rPr>
                <w:sz w:val="20"/>
                <w:lang w:eastAsia="ja-JP"/>
              </w:rPr>
              <w:t>)に基づいていない。 これは、操業からの実際のモニタリングデータまたは事前の需要評価によって</w:t>
            </w:r>
            <w:r w:rsidR="00882551">
              <w:rPr>
                <w:rFonts w:hint="eastAsia"/>
                <w:sz w:val="20"/>
                <w:lang w:eastAsia="ja-JP"/>
              </w:rPr>
              <w:t>検証</w:t>
            </w:r>
            <w:r>
              <w:rPr>
                <w:sz w:val="20"/>
                <w:lang w:eastAsia="ja-JP"/>
              </w:rPr>
              <w:t>されるべきである。</w:t>
            </w:r>
            <w:r>
              <w:rPr>
                <w:position w:val="1"/>
                <w:sz w:val="20"/>
                <w:lang w:eastAsia="ja-JP"/>
              </w:rPr>
              <w:t xml:space="preserve"> EUのディーゼル・レールの現在の平均値は70~90g CO</w:t>
            </w:r>
            <w:r w:rsidRPr="009834A3">
              <w:rPr>
                <w:position w:val="1"/>
                <w:sz w:val="20"/>
                <w:vertAlign w:val="subscript"/>
                <w:lang w:eastAsia="ja-JP"/>
              </w:rPr>
              <w:t>2</w:t>
            </w:r>
            <w:r>
              <w:rPr>
                <w:position w:val="1"/>
                <w:sz w:val="20"/>
                <w:lang w:eastAsia="ja-JP"/>
              </w:rPr>
              <w:t>/pkm</w:t>
            </w:r>
            <w:r w:rsidRPr="009834A3">
              <w:rPr>
                <w:position w:val="1"/>
                <w:sz w:val="20"/>
                <w:vertAlign w:val="superscript"/>
                <w:lang w:eastAsia="ja-JP"/>
              </w:rPr>
              <w:t>340</w:t>
            </w:r>
            <w:r>
              <w:rPr>
                <w:position w:val="1"/>
                <w:sz w:val="20"/>
                <w:lang w:eastAsia="ja-JP"/>
              </w:rPr>
              <w:t>であるため、この閾値は、ヨーロッパで運転されているディーゼルに基づくレール・システムの大部分を</w:t>
            </w:r>
            <w:r w:rsidR="00882551">
              <w:rPr>
                <w:rFonts w:hint="eastAsia"/>
                <w:position w:val="1"/>
                <w:sz w:val="20"/>
                <w:lang w:eastAsia="ja-JP"/>
              </w:rPr>
              <w:t>審査</w:t>
            </w:r>
            <w:r>
              <w:rPr>
                <w:position w:val="1"/>
                <w:sz w:val="20"/>
                <w:lang w:eastAsia="ja-JP"/>
              </w:rPr>
              <w:t>するのに十分厳しい。なぜなら、適格性を達成するためには、負荷率を60%以上にする必要があるからである。</w:t>
            </w:r>
            <w:r>
              <w:rPr>
                <w:sz w:val="20"/>
                <w:lang w:eastAsia="ja-JP"/>
              </w:rPr>
              <w:t xml:space="preserve"> しかしながら、それ</w:t>
            </w:r>
            <w:r w:rsidR="00882551">
              <w:rPr>
                <w:rFonts w:hint="eastAsia"/>
                <w:sz w:val="20"/>
                <w:lang w:eastAsia="ja-JP"/>
              </w:rPr>
              <w:t>で</w:t>
            </w:r>
            <w:r>
              <w:rPr>
                <w:sz w:val="20"/>
                <w:lang w:eastAsia="ja-JP"/>
              </w:rPr>
              <w:t>は、依然として、高効率ハイブリッドシステム</w:t>
            </w:r>
            <w:r w:rsidR="00882551">
              <w:rPr>
                <w:rFonts w:hint="eastAsia"/>
                <w:sz w:val="20"/>
                <w:lang w:eastAsia="ja-JP"/>
              </w:rPr>
              <w:t>の一部が</w:t>
            </w:r>
            <w:r>
              <w:rPr>
                <w:sz w:val="20"/>
                <w:lang w:eastAsia="ja-JP"/>
              </w:rPr>
              <w:t>適格と</w:t>
            </w:r>
            <w:r w:rsidR="00882551">
              <w:rPr>
                <w:rFonts w:hint="eastAsia"/>
                <w:sz w:val="20"/>
                <w:lang w:eastAsia="ja-JP"/>
              </w:rPr>
              <w:t>され</w:t>
            </w:r>
            <w:r>
              <w:rPr>
                <w:sz w:val="20"/>
                <w:lang w:eastAsia="ja-JP"/>
              </w:rPr>
              <w:t>るであろう。</w:t>
            </w:r>
          </w:p>
        </w:tc>
      </w:tr>
      <w:tr w:rsidR="00264E60" w14:paraId="6F73B75A" w14:textId="77777777" w:rsidTr="000A0500">
        <w:trPr>
          <w:trHeight w:val="386"/>
        </w:trPr>
        <w:tc>
          <w:tcPr>
            <w:tcW w:w="236" w:type="dxa"/>
          </w:tcPr>
          <w:p w14:paraId="5837691A" w14:textId="77777777" w:rsidR="00264E60" w:rsidRDefault="00264E60">
            <w:pPr>
              <w:pStyle w:val="TableParagraph"/>
              <w:spacing w:before="0"/>
              <w:ind w:left="0"/>
              <w:rPr>
                <w:rFonts w:ascii="Times New Roman"/>
                <w:sz w:val="18"/>
                <w:lang w:eastAsia="ja-JP"/>
              </w:rPr>
            </w:pPr>
          </w:p>
        </w:tc>
        <w:tc>
          <w:tcPr>
            <w:tcW w:w="9398" w:type="dxa"/>
            <w:gridSpan w:val="2"/>
          </w:tcPr>
          <w:p w14:paraId="60C7E39C" w14:textId="30F2B7F7" w:rsidR="00264E60" w:rsidRDefault="00882551">
            <w:pPr>
              <w:pStyle w:val="TableParagraph"/>
              <w:ind w:left="4"/>
              <w:rPr>
                <w:b/>
                <w:sz w:val="20"/>
                <w:lang w:eastAsia="ja-JP"/>
              </w:rPr>
            </w:pPr>
            <w:r>
              <w:rPr>
                <w:b/>
                <w:color w:val="FFFFFF"/>
                <w:sz w:val="20"/>
                <w:lang w:eastAsia="ja-JP"/>
              </w:rPr>
              <w:t>重大な有害性</w:t>
            </w:r>
          </w:p>
        </w:tc>
      </w:tr>
      <w:tr w:rsidR="00264E60" w14:paraId="5AE9E733" w14:textId="77777777" w:rsidTr="000A0500">
        <w:trPr>
          <w:trHeight w:val="1442"/>
        </w:trPr>
        <w:tc>
          <w:tcPr>
            <w:tcW w:w="9634" w:type="dxa"/>
            <w:gridSpan w:val="3"/>
          </w:tcPr>
          <w:p w14:paraId="454DF62D" w14:textId="0BB76E5D" w:rsidR="00264E60" w:rsidRDefault="00A37B59">
            <w:pPr>
              <w:pStyle w:val="TableParagraph"/>
              <w:spacing w:line="276" w:lineRule="auto"/>
              <w:ind w:right="133"/>
              <w:rPr>
                <w:sz w:val="20"/>
                <w:lang w:eastAsia="ja-JP"/>
              </w:rPr>
            </w:pPr>
            <w:r>
              <w:rPr>
                <w:sz w:val="20"/>
                <w:lang w:eastAsia="ja-JP"/>
              </w:rPr>
              <w:t>鉄道輸送活動の運営による他の環境目的への重大な潜在的損害は、大気汚染、騒音・振動、水の使用に</w:t>
            </w:r>
            <w:r w:rsidR="00882551">
              <w:rPr>
                <w:rFonts w:hint="eastAsia"/>
                <w:sz w:val="20"/>
                <w:lang w:eastAsia="ja-JP"/>
              </w:rPr>
              <w:t>よる</w:t>
            </w:r>
            <w:r>
              <w:rPr>
                <w:sz w:val="20"/>
                <w:lang w:eastAsia="ja-JP"/>
              </w:rPr>
              <w:t>。 大気汚染物質の直接排出は、電化鉄道の場合には</w:t>
            </w:r>
            <w:r w:rsidR="008F5523">
              <w:rPr>
                <w:rFonts w:hint="eastAsia"/>
                <w:sz w:val="20"/>
                <w:lang w:eastAsia="ja-JP"/>
              </w:rPr>
              <w:t>懸念材料</w:t>
            </w:r>
            <w:r>
              <w:rPr>
                <w:sz w:val="20"/>
                <w:lang w:eastAsia="ja-JP"/>
              </w:rPr>
              <w:t>と</w:t>
            </w:r>
            <w:r w:rsidR="008F5523">
              <w:rPr>
                <w:rFonts w:hint="eastAsia"/>
                <w:sz w:val="20"/>
                <w:lang w:eastAsia="ja-JP"/>
              </w:rPr>
              <w:t>は</w:t>
            </w:r>
            <w:r>
              <w:rPr>
                <w:sz w:val="20"/>
                <w:lang w:eastAsia="ja-JP"/>
              </w:rPr>
              <w:t>ならないが、GHG排出量の実質的な緩和を確実にするために定義されたCO</w:t>
            </w:r>
            <w:r w:rsidRPr="009834A3">
              <w:rPr>
                <w:sz w:val="20"/>
                <w:vertAlign w:val="subscript"/>
                <w:lang w:eastAsia="ja-JP"/>
              </w:rPr>
              <w:t>2</w:t>
            </w:r>
            <w:r>
              <w:rPr>
                <w:sz w:val="20"/>
                <w:lang w:eastAsia="ja-JP"/>
              </w:rPr>
              <w:t>e閾値を(非常に効率的な)ディーゼルエンジンまたはハイブリッドエンジンが満たす場合にのみ</w:t>
            </w:r>
            <w:r w:rsidR="008F5523">
              <w:rPr>
                <w:rFonts w:hint="eastAsia"/>
                <w:sz w:val="20"/>
                <w:lang w:eastAsia="ja-JP"/>
              </w:rPr>
              <w:t>懸念材料</w:t>
            </w:r>
            <w:r>
              <w:rPr>
                <w:sz w:val="20"/>
                <w:lang w:eastAsia="ja-JP"/>
              </w:rPr>
              <w:t>となる。</w:t>
            </w:r>
          </w:p>
        </w:tc>
      </w:tr>
      <w:tr w:rsidR="00264E60" w14:paraId="7B05E1FB" w14:textId="77777777" w:rsidTr="000A0500">
        <w:trPr>
          <w:trHeight w:val="397"/>
        </w:trPr>
        <w:tc>
          <w:tcPr>
            <w:tcW w:w="2211" w:type="dxa"/>
            <w:gridSpan w:val="2"/>
          </w:tcPr>
          <w:p w14:paraId="5A577AF9" w14:textId="57B9EA34" w:rsidR="00264E60" w:rsidRDefault="00A37B59">
            <w:pPr>
              <w:pStyle w:val="TableParagraph"/>
              <w:rPr>
                <w:sz w:val="20"/>
              </w:rPr>
            </w:pPr>
            <w:r>
              <w:rPr>
                <w:sz w:val="20"/>
              </w:rPr>
              <w:t>(2)</w:t>
            </w:r>
            <w:r w:rsidR="009834A3">
              <w:rPr>
                <w:rFonts w:hint="eastAsia"/>
                <w:sz w:val="20"/>
                <w:lang w:eastAsia="ja-JP"/>
              </w:rPr>
              <w:t xml:space="preserve"> </w:t>
            </w:r>
            <w:proofErr w:type="spellStart"/>
            <w:r>
              <w:rPr>
                <w:sz w:val="20"/>
              </w:rPr>
              <w:t>適応</w:t>
            </w:r>
            <w:proofErr w:type="spellEnd"/>
          </w:p>
        </w:tc>
        <w:tc>
          <w:tcPr>
            <w:tcW w:w="7423" w:type="dxa"/>
          </w:tcPr>
          <w:p w14:paraId="69158E6D" w14:textId="77777777" w:rsidR="00264E60" w:rsidRDefault="00A37B59">
            <w:pPr>
              <w:pStyle w:val="TableParagraph"/>
              <w:numPr>
                <w:ilvl w:val="0"/>
                <w:numId w:val="77"/>
              </w:numPr>
              <w:tabs>
                <w:tab w:val="left" w:pos="468"/>
                <w:tab w:val="left" w:pos="469"/>
              </w:tabs>
              <w:spacing w:before="41"/>
              <w:ind w:hanging="360"/>
              <w:rPr>
                <w:sz w:val="20"/>
                <w:lang w:eastAsia="ja-JP"/>
              </w:rPr>
            </w:pPr>
            <w:r>
              <w:rPr>
                <w:sz w:val="20"/>
                <w:lang w:eastAsia="ja-JP"/>
              </w:rPr>
              <w:t>気候変動への適応に関するDNSHのスクリーニング基準を参照のこと。</w:t>
            </w:r>
          </w:p>
        </w:tc>
      </w:tr>
      <w:tr w:rsidR="00264E60" w14:paraId="236FD3EA" w14:textId="77777777" w:rsidTr="000A0500">
        <w:trPr>
          <w:trHeight w:val="383"/>
        </w:trPr>
        <w:tc>
          <w:tcPr>
            <w:tcW w:w="2211" w:type="dxa"/>
            <w:gridSpan w:val="2"/>
          </w:tcPr>
          <w:p w14:paraId="2BBB5A16" w14:textId="77777777" w:rsidR="00264E60" w:rsidRDefault="00A37B59">
            <w:pPr>
              <w:pStyle w:val="TableParagraph"/>
              <w:rPr>
                <w:sz w:val="20"/>
              </w:rPr>
            </w:pPr>
            <w:r>
              <w:rPr>
                <w:sz w:val="20"/>
              </w:rPr>
              <w:t>(3) 水</w:t>
            </w:r>
          </w:p>
        </w:tc>
        <w:tc>
          <w:tcPr>
            <w:tcW w:w="7423" w:type="dxa"/>
          </w:tcPr>
          <w:p w14:paraId="4D7BDA3A" w14:textId="77777777" w:rsidR="00264E60" w:rsidRDefault="00264E60">
            <w:pPr>
              <w:pStyle w:val="TableParagraph"/>
              <w:spacing w:before="0"/>
              <w:ind w:left="0"/>
              <w:rPr>
                <w:rFonts w:ascii="Times New Roman"/>
                <w:sz w:val="18"/>
              </w:rPr>
            </w:pPr>
          </w:p>
        </w:tc>
      </w:tr>
      <w:tr w:rsidR="00264E60" w14:paraId="67812266" w14:textId="77777777" w:rsidTr="000A0500">
        <w:trPr>
          <w:trHeight w:val="1456"/>
        </w:trPr>
        <w:tc>
          <w:tcPr>
            <w:tcW w:w="2211" w:type="dxa"/>
            <w:gridSpan w:val="2"/>
          </w:tcPr>
          <w:p w14:paraId="1421809E" w14:textId="125AC47B" w:rsidR="00264E60" w:rsidRDefault="00882551" w:rsidP="009834A3">
            <w:pPr>
              <w:pStyle w:val="TableParagraph"/>
              <w:spacing w:line="276" w:lineRule="auto"/>
              <w:ind w:right="487"/>
              <w:rPr>
                <w:sz w:val="20"/>
                <w:lang w:eastAsia="ja-JP"/>
              </w:rPr>
            </w:pPr>
            <w:r>
              <w:rPr>
                <w:sz w:val="20"/>
                <w:lang w:eastAsia="ja-JP"/>
              </w:rPr>
              <w:t>(4)</w:t>
            </w:r>
            <w:r w:rsidR="009834A3">
              <w:rPr>
                <w:rFonts w:hint="eastAsia"/>
                <w:sz w:val="20"/>
                <w:lang w:eastAsia="ja-JP"/>
              </w:rPr>
              <w:t xml:space="preserve"> </w:t>
            </w:r>
            <w:r>
              <w:rPr>
                <w:sz w:val="20"/>
                <w:lang w:eastAsia="ja-JP"/>
              </w:rPr>
              <w:t>サーキュラーエコノミー</w:t>
            </w:r>
          </w:p>
        </w:tc>
        <w:tc>
          <w:tcPr>
            <w:tcW w:w="7423" w:type="dxa"/>
          </w:tcPr>
          <w:p w14:paraId="644FE13F" w14:textId="173787C7" w:rsidR="00264E60" w:rsidRDefault="00A37B59">
            <w:pPr>
              <w:pStyle w:val="TableParagraph"/>
              <w:numPr>
                <w:ilvl w:val="0"/>
                <w:numId w:val="76"/>
              </w:numPr>
              <w:tabs>
                <w:tab w:val="left" w:pos="828"/>
                <w:tab w:val="left" w:pos="829"/>
              </w:tabs>
              <w:spacing w:before="41" w:line="273" w:lineRule="auto"/>
              <w:ind w:right="367"/>
              <w:rPr>
                <w:sz w:val="20"/>
                <w:lang w:eastAsia="ja-JP"/>
              </w:rPr>
            </w:pPr>
            <w:r>
              <w:rPr>
                <w:sz w:val="20"/>
                <w:lang w:eastAsia="ja-JP"/>
              </w:rPr>
              <w:t>EUおよび有害廃棄物の発生、管理、処理に関する国内法に従い、使用段階(保守)および車両の使用済み段階(バッテリーなどの部品の再使用およびリサイクル)での適切な廃棄物管理</w:t>
            </w:r>
            <w:r w:rsidR="00BA4FB3">
              <w:rPr>
                <w:rFonts w:hint="eastAsia"/>
                <w:sz w:val="20"/>
                <w:lang w:eastAsia="ja-JP"/>
              </w:rPr>
              <w:t>を行う</w:t>
            </w:r>
            <w:r>
              <w:rPr>
                <w:sz w:val="20"/>
                <w:lang w:eastAsia="ja-JP"/>
              </w:rPr>
              <w:t>。</w:t>
            </w:r>
          </w:p>
        </w:tc>
      </w:tr>
      <w:tr w:rsidR="00264E60" w14:paraId="5E2F42AF" w14:textId="77777777" w:rsidTr="000A0500">
        <w:trPr>
          <w:trHeight w:val="2905"/>
        </w:trPr>
        <w:tc>
          <w:tcPr>
            <w:tcW w:w="2211" w:type="dxa"/>
            <w:gridSpan w:val="2"/>
          </w:tcPr>
          <w:p w14:paraId="00016754" w14:textId="77777777" w:rsidR="00264E60" w:rsidRDefault="00A37B59">
            <w:pPr>
              <w:pStyle w:val="TableParagraph"/>
              <w:rPr>
                <w:sz w:val="20"/>
              </w:rPr>
            </w:pPr>
            <w:r>
              <w:rPr>
                <w:sz w:val="20"/>
              </w:rPr>
              <w:t>(5)</w:t>
            </w:r>
            <w:r w:rsidR="009834A3">
              <w:rPr>
                <w:rFonts w:hint="eastAsia"/>
                <w:sz w:val="20"/>
                <w:lang w:eastAsia="ja-JP"/>
              </w:rPr>
              <w:t xml:space="preserve"> </w:t>
            </w:r>
            <w:proofErr w:type="spellStart"/>
            <w:r>
              <w:rPr>
                <w:sz w:val="20"/>
              </w:rPr>
              <w:t>汚染</w:t>
            </w:r>
            <w:proofErr w:type="spellEnd"/>
          </w:p>
          <w:p w14:paraId="156EDC32" w14:textId="77777777" w:rsidR="006865B9" w:rsidRDefault="006865B9">
            <w:pPr>
              <w:pStyle w:val="TableParagraph"/>
              <w:rPr>
                <w:sz w:val="20"/>
              </w:rPr>
            </w:pPr>
          </w:p>
          <w:p w14:paraId="403819C3" w14:textId="77777777" w:rsidR="006865B9" w:rsidRDefault="006865B9">
            <w:pPr>
              <w:pStyle w:val="TableParagraph"/>
              <w:rPr>
                <w:sz w:val="20"/>
              </w:rPr>
            </w:pPr>
          </w:p>
          <w:p w14:paraId="33040DC2" w14:textId="77777777" w:rsidR="006865B9" w:rsidRDefault="006865B9">
            <w:pPr>
              <w:pStyle w:val="TableParagraph"/>
              <w:rPr>
                <w:sz w:val="20"/>
              </w:rPr>
            </w:pPr>
          </w:p>
          <w:p w14:paraId="70009328" w14:textId="77777777" w:rsidR="006865B9" w:rsidRDefault="006865B9">
            <w:pPr>
              <w:pStyle w:val="TableParagraph"/>
              <w:rPr>
                <w:sz w:val="20"/>
              </w:rPr>
            </w:pPr>
          </w:p>
          <w:p w14:paraId="4BCF19B4" w14:textId="77777777" w:rsidR="006865B9" w:rsidRDefault="006865B9">
            <w:pPr>
              <w:pStyle w:val="TableParagraph"/>
              <w:rPr>
                <w:sz w:val="20"/>
              </w:rPr>
            </w:pPr>
          </w:p>
          <w:p w14:paraId="73621771" w14:textId="77777777" w:rsidR="006865B9" w:rsidRDefault="006865B9">
            <w:pPr>
              <w:pStyle w:val="TableParagraph"/>
              <w:rPr>
                <w:sz w:val="20"/>
              </w:rPr>
            </w:pPr>
          </w:p>
          <w:p w14:paraId="0E2282D2" w14:textId="77777777" w:rsidR="006865B9" w:rsidRDefault="006865B9">
            <w:pPr>
              <w:pStyle w:val="TableParagraph"/>
              <w:rPr>
                <w:sz w:val="20"/>
              </w:rPr>
            </w:pPr>
          </w:p>
          <w:p w14:paraId="1A6A7936" w14:textId="77777777" w:rsidR="006865B9" w:rsidRDefault="006865B9">
            <w:pPr>
              <w:pStyle w:val="TableParagraph"/>
              <w:rPr>
                <w:sz w:val="20"/>
              </w:rPr>
            </w:pPr>
          </w:p>
          <w:p w14:paraId="60118E33" w14:textId="6FB6C468" w:rsidR="006865B9" w:rsidRDefault="006865B9">
            <w:pPr>
              <w:pStyle w:val="TableParagraph"/>
              <w:rPr>
                <w:sz w:val="20"/>
              </w:rPr>
            </w:pPr>
          </w:p>
        </w:tc>
        <w:tc>
          <w:tcPr>
            <w:tcW w:w="7423" w:type="dxa"/>
          </w:tcPr>
          <w:p w14:paraId="1C8930FE" w14:textId="77777777" w:rsidR="00264E60" w:rsidRDefault="00A37B59">
            <w:pPr>
              <w:pStyle w:val="TableParagraph"/>
              <w:numPr>
                <w:ilvl w:val="0"/>
                <w:numId w:val="75"/>
              </w:numPr>
              <w:tabs>
                <w:tab w:val="left" w:pos="468"/>
                <w:tab w:val="left" w:pos="469"/>
              </w:tabs>
              <w:spacing w:before="41" w:line="273" w:lineRule="auto"/>
              <w:ind w:right="138" w:hanging="360"/>
              <w:rPr>
                <w:sz w:val="20"/>
                <w:lang w:eastAsia="ja-JP"/>
              </w:rPr>
            </w:pPr>
            <w:r>
              <w:rPr>
                <w:sz w:val="20"/>
                <w:lang w:eastAsia="ja-JP"/>
              </w:rPr>
              <w:t>鉄道機関車(RLL)および車両推進エンジン(RLR)の推進エンジンは、非道路移動機械規則の最新適用基準(現在の第V段階)に適合しなければならない。</w:t>
            </w:r>
          </w:p>
          <w:p w14:paraId="56293A6B" w14:textId="77777777" w:rsidR="00264E60" w:rsidRDefault="00A37B59">
            <w:pPr>
              <w:pStyle w:val="TableParagraph"/>
              <w:numPr>
                <w:ilvl w:val="0"/>
                <w:numId w:val="75"/>
              </w:numPr>
              <w:tabs>
                <w:tab w:val="left" w:pos="468"/>
                <w:tab w:val="left" w:pos="469"/>
              </w:tabs>
              <w:spacing w:before="3" w:line="271" w:lineRule="auto"/>
              <w:ind w:right="739" w:hanging="360"/>
              <w:rPr>
                <w:sz w:val="20"/>
                <w:lang w:eastAsia="ja-JP"/>
              </w:rPr>
            </w:pPr>
            <w:r>
              <w:rPr>
                <w:sz w:val="20"/>
                <w:lang w:eastAsia="ja-JP"/>
              </w:rPr>
              <w:t>車両の騒音および振動、規則1304/2014騒音TSI(調整期間も考慮)に沿った閾値を最小限に抑える。</w:t>
            </w:r>
          </w:p>
          <w:p w14:paraId="06B2F2EA" w14:textId="77777777" w:rsidR="00264E60" w:rsidRDefault="00A37B59">
            <w:pPr>
              <w:pStyle w:val="TableParagraph"/>
              <w:numPr>
                <w:ilvl w:val="1"/>
                <w:numId w:val="75"/>
              </w:numPr>
              <w:tabs>
                <w:tab w:val="left" w:pos="1188"/>
                <w:tab w:val="left" w:pos="1189"/>
              </w:tabs>
              <w:spacing w:before="5"/>
              <w:rPr>
                <w:sz w:val="20"/>
              </w:rPr>
            </w:pPr>
            <w:r>
              <w:rPr>
                <w:sz w:val="20"/>
              </w:rPr>
              <w:t>電気機関車は80km/hで84dB未満、250km/hで99未満;</w:t>
            </w:r>
          </w:p>
          <w:p w14:paraId="1A1DBEE5" w14:textId="77777777" w:rsidR="00264E60" w:rsidRDefault="00A37B59">
            <w:pPr>
              <w:pStyle w:val="TableParagraph"/>
              <w:numPr>
                <w:ilvl w:val="1"/>
                <w:numId w:val="75"/>
              </w:numPr>
              <w:tabs>
                <w:tab w:val="left" w:pos="1188"/>
                <w:tab w:val="left" w:pos="1189"/>
              </w:tabs>
              <w:spacing w:before="16"/>
              <w:rPr>
                <w:sz w:val="20"/>
                <w:lang w:eastAsia="ja-JP"/>
              </w:rPr>
            </w:pPr>
            <w:r>
              <w:rPr>
                <w:sz w:val="20"/>
                <w:lang w:eastAsia="ja-JP"/>
              </w:rPr>
              <w:t>ディーゼル機関車&lt;85、80km/h;</w:t>
            </w:r>
          </w:p>
          <w:p w14:paraId="02312067" w14:textId="77777777" w:rsidR="00264E60" w:rsidRDefault="00A37B59">
            <w:pPr>
              <w:pStyle w:val="TableParagraph"/>
              <w:numPr>
                <w:ilvl w:val="1"/>
                <w:numId w:val="75"/>
              </w:numPr>
              <w:tabs>
                <w:tab w:val="left" w:pos="1188"/>
                <w:tab w:val="left" w:pos="1189"/>
              </w:tabs>
              <w:spacing w:before="16"/>
              <w:rPr>
                <w:sz w:val="20"/>
                <w:lang w:eastAsia="ja-JP"/>
              </w:rPr>
            </w:pPr>
            <w:r>
              <w:rPr>
                <w:sz w:val="20"/>
                <w:lang w:eastAsia="ja-JP"/>
              </w:rPr>
              <w:t>80km/hでは複数台&lt;80dB、250km/hでは95未満;</w:t>
            </w:r>
          </w:p>
          <w:p w14:paraId="31B4AE4A" w14:textId="77777777" w:rsidR="00264E60" w:rsidRDefault="00A37B59">
            <w:pPr>
              <w:pStyle w:val="TableParagraph"/>
              <w:numPr>
                <w:ilvl w:val="1"/>
                <w:numId w:val="75"/>
              </w:numPr>
              <w:tabs>
                <w:tab w:val="left" w:pos="1188"/>
                <w:tab w:val="left" w:pos="1189"/>
              </w:tabs>
              <w:spacing w:before="19"/>
              <w:rPr>
                <w:sz w:val="20"/>
                <w:lang w:eastAsia="ja-JP"/>
              </w:rPr>
            </w:pPr>
            <w:r>
              <w:rPr>
                <w:sz w:val="20"/>
                <w:lang w:eastAsia="ja-JP"/>
              </w:rPr>
              <w:t>ディーゼル複数台、80km/hで81dB未満、250km/hで96未満。</w:t>
            </w:r>
          </w:p>
          <w:p w14:paraId="7B8F206D" w14:textId="48608CB9" w:rsidR="00264E60" w:rsidRDefault="00A37B59">
            <w:pPr>
              <w:pStyle w:val="TableParagraph"/>
              <w:numPr>
                <w:ilvl w:val="1"/>
                <w:numId w:val="75"/>
              </w:numPr>
              <w:tabs>
                <w:tab w:val="left" w:pos="1188"/>
                <w:tab w:val="left" w:pos="1189"/>
              </w:tabs>
              <w:spacing w:before="16"/>
              <w:rPr>
                <w:sz w:val="20"/>
                <w:lang w:eastAsia="ja-JP"/>
              </w:rPr>
            </w:pPr>
            <w:r>
              <w:rPr>
                <w:sz w:val="20"/>
                <w:lang w:eastAsia="ja-JP"/>
              </w:rPr>
              <w:t>80km/hで79dB未満の</w:t>
            </w:r>
            <w:r w:rsidR="00BA4FB3">
              <w:rPr>
                <w:rFonts w:hint="eastAsia"/>
                <w:sz w:val="20"/>
                <w:lang w:eastAsia="ja-JP"/>
              </w:rPr>
              <w:t>客車</w:t>
            </w:r>
            <w:r>
              <w:rPr>
                <w:sz w:val="20"/>
                <w:lang w:eastAsia="ja-JP"/>
              </w:rPr>
              <w:t>;</w:t>
            </w:r>
          </w:p>
          <w:p w14:paraId="3CDBFABF" w14:textId="145C74EB" w:rsidR="006865B9" w:rsidRDefault="00A37B59" w:rsidP="000A0500">
            <w:pPr>
              <w:pStyle w:val="TableParagraph"/>
              <w:numPr>
                <w:ilvl w:val="1"/>
                <w:numId w:val="75"/>
              </w:numPr>
              <w:tabs>
                <w:tab w:val="left" w:pos="1188"/>
                <w:tab w:val="left" w:pos="1189"/>
              </w:tabs>
              <w:spacing w:before="17"/>
              <w:rPr>
                <w:sz w:val="20"/>
                <w:lang w:eastAsia="ja-JP"/>
              </w:rPr>
            </w:pPr>
            <w:r>
              <w:rPr>
                <w:sz w:val="20"/>
                <w:lang w:eastAsia="ja-JP"/>
              </w:rPr>
              <w:t>80km/hで83dB未満の</w:t>
            </w:r>
            <w:r w:rsidR="00BA4FB3">
              <w:rPr>
                <w:rFonts w:hint="eastAsia"/>
                <w:sz w:val="20"/>
                <w:lang w:eastAsia="ja-JP"/>
              </w:rPr>
              <w:t>貨物車</w:t>
            </w:r>
          </w:p>
        </w:tc>
      </w:tr>
      <w:tr w:rsidR="009834A3" w14:paraId="0A447EC5" w14:textId="77777777" w:rsidTr="000A0500">
        <w:trPr>
          <w:trHeight w:val="386"/>
        </w:trPr>
        <w:tc>
          <w:tcPr>
            <w:tcW w:w="2211" w:type="dxa"/>
            <w:gridSpan w:val="2"/>
          </w:tcPr>
          <w:p w14:paraId="003A11C8" w14:textId="5199CD0E" w:rsidR="009834A3" w:rsidRDefault="000A0500" w:rsidP="00D20393">
            <w:pPr>
              <w:pStyle w:val="TableParagraph"/>
              <w:rPr>
                <w:sz w:val="20"/>
              </w:rPr>
            </w:pPr>
            <w:r>
              <w:rPr>
                <w:sz w:val="20"/>
              </w:rPr>
              <w:t>(6)</w:t>
            </w:r>
            <w:r>
              <w:rPr>
                <w:rFonts w:hint="eastAsia"/>
                <w:sz w:val="20"/>
                <w:lang w:eastAsia="ja-JP"/>
              </w:rPr>
              <w:t xml:space="preserve"> </w:t>
            </w:r>
            <w:proofErr w:type="spellStart"/>
            <w:r>
              <w:rPr>
                <w:sz w:val="20"/>
              </w:rPr>
              <w:t>生態系</w:t>
            </w:r>
            <w:proofErr w:type="spellEnd"/>
          </w:p>
        </w:tc>
        <w:tc>
          <w:tcPr>
            <w:tcW w:w="7423" w:type="dxa"/>
          </w:tcPr>
          <w:p w14:paraId="4EC8D948" w14:textId="77777777" w:rsidR="009834A3" w:rsidRDefault="009834A3" w:rsidP="00D20393">
            <w:pPr>
              <w:pStyle w:val="TableParagraph"/>
              <w:spacing w:before="0"/>
              <w:ind w:left="0"/>
              <w:rPr>
                <w:rFonts w:ascii="Times New Roman"/>
                <w:sz w:val="18"/>
              </w:rPr>
            </w:pPr>
          </w:p>
        </w:tc>
      </w:tr>
    </w:tbl>
    <w:p w14:paraId="60B14C9E" w14:textId="6AA4121C" w:rsidR="00264E60" w:rsidRDefault="007A7BAB" w:rsidP="009834A3">
      <w:pPr>
        <w:pStyle w:val="a3"/>
        <w:spacing w:before="6"/>
        <w:rPr>
          <w:b/>
          <w:sz w:val="19"/>
          <w:lang w:eastAsia="ja-JP"/>
        </w:rPr>
      </w:pPr>
      <w:r>
        <w:rPr>
          <w:noProof/>
          <w:lang w:val="en-US" w:eastAsia="ja-JP"/>
        </w:rPr>
        <mc:AlternateContent>
          <mc:Choice Requires="wps">
            <w:drawing>
              <wp:anchor distT="0" distB="0" distL="0" distR="0" simplePos="0" relativeHeight="251650048" behindDoc="1" locked="0" layoutInCell="1" allowOverlap="1" wp14:anchorId="128833D6" wp14:editId="0E394B2C">
                <wp:simplePos x="0" y="0"/>
                <wp:positionH relativeFrom="page">
                  <wp:posOffset>914400</wp:posOffset>
                </wp:positionH>
                <wp:positionV relativeFrom="paragraph">
                  <wp:posOffset>221615</wp:posOffset>
                </wp:positionV>
                <wp:extent cx="1829435" cy="0"/>
                <wp:effectExtent l="9525" t="5080" r="8890"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BD7A5" id="Line 24" o:spid="_x0000_s1026" style="position:absolute;left:0;text-align:lef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45pt" to="216.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t7HgIAAEMEAAAOAAAAZHJzL2Uyb0RvYy54bWysU02P2jAQvVfqf7B8h3xsl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" strokeweight=".48pt">
                <w10:wrap type="topAndBottom" anchorx="page"/>
              </v:line>
            </w:pict>
          </mc:Fallback>
        </mc:AlternateContent>
      </w:r>
    </w:p>
    <w:p w14:paraId="0CD526FD" w14:textId="1E20B9CA" w:rsidR="00264E60" w:rsidRDefault="00A37B59">
      <w:pPr>
        <w:spacing w:before="82" w:line="268" w:lineRule="auto"/>
        <w:ind w:left="100"/>
        <w:rPr>
          <w:sz w:val="16"/>
          <w:lang w:eastAsia="ja-JP"/>
        </w:rPr>
      </w:pPr>
      <w:r>
        <w:rPr>
          <w:rFonts w:ascii="Calibri Light"/>
          <w:position w:val="5"/>
          <w:sz w:val="12"/>
          <w:lang w:eastAsia="ja-JP"/>
        </w:rPr>
        <w:t>339</w:t>
      </w:r>
      <w:r w:rsidR="009834A3">
        <w:rPr>
          <w:rFonts w:ascii="Calibri Light" w:hint="eastAsia"/>
          <w:position w:val="5"/>
          <w:sz w:val="12"/>
          <w:lang w:eastAsia="ja-JP"/>
        </w:rPr>
        <w:t xml:space="preserve"> </w:t>
      </w:r>
      <w:r>
        <w:rPr>
          <w:rFonts w:ascii="Calibri Light"/>
          <w:position w:val="5"/>
          <w:sz w:val="12"/>
          <w:lang w:eastAsia="ja-JP"/>
        </w:rPr>
        <w:t>係数は、車両在庫中の現在の平均的な車両の都市操業上の排出量(ディーゼル、ガソリン、LPG、CNG、ハイブリッド車のシェアを加重)を表す。</w:t>
      </w:r>
      <w:r>
        <w:rPr>
          <w:sz w:val="16"/>
          <w:lang w:eastAsia="ja-JP"/>
        </w:rPr>
        <w:t>新車の排出量</w:t>
      </w:r>
      <w:r w:rsidR="00BA4FB3">
        <w:rPr>
          <w:rFonts w:hint="eastAsia"/>
          <w:sz w:val="16"/>
          <w:lang w:eastAsia="ja-JP"/>
        </w:rPr>
        <w:t>であることを意味しない</w:t>
      </w:r>
      <w:r>
        <w:rPr>
          <w:sz w:val="16"/>
          <w:lang w:eastAsia="ja-JP"/>
        </w:rPr>
        <w:t>。 出典:異なる車種のCOPERTデータおよび年間使用量のCOPERTデータ、3.35MJ/vkmを取得。 88.87gCO2/MJ</w:t>
      </w:r>
    </w:p>
    <w:p w14:paraId="0E0390EE" w14:textId="50C73EC8" w:rsidR="00264E60" w:rsidRDefault="00A37B59" w:rsidP="000A0500">
      <w:pPr>
        <w:spacing w:before="162" w:line="266" w:lineRule="auto"/>
        <w:ind w:left="100" w:right="202"/>
        <w:rPr>
          <w:rFonts w:ascii="Times New Roman"/>
          <w:sz w:val="18"/>
          <w:lang w:eastAsia="ja-JP"/>
        </w:rPr>
        <w:sectPr w:rsidR="00264E60" w:rsidSect="00D65818">
          <w:pgSz w:w="12240" w:h="15840"/>
          <w:pgMar w:top="1440" w:right="1320" w:bottom="1640" w:left="1340" w:header="0" w:footer="1372" w:gutter="0"/>
          <w:cols w:space="720"/>
        </w:sectPr>
      </w:pPr>
      <w:r>
        <w:rPr>
          <w:rFonts w:ascii="Calibri Light"/>
          <w:position w:val="5"/>
          <w:sz w:val="12"/>
          <w:lang w:eastAsia="ja-JP"/>
        </w:rPr>
        <w:t>340:</w:t>
      </w:r>
      <w:r w:rsidR="009834A3">
        <w:rPr>
          <w:rFonts w:ascii="Calibri Light" w:hint="eastAsia"/>
          <w:position w:val="5"/>
          <w:sz w:val="12"/>
          <w:lang w:eastAsia="ja-JP"/>
        </w:rPr>
        <w:t xml:space="preserve"> </w:t>
      </w:r>
      <w:r>
        <w:rPr>
          <w:rFonts w:ascii="Calibri Light"/>
          <w:position w:val="5"/>
          <w:sz w:val="12"/>
          <w:lang w:eastAsia="ja-JP"/>
        </w:rPr>
        <w:t>欧州における2016年のディーゼルレールの平均排出量(pkmあたり)のUICデータによる。</w:t>
      </w:r>
      <w:r>
        <w:rPr>
          <w:sz w:val="16"/>
          <w:lang w:eastAsia="ja-JP"/>
        </w:rPr>
        <w:t xml:space="preserve"> これは、座席キロあたりの排出量(容量)ではなく、乗客キロあたりの実際の排出量を表すものであり、技術的な要素だけでなく、システムの運用効率も考慮</w:t>
      </w:r>
      <w:r w:rsidR="00BA4FB3">
        <w:rPr>
          <w:rFonts w:hint="eastAsia"/>
          <w:sz w:val="16"/>
          <w:lang w:eastAsia="ja-JP"/>
        </w:rPr>
        <w:t>される</w:t>
      </w:r>
      <w:r>
        <w:rPr>
          <w:sz w:val="16"/>
          <w:lang w:eastAsia="ja-JP"/>
        </w:rPr>
        <w:t>。 EUにおけるディーゼル鉄道の平均荷重率は24%または提供座席100kmあたり24人-kmである(ソースUIC2010)。</w:t>
      </w:r>
    </w:p>
    <w:p w14:paraId="39DBAA91" w14:textId="77777777" w:rsidR="00264E60" w:rsidRDefault="00A37B59">
      <w:pPr>
        <w:pStyle w:val="2"/>
        <w:numPr>
          <w:ilvl w:val="1"/>
          <w:numId w:val="81"/>
        </w:numPr>
        <w:tabs>
          <w:tab w:val="left" w:pos="820"/>
          <w:tab w:val="left" w:pos="821"/>
        </w:tabs>
      </w:pPr>
      <w:proofErr w:type="spellStart"/>
      <w:r>
        <w:rPr>
          <w:color w:val="006FC0"/>
        </w:rPr>
        <w:lastRenderedPageBreak/>
        <w:t>貨物鉄道輸送</w:t>
      </w:r>
      <w:proofErr w:type="spellEnd"/>
    </w:p>
    <w:p w14:paraId="3B2B47AE"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FC1082A" w14:textId="77777777">
        <w:trPr>
          <w:trHeight w:val="383"/>
        </w:trPr>
        <w:tc>
          <w:tcPr>
            <w:tcW w:w="9068" w:type="dxa"/>
            <w:gridSpan w:val="2"/>
            <w:shd w:val="clear" w:color="auto" w:fill="4471C4"/>
          </w:tcPr>
          <w:p w14:paraId="0669B13C"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4AA43DBB" w14:textId="77777777">
        <w:trPr>
          <w:trHeight w:val="386"/>
        </w:trPr>
        <w:tc>
          <w:tcPr>
            <w:tcW w:w="1555" w:type="dxa"/>
          </w:tcPr>
          <w:p w14:paraId="4B630408"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309E7967"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6D55D178" w14:textId="77777777">
        <w:trPr>
          <w:trHeight w:val="383"/>
        </w:trPr>
        <w:tc>
          <w:tcPr>
            <w:tcW w:w="1555" w:type="dxa"/>
          </w:tcPr>
          <w:p w14:paraId="19E11C8E" w14:textId="77777777" w:rsidR="00264E60" w:rsidRDefault="00A37B59">
            <w:pPr>
              <w:pStyle w:val="TableParagraph"/>
              <w:rPr>
                <w:sz w:val="20"/>
              </w:rPr>
            </w:pPr>
            <w:proofErr w:type="spellStart"/>
            <w:r>
              <w:rPr>
                <w:sz w:val="20"/>
              </w:rPr>
              <w:t>NACEレベル</w:t>
            </w:r>
            <w:proofErr w:type="spellEnd"/>
          </w:p>
        </w:tc>
        <w:tc>
          <w:tcPr>
            <w:tcW w:w="7513" w:type="dxa"/>
          </w:tcPr>
          <w:p w14:paraId="6C114375" w14:textId="77777777" w:rsidR="00264E60" w:rsidRDefault="00A37B59">
            <w:pPr>
              <w:pStyle w:val="TableParagraph"/>
              <w:rPr>
                <w:sz w:val="20"/>
              </w:rPr>
            </w:pPr>
            <w:r>
              <w:rPr>
                <w:w w:val="99"/>
                <w:sz w:val="20"/>
              </w:rPr>
              <w:t>4</w:t>
            </w:r>
          </w:p>
        </w:tc>
      </w:tr>
      <w:tr w:rsidR="00264E60" w14:paraId="6974C55E" w14:textId="77777777">
        <w:trPr>
          <w:trHeight w:val="383"/>
        </w:trPr>
        <w:tc>
          <w:tcPr>
            <w:tcW w:w="1555" w:type="dxa"/>
          </w:tcPr>
          <w:p w14:paraId="1051CD13" w14:textId="77777777" w:rsidR="00264E60" w:rsidRDefault="00A37B59">
            <w:pPr>
              <w:pStyle w:val="TableParagraph"/>
              <w:rPr>
                <w:sz w:val="20"/>
              </w:rPr>
            </w:pPr>
            <w:proofErr w:type="spellStart"/>
            <w:r>
              <w:rPr>
                <w:sz w:val="20"/>
              </w:rPr>
              <w:t>コード</w:t>
            </w:r>
            <w:proofErr w:type="spellEnd"/>
          </w:p>
        </w:tc>
        <w:tc>
          <w:tcPr>
            <w:tcW w:w="7513" w:type="dxa"/>
          </w:tcPr>
          <w:p w14:paraId="2D351BB5" w14:textId="77777777" w:rsidR="00264E60" w:rsidRDefault="00A37B59">
            <w:pPr>
              <w:pStyle w:val="TableParagraph"/>
              <w:rPr>
                <w:sz w:val="20"/>
              </w:rPr>
            </w:pPr>
            <w:r>
              <w:rPr>
                <w:sz w:val="20"/>
              </w:rPr>
              <w:t>H49.2.0</w:t>
            </w:r>
          </w:p>
        </w:tc>
      </w:tr>
      <w:tr w:rsidR="00264E60" w14:paraId="09A26DDB" w14:textId="77777777">
        <w:trPr>
          <w:trHeight w:val="385"/>
        </w:trPr>
        <w:tc>
          <w:tcPr>
            <w:tcW w:w="1555" w:type="dxa"/>
          </w:tcPr>
          <w:p w14:paraId="3FC4A674" w14:textId="77777777" w:rsidR="00264E60" w:rsidRDefault="00A37B59">
            <w:pPr>
              <w:pStyle w:val="TableParagraph"/>
              <w:spacing w:before="42"/>
              <w:rPr>
                <w:sz w:val="20"/>
              </w:rPr>
            </w:pPr>
            <w:proofErr w:type="spellStart"/>
            <w:r>
              <w:rPr>
                <w:sz w:val="20"/>
              </w:rPr>
              <w:t>内容</w:t>
            </w:r>
            <w:proofErr w:type="spellEnd"/>
          </w:p>
        </w:tc>
        <w:tc>
          <w:tcPr>
            <w:tcW w:w="7513" w:type="dxa"/>
          </w:tcPr>
          <w:p w14:paraId="76327AEB" w14:textId="77777777" w:rsidR="00264E60" w:rsidRDefault="00A37B59">
            <w:pPr>
              <w:pStyle w:val="TableParagraph"/>
              <w:spacing w:before="42"/>
              <w:rPr>
                <w:b/>
                <w:sz w:val="20"/>
              </w:rPr>
            </w:pPr>
            <w:proofErr w:type="spellStart"/>
            <w:r>
              <w:rPr>
                <w:b/>
                <w:sz w:val="20"/>
              </w:rPr>
              <w:t>貨物鉄道輸送</w:t>
            </w:r>
            <w:proofErr w:type="spellEnd"/>
          </w:p>
        </w:tc>
      </w:tr>
      <w:tr w:rsidR="00264E60" w14:paraId="07EEEC9F" w14:textId="77777777">
        <w:trPr>
          <w:trHeight w:val="383"/>
        </w:trPr>
        <w:tc>
          <w:tcPr>
            <w:tcW w:w="9068" w:type="dxa"/>
            <w:gridSpan w:val="2"/>
            <w:shd w:val="clear" w:color="auto" w:fill="4471C4"/>
          </w:tcPr>
          <w:p w14:paraId="375D0E00" w14:textId="77777777" w:rsidR="00264E60" w:rsidRDefault="00A37B59">
            <w:pPr>
              <w:pStyle w:val="TableParagraph"/>
              <w:rPr>
                <w:b/>
                <w:sz w:val="20"/>
              </w:rPr>
            </w:pPr>
            <w:proofErr w:type="spellStart"/>
            <w:r>
              <w:rPr>
                <w:b/>
                <w:color w:val="FFFFFF"/>
                <w:sz w:val="20"/>
              </w:rPr>
              <w:t>緩和基準</w:t>
            </w:r>
            <w:proofErr w:type="spellEnd"/>
          </w:p>
        </w:tc>
      </w:tr>
      <w:tr w:rsidR="00264E60" w14:paraId="7C3379D9" w14:textId="77777777">
        <w:trPr>
          <w:trHeight w:val="1305"/>
        </w:trPr>
        <w:tc>
          <w:tcPr>
            <w:tcW w:w="1555" w:type="dxa"/>
          </w:tcPr>
          <w:p w14:paraId="73F84256" w14:textId="77777777" w:rsidR="00264E60" w:rsidRDefault="00A37B59">
            <w:pPr>
              <w:pStyle w:val="TableParagraph"/>
              <w:rPr>
                <w:sz w:val="20"/>
              </w:rPr>
            </w:pPr>
            <w:proofErr w:type="spellStart"/>
            <w:r>
              <w:rPr>
                <w:sz w:val="20"/>
              </w:rPr>
              <w:t>原則</w:t>
            </w:r>
            <w:proofErr w:type="spellEnd"/>
          </w:p>
        </w:tc>
        <w:tc>
          <w:tcPr>
            <w:tcW w:w="7513" w:type="dxa"/>
          </w:tcPr>
          <w:p w14:paraId="1615CE63"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5D9B6A3B" w14:textId="77777777" w:rsidR="00264E60" w:rsidRDefault="00A37B59">
            <w:pPr>
              <w:pStyle w:val="TableParagraph"/>
              <w:numPr>
                <w:ilvl w:val="0"/>
                <w:numId w:val="74"/>
              </w:numPr>
              <w:tabs>
                <w:tab w:val="left" w:pos="922"/>
                <w:tab w:val="left" w:pos="923"/>
              </w:tabs>
              <w:spacing w:before="0"/>
              <w:ind w:right="367" w:hanging="360"/>
              <w:rPr>
                <w:sz w:val="20"/>
                <w:lang w:eastAsia="ja-JP"/>
              </w:rPr>
            </w:pPr>
            <w:r>
              <w:rPr>
                <w:lang w:eastAsia="ja-JP"/>
              </w:rPr>
              <w:tab/>
            </w:r>
            <w:r>
              <w:rPr>
                <w:color w:val="1F1F1E"/>
                <w:sz w:val="20"/>
                <w:lang w:eastAsia="ja-JP"/>
              </w:rPr>
              <w:t>低排出ガス車・ゼロエミッション車の拡大、車両の効率化</w:t>
            </w:r>
          </w:p>
          <w:p w14:paraId="2E47311A" w14:textId="77777777" w:rsidR="00264E60" w:rsidRDefault="00A37B59">
            <w:pPr>
              <w:pStyle w:val="TableParagraph"/>
              <w:numPr>
                <w:ilvl w:val="0"/>
                <w:numId w:val="74"/>
              </w:numPr>
              <w:tabs>
                <w:tab w:val="left" w:pos="922"/>
                <w:tab w:val="left" w:pos="923"/>
              </w:tabs>
              <w:spacing w:before="2"/>
              <w:ind w:left="922"/>
              <w:rPr>
                <w:sz w:val="20"/>
                <w:lang w:eastAsia="ja-JP"/>
              </w:rPr>
            </w:pPr>
            <w:r>
              <w:rPr>
                <w:color w:val="1F1F1E"/>
                <w:sz w:val="20"/>
                <w:lang w:eastAsia="ja-JP"/>
              </w:rPr>
              <w:t>輸送・移動システム全体の効率化</w:t>
            </w:r>
          </w:p>
        </w:tc>
      </w:tr>
      <w:tr w:rsidR="00264E60" w14:paraId="7803F155" w14:textId="77777777">
        <w:trPr>
          <w:trHeight w:val="6183"/>
        </w:trPr>
        <w:tc>
          <w:tcPr>
            <w:tcW w:w="1555" w:type="dxa"/>
          </w:tcPr>
          <w:p w14:paraId="5DD67E01" w14:textId="6ED9B324" w:rsidR="00264E60" w:rsidRDefault="00BA4FB3">
            <w:pPr>
              <w:pStyle w:val="TableParagraph"/>
              <w:rPr>
                <w:sz w:val="20"/>
              </w:rPr>
            </w:pPr>
            <w:r>
              <w:rPr>
                <w:rFonts w:hint="eastAsia"/>
                <w:sz w:val="20"/>
                <w:lang w:eastAsia="ja-JP"/>
              </w:rPr>
              <w:t>閾</w:t>
            </w:r>
            <w:r w:rsidR="00A37B59">
              <w:rPr>
                <w:sz w:val="20"/>
              </w:rPr>
              <w:t>値</w:t>
            </w:r>
          </w:p>
        </w:tc>
        <w:tc>
          <w:tcPr>
            <w:tcW w:w="7513" w:type="dxa"/>
          </w:tcPr>
          <w:p w14:paraId="08ACD617" w14:textId="21C35D6F" w:rsidR="00264E60" w:rsidRDefault="00A37B59">
            <w:pPr>
              <w:pStyle w:val="TableParagraph"/>
              <w:numPr>
                <w:ilvl w:val="0"/>
                <w:numId w:val="73"/>
              </w:numPr>
              <w:tabs>
                <w:tab w:val="left" w:pos="875"/>
                <w:tab w:val="left" w:pos="876"/>
              </w:tabs>
              <w:spacing w:before="41"/>
              <w:rPr>
                <w:sz w:val="20"/>
                <w:lang w:eastAsia="ja-JP"/>
              </w:rPr>
            </w:pPr>
            <w:r>
              <w:rPr>
                <w:sz w:val="20"/>
                <w:lang w:eastAsia="ja-JP"/>
              </w:rPr>
              <w:t>ゼロエミッション車(電気、水素など)が対象とな</w:t>
            </w:r>
            <w:r w:rsidR="00DF6BCD">
              <w:rPr>
                <w:rFonts w:hint="eastAsia"/>
                <w:sz w:val="20"/>
                <w:lang w:eastAsia="ja-JP"/>
              </w:rPr>
              <w:t>る</w:t>
            </w:r>
            <w:r>
              <w:rPr>
                <w:sz w:val="20"/>
                <w:lang w:eastAsia="ja-JP"/>
              </w:rPr>
              <w:t>。</w:t>
            </w:r>
          </w:p>
          <w:p w14:paraId="699DEF25" w14:textId="77777777" w:rsidR="00264E60" w:rsidRDefault="00A37B59">
            <w:pPr>
              <w:pStyle w:val="TableParagraph"/>
              <w:numPr>
                <w:ilvl w:val="0"/>
                <w:numId w:val="73"/>
              </w:numPr>
              <w:tabs>
                <w:tab w:val="left" w:pos="876"/>
              </w:tabs>
              <w:spacing w:before="30" w:line="273" w:lineRule="auto"/>
              <w:ind w:right="130"/>
              <w:jc w:val="both"/>
              <w:rPr>
                <w:sz w:val="20"/>
                <w:lang w:eastAsia="ja-JP"/>
              </w:rPr>
            </w:pPr>
            <w:r>
              <w:rPr>
                <w:position w:val="1"/>
                <w:sz w:val="20"/>
                <w:lang w:eastAsia="ja-JP"/>
              </w:rPr>
              <w:t>他の列車は、2025年に見直される重関税CO</w:t>
            </w:r>
            <w:r w:rsidRPr="00DF6BCD">
              <w:rPr>
                <w:position w:val="1"/>
                <w:sz w:val="20"/>
                <w:vertAlign w:val="subscript"/>
                <w:lang w:eastAsia="ja-JP"/>
              </w:rPr>
              <w:t>2</w:t>
            </w:r>
            <w:r>
              <w:rPr>
                <w:position w:val="1"/>
                <w:sz w:val="20"/>
                <w:lang w:eastAsia="ja-JP"/>
              </w:rPr>
              <w:t>規制で定義されているHDVsの平均基準CO</w:t>
            </w:r>
            <w:r w:rsidRPr="00DF6BCD">
              <w:rPr>
                <w:position w:val="1"/>
                <w:sz w:val="20"/>
                <w:vertAlign w:val="subscript"/>
                <w:lang w:eastAsia="ja-JP"/>
              </w:rPr>
              <w:t>2</w:t>
            </w:r>
            <w:r>
              <w:rPr>
                <w:position w:val="1"/>
                <w:sz w:val="20"/>
                <w:lang w:eastAsia="ja-JP"/>
              </w:rPr>
              <w:t>排出量(gCO</w:t>
            </w:r>
            <w:r w:rsidRPr="00DF6BCD">
              <w:rPr>
                <w:position w:val="1"/>
                <w:sz w:val="20"/>
                <w:vertAlign w:val="subscript"/>
                <w:lang w:eastAsia="ja-JP"/>
              </w:rPr>
              <w:t>2</w:t>
            </w:r>
            <w:r>
              <w:rPr>
                <w:position w:val="1"/>
                <w:sz w:val="20"/>
                <w:lang w:eastAsia="ja-JP"/>
              </w:rPr>
              <w:t>e/tkm)よりも、トンキロ当たりの直接排出量(gCO</w:t>
            </w:r>
            <w:r w:rsidRPr="00DF6BCD">
              <w:rPr>
                <w:position w:val="1"/>
                <w:sz w:val="20"/>
                <w:vertAlign w:val="subscript"/>
                <w:lang w:eastAsia="ja-JP"/>
              </w:rPr>
              <w:t>2</w:t>
            </w:r>
            <w:r>
              <w:rPr>
                <w:position w:val="1"/>
                <w:sz w:val="20"/>
                <w:lang w:eastAsia="ja-JP"/>
              </w:rPr>
              <w:t>e/tkm)が50%低い場合に適用される。</w:t>
            </w:r>
          </w:p>
          <w:p w14:paraId="6AEC4085" w14:textId="30BA5ECB" w:rsidR="00264E60" w:rsidRDefault="00A37B59">
            <w:pPr>
              <w:pStyle w:val="TableParagraph"/>
              <w:numPr>
                <w:ilvl w:val="0"/>
                <w:numId w:val="73"/>
              </w:numPr>
              <w:tabs>
                <w:tab w:val="left" w:pos="875"/>
                <w:tab w:val="left" w:pos="876"/>
              </w:tabs>
              <w:spacing w:before="6" w:line="268" w:lineRule="auto"/>
              <w:ind w:right="174"/>
              <w:rPr>
                <w:sz w:val="20"/>
                <w:lang w:eastAsia="ja-JP"/>
              </w:rPr>
            </w:pPr>
            <w:r>
              <w:rPr>
                <w:sz w:val="20"/>
                <w:lang w:eastAsia="ja-JP"/>
              </w:rPr>
              <w:t>化石燃料または代替燃料と混合された化石燃料</w:t>
            </w:r>
            <w:r w:rsidR="00BA4FB3">
              <w:rPr>
                <w:rFonts w:hint="eastAsia"/>
                <w:sz w:val="20"/>
                <w:lang w:eastAsia="ja-JP"/>
              </w:rPr>
              <w:t>のみを使用する</w:t>
            </w:r>
            <w:r>
              <w:rPr>
                <w:sz w:val="20"/>
                <w:lang w:eastAsia="ja-JP"/>
              </w:rPr>
              <w:t>鉄道は、上記の基準を満たしていても適格ではない。</w:t>
            </w:r>
          </w:p>
          <w:p w14:paraId="0474259B" w14:textId="77777777" w:rsidR="00264E60" w:rsidRDefault="00264E60">
            <w:pPr>
              <w:pStyle w:val="TableParagraph"/>
              <w:spacing w:before="7"/>
              <w:ind w:left="0"/>
              <w:rPr>
                <w:b/>
                <w:sz w:val="30"/>
                <w:lang w:eastAsia="ja-JP"/>
              </w:rPr>
            </w:pPr>
          </w:p>
          <w:p w14:paraId="76D36560" w14:textId="78D36F2E" w:rsidR="00264E60" w:rsidRDefault="00A37B59">
            <w:pPr>
              <w:pStyle w:val="TableParagraph"/>
              <w:spacing w:before="1"/>
              <w:rPr>
                <w:sz w:val="20"/>
                <w:lang w:eastAsia="ja-JP"/>
              </w:rPr>
            </w:pPr>
            <w:r>
              <w:rPr>
                <w:b/>
                <w:sz w:val="20"/>
                <w:lang w:eastAsia="ja-JP"/>
              </w:rPr>
              <w:t>根拠:</w:t>
            </w:r>
          </w:p>
          <w:p w14:paraId="26E50B50" w14:textId="625D24F4" w:rsidR="00264E60" w:rsidRDefault="00A37B59">
            <w:pPr>
              <w:pStyle w:val="TableParagraph"/>
              <w:spacing w:before="34"/>
              <w:rPr>
                <w:sz w:val="20"/>
                <w:lang w:eastAsia="ja-JP"/>
              </w:rPr>
            </w:pPr>
            <w:r>
              <w:rPr>
                <w:sz w:val="20"/>
                <w:lang w:eastAsia="ja-JP"/>
              </w:rPr>
              <w:t>ゼロエミッション</w:t>
            </w:r>
            <w:r w:rsidR="00BA4FB3">
              <w:rPr>
                <w:rFonts w:hint="eastAsia"/>
                <w:sz w:val="20"/>
                <w:lang w:eastAsia="ja-JP"/>
              </w:rPr>
              <w:t>鉄道</w:t>
            </w:r>
            <w:r>
              <w:rPr>
                <w:sz w:val="20"/>
                <w:lang w:eastAsia="ja-JP"/>
              </w:rPr>
              <w:t>(例えば、電気、水素)は、以下の理由により適格である。</w:t>
            </w:r>
          </w:p>
          <w:p w14:paraId="3BEFC438" w14:textId="77777777" w:rsidR="00264E60" w:rsidRDefault="00A37B59">
            <w:pPr>
              <w:pStyle w:val="TableParagraph"/>
              <w:numPr>
                <w:ilvl w:val="0"/>
                <w:numId w:val="73"/>
              </w:numPr>
              <w:tabs>
                <w:tab w:val="left" w:pos="827"/>
                <w:tab w:val="left" w:pos="828"/>
              </w:tabs>
              <w:spacing w:before="117" w:line="273" w:lineRule="auto"/>
              <w:ind w:left="827" w:right="345"/>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78476F1C" w14:textId="2A5F9E8D" w:rsidR="00264E60" w:rsidRDefault="00A37B59">
            <w:pPr>
              <w:pStyle w:val="TableParagraph"/>
              <w:numPr>
                <w:ilvl w:val="0"/>
                <w:numId w:val="73"/>
              </w:numPr>
              <w:tabs>
                <w:tab w:val="left" w:pos="827"/>
                <w:tab w:val="left" w:pos="828"/>
              </w:tabs>
              <w:spacing w:before="2" w:line="271" w:lineRule="auto"/>
              <w:ind w:left="827" w:right="565"/>
              <w:rPr>
                <w:sz w:val="20"/>
                <w:lang w:eastAsia="ja-JP"/>
              </w:rPr>
            </w:pPr>
            <w:r>
              <w:rPr>
                <w:sz w:val="20"/>
                <w:lang w:eastAsia="ja-JP"/>
              </w:rPr>
              <w:t>ゼロ・エミッション直接輸送で使用されるエネルギー</w:t>
            </w:r>
            <w:r w:rsidR="003504B9">
              <w:rPr>
                <w:rFonts w:hint="eastAsia"/>
                <w:sz w:val="20"/>
                <w:lang w:eastAsia="ja-JP"/>
              </w:rPr>
              <w:t>キャリアの製造</w:t>
            </w:r>
            <w:r w:rsidR="00BA4FB3">
              <w:rPr>
                <w:rFonts w:hint="eastAsia"/>
                <w:sz w:val="20"/>
                <w:lang w:eastAsia="ja-JP"/>
              </w:rPr>
              <w:t>キャリアの製造</w:t>
            </w:r>
            <w:r>
              <w:rPr>
                <w:sz w:val="20"/>
                <w:lang w:eastAsia="ja-JP"/>
              </w:rPr>
              <w:t>は、近い将来、低炭素化またはゼロ・カーボン化が想定されている。</w:t>
            </w:r>
          </w:p>
          <w:p w14:paraId="677E6C0C" w14:textId="6682945D" w:rsidR="00264E60" w:rsidRDefault="00A37B59" w:rsidP="00BA4FB3">
            <w:pPr>
              <w:pStyle w:val="TableParagraph"/>
              <w:spacing w:before="125" w:line="276" w:lineRule="auto"/>
              <w:ind w:right="172"/>
              <w:rPr>
                <w:sz w:val="20"/>
                <w:lang w:eastAsia="ja-JP"/>
              </w:rPr>
            </w:pPr>
            <w:r>
              <w:rPr>
                <w:position w:val="1"/>
                <w:sz w:val="20"/>
                <w:lang w:eastAsia="ja-JP"/>
              </w:rPr>
              <w:t>HDVsの基準CO</w:t>
            </w:r>
            <w:r w:rsidRPr="00DF6BCD">
              <w:rPr>
                <w:position w:val="1"/>
                <w:sz w:val="20"/>
                <w:vertAlign w:val="subscript"/>
                <w:lang w:eastAsia="ja-JP"/>
              </w:rPr>
              <w:t>2</w:t>
            </w:r>
            <w:r>
              <w:rPr>
                <w:position w:val="1"/>
                <w:sz w:val="20"/>
                <w:lang w:eastAsia="ja-JP"/>
              </w:rPr>
              <w:t>排出量の平均値より50%低い基準値は、炭素集約度が適格道路貨物車両の基準と同等であり、2025年には、貨物輸送部門における技術開発を評価するための見直しが行われ</w:t>
            </w:r>
            <w:r w:rsidR="00BA4FB3">
              <w:rPr>
                <w:rFonts w:hint="eastAsia"/>
                <w:position w:val="1"/>
                <w:sz w:val="20"/>
                <w:lang w:eastAsia="ja-JP"/>
              </w:rPr>
              <w:t>る予定である</w:t>
            </w:r>
            <w:r>
              <w:rPr>
                <w:position w:val="1"/>
                <w:sz w:val="20"/>
                <w:lang w:eastAsia="ja-JP"/>
              </w:rPr>
              <w:t xml:space="preserve">。 </w:t>
            </w:r>
            <w:r w:rsidR="00BA4FB3">
              <w:rPr>
                <w:rFonts w:hint="eastAsia"/>
                <w:position w:val="1"/>
                <w:sz w:val="20"/>
                <w:lang w:eastAsia="ja-JP"/>
              </w:rPr>
              <w:t>大重量</w:t>
            </w:r>
            <w:r>
              <w:rPr>
                <w:position w:val="1"/>
                <w:sz w:val="20"/>
                <w:lang w:eastAsia="ja-JP"/>
              </w:rPr>
              <w:t>CO</w:t>
            </w:r>
            <w:r w:rsidRPr="00DF6BCD">
              <w:rPr>
                <w:position w:val="1"/>
                <w:sz w:val="20"/>
                <w:vertAlign w:val="subscript"/>
                <w:lang w:eastAsia="ja-JP"/>
              </w:rPr>
              <w:t>2</w:t>
            </w:r>
            <w:r>
              <w:rPr>
                <w:position w:val="1"/>
                <w:sz w:val="20"/>
                <w:lang w:eastAsia="ja-JP"/>
              </w:rPr>
              <w:t>規制では、g CO</w:t>
            </w:r>
            <w:r w:rsidRPr="00DF6BCD">
              <w:rPr>
                <w:position w:val="1"/>
                <w:sz w:val="20"/>
                <w:vertAlign w:val="subscript"/>
                <w:lang w:eastAsia="ja-JP"/>
              </w:rPr>
              <w:t>2</w:t>
            </w:r>
            <w:r>
              <w:rPr>
                <w:position w:val="1"/>
                <w:sz w:val="20"/>
                <w:lang w:eastAsia="ja-JP"/>
              </w:rPr>
              <w:t>/km</w:t>
            </w:r>
            <w:r w:rsidR="00BA4FB3">
              <w:rPr>
                <w:rFonts w:hint="eastAsia"/>
                <w:position w:val="1"/>
                <w:sz w:val="20"/>
                <w:lang w:eastAsia="ja-JP"/>
              </w:rPr>
              <w:t>基準</w:t>
            </w:r>
            <w:r>
              <w:rPr>
                <w:position w:val="1"/>
                <w:sz w:val="20"/>
                <w:lang w:eastAsia="ja-JP"/>
              </w:rPr>
              <w:t>を使用する。 これをg CO</w:t>
            </w:r>
            <w:r w:rsidRPr="00DF6BCD">
              <w:rPr>
                <w:position w:val="1"/>
                <w:sz w:val="20"/>
                <w:vertAlign w:val="subscript"/>
                <w:lang w:eastAsia="ja-JP"/>
              </w:rPr>
              <w:t>2</w:t>
            </w:r>
            <w:r>
              <w:rPr>
                <w:position w:val="1"/>
                <w:sz w:val="20"/>
                <w:lang w:eastAsia="ja-JP"/>
              </w:rPr>
              <w:t>/トンキロメートルに換算するには、道路輸送車両の平均積載量を適用する必要がある。</w:t>
            </w:r>
            <w:r>
              <w:rPr>
                <w:sz w:val="20"/>
                <w:lang w:eastAsia="ja-JP"/>
              </w:rPr>
              <w:t xml:space="preserve"> 基準値データが利用可能になれば、タクソノミーはCO</w:t>
            </w:r>
            <w:r w:rsidRPr="00DF6BCD">
              <w:rPr>
                <w:sz w:val="20"/>
                <w:vertAlign w:val="subscript"/>
                <w:lang w:eastAsia="ja-JP"/>
              </w:rPr>
              <w:t>2</w:t>
            </w:r>
            <w:r>
              <w:rPr>
                <w:sz w:val="20"/>
                <w:lang w:eastAsia="ja-JP"/>
              </w:rPr>
              <w:t>e/tkm閾値を</w:t>
            </w:r>
            <w:r w:rsidR="0059064D">
              <w:rPr>
                <w:rFonts w:hint="eastAsia"/>
                <w:sz w:val="20"/>
                <w:lang w:eastAsia="ja-JP"/>
              </w:rPr>
              <w:t>決定することができる</w:t>
            </w:r>
            <w:r>
              <w:rPr>
                <w:sz w:val="20"/>
                <w:lang w:eastAsia="ja-JP"/>
              </w:rPr>
              <w:t>。</w:t>
            </w:r>
          </w:p>
        </w:tc>
      </w:tr>
      <w:tr w:rsidR="00264E60" w14:paraId="357D5BD5" w14:textId="77777777">
        <w:trPr>
          <w:trHeight w:val="383"/>
        </w:trPr>
        <w:tc>
          <w:tcPr>
            <w:tcW w:w="9068" w:type="dxa"/>
            <w:gridSpan w:val="2"/>
            <w:shd w:val="clear" w:color="auto" w:fill="4471C4"/>
          </w:tcPr>
          <w:p w14:paraId="4A4E3613" w14:textId="77777777" w:rsidR="00264E60" w:rsidRDefault="00A37B59">
            <w:pPr>
              <w:pStyle w:val="TableParagraph"/>
              <w:rPr>
                <w:b/>
                <w:sz w:val="20"/>
              </w:rPr>
            </w:pPr>
            <w:proofErr w:type="spellStart"/>
            <w:r>
              <w:rPr>
                <w:b/>
                <w:color w:val="FFFFFF"/>
                <w:sz w:val="20"/>
              </w:rPr>
              <w:t>根拠</w:t>
            </w:r>
            <w:proofErr w:type="spellEnd"/>
          </w:p>
        </w:tc>
      </w:tr>
      <w:tr w:rsidR="00264E60" w14:paraId="256C9D53" w14:textId="77777777">
        <w:trPr>
          <w:trHeight w:val="832"/>
        </w:trPr>
        <w:tc>
          <w:tcPr>
            <w:tcW w:w="9068" w:type="dxa"/>
            <w:gridSpan w:val="2"/>
          </w:tcPr>
          <w:p w14:paraId="2538C78F" w14:textId="2E89673D" w:rsidR="00264E60" w:rsidRDefault="00A37B59">
            <w:pPr>
              <w:pStyle w:val="TableParagraph"/>
              <w:spacing w:line="276" w:lineRule="auto"/>
              <w:ind w:right="144"/>
              <w:rPr>
                <w:sz w:val="20"/>
                <w:lang w:eastAsia="ja-JP"/>
              </w:rPr>
            </w:pPr>
            <w:r>
              <w:rPr>
                <w:sz w:val="20"/>
                <w:lang w:eastAsia="ja-JP"/>
              </w:rPr>
              <w:t>貨物鉄道の炭素集約度は、たとえディーゼル燃料であっても、ほとんどの場合、道路貨物輸送よりも著しく低い。鉄道貨物輸送は、少なくとも</w:t>
            </w:r>
            <w:r w:rsidR="0059064D">
              <w:rPr>
                <w:rFonts w:hint="eastAsia"/>
                <w:sz w:val="20"/>
                <w:lang w:eastAsia="ja-JP"/>
              </w:rPr>
              <w:t>大重量車両（HDV）向けに</w:t>
            </w:r>
            <w:r>
              <w:rPr>
                <w:sz w:val="20"/>
                <w:lang w:eastAsia="ja-JP"/>
              </w:rPr>
              <w:t>道路輸送で提案された閾値を満たす。</w:t>
            </w:r>
          </w:p>
          <w:p w14:paraId="0E4C6FE0" w14:textId="760A0B1D" w:rsidR="00264E60" w:rsidRDefault="00A37B59" w:rsidP="0059064D">
            <w:pPr>
              <w:pStyle w:val="TableParagraph"/>
              <w:spacing w:before="0" w:line="229" w:lineRule="exact"/>
              <w:rPr>
                <w:sz w:val="13"/>
                <w:lang w:eastAsia="ja-JP"/>
              </w:rPr>
            </w:pPr>
            <w:r>
              <w:rPr>
                <w:position w:val="1"/>
                <w:sz w:val="20"/>
                <w:lang w:eastAsia="ja-JP"/>
              </w:rPr>
              <w:t>ディーゼルレールの平均直接排出量は、18~40g CO</w:t>
            </w:r>
            <w:r w:rsidRPr="00EB5789">
              <w:rPr>
                <w:position w:val="1"/>
                <w:sz w:val="20"/>
                <w:vertAlign w:val="subscript"/>
                <w:lang w:eastAsia="ja-JP"/>
              </w:rPr>
              <w:t>2</w:t>
            </w:r>
          </w:p>
        </w:tc>
      </w:tr>
    </w:tbl>
    <w:p w14:paraId="52DC2E6D" w14:textId="77777777" w:rsidR="00264E60" w:rsidRDefault="00264E60">
      <w:pPr>
        <w:spacing w:line="229" w:lineRule="exact"/>
        <w:rPr>
          <w:sz w:val="13"/>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1B32679D" w14:textId="77777777">
        <w:trPr>
          <w:trHeight w:val="1747"/>
        </w:trPr>
        <w:tc>
          <w:tcPr>
            <w:tcW w:w="9068" w:type="dxa"/>
            <w:gridSpan w:val="3"/>
          </w:tcPr>
          <w:p w14:paraId="63EDEB0E" w14:textId="5076802F" w:rsidR="00264E60" w:rsidRDefault="00A37B59">
            <w:pPr>
              <w:pStyle w:val="TableParagraph"/>
              <w:spacing w:before="0" w:line="276" w:lineRule="auto"/>
              <w:rPr>
                <w:sz w:val="20"/>
                <w:lang w:eastAsia="ja-JP"/>
              </w:rPr>
            </w:pPr>
            <w:r>
              <w:rPr>
                <w:position w:val="1"/>
                <w:sz w:val="20"/>
                <w:lang w:eastAsia="ja-JP"/>
              </w:rPr>
              <w:lastRenderedPageBreak/>
              <w:t>kt/e/tkm</w:t>
            </w:r>
            <w:r w:rsidRPr="00EB5789">
              <w:rPr>
                <w:position w:val="1"/>
                <w:sz w:val="20"/>
                <w:vertAlign w:val="superscript"/>
                <w:lang w:eastAsia="ja-JP"/>
              </w:rPr>
              <w:t>341</w:t>
            </w:r>
            <w:r w:rsidR="0059064D">
              <w:rPr>
                <w:rFonts w:hint="eastAsia"/>
                <w:position w:val="1"/>
                <w:sz w:val="20"/>
                <w:lang w:eastAsia="ja-JP"/>
              </w:rPr>
              <w:t>であるが</w:t>
            </w:r>
            <w:r>
              <w:rPr>
                <w:position w:val="1"/>
                <w:sz w:val="20"/>
                <w:lang w:eastAsia="ja-JP"/>
              </w:rPr>
              <w:t>、路面貨物</w:t>
            </w:r>
            <w:r w:rsidRPr="00EB5789">
              <w:rPr>
                <w:position w:val="1"/>
                <w:sz w:val="20"/>
                <w:vertAlign w:val="superscript"/>
                <w:lang w:eastAsia="ja-JP"/>
              </w:rPr>
              <w:t>342</w:t>
            </w:r>
            <w:r>
              <w:rPr>
                <w:position w:val="1"/>
                <w:sz w:val="20"/>
                <w:lang w:eastAsia="ja-JP"/>
              </w:rPr>
              <w:t>では80~100g CO</w:t>
            </w:r>
            <w:r w:rsidRPr="00EB5789">
              <w:rPr>
                <w:position w:val="1"/>
                <w:sz w:val="20"/>
                <w:vertAlign w:val="subscript"/>
                <w:lang w:eastAsia="ja-JP"/>
              </w:rPr>
              <w:t>2</w:t>
            </w:r>
            <w:r>
              <w:rPr>
                <w:position w:val="1"/>
                <w:sz w:val="20"/>
                <w:lang w:eastAsia="ja-JP"/>
              </w:rPr>
              <w:t>e/tkmであった。 排出原単位は、輸送する貨物の種類によって大きく異なる可能性があ</w:t>
            </w:r>
            <w:r w:rsidR="0059064D">
              <w:rPr>
                <w:rFonts w:hint="eastAsia"/>
                <w:position w:val="1"/>
                <w:sz w:val="20"/>
                <w:lang w:eastAsia="ja-JP"/>
              </w:rPr>
              <w:t>る</w:t>
            </w:r>
            <w:r>
              <w:rPr>
                <w:position w:val="1"/>
                <w:sz w:val="20"/>
                <w:lang w:eastAsia="ja-JP"/>
              </w:rPr>
              <w:t>。</w:t>
            </w:r>
            <w:r>
              <w:rPr>
                <w:sz w:val="20"/>
                <w:lang w:eastAsia="ja-JP"/>
              </w:rPr>
              <w:t xml:space="preserve"> この基準は2025年に見直されるべきである。</w:t>
            </w:r>
          </w:p>
          <w:p w14:paraId="395F61A9" w14:textId="1568ABC6" w:rsidR="00264E60" w:rsidRDefault="00A37B59">
            <w:pPr>
              <w:pStyle w:val="TableParagraph"/>
              <w:spacing w:before="80" w:line="276" w:lineRule="auto"/>
              <w:rPr>
                <w:sz w:val="20"/>
                <w:lang w:eastAsia="ja-JP"/>
              </w:rPr>
            </w:pPr>
            <w:r>
              <w:rPr>
                <w:sz w:val="20"/>
                <w:lang w:eastAsia="ja-JP"/>
              </w:rPr>
              <w:t>化石燃料の輸送は、気候変動に悪影響を及ぼす可能性があると考えられており、したがって、除外されている。 輸送される化石燃料の割合を閾値とみなしたが、専門家からのフィードバックを受けて、例えば、機関車がどのように使用されるかが</w:t>
            </w:r>
            <w:r w:rsidR="0059064D">
              <w:rPr>
                <w:rFonts w:hint="eastAsia"/>
                <w:sz w:val="20"/>
                <w:lang w:eastAsia="ja-JP"/>
              </w:rPr>
              <w:t>事前には</w:t>
            </w:r>
            <w:r>
              <w:rPr>
                <w:sz w:val="20"/>
                <w:lang w:eastAsia="ja-JP"/>
              </w:rPr>
              <w:t>容易に分からないため、%の閾値を実施することは困難であると考えられる。</w:t>
            </w:r>
          </w:p>
        </w:tc>
      </w:tr>
      <w:tr w:rsidR="00264E60" w14:paraId="2D2D37D4" w14:textId="77777777">
        <w:trPr>
          <w:trHeight w:val="383"/>
        </w:trPr>
        <w:tc>
          <w:tcPr>
            <w:tcW w:w="108" w:type="dxa"/>
            <w:tcBorders>
              <w:right w:val="nil"/>
            </w:tcBorders>
            <w:shd w:val="clear" w:color="auto" w:fill="4471C4"/>
          </w:tcPr>
          <w:p w14:paraId="77BDB5FE" w14:textId="77777777" w:rsidR="00264E60" w:rsidRDefault="00264E60">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43FBC7CF" w14:textId="6D205DDE" w:rsidR="00264E60" w:rsidRDefault="00882551">
            <w:pPr>
              <w:pStyle w:val="TableParagraph"/>
              <w:ind w:left="4"/>
              <w:rPr>
                <w:b/>
                <w:sz w:val="20"/>
                <w:lang w:eastAsia="ja-JP"/>
              </w:rPr>
            </w:pPr>
            <w:r>
              <w:rPr>
                <w:b/>
                <w:color w:val="FFFFFF"/>
                <w:sz w:val="20"/>
                <w:lang w:eastAsia="ja-JP"/>
              </w:rPr>
              <w:t>重大な有害性</w:t>
            </w:r>
          </w:p>
        </w:tc>
      </w:tr>
      <w:tr w:rsidR="00264E60" w14:paraId="78660C9B" w14:textId="77777777">
        <w:trPr>
          <w:trHeight w:val="1445"/>
        </w:trPr>
        <w:tc>
          <w:tcPr>
            <w:tcW w:w="9068" w:type="dxa"/>
            <w:gridSpan w:val="3"/>
          </w:tcPr>
          <w:p w14:paraId="3AC37B82" w14:textId="4D7FA8E1" w:rsidR="00264E60" w:rsidRDefault="00A37B59">
            <w:pPr>
              <w:pStyle w:val="TableParagraph"/>
              <w:spacing w:before="42" w:line="276" w:lineRule="auto"/>
              <w:ind w:right="144"/>
              <w:rPr>
                <w:sz w:val="20"/>
                <w:lang w:eastAsia="ja-JP"/>
              </w:rPr>
            </w:pPr>
            <w:r>
              <w:rPr>
                <w:sz w:val="20"/>
                <w:lang w:eastAsia="ja-JP"/>
              </w:rPr>
              <w:t>鉄道輸送活動の運営による他の環境目的への重大な潜在的被害は、大気汚染、騒音・振動汚染、および水の使用に起因する。 大気汚染物質の直接排出は、電化鉄道の場合には</w:t>
            </w:r>
            <w:r w:rsidR="0059064D">
              <w:rPr>
                <w:rFonts w:hint="eastAsia"/>
                <w:sz w:val="20"/>
                <w:lang w:eastAsia="ja-JP"/>
              </w:rPr>
              <w:t>懸念材料とは</w:t>
            </w:r>
            <w:r>
              <w:rPr>
                <w:sz w:val="20"/>
                <w:lang w:eastAsia="ja-JP"/>
              </w:rPr>
              <w:t>ならないが、GHG排出量の実質的な緩和を確実にするために定義されたCO</w:t>
            </w:r>
            <w:r w:rsidRPr="00EB5789">
              <w:rPr>
                <w:sz w:val="20"/>
                <w:vertAlign w:val="subscript"/>
                <w:lang w:eastAsia="ja-JP"/>
              </w:rPr>
              <w:t>2</w:t>
            </w:r>
            <w:r>
              <w:rPr>
                <w:sz w:val="20"/>
                <w:lang w:eastAsia="ja-JP"/>
              </w:rPr>
              <w:t>e閾値を(非常に効率的な)ディーゼルエンジンまたはハイブリッドエンジンが満たす場合にのみ</w:t>
            </w:r>
            <w:r w:rsidR="0059064D">
              <w:rPr>
                <w:rFonts w:hint="eastAsia"/>
                <w:sz w:val="20"/>
                <w:lang w:eastAsia="ja-JP"/>
              </w:rPr>
              <w:t>懸念材料</w:t>
            </w:r>
            <w:r>
              <w:rPr>
                <w:sz w:val="20"/>
                <w:lang w:eastAsia="ja-JP"/>
              </w:rPr>
              <w:t>となる。</w:t>
            </w:r>
          </w:p>
        </w:tc>
      </w:tr>
      <w:tr w:rsidR="00264E60" w14:paraId="01574F20" w14:textId="77777777">
        <w:trPr>
          <w:trHeight w:val="397"/>
        </w:trPr>
        <w:tc>
          <w:tcPr>
            <w:tcW w:w="1555" w:type="dxa"/>
            <w:gridSpan w:val="2"/>
          </w:tcPr>
          <w:p w14:paraId="7DFE831A" w14:textId="581CCE27" w:rsidR="00264E60" w:rsidRDefault="00A37B59">
            <w:pPr>
              <w:pStyle w:val="TableParagraph"/>
              <w:rPr>
                <w:sz w:val="20"/>
              </w:rPr>
            </w:pPr>
            <w:r>
              <w:rPr>
                <w:sz w:val="20"/>
              </w:rPr>
              <w:t>(2)</w:t>
            </w:r>
            <w:r w:rsidR="00EB5789">
              <w:rPr>
                <w:rFonts w:hint="eastAsia"/>
                <w:sz w:val="20"/>
                <w:lang w:eastAsia="ja-JP"/>
              </w:rPr>
              <w:t xml:space="preserve">　</w:t>
            </w:r>
            <w:proofErr w:type="spellStart"/>
            <w:r>
              <w:rPr>
                <w:sz w:val="20"/>
              </w:rPr>
              <w:t>適応</w:t>
            </w:r>
            <w:proofErr w:type="spellEnd"/>
          </w:p>
        </w:tc>
        <w:tc>
          <w:tcPr>
            <w:tcW w:w="7513" w:type="dxa"/>
          </w:tcPr>
          <w:p w14:paraId="27F872C2" w14:textId="77777777" w:rsidR="00264E60" w:rsidRDefault="00A37B59">
            <w:pPr>
              <w:pStyle w:val="TableParagraph"/>
              <w:numPr>
                <w:ilvl w:val="0"/>
                <w:numId w:val="72"/>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4C762B38" w14:textId="77777777">
        <w:trPr>
          <w:trHeight w:val="383"/>
        </w:trPr>
        <w:tc>
          <w:tcPr>
            <w:tcW w:w="1555" w:type="dxa"/>
            <w:gridSpan w:val="2"/>
          </w:tcPr>
          <w:p w14:paraId="0D833F84" w14:textId="77777777" w:rsidR="00264E60" w:rsidRDefault="00A37B59">
            <w:pPr>
              <w:pStyle w:val="TableParagraph"/>
              <w:rPr>
                <w:sz w:val="20"/>
              </w:rPr>
            </w:pPr>
            <w:r>
              <w:rPr>
                <w:sz w:val="20"/>
              </w:rPr>
              <w:t>(3) 水</w:t>
            </w:r>
          </w:p>
        </w:tc>
        <w:tc>
          <w:tcPr>
            <w:tcW w:w="7513" w:type="dxa"/>
          </w:tcPr>
          <w:p w14:paraId="7F2869F7" w14:textId="77777777" w:rsidR="00264E60" w:rsidRDefault="00264E60">
            <w:pPr>
              <w:pStyle w:val="TableParagraph"/>
              <w:spacing w:before="0"/>
              <w:ind w:left="0"/>
              <w:rPr>
                <w:rFonts w:ascii="Times New Roman"/>
                <w:sz w:val="18"/>
              </w:rPr>
            </w:pPr>
          </w:p>
        </w:tc>
      </w:tr>
      <w:tr w:rsidR="00264E60" w14:paraId="712E838C" w14:textId="77777777">
        <w:trPr>
          <w:trHeight w:val="1190"/>
        </w:trPr>
        <w:tc>
          <w:tcPr>
            <w:tcW w:w="1555" w:type="dxa"/>
            <w:gridSpan w:val="2"/>
          </w:tcPr>
          <w:p w14:paraId="6C64D696" w14:textId="641DA647" w:rsidR="00264E60" w:rsidRDefault="00882551" w:rsidP="00EB5789">
            <w:pPr>
              <w:pStyle w:val="TableParagraph"/>
              <w:spacing w:line="276" w:lineRule="auto"/>
              <w:ind w:right="-37"/>
              <w:rPr>
                <w:sz w:val="20"/>
                <w:lang w:eastAsia="ja-JP"/>
              </w:rPr>
            </w:pPr>
            <w:r>
              <w:rPr>
                <w:sz w:val="20"/>
                <w:lang w:eastAsia="ja-JP"/>
              </w:rPr>
              <w:t>(4)</w:t>
            </w:r>
            <w:r w:rsidR="00EB5789">
              <w:rPr>
                <w:rFonts w:hint="eastAsia"/>
                <w:sz w:val="20"/>
                <w:lang w:eastAsia="ja-JP"/>
              </w:rPr>
              <w:t xml:space="preserve">　</w:t>
            </w:r>
            <w:r>
              <w:rPr>
                <w:sz w:val="20"/>
                <w:lang w:eastAsia="ja-JP"/>
              </w:rPr>
              <w:t>サーキュラーエコノミー</w:t>
            </w:r>
          </w:p>
        </w:tc>
        <w:tc>
          <w:tcPr>
            <w:tcW w:w="7513" w:type="dxa"/>
          </w:tcPr>
          <w:p w14:paraId="73893120" w14:textId="77777777" w:rsidR="00264E60" w:rsidRDefault="00A37B59">
            <w:pPr>
              <w:pStyle w:val="TableParagraph"/>
              <w:numPr>
                <w:ilvl w:val="0"/>
                <w:numId w:val="71"/>
              </w:numPr>
              <w:tabs>
                <w:tab w:val="left" w:pos="827"/>
                <w:tab w:val="left" w:pos="828"/>
              </w:tabs>
              <w:spacing w:before="41" w:line="273" w:lineRule="auto"/>
              <w:ind w:right="174"/>
              <w:rPr>
                <w:sz w:val="20"/>
                <w:lang w:eastAsia="ja-JP"/>
              </w:rPr>
            </w:pPr>
            <w:r>
              <w:rPr>
                <w:sz w:val="20"/>
                <w:lang w:eastAsia="ja-JP"/>
              </w:rPr>
              <w:t>EUおよび有害廃棄物の発生、管理、処理に関する国内法に従い、使用段階(保守)および車両の使用済み段階(バッテリーなどの部品の再使用およびリサイクル)での適切な廃棄物管理を確実にする。</w:t>
            </w:r>
          </w:p>
        </w:tc>
      </w:tr>
      <w:tr w:rsidR="00264E60" w14:paraId="031CAAA2" w14:textId="77777777">
        <w:trPr>
          <w:trHeight w:val="3321"/>
        </w:trPr>
        <w:tc>
          <w:tcPr>
            <w:tcW w:w="1555" w:type="dxa"/>
            <w:gridSpan w:val="2"/>
          </w:tcPr>
          <w:p w14:paraId="2079737E" w14:textId="0FD982ED" w:rsidR="00264E60" w:rsidRDefault="00A37B59">
            <w:pPr>
              <w:pStyle w:val="TableParagraph"/>
              <w:spacing w:before="42"/>
              <w:rPr>
                <w:sz w:val="20"/>
              </w:rPr>
            </w:pPr>
            <w:r>
              <w:rPr>
                <w:sz w:val="20"/>
              </w:rPr>
              <w:t>(5)</w:t>
            </w:r>
            <w:r w:rsidR="00EB5789">
              <w:rPr>
                <w:rFonts w:hint="eastAsia"/>
                <w:sz w:val="20"/>
                <w:lang w:eastAsia="ja-JP"/>
              </w:rPr>
              <w:t xml:space="preserve">　</w:t>
            </w:r>
            <w:proofErr w:type="spellStart"/>
            <w:r>
              <w:rPr>
                <w:sz w:val="20"/>
              </w:rPr>
              <w:t>汚染</w:t>
            </w:r>
            <w:proofErr w:type="spellEnd"/>
          </w:p>
        </w:tc>
        <w:tc>
          <w:tcPr>
            <w:tcW w:w="7513" w:type="dxa"/>
          </w:tcPr>
          <w:p w14:paraId="6E507652" w14:textId="77777777" w:rsidR="00264E60" w:rsidRDefault="00A37B59">
            <w:pPr>
              <w:pStyle w:val="TableParagraph"/>
              <w:numPr>
                <w:ilvl w:val="0"/>
                <w:numId w:val="70"/>
              </w:numPr>
              <w:tabs>
                <w:tab w:val="left" w:pos="467"/>
                <w:tab w:val="left" w:pos="468"/>
              </w:tabs>
              <w:spacing w:before="43" w:line="273" w:lineRule="auto"/>
              <w:ind w:right="383"/>
              <w:rPr>
                <w:sz w:val="20"/>
                <w:lang w:eastAsia="ja-JP"/>
              </w:rPr>
            </w:pPr>
            <w:r>
              <w:rPr>
                <w:sz w:val="20"/>
                <w:lang w:eastAsia="ja-JP"/>
              </w:rPr>
              <w:t>鉄道機関車(RLL)および車両推進用エンジン(RLR)の推進エンジンは、非道路移動式機械規則の最新適用基準(現ステージV)に適合しなければならない。</w:t>
            </w:r>
          </w:p>
          <w:p w14:paraId="1FD827EB" w14:textId="77777777" w:rsidR="00264E60" w:rsidRDefault="00A37B59">
            <w:pPr>
              <w:pStyle w:val="TableParagraph"/>
              <w:numPr>
                <w:ilvl w:val="0"/>
                <w:numId w:val="70"/>
              </w:numPr>
              <w:tabs>
                <w:tab w:val="left" w:pos="467"/>
                <w:tab w:val="left" w:pos="468"/>
              </w:tabs>
              <w:spacing w:before="3" w:line="268" w:lineRule="auto"/>
              <w:ind w:right="1055"/>
              <w:rPr>
                <w:sz w:val="20"/>
                <w:lang w:eastAsia="ja-JP"/>
              </w:rPr>
            </w:pPr>
            <w:r>
              <w:rPr>
                <w:sz w:val="20"/>
                <w:lang w:eastAsia="ja-JP"/>
              </w:rPr>
              <w:t>車両の騒音および振動を最小限に抑え、規則1304/2014騒音TSIに沿った閾値を設定する。</w:t>
            </w:r>
          </w:p>
          <w:p w14:paraId="42802D3A" w14:textId="77777777" w:rsidR="00264E60" w:rsidRDefault="00A37B59">
            <w:pPr>
              <w:pStyle w:val="TableParagraph"/>
              <w:numPr>
                <w:ilvl w:val="1"/>
                <w:numId w:val="70"/>
              </w:numPr>
              <w:tabs>
                <w:tab w:val="left" w:pos="1188"/>
                <w:tab w:val="left" w:pos="1189"/>
              </w:tabs>
              <w:spacing w:before="10"/>
              <w:rPr>
                <w:sz w:val="20"/>
              </w:rPr>
            </w:pPr>
            <w:r>
              <w:rPr>
                <w:sz w:val="20"/>
              </w:rPr>
              <w:t>電気機関車は80km/hで84dB未満、250km/hで99未満;</w:t>
            </w:r>
          </w:p>
          <w:p w14:paraId="4A53CF27" w14:textId="77777777" w:rsidR="00264E60" w:rsidRDefault="00A37B59">
            <w:pPr>
              <w:pStyle w:val="TableParagraph"/>
              <w:numPr>
                <w:ilvl w:val="1"/>
                <w:numId w:val="70"/>
              </w:numPr>
              <w:tabs>
                <w:tab w:val="left" w:pos="1188"/>
                <w:tab w:val="left" w:pos="1189"/>
              </w:tabs>
              <w:spacing w:before="16"/>
              <w:rPr>
                <w:sz w:val="20"/>
                <w:lang w:eastAsia="ja-JP"/>
              </w:rPr>
            </w:pPr>
            <w:r>
              <w:rPr>
                <w:sz w:val="20"/>
                <w:lang w:eastAsia="ja-JP"/>
              </w:rPr>
              <w:t>ディーゼル機関車&lt;85、80km/h;</w:t>
            </w:r>
          </w:p>
          <w:p w14:paraId="0C3EF725" w14:textId="77777777" w:rsidR="00264E60" w:rsidRDefault="00A37B59">
            <w:pPr>
              <w:pStyle w:val="TableParagraph"/>
              <w:numPr>
                <w:ilvl w:val="1"/>
                <w:numId w:val="70"/>
              </w:numPr>
              <w:tabs>
                <w:tab w:val="left" w:pos="1188"/>
                <w:tab w:val="left" w:pos="1189"/>
              </w:tabs>
              <w:spacing w:before="17"/>
              <w:rPr>
                <w:sz w:val="20"/>
                <w:lang w:eastAsia="ja-JP"/>
              </w:rPr>
            </w:pPr>
            <w:r>
              <w:rPr>
                <w:sz w:val="20"/>
                <w:lang w:eastAsia="ja-JP"/>
              </w:rPr>
              <w:t>80km/hでは複数台&lt;80dB、250km/hでは95未満;</w:t>
            </w:r>
          </w:p>
          <w:p w14:paraId="669BF019" w14:textId="77777777" w:rsidR="00264E60" w:rsidRDefault="00A37B59">
            <w:pPr>
              <w:pStyle w:val="TableParagraph"/>
              <w:numPr>
                <w:ilvl w:val="1"/>
                <w:numId w:val="70"/>
              </w:numPr>
              <w:tabs>
                <w:tab w:val="left" w:pos="1188"/>
                <w:tab w:val="left" w:pos="1189"/>
              </w:tabs>
              <w:spacing w:before="16"/>
              <w:rPr>
                <w:sz w:val="20"/>
                <w:lang w:eastAsia="ja-JP"/>
              </w:rPr>
            </w:pPr>
            <w:r>
              <w:rPr>
                <w:sz w:val="20"/>
                <w:lang w:eastAsia="ja-JP"/>
              </w:rPr>
              <w:t>ディーゼル複数台、80km/hで81dB未満、250km/hで96未満。</w:t>
            </w:r>
          </w:p>
          <w:p w14:paraId="0756EEFD" w14:textId="5391C30D" w:rsidR="00264E60" w:rsidRDefault="00A37B59">
            <w:pPr>
              <w:pStyle w:val="TableParagraph"/>
              <w:numPr>
                <w:ilvl w:val="1"/>
                <w:numId w:val="70"/>
              </w:numPr>
              <w:tabs>
                <w:tab w:val="left" w:pos="1188"/>
                <w:tab w:val="left" w:pos="1189"/>
              </w:tabs>
              <w:spacing w:before="16"/>
              <w:rPr>
                <w:sz w:val="20"/>
                <w:lang w:eastAsia="ja-JP"/>
              </w:rPr>
            </w:pPr>
            <w:r>
              <w:rPr>
                <w:sz w:val="20"/>
                <w:lang w:eastAsia="ja-JP"/>
              </w:rPr>
              <w:t>80km/hで79dB未満の</w:t>
            </w:r>
            <w:r w:rsidR="0059064D">
              <w:rPr>
                <w:rFonts w:hint="eastAsia"/>
                <w:sz w:val="20"/>
                <w:lang w:eastAsia="ja-JP"/>
              </w:rPr>
              <w:t>客車</w:t>
            </w:r>
            <w:r>
              <w:rPr>
                <w:sz w:val="20"/>
                <w:lang w:eastAsia="ja-JP"/>
              </w:rPr>
              <w:t>;</w:t>
            </w:r>
          </w:p>
          <w:p w14:paraId="2D1B15B6" w14:textId="19F4A86F" w:rsidR="00264E60" w:rsidRDefault="00A37B59">
            <w:pPr>
              <w:pStyle w:val="TableParagraph"/>
              <w:numPr>
                <w:ilvl w:val="1"/>
                <w:numId w:val="70"/>
              </w:numPr>
              <w:tabs>
                <w:tab w:val="left" w:pos="1188"/>
                <w:tab w:val="left" w:pos="1189"/>
              </w:tabs>
              <w:spacing w:before="19"/>
              <w:rPr>
                <w:sz w:val="20"/>
                <w:lang w:eastAsia="ja-JP"/>
              </w:rPr>
            </w:pPr>
            <w:r>
              <w:rPr>
                <w:sz w:val="20"/>
                <w:lang w:eastAsia="ja-JP"/>
              </w:rPr>
              <w:t>80km/hで83dB未満の</w:t>
            </w:r>
            <w:r w:rsidR="0059064D">
              <w:rPr>
                <w:rFonts w:hint="eastAsia"/>
                <w:sz w:val="20"/>
                <w:lang w:eastAsia="ja-JP"/>
              </w:rPr>
              <w:t>貨物車</w:t>
            </w:r>
          </w:p>
        </w:tc>
      </w:tr>
      <w:tr w:rsidR="00264E60" w14:paraId="19C82E0E" w14:textId="77777777" w:rsidTr="00D20393">
        <w:trPr>
          <w:trHeight w:val="275"/>
        </w:trPr>
        <w:tc>
          <w:tcPr>
            <w:tcW w:w="1555" w:type="dxa"/>
            <w:gridSpan w:val="2"/>
          </w:tcPr>
          <w:p w14:paraId="63B0AAD2" w14:textId="26CE9A61" w:rsidR="00264E60" w:rsidRDefault="00A37B59" w:rsidP="00EB5789">
            <w:pPr>
              <w:pStyle w:val="TableParagraph"/>
              <w:rPr>
                <w:sz w:val="20"/>
              </w:rPr>
            </w:pPr>
            <w:r>
              <w:rPr>
                <w:sz w:val="20"/>
              </w:rPr>
              <w:t>(6)</w:t>
            </w:r>
            <w:r w:rsidR="00EB5789">
              <w:rPr>
                <w:rFonts w:hint="eastAsia"/>
                <w:sz w:val="20"/>
                <w:lang w:eastAsia="ja-JP"/>
              </w:rPr>
              <w:t xml:space="preserve">　</w:t>
            </w:r>
            <w:proofErr w:type="spellStart"/>
            <w:r>
              <w:rPr>
                <w:sz w:val="20"/>
              </w:rPr>
              <w:t>生態系</w:t>
            </w:r>
            <w:proofErr w:type="spellEnd"/>
          </w:p>
        </w:tc>
        <w:tc>
          <w:tcPr>
            <w:tcW w:w="7513" w:type="dxa"/>
          </w:tcPr>
          <w:p w14:paraId="0B9622F8" w14:textId="77777777" w:rsidR="00264E60" w:rsidRDefault="00264E60">
            <w:pPr>
              <w:pStyle w:val="TableParagraph"/>
              <w:spacing w:before="0"/>
              <w:ind w:left="0"/>
              <w:rPr>
                <w:rFonts w:ascii="Times New Roman"/>
                <w:sz w:val="18"/>
              </w:rPr>
            </w:pPr>
          </w:p>
        </w:tc>
      </w:tr>
    </w:tbl>
    <w:p w14:paraId="2F9B9E23" w14:textId="77777777" w:rsidR="00264E60" w:rsidRDefault="00264E60">
      <w:pPr>
        <w:pStyle w:val="a3"/>
        <w:rPr>
          <w:b/>
        </w:rPr>
      </w:pPr>
    </w:p>
    <w:p w14:paraId="31077BB0" w14:textId="77777777" w:rsidR="00264E60" w:rsidRDefault="00264E60">
      <w:pPr>
        <w:pStyle w:val="a3"/>
        <w:rPr>
          <w:b/>
        </w:rPr>
      </w:pPr>
    </w:p>
    <w:p w14:paraId="0720EA5B" w14:textId="77777777" w:rsidR="00264E60" w:rsidRDefault="007A7BAB">
      <w:pPr>
        <w:pStyle w:val="a3"/>
        <w:spacing w:before="7"/>
        <w:rPr>
          <w:b/>
          <w:sz w:val="15"/>
        </w:rPr>
      </w:pPr>
      <w:r>
        <w:rPr>
          <w:noProof/>
          <w:lang w:val="en-US" w:eastAsia="ja-JP"/>
        </w:rPr>
        <mc:AlternateContent>
          <mc:Choice Requires="wps">
            <w:drawing>
              <wp:anchor distT="0" distB="0" distL="0" distR="0" simplePos="0" relativeHeight="251651072" behindDoc="1" locked="0" layoutInCell="1" allowOverlap="1" wp14:anchorId="470593D3" wp14:editId="3C04F260">
                <wp:simplePos x="0" y="0"/>
                <wp:positionH relativeFrom="page">
                  <wp:posOffset>914400</wp:posOffset>
                </wp:positionH>
                <wp:positionV relativeFrom="paragraph">
                  <wp:posOffset>141605</wp:posOffset>
                </wp:positionV>
                <wp:extent cx="1829435" cy="0"/>
                <wp:effectExtent l="9525" t="6350" r="8890" b="1270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1D6D1" id="Line 23" o:spid="_x0000_s1026" style="position:absolute;left:0;text-align:lef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216.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1D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" strokeweight=".48pt">
                <w10:wrap type="topAndBottom" anchorx="page"/>
              </v:line>
            </w:pict>
          </mc:Fallback>
        </mc:AlternateContent>
      </w:r>
    </w:p>
    <w:p w14:paraId="14CB4940" w14:textId="77777777" w:rsidR="00264E60" w:rsidRDefault="00264E60">
      <w:pPr>
        <w:pStyle w:val="a3"/>
        <w:spacing w:before="2"/>
        <w:rPr>
          <w:b/>
          <w:sz w:val="17"/>
        </w:rPr>
      </w:pPr>
    </w:p>
    <w:p w14:paraId="69C61BA2" w14:textId="701F17C6" w:rsidR="00EB5789" w:rsidRPr="006E5FA0" w:rsidRDefault="00A37B59" w:rsidP="00EB5789">
      <w:pPr>
        <w:spacing w:before="96" w:line="259" w:lineRule="auto"/>
        <w:ind w:left="100" w:right="184"/>
        <w:rPr>
          <w:sz w:val="16"/>
          <w:lang w:val="en-US" w:eastAsia="ja-JP"/>
        </w:rPr>
      </w:pPr>
      <w:r w:rsidRPr="00D20393">
        <w:rPr>
          <w:sz w:val="16"/>
          <w:lang w:val="en-US"/>
        </w:rPr>
        <w:t xml:space="preserve">341 IFEU et al., 2018. </w:t>
      </w:r>
      <w:r w:rsidRPr="006E5FA0">
        <w:rPr>
          <w:sz w:val="16"/>
          <w:lang w:val="en-US"/>
        </w:rPr>
        <w:t>ECOTRANSIT</w:t>
      </w:r>
      <w:r>
        <w:rPr>
          <w:sz w:val="16"/>
        </w:rPr>
        <w:t>のデータに基づく、世界転送方法論およびデータ更新のための生態学的転送情報ツール</w:t>
      </w:r>
      <w:r w:rsidRPr="006E5FA0">
        <w:rPr>
          <w:sz w:val="16"/>
          <w:lang w:val="en-US"/>
        </w:rPr>
        <w:t>2018</w:t>
      </w:r>
      <w:r>
        <w:rPr>
          <w:sz w:val="16"/>
        </w:rPr>
        <w:t>、</w:t>
      </w:r>
      <w:r w:rsidRPr="006E5FA0">
        <w:rPr>
          <w:sz w:val="16"/>
          <w:lang w:val="en-US"/>
        </w:rPr>
        <w:t>Berne - Hannover - Heidelberg: IFEU, INFRAS, IVE</w:t>
      </w:r>
      <w:r>
        <w:rPr>
          <w:sz w:val="16"/>
          <w:lang w:eastAsia="ja-JP"/>
        </w:rPr>
        <w:t>各</w:t>
      </w:r>
      <w:r w:rsidRPr="006E5FA0">
        <w:rPr>
          <w:sz w:val="16"/>
          <w:lang w:val="en-US" w:eastAsia="ja-JP"/>
        </w:rPr>
        <w:t>HDV</w:t>
      </w:r>
      <w:r>
        <w:rPr>
          <w:sz w:val="16"/>
          <w:lang w:eastAsia="ja-JP"/>
        </w:rPr>
        <w:t>セグメントの</w:t>
      </w:r>
      <w:r w:rsidRPr="006E5FA0">
        <w:rPr>
          <w:sz w:val="16"/>
          <w:lang w:val="en-US" w:eastAsia="ja-JP"/>
        </w:rPr>
        <w:t>km</w:t>
      </w:r>
      <w:r>
        <w:rPr>
          <w:sz w:val="16"/>
          <w:lang w:eastAsia="ja-JP"/>
        </w:rPr>
        <w:t>当たりの消費係数</w:t>
      </w:r>
    </w:p>
    <w:p w14:paraId="24F4D3BF" w14:textId="5F054F75" w:rsidR="00264E60" w:rsidRDefault="00A37B59">
      <w:pPr>
        <w:spacing w:before="159" w:line="259" w:lineRule="auto"/>
        <w:ind w:left="100" w:right="360"/>
        <w:jc w:val="both"/>
        <w:rPr>
          <w:sz w:val="16"/>
          <w:lang w:eastAsia="ja-JP"/>
        </w:rPr>
      </w:pPr>
      <w:r>
        <w:rPr>
          <w:sz w:val="16"/>
          <w:lang w:eastAsia="ja-JP"/>
        </w:rPr>
        <w:t>342は、COPERTに基づいている。 車種ごとの平均積載量は、車両の積載量とSTREAM Freight(2016)に基づく平均利用率に基づいており、空車およびフル車両のHBEFAデータから容量値を推算している。</w:t>
      </w:r>
    </w:p>
    <w:p w14:paraId="5F6C14E9" w14:textId="77777777" w:rsidR="00264E60" w:rsidRDefault="00264E60">
      <w:pPr>
        <w:spacing w:line="259" w:lineRule="auto"/>
        <w:jc w:val="both"/>
        <w:rPr>
          <w:sz w:val="16"/>
          <w:lang w:eastAsia="ja-JP"/>
        </w:rPr>
        <w:sectPr w:rsidR="00264E60" w:rsidSect="00D65818">
          <w:pgSz w:w="12240" w:h="15840"/>
          <w:pgMar w:top="1440" w:right="1320" w:bottom="1640" w:left="1340" w:header="0" w:footer="1372" w:gutter="0"/>
          <w:cols w:space="720"/>
        </w:sectPr>
      </w:pPr>
    </w:p>
    <w:p w14:paraId="506B1645" w14:textId="77777777" w:rsidR="00264E60" w:rsidRDefault="00A37B59">
      <w:pPr>
        <w:pStyle w:val="2"/>
        <w:numPr>
          <w:ilvl w:val="1"/>
          <w:numId w:val="81"/>
        </w:numPr>
        <w:tabs>
          <w:tab w:val="left" w:pos="820"/>
          <w:tab w:val="left" w:pos="821"/>
        </w:tabs>
      </w:pPr>
      <w:proofErr w:type="spellStart"/>
      <w:r w:rsidRPr="00073676">
        <w:rPr>
          <w:color w:val="006FC0"/>
        </w:rPr>
        <w:lastRenderedPageBreak/>
        <w:t>公共交通</w:t>
      </w:r>
      <w:proofErr w:type="spellEnd"/>
    </w:p>
    <w:p w14:paraId="374236EC"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33F2EB55" w14:textId="77777777">
        <w:trPr>
          <w:trHeight w:val="383"/>
        </w:trPr>
        <w:tc>
          <w:tcPr>
            <w:tcW w:w="9068" w:type="dxa"/>
            <w:gridSpan w:val="2"/>
            <w:shd w:val="clear" w:color="auto" w:fill="4471C4"/>
          </w:tcPr>
          <w:p w14:paraId="0241DE1F"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2FF43113" w14:textId="77777777">
        <w:trPr>
          <w:trHeight w:val="386"/>
        </w:trPr>
        <w:tc>
          <w:tcPr>
            <w:tcW w:w="1555" w:type="dxa"/>
          </w:tcPr>
          <w:p w14:paraId="093AEBD5"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34760D97"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0E9C56FC" w14:textId="77777777">
        <w:trPr>
          <w:trHeight w:val="383"/>
        </w:trPr>
        <w:tc>
          <w:tcPr>
            <w:tcW w:w="1555" w:type="dxa"/>
          </w:tcPr>
          <w:p w14:paraId="460B69DD" w14:textId="77777777" w:rsidR="00264E60" w:rsidRDefault="00A37B59">
            <w:pPr>
              <w:pStyle w:val="TableParagraph"/>
              <w:rPr>
                <w:sz w:val="20"/>
              </w:rPr>
            </w:pPr>
            <w:proofErr w:type="spellStart"/>
            <w:r>
              <w:rPr>
                <w:sz w:val="20"/>
              </w:rPr>
              <w:t>NACEレベル</w:t>
            </w:r>
            <w:proofErr w:type="spellEnd"/>
          </w:p>
        </w:tc>
        <w:tc>
          <w:tcPr>
            <w:tcW w:w="7513" w:type="dxa"/>
          </w:tcPr>
          <w:p w14:paraId="3EE91375" w14:textId="77777777" w:rsidR="00264E60" w:rsidRDefault="00A37B59">
            <w:pPr>
              <w:pStyle w:val="TableParagraph"/>
              <w:rPr>
                <w:sz w:val="20"/>
              </w:rPr>
            </w:pPr>
            <w:r>
              <w:rPr>
                <w:w w:val="99"/>
                <w:sz w:val="20"/>
              </w:rPr>
              <w:t>4</w:t>
            </w:r>
          </w:p>
        </w:tc>
      </w:tr>
      <w:tr w:rsidR="00264E60" w14:paraId="24506F39" w14:textId="77777777">
        <w:trPr>
          <w:trHeight w:val="383"/>
        </w:trPr>
        <w:tc>
          <w:tcPr>
            <w:tcW w:w="1555" w:type="dxa"/>
          </w:tcPr>
          <w:p w14:paraId="1EC1AF1B" w14:textId="77777777" w:rsidR="00264E60" w:rsidRDefault="00A37B59">
            <w:pPr>
              <w:pStyle w:val="TableParagraph"/>
              <w:rPr>
                <w:sz w:val="20"/>
              </w:rPr>
            </w:pPr>
            <w:proofErr w:type="spellStart"/>
            <w:r>
              <w:rPr>
                <w:sz w:val="20"/>
              </w:rPr>
              <w:t>コード</w:t>
            </w:r>
            <w:proofErr w:type="spellEnd"/>
          </w:p>
        </w:tc>
        <w:tc>
          <w:tcPr>
            <w:tcW w:w="7513" w:type="dxa"/>
          </w:tcPr>
          <w:p w14:paraId="07676312" w14:textId="77777777" w:rsidR="00264E60" w:rsidRDefault="00A37B59">
            <w:pPr>
              <w:pStyle w:val="TableParagraph"/>
              <w:rPr>
                <w:sz w:val="20"/>
              </w:rPr>
            </w:pPr>
            <w:r>
              <w:rPr>
                <w:sz w:val="20"/>
              </w:rPr>
              <w:t>H49.3.1</w:t>
            </w:r>
          </w:p>
        </w:tc>
      </w:tr>
      <w:tr w:rsidR="00264E60" w14:paraId="50264DF3" w14:textId="77777777">
        <w:trPr>
          <w:trHeight w:val="385"/>
        </w:trPr>
        <w:tc>
          <w:tcPr>
            <w:tcW w:w="1555" w:type="dxa"/>
          </w:tcPr>
          <w:p w14:paraId="3CC7B4B3" w14:textId="77777777" w:rsidR="00264E60" w:rsidRDefault="00A37B59">
            <w:pPr>
              <w:pStyle w:val="TableParagraph"/>
              <w:spacing w:before="42"/>
              <w:rPr>
                <w:sz w:val="20"/>
              </w:rPr>
            </w:pPr>
            <w:proofErr w:type="spellStart"/>
            <w:r>
              <w:rPr>
                <w:sz w:val="20"/>
              </w:rPr>
              <w:t>内容</w:t>
            </w:r>
            <w:proofErr w:type="spellEnd"/>
          </w:p>
        </w:tc>
        <w:tc>
          <w:tcPr>
            <w:tcW w:w="7513" w:type="dxa"/>
          </w:tcPr>
          <w:p w14:paraId="546C0C72" w14:textId="77777777" w:rsidR="00264E60" w:rsidRDefault="00A37B59">
            <w:pPr>
              <w:pStyle w:val="TableParagraph"/>
              <w:spacing w:before="42"/>
              <w:rPr>
                <w:b/>
                <w:sz w:val="20"/>
                <w:lang w:eastAsia="ja-JP"/>
              </w:rPr>
            </w:pPr>
            <w:r>
              <w:rPr>
                <w:b/>
                <w:sz w:val="20"/>
                <w:lang w:eastAsia="ja-JP"/>
              </w:rPr>
              <w:t>都市・郊外旅客陸上輸送(公共交通)</w:t>
            </w:r>
          </w:p>
        </w:tc>
      </w:tr>
      <w:tr w:rsidR="00264E60" w14:paraId="75DA83F8" w14:textId="77777777">
        <w:trPr>
          <w:trHeight w:val="383"/>
        </w:trPr>
        <w:tc>
          <w:tcPr>
            <w:tcW w:w="9068" w:type="dxa"/>
            <w:gridSpan w:val="2"/>
            <w:shd w:val="clear" w:color="auto" w:fill="4471C4"/>
          </w:tcPr>
          <w:p w14:paraId="688949A1" w14:textId="77777777" w:rsidR="00264E60" w:rsidRDefault="00A37B59">
            <w:pPr>
              <w:pStyle w:val="TableParagraph"/>
              <w:rPr>
                <w:b/>
                <w:sz w:val="20"/>
              </w:rPr>
            </w:pPr>
            <w:proofErr w:type="spellStart"/>
            <w:r>
              <w:rPr>
                <w:b/>
                <w:color w:val="FFFFFF"/>
                <w:sz w:val="20"/>
              </w:rPr>
              <w:t>緩和基準</w:t>
            </w:r>
            <w:proofErr w:type="spellEnd"/>
          </w:p>
        </w:tc>
      </w:tr>
      <w:tr w:rsidR="00264E60" w14:paraId="5601B9F8" w14:textId="77777777">
        <w:trPr>
          <w:trHeight w:val="1305"/>
        </w:trPr>
        <w:tc>
          <w:tcPr>
            <w:tcW w:w="1555" w:type="dxa"/>
          </w:tcPr>
          <w:p w14:paraId="5B05C32B" w14:textId="77777777" w:rsidR="00264E60" w:rsidRDefault="00A37B59">
            <w:pPr>
              <w:pStyle w:val="TableParagraph"/>
              <w:rPr>
                <w:sz w:val="20"/>
              </w:rPr>
            </w:pPr>
            <w:proofErr w:type="spellStart"/>
            <w:r>
              <w:rPr>
                <w:sz w:val="20"/>
              </w:rPr>
              <w:t>原則</w:t>
            </w:r>
            <w:proofErr w:type="spellEnd"/>
          </w:p>
        </w:tc>
        <w:tc>
          <w:tcPr>
            <w:tcW w:w="7513" w:type="dxa"/>
          </w:tcPr>
          <w:p w14:paraId="071D2F0D"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05A2C4D1" w14:textId="77777777" w:rsidR="00264E60" w:rsidRDefault="00A37B59">
            <w:pPr>
              <w:pStyle w:val="TableParagraph"/>
              <w:numPr>
                <w:ilvl w:val="0"/>
                <w:numId w:val="69"/>
              </w:numPr>
              <w:tabs>
                <w:tab w:val="left" w:pos="922"/>
                <w:tab w:val="left" w:pos="923"/>
              </w:tabs>
              <w:spacing w:before="0"/>
              <w:ind w:right="367" w:hanging="360"/>
              <w:rPr>
                <w:sz w:val="20"/>
                <w:lang w:eastAsia="ja-JP"/>
              </w:rPr>
            </w:pPr>
            <w:r>
              <w:rPr>
                <w:lang w:eastAsia="ja-JP"/>
              </w:rPr>
              <w:tab/>
            </w:r>
            <w:r>
              <w:rPr>
                <w:color w:val="1F1F1E"/>
                <w:sz w:val="20"/>
                <w:lang w:eastAsia="ja-JP"/>
              </w:rPr>
              <w:t>低排出ガス車・ゼロエミッション車の拡大、車両の効率化</w:t>
            </w:r>
          </w:p>
          <w:p w14:paraId="50653727" w14:textId="77777777" w:rsidR="00264E60" w:rsidRDefault="00A37B59">
            <w:pPr>
              <w:pStyle w:val="TableParagraph"/>
              <w:numPr>
                <w:ilvl w:val="0"/>
                <w:numId w:val="69"/>
              </w:numPr>
              <w:tabs>
                <w:tab w:val="left" w:pos="922"/>
                <w:tab w:val="left" w:pos="923"/>
              </w:tabs>
              <w:spacing w:before="2"/>
              <w:ind w:left="922"/>
              <w:rPr>
                <w:sz w:val="20"/>
                <w:lang w:eastAsia="ja-JP"/>
              </w:rPr>
            </w:pPr>
            <w:r>
              <w:rPr>
                <w:color w:val="1F1F1E"/>
                <w:sz w:val="20"/>
                <w:lang w:eastAsia="ja-JP"/>
              </w:rPr>
              <w:t>輸送・移動システム全体の効率化</w:t>
            </w:r>
          </w:p>
        </w:tc>
      </w:tr>
      <w:tr w:rsidR="00264E60" w14:paraId="4BDF0E87" w14:textId="77777777">
        <w:trPr>
          <w:trHeight w:val="4461"/>
        </w:trPr>
        <w:tc>
          <w:tcPr>
            <w:tcW w:w="1555" w:type="dxa"/>
          </w:tcPr>
          <w:p w14:paraId="1B484107" w14:textId="77777777" w:rsidR="00264E60" w:rsidRDefault="00A37B59">
            <w:pPr>
              <w:pStyle w:val="TableParagraph"/>
              <w:rPr>
                <w:sz w:val="20"/>
              </w:rPr>
            </w:pPr>
            <w:proofErr w:type="spellStart"/>
            <w:r>
              <w:rPr>
                <w:sz w:val="20"/>
              </w:rPr>
              <w:t>基準</w:t>
            </w:r>
            <w:proofErr w:type="spellEnd"/>
          </w:p>
        </w:tc>
        <w:tc>
          <w:tcPr>
            <w:tcW w:w="7513" w:type="dxa"/>
          </w:tcPr>
          <w:p w14:paraId="3DF36C88" w14:textId="77777777" w:rsidR="00264E60" w:rsidRDefault="00A37B59">
            <w:pPr>
              <w:pStyle w:val="TableParagraph"/>
              <w:rPr>
                <w:sz w:val="20"/>
                <w:lang w:eastAsia="ja-JP"/>
              </w:rPr>
            </w:pPr>
            <w:r>
              <w:rPr>
                <w:position w:val="1"/>
                <w:sz w:val="20"/>
                <w:lang w:eastAsia="ja-JP"/>
              </w:rPr>
              <w:t>乗客1キロメートル当たりのCO</w:t>
            </w:r>
            <w:r w:rsidRPr="006E5FA0">
              <w:rPr>
                <w:position w:val="1"/>
                <w:sz w:val="20"/>
                <w:vertAlign w:val="subscript"/>
                <w:lang w:eastAsia="ja-JP"/>
              </w:rPr>
              <w:t>2</w:t>
            </w:r>
            <w:r>
              <w:rPr>
                <w:position w:val="1"/>
                <w:sz w:val="20"/>
                <w:lang w:eastAsia="ja-JP"/>
              </w:rPr>
              <w:t>排出量(gCO</w:t>
            </w:r>
            <w:r w:rsidRPr="006E5FA0">
              <w:rPr>
                <w:position w:val="1"/>
                <w:sz w:val="20"/>
                <w:vertAlign w:val="subscript"/>
                <w:lang w:eastAsia="ja-JP"/>
              </w:rPr>
              <w:t>2</w:t>
            </w:r>
            <w:r>
              <w:rPr>
                <w:position w:val="1"/>
                <w:sz w:val="20"/>
                <w:lang w:eastAsia="ja-JP"/>
              </w:rPr>
              <w:t>e/pkm)。</w:t>
            </w:r>
          </w:p>
          <w:p w14:paraId="3E975FB8" w14:textId="77777777" w:rsidR="00264E60" w:rsidRDefault="00A37B59">
            <w:pPr>
              <w:pStyle w:val="TableParagraph"/>
              <w:numPr>
                <w:ilvl w:val="0"/>
                <w:numId w:val="68"/>
              </w:numPr>
              <w:tabs>
                <w:tab w:val="left" w:pos="827"/>
                <w:tab w:val="left" w:pos="828"/>
              </w:tabs>
              <w:spacing w:before="114" w:line="271" w:lineRule="auto"/>
              <w:ind w:right="196"/>
              <w:rPr>
                <w:sz w:val="20"/>
                <w:lang w:eastAsia="ja-JP"/>
              </w:rPr>
            </w:pPr>
            <w:r>
              <w:rPr>
                <w:sz w:val="20"/>
                <w:lang w:eastAsia="ja-JP"/>
              </w:rPr>
              <w:t>直接排出量ゼロの陸上輸送活動(例えば、軽鉄道輸送、メトロ、電車、トロリバス、バス、鉄道)が適格である。</w:t>
            </w:r>
          </w:p>
          <w:p w14:paraId="503FE62B" w14:textId="59EE7494" w:rsidR="00264E60" w:rsidRDefault="00A37B59">
            <w:pPr>
              <w:pStyle w:val="TableParagraph"/>
              <w:numPr>
                <w:ilvl w:val="0"/>
                <w:numId w:val="68"/>
              </w:numPr>
              <w:tabs>
                <w:tab w:val="left" w:pos="827"/>
                <w:tab w:val="left" w:pos="828"/>
              </w:tabs>
              <w:spacing w:before="84" w:line="271" w:lineRule="auto"/>
              <w:ind w:right="262"/>
              <w:rPr>
                <w:sz w:val="20"/>
                <w:lang w:eastAsia="ja-JP"/>
              </w:rPr>
            </w:pPr>
            <w:r>
              <w:rPr>
                <w:position w:val="1"/>
                <w:sz w:val="20"/>
                <w:lang w:eastAsia="ja-JP"/>
              </w:rPr>
              <w:t>その他の</w:t>
            </w:r>
            <w:r w:rsidR="00073676">
              <w:rPr>
                <w:rFonts w:hint="eastAsia"/>
                <w:position w:val="1"/>
                <w:sz w:val="20"/>
                <w:lang w:eastAsia="ja-JP"/>
              </w:rPr>
              <w:t>車両</w:t>
            </w:r>
            <w:r>
              <w:rPr>
                <w:position w:val="1"/>
                <w:sz w:val="20"/>
                <w:lang w:eastAsia="ja-JP"/>
              </w:rPr>
              <w:t>は、直接排出量が2025年までに50gCO</w:t>
            </w:r>
            <w:r w:rsidRPr="006E5FA0">
              <w:rPr>
                <w:position w:val="1"/>
                <w:sz w:val="20"/>
                <w:vertAlign w:val="subscript"/>
                <w:lang w:eastAsia="ja-JP"/>
              </w:rPr>
              <w:t>2</w:t>
            </w:r>
            <w:r>
              <w:rPr>
                <w:position w:val="1"/>
                <w:sz w:val="20"/>
                <w:lang w:eastAsia="ja-JP"/>
              </w:rPr>
              <w:t>e/pkm未満(その後は不適格)である場合に適格となる。</w:t>
            </w:r>
          </w:p>
          <w:p w14:paraId="3E6DCEAC" w14:textId="77777777" w:rsidR="00264E60" w:rsidRDefault="00A37B59">
            <w:pPr>
              <w:pStyle w:val="TableParagraph"/>
              <w:spacing w:before="87"/>
              <w:rPr>
                <w:sz w:val="20"/>
                <w:lang w:eastAsia="ja-JP"/>
              </w:rPr>
            </w:pPr>
            <w:r>
              <w:rPr>
                <w:b/>
                <w:sz w:val="20"/>
                <w:lang w:eastAsia="ja-JP"/>
              </w:rPr>
              <w:t>簡潔な理論的根拠:</w:t>
            </w:r>
          </w:p>
          <w:p w14:paraId="159E682A" w14:textId="77777777" w:rsidR="00264E60" w:rsidRDefault="00A37B59">
            <w:pPr>
              <w:pStyle w:val="TableParagraph"/>
              <w:spacing w:before="34"/>
              <w:rPr>
                <w:sz w:val="20"/>
                <w:lang w:eastAsia="ja-JP"/>
              </w:rPr>
            </w:pPr>
            <w:r>
              <w:rPr>
                <w:sz w:val="20"/>
                <w:lang w:eastAsia="ja-JP"/>
              </w:rPr>
              <w:t>直接排出量ゼロの公共交通機関(例えば、電気、水素)は、以下の理由により適格である。</w:t>
            </w:r>
          </w:p>
          <w:p w14:paraId="790ED843" w14:textId="77777777" w:rsidR="00264E60" w:rsidRDefault="00A37B59">
            <w:pPr>
              <w:pStyle w:val="TableParagraph"/>
              <w:numPr>
                <w:ilvl w:val="0"/>
                <w:numId w:val="68"/>
              </w:numPr>
              <w:tabs>
                <w:tab w:val="left" w:pos="827"/>
                <w:tab w:val="left" w:pos="828"/>
              </w:tabs>
              <w:spacing w:before="117" w:line="273" w:lineRule="auto"/>
              <w:ind w:right="205"/>
              <w:rPr>
                <w:sz w:val="20"/>
                <w:lang w:eastAsia="ja-JP"/>
              </w:rPr>
            </w:pPr>
            <w:r>
              <w:rPr>
                <w:sz w:val="20"/>
                <w:lang w:eastAsia="ja-JP"/>
              </w:rPr>
              <w:t>現在のエネルギーミックスでは、ゼロ・エミッションの公共輸送(すなわち、電気または水素)に伴う総排出量は、他の輸送モードと比較して最も低い排出量の一つである。</w:t>
            </w:r>
          </w:p>
          <w:p w14:paraId="498B8DB5" w14:textId="5DCD4A97" w:rsidR="00264E60" w:rsidRDefault="00A37B59">
            <w:pPr>
              <w:pStyle w:val="TableParagraph"/>
              <w:numPr>
                <w:ilvl w:val="0"/>
                <w:numId w:val="68"/>
              </w:numPr>
              <w:tabs>
                <w:tab w:val="left" w:pos="827"/>
                <w:tab w:val="left" w:pos="828"/>
              </w:tabs>
              <w:spacing w:before="3" w:line="271" w:lineRule="auto"/>
              <w:ind w:right="565"/>
              <w:rPr>
                <w:sz w:val="20"/>
                <w:lang w:eastAsia="ja-JP"/>
              </w:rPr>
            </w:pPr>
            <w:r>
              <w:rPr>
                <w:sz w:val="20"/>
                <w:lang w:eastAsia="ja-JP"/>
              </w:rPr>
              <w:t>ゼロ・エミッション直接輸送で使用されるエネルギー</w:t>
            </w:r>
            <w:r w:rsidR="00073676">
              <w:rPr>
                <w:rFonts w:hint="eastAsia"/>
                <w:sz w:val="20"/>
                <w:lang w:eastAsia="ja-JP"/>
              </w:rPr>
              <w:t>キャリア</w:t>
            </w:r>
            <w:r>
              <w:rPr>
                <w:sz w:val="20"/>
                <w:lang w:eastAsia="ja-JP"/>
              </w:rPr>
              <w:t>の</w:t>
            </w:r>
            <w:r w:rsidR="00073676">
              <w:rPr>
                <w:rFonts w:hint="eastAsia"/>
                <w:sz w:val="20"/>
                <w:lang w:eastAsia="ja-JP"/>
              </w:rPr>
              <w:t>製造</w:t>
            </w:r>
            <w:r>
              <w:rPr>
                <w:sz w:val="20"/>
                <w:lang w:eastAsia="ja-JP"/>
              </w:rPr>
              <w:t>は、近い将来、低炭素化またはゼロ・カーボン化が想定されている。</w:t>
            </w:r>
          </w:p>
          <w:p w14:paraId="09C82CE7" w14:textId="73B0CB58" w:rsidR="00264E60" w:rsidRDefault="00A37B59">
            <w:pPr>
              <w:pStyle w:val="TableParagraph"/>
              <w:spacing w:before="83" w:line="276" w:lineRule="auto"/>
              <w:ind w:right="261"/>
              <w:rPr>
                <w:sz w:val="20"/>
                <w:lang w:eastAsia="ja-JP"/>
              </w:rPr>
            </w:pPr>
            <w:r>
              <w:rPr>
                <w:position w:val="1"/>
                <w:sz w:val="20"/>
                <w:lang w:eastAsia="ja-JP"/>
              </w:rPr>
              <w:t>2025年までの50 gCO</w:t>
            </w:r>
            <w:r w:rsidRPr="006E5FA0">
              <w:rPr>
                <w:position w:val="1"/>
                <w:sz w:val="20"/>
                <w:vertAlign w:val="subscript"/>
                <w:lang w:eastAsia="ja-JP"/>
              </w:rPr>
              <w:t>2</w:t>
            </w:r>
            <w:r>
              <w:rPr>
                <w:position w:val="1"/>
                <w:sz w:val="20"/>
                <w:lang w:eastAsia="ja-JP"/>
              </w:rPr>
              <w:t>e/pkmという閾値は、炭素集約度が低占有率の適格道路車両の基準と同等</w:t>
            </w:r>
            <w:r w:rsidR="00073676">
              <w:rPr>
                <w:rFonts w:hint="eastAsia"/>
                <w:position w:val="1"/>
                <w:sz w:val="20"/>
                <w:lang w:eastAsia="ja-JP"/>
              </w:rPr>
              <w:t>の</w:t>
            </w:r>
            <w:r>
              <w:rPr>
                <w:position w:val="1"/>
                <w:sz w:val="20"/>
                <w:lang w:eastAsia="ja-JP"/>
              </w:rPr>
              <w:t>。</w:t>
            </w:r>
          </w:p>
          <w:p w14:paraId="5F6F4CB8" w14:textId="01691313" w:rsidR="00264E60" w:rsidRDefault="00073676">
            <w:pPr>
              <w:pStyle w:val="TableParagraph"/>
              <w:spacing w:before="2"/>
              <w:rPr>
                <w:sz w:val="20"/>
                <w:lang w:eastAsia="ja-JP"/>
              </w:rPr>
            </w:pPr>
            <w:r>
              <w:rPr>
                <w:rFonts w:hint="eastAsia"/>
                <w:position w:val="1"/>
                <w:sz w:val="20"/>
                <w:lang w:eastAsia="ja-JP"/>
              </w:rPr>
              <w:t>50</w:t>
            </w:r>
            <w:r w:rsidR="00A37B59">
              <w:rPr>
                <w:position w:val="1"/>
                <w:sz w:val="20"/>
                <w:lang w:eastAsia="ja-JP"/>
              </w:rPr>
              <w:t>gCO</w:t>
            </w:r>
            <w:r w:rsidR="00A37B59" w:rsidRPr="006E5FA0">
              <w:rPr>
                <w:position w:val="1"/>
                <w:sz w:val="20"/>
                <w:vertAlign w:val="subscript"/>
                <w:lang w:eastAsia="ja-JP"/>
              </w:rPr>
              <w:t>2</w:t>
            </w:r>
            <w:r w:rsidR="00A37B59">
              <w:rPr>
                <w:position w:val="1"/>
                <w:sz w:val="20"/>
                <w:lang w:eastAsia="ja-JP"/>
              </w:rPr>
              <w:t>/vkmであり、平均的な車の排出量よりも大幅に少ない。</w:t>
            </w:r>
          </w:p>
        </w:tc>
      </w:tr>
      <w:tr w:rsidR="00264E60" w14:paraId="1060D4C0" w14:textId="77777777">
        <w:trPr>
          <w:trHeight w:val="383"/>
        </w:trPr>
        <w:tc>
          <w:tcPr>
            <w:tcW w:w="9068" w:type="dxa"/>
            <w:gridSpan w:val="2"/>
            <w:shd w:val="clear" w:color="auto" w:fill="4471C4"/>
          </w:tcPr>
          <w:p w14:paraId="473D2929" w14:textId="77777777" w:rsidR="00264E60" w:rsidRDefault="00A37B59">
            <w:pPr>
              <w:pStyle w:val="TableParagraph"/>
              <w:rPr>
                <w:b/>
                <w:sz w:val="20"/>
              </w:rPr>
            </w:pPr>
            <w:proofErr w:type="spellStart"/>
            <w:r>
              <w:rPr>
                <w:b/>
                <w:color w:val="FFFFFF"/>
                <w:sz w:val="20"/>
              </w:rPr>
              <w:t>根拠</w:t>
            </w:r>
            <w:proofErr w:type="spellEnd"/>
          </w:p>
        </w:tc>
      </w:tr>
      <w:tr w:rsidR="00264E60" w14:paraId="4A51E5CB" w14:textId="77777777">
        <w:trPr>
          <w:trHeight w:val="1363"/>
        </w:trPr>
        <w:tc>
          <w:tcPr>
            <w:tcW w:w="9068" w:type="dxa"/>
            <w:gridSpan w:val="2"/>
          </w:tcPr>
          <w:p w14:paraId="284A6D5A" w14:textId="64B9246D" w:rsidR="00264E60" w:rsidRDefault="00A37B59" w:rsidP="006E5FA0">
            <w:pPr>
              <w:pStyle w:val="TableParagraph"/>
              <w:spacing w:line="276" w:lineRule="auto"/>
              <w:ind w:right="144"/>
              <w:rPr>
                <w:sz w:val="20"/>
                <w:lang w:eastAsia="ja-JP"/>
              </w:rPr>
            </w:pPr>
            <w:r>
              <w:rPr>
                <w:position w:val="1"/>
                <w:sz w:val="20"/>
                <w:lang w:eastAsia="ja-JP"/>
              </w:rPr>
              <w:t>2025年までの50 gCO</w:t>
            </w:r>
            <w:r w:rsidRPr="006E5FA0">
              <w:rPr>
                <w:position w:val="1"/>
                <w:sz w:val="20"/>
                <w:vertAlign w:val="subscript"/>
                <w:lang w:eastAsia="ja-JP"/>
              </w:rPr>
              <w:t>2</w:t>
            </w:r>
            <w:r>
              <w:rPr>
                <w:position w:val="1"/>
                <w:sz w:val="20"/>
                <w:lang w:eastAsia="ja-JP"/>
              </w:rPr>
              <w:t>e/pkmの閾値は、炭素集約度が低占有率(50 gCO</w:t>
            </w:r>
            <w:r w:rsidRPr="006E5FA0">
              <w:rPr>
                <w:position w:val="1"/>
                <w:sz w:val="20"/>
                <w:vertAlign w:val="subscript"/>
                <w:lang w:eastAsia="ja-JP"/>
              </w:rPr>
              <w:t>2</w:t>
            </w:r>
            <w:r>
              <w:rPr>
                <w:position w:val="1"/>
                <w:sz w:val="20"/>
                <w:lang w:eastAsia="ja-JP"/>
              </w:rPr>
              <w:t>/vkm)の適格道路車両の基準に</w:t>
            </w:r>
            <w:r w:rsidR="00073676">
              <w:rPr>
                <w:rFonts w:hint="eastAsia"/>
                <w:position w:val="1"/>
                <w:sz w:val="20"/>
                <w:lang w:eastAsia="ja-JP"/>
              </w:rPr>
              <w:t>準じており</w:t>
            </w:r>
            <w:r>
              <w:rPr>
                <w:position w:val="1"/>
                <w:sz w:val="20"/>
                <w:lang w:eastAsia="ja-JP"/>
              </w:rPr>
              <w:t>、平均車両(290 gCO</w:t>
            </w:r>
            <w:r w:rsidRPr="006E5FA0">
              <w:rPr>
                <w:position w:val="1"/>
                <w:sz w:val="20"/>
                <w:vertAlign w:val="subscript"/>
                <w:lang w:eastAsia="ja-JP"/>
              </w:rPr>
              <w:t>2</w:t>
            </w:r>
            <w:r>
              <w:rPr>
                <w:position w:val="1"/>
                <w:sz w:val="20"/>
                <w:lang w:eastAsia="ja-JP"/>
              </w:rPr>
              <w:t>/vkm</w:t>
            </w:r>
            <w:r w:rsidRPr="006E5FA0">
              <w:rPr>
                <w:position w:val="1"/>
                <w:sz w:val="20"/>
                <w:vertAlign w:val="superscript"/>
                <w:lang w:eastAsia="ja-JP"/>
              </w:rPr>
              <w:t>343</w:t>
            </w:r>
            <w:r>
              <w:rPr>
                <w:position w:val="1"/>
                <w:sz w:val="20"/>
                <w:lang w:eastAsia="ja-JP"/>
              </w:rPr>
              <w:t xml:space="preserve">)よりも有意に低い。 </w:t>
            </w:r>
            <w:r w:rsidR="00073676">
              <w:rPr>
                <w:rFonts w:hint="eastAsia"/>
                <w:position w:val="1"/>
                <w:sz w:val="20"/>
                <w:lang w:eastAsia="ja-JP"/>
              </w:rPr>
              <w:t>この</w:t>
            </w:r>
            <w:r>
              <w:rPr>
                <w:position w:val="1"/>
                <w:sz w:val="20"/>
                <w:lang w:eastAsia="ja-JP"/>
              </w:rPr>
              <w:t>基準は、実際の乗客数(乗客km)に基づ</w:t>
            </w:r>
            <w:r w:rsidR="00073676">
              <w:rPr>
                <w:rFonts w:hint="eastAsia"/>
                <w:position w:val="1"/>
                <w:sz w:val="20"/>
                <w:lang w:eastAsia="ja-JP"/>
              </w:rPr>
              <w:t>くもので</w:t>
            </w:r>
            <w:r>
              <w:rPr>
                <w:position w:val="1"/>
                <w:sz w:val="20"/>
                <w:lang w:eastAsia="ja-JP"/>
              </w:rPr>
              <w:t>、提供される定員(座席kmまたは場所km)に基づいていない。</w:t>
            </w:r>
            <w:r>
              <w:rPr>
                <w:sz w:val="20"/>
                <w:lang w:eastAsia="ja-JP"/>
              </w:rPr>
              <w:t xml:space="preserve"> これは、実際の</w:t>
            </w:r>
            <w:r w:rsidR="00073676" w:rsidRPr="00073676">
              <w:rPr>
                <w:rFonts w:hint="eastAsia"/>
                <w:sz w:val="20"/>
                <w:lang w:eastAsia="ja-JP"/>
              </w:rPr>
              <w:t>操業または事前の需要評価からのデータ</w:t>
            </w:r>
            <w:r w:rsidR="00073676">
              <w:rPr>
                <w:rFonts w:hint="eastAsia"/>
                <w:sz w:val="20"/>
                <w:lang w:eastAsia="ja-JP"/>
              </w:rPr>
              <w:t>の</w:t>
            </w:r>
            <w:r>
              <w:rPr>
                <w:sz w:val="20"/>
                <w:lang w:eastAsia="ja-JP"/>
              </w:rPr>
              <w:t>モニタリングによって</w:t>
            </w:r>
            <w:r w:rsidR="00073676">
              <w:rPr>
                <w:rFonts w:hint="eastAsia"/>
                <w:sz w:val="20"/>
                <w:lang w:eastAsia="ja-JP"/>
              </w:rPr>
              <w:t>検証</w:t>
            </w:r>
            <w:r>
              <w:rPr>
                <w:sz w:val="20"/>
                <w:lang w:eastAsia="ja-JP"/>
              </w:rPr>
              <w:t xml:space="preserve">されるべきである。 </w:t>
            </w:r>
          </w:p>
        </w:tc>
      </w:tr>
    </w:tbl>
    <w:p w14:paraId="42E97D41" w14:textId="77777777" w:rsidR="00264E60" w:rsidRDefault="00264E60">
      <w:pPr>
        <w:pStyle w:val="a3"/>
        <w:rPr>
          <w:b/>
          <w:lang w:eastAsia="ja-JP"/>
        </w:rPr>
      </w:pPr>
    </w:p>
    <w:p w14:paraId="748B9E93" w14:textId="77777777" w:rsidR="00264E60" w:rsidRDefault="00264E60">
      <w:pPr>
        <w:pStyle w:val="a3"/>
        <w:rPr>
          <w:b/>
          <w:lang w:eastAsia="ja-JP"/>
        </w:rPr>
      </w:pPr>
    </w:p>
    <w:p w14:paraId="2B4F5913" w14:textId="77777777" w:rsidR="00264E60" w:rsidRDefault="007A7BAB">
      <w:pPr>
        <w:pStyle w:val="a3"/>
        <w:spacing w:before="5"/>
        <w:rPr>
          <w:b/>
          <w:sz w:val="14"/>
          <w:lang w:eastAsia="ja-JP"/>
        </w:rPr>
      </w:pPr>
      <w:r>
        <w:rPr>
          <w:noProof/>
          <w:lang w:val="en-US" w:eastAsia="ja-JP"/>
        </w:rPr>
        <mc:AlternateContent>
          <mc:Choice Requires="wps">
            <w:drawing>
              <wp:anchor distT="0" distB="0" distL="0" distR="0" simplePos="0" relativeHeight="251652096" behindDoc="1" locked="0" layoutInCell="1" allowOverlap="1" wp14:anchorId="24D315DB" wp14:editId="50FA4940">
                <wp:simplePos x="0" y="0"/>
                <wp:positionH relativeFrom="page">
                  <wp:posOffset>914400</wp:posOffset>
                </wp:positionH>
                <wp:positionV relativeFrom="paragraph">
                  <wp:posOffset>133350</wp:posOffset>
                </wp:positionV>
                <wp:extent cx="1829435" cy="0"/>
                <wp:effectExtent l="9525" t="6350" r="8890" b="1270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2F97" id="Line 22" o:spid="_x0000_s1026" style="position:absolute;left:0;text-align:lef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21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jO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" strokeweight=".16936mm">
                <w10:wrap type="topAndBottom" anchorx="page"/>
              </v:line>
            </w:pict>
          </mc:Fallback>
        </mc:AlternateContent>
      </w:r>
    </w:p>
    <w:p w14:paraId="1E19087E" w14:textId="77777777" w:rsidR="00264E60" w:rsidRDefault="00264E60">
      <w:pPr>
        <w:pStyle w:val="a3"/>
        <w:spacing w:before="2"/>
        <w:rPr>
          <w:b/>
          <w:sz w:val="25"/>
          <w:lang w:eastAsia="ja-JP"/>
        </w:rPr>
      </w:pPr>
    </w:p>
    <w:p w14:paraId="41679467" w14:textId="3B17446E" w:rsidR="00264E60" w:rsidRDefault="00A37B59">
      <w:pPr>
        <w:spacing w:line="259" w:lineRule="auto"/>
        <w:ind w:left="100" w:right="202"/>
        <w:rPr>
          <w:sz w:val="16"/>
        </w:rPr>
      </w:pPr>
      <w:r>
        <w:rPr>
          <w:position w:val="6"/>
          <w:sz w:val="10"/>
          <w:lang w:eastAsia="ja-JP"/>
        </w:rPr>
        <w:t>343係数は、車両在庫中の現在の平均的な車両の都市部での運行排出量(ディーゼル、ガソリン、LPG、CNG、ハイブリッド車のシェアを加重)を表す。</w:t>
      </w:r>
      <w:r>
        <w:rPr>
          <w:sz w:val="16"/>
          <w:lang w:eastAsia="ja-JP"/>
        </w:rPr>
        <w:t>新車の排出量では</w:t>
      </w:r>
      <w:r w:rsidR="00073676">
        <w:rPr>
          <w:rFonts w:hint="eastAsia"/>
          <w:sz w:val="16"/>
          <w:lang w:eastAsia="ja-JP"/>
        </w:rPr>
        <w:t>ない</w:t>
      </w:r>
      <w:r>
        <w:rPr>
          <w:sz w:val="16"/>
          <w:lang w:eastAsia="ja-JP"/>
        </w:rPr>
        <w:t xml:space="preserve">。 出典:異なる車種のCOPERTデータおよび年間使用量のCOPERTデータ、3.35MJ/vkmを取得。 </w:t>
      </w:r>
      <w:r>
        <w:rPr>
          <w:sz w:val="16"/>
        </w:rPr>
        <w:t>88.87 gCO2/MJ</w:t>
      </w:r>
    </w:p>
    <w:p w14:paraId="3DB509F6" w14:textId="77777777" w:rsidR="00264E60" w:rsidRDefault="00264E60">
      <w:pPr>
        <w:spacing w:line="259" w:lineRule="auto"/>
        <w:rPr>
          <w:sz w:val="16"/>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715A44F7" w14:textId="77777777">
        <w:trPr>
          <w:trHeight w:val="2805"/>
        </w:trPr>
        <w:tc>
          <w:tcPr>
            <w:tcW w:w="9068" w:type="dxa"/>
            <w:gridSpan w:val="3"/>
          </w:tcPr>
          <w:p w14:paraId="654BF456" w14:textId="7BE6E9F8" w:rsidR="00264E60" w:rsidRDefault="00073676">
            <w:pPr>
              <w:pStyle w:val="TableParagraph"/>
              <w:spacing w:before="0" w:line="276" w:lineRule="auto"/>
              <w:ind w:right="82"/>
              <w:rPr>
                <w:sz w:val="20"/>
                <w:lang w:eastAsia="ja-JP"/>
              </w:rPr>
            </w:pPr>
            <w:r w:rsidRPr="00073676">
              <w:rPr>
                <w:rFonts w:hint="eastAsia"/>
                <w:position w:val="1"/>
                <w:sz w:val="20"/>
                <w:lang w:eastAsia="ja-JP"/>
              </w:rPr>
              <w:lastRenderedPageBreak/>
              <w:t>現在の平均排出原単位</w:t>
            </w:r>
            <w:r>
              <w:rPr>
                <w:rFonts w:hint="eastAsia"/>
                <w:position w:val="1"/>
                <w:sz w:val="20"/>
                <w:lang w:eastAsia="ja-JP"/>
              </w:rPr>
              <w:t>でいうと</w:t>
            </w:r>
            <w:r w:rsidR="00A37B59">
              <w:rPr>
                <w:position w:val="1"/>
                <w:sz w:val="20"/>
                <w:lang w:eastAsia="ja-JP"/>
              </w:rPr>
              <w:t>EUのバスは70~90g CO</w:t>
            </w:r>
            <w:r w:rsidR="00A37B59" w:rsidRPr="006E5FA0">
              <w:rPr>
                <w:position w:val="1"/>
                <w:sz w:val="20"/>
                <w:vertAlign w:val="subscript"/>
                <w:lang w:eastAsia="ja-JP"/>
              </w:rPr>
              <w:t>2</w:t>
            </w:r>
            <w:r w:rsidR="00A37B59">
              <w:rPr>
                <w:position w:val="1"/>
                <w:sz w:val="20"/>
                <w:lang w:eastAsia="ja-JP"/>
              </w:rPr>
              <w:t>e/pkm</w:t>
            </w:r>
            <w:r w:rsidR="00A37B59" w:rsidRPr="006E5FA0">
              <w:rPr>
                <w:position w:val="1"/>
                <w:sz w:val="20"/>
                <w:vertAlign w:val="superscript"/>
                <w:lang w:eastAsia="ja-JP"/>
              </w:rPr>
              <w:t>344</w:t>
            </w:r>
            <w:r w:rsidR="00A37B59">
              <w:rPr>
                <w:position w:val="1"/>
                <w:sz w:val="20"/>
                <w:lang w:eastAsia="ja-JP"/>
              </w:rPr>
              <w:t>であり、バス当たり10人程度の乗客の負荷係数を持ち、公共サービスの義務、サービスの種類などの多くの考慮に依存して変動する。</w:t>
            </w:r>
            <w:r w:rsidR="00A37B59">
              <w:rPr>
                <w:sz w:val="20"/>
                <w:lang w:eastAsia="ja-JP"/>
              </w:rPr>
              <w:t xml:space="preserve"> 現在の平均技術に</w:t>
            </w:r>
            <w:r>
              <w:rPr>
                <w:rFonts w:hint="eastAsia"/>
                <w:sz w:val="20"/>
                <w:lang w:eastAsia="ja-JP"/>
              </w:rPr>
              <w:t>基づいた適格化には</w:t>
            </w:r>
            <w:r w:rsidR="00A37B59">
              <w:rPr>
                <w:sz w:val="20"/>
                <w:lang w:eastAsia="ja-JP"/>
              </w:rPr>
              <w:t>、ハイブリッドバスは、少なくとも16人の乗客平均占有率、および</w:t>
            </w:r>
            <w:r>
              <w:rPr>
                <w:rFonts w:hint="eastAsia"/>
                <w:sz w:val="20"/>
                <w:lang w:eastAsia="ja-JP"/>
              </w:rPr>
              <w:t>ディーゼル車は2</w:t>
            </w:r>
            <w:r w:rsidR="00A37B59">
              <w:rPr>
                <w:sz w:val="20"/>
                <w:lang w:eastAsia="ja-JP"/>
              </w:rPr>
              <w:t>0人以上の乗客を</w:t>
            </w:r>
            <w:r>
              <w:rPr>
                <w:rFonts w:hint="eastAsia"/>
                <w:sz w:val="20"/>
                <w:lang w:eastAsia="ja-JP"/>
              </w:rPr>
              <w:t>必要とする。</w:t>
            </w:r>
            <w:r w:rsidR="00A37B59">
              <w:rPr>
                <w:sz w:val="20"/>
                <w:lang w:eastAsia="ja-JP"/>
              </w:rPr>
              <w:t xml:space="preserve"> 従って、この閾値は厳密であるが、高効率システムおよび先進のハイブリッド技術</w:t>
            </w:r>
            <w:r>
              <w:rPr>
                <w:rFonts w:hint="eastAsia"/>
                <w:sz w:val="20"/>
                <w:lang w:eastAsia="ja-JP"/>
              </w:rPr>
              <w:t>向けには</w:t>
            </w:r>
            <w:r w:rsidR="00A37B59">
              <w:rPr>
                <w:sz w:val="20"/>
                <w:lang w:eastAsia="ja-JP"/>
              </w:rPr>
              <w:t>ある程度の柔軟性</w:t>
            </w:r>
            <w:r>
              <w:rPr>
                <w:rFonts w:hint="eastAsia"/>
                <w:sz w:val="20"/>
                <w:lang w:eastAsia="ja-JP"/>
              </w:rPr>
              <w:t>も</w:t>
            </w:r>
            <w:r w:rsidR="00A37B59">
              <w:rPr>
                <w:sz w:val="20"/>
                <w:lang w:eastAsia="ja-JP"/>
              </w:rPr>
              <w:t>提供する。</w:t>
            </w:r>
          </w:p>
          <w:p w14:paraId="2DE97C82" w14:textId="6FA06F4A" w:rsidR="00264E60" w:rsidRDefault="00A37B59" w:rsidP="00073676">
            <w:pPr>
              <w:pStyle w:val="TableParagraph"/>
              <w:spacing w:before="81" w:line="276" w:lineRule="auto"/>
              <w:rPr>
                <w:sz w:val="20"/>
                <w:lang w:eastAsia="ja-JP"/>
              </w:rPr>
            </w:pPr>
            <w:r>
              <w:rPr>
                <w:sz w:val="20"/>
                <w:lang w:eastAsia="ja-JP"/>
              </w:rPr>
              <w:t>ディーゼル車とガソリン車は、いまだにすべての国で道路車両の圧倒的多数を占めており、電気自動車の普及はまだ未知のペースで</w:t>
            </w:r>
            <w:r w:rsidR="00073676">
              <w:rPr>
                <w:rFonts w:hint="eastAsia"/>
                <w:sz w:val="20"/>
                <w:lang w:eastAsia="ja-JP"/>
              </w:rPr>
              <w:t>ある</w:t>
            </w:r>
            <w:r>
              <w:rPr>
                <w:sz w:val="20"/>
                <w:lang w:eastAsia="ja-JP"/>
              </w:rPr>
              <w:t>。 一方で、公共交通機関の更新への投資が不足すると、将来復帰することが</w:t>
            </w:r>
            <w:r w:rsidR="00073676">
              <w:rPr>
                <w:rFonts w:hint="eastAsia"/>
                <w:sz w:val="20"/>
                <w:lang w:eastAsia="ja-JP"/>
              </w:rPr>
              <w:t>難しくなる</w:t>
            </w:r>
            <w:r>
              <w:rPr>
                <w:sz w:val="20"/>
                <w:lang w:eastAsia="ja-JP"/>
              </w:rPr>
              <w:t>マイカーへのモーダルシフトなど、行動の変化につながる可能性がある</w:t>
            </w:r>
            <w:r w:rsidR="006E5FA0" w:rsidRPr="006E5FA0">
              <w:rPr>
                <w:rFonts w:hint="eastAsia"/>
                <w:sz w:val="20"/>
                <w:vertAlign w:val="superscript"/>
                <w:lang w:eastAsia="ja-JP"/>
              </w:rPr>
              <w:t>345</w:t>
            </w:r>
            <w:r>
              <w:rPr>
                <w:sz w:val="20"/>
                <w:lang w:eastAsia="ja-JP"/>
              </w:rPr>
              <w:t>。</w:t>
            </w:r>
          </w:p>
        </w:tc>
      </w:tr>
      <w:tr w:rsidR="00264E60" w14:paraId="2102CCC5" w14:textId="77777777">
        <w:trPr>
          <w:trHeight w:val="383"/>
        </w:trPr>
        <w:tc>
          <w:tcPr>
            <w:tcW w:w="108" w:type="dxa"/>
            <w:tcBorders>
              <w:right w:val="nil"/>
            </w:tcBorders>
            <w:shd w:val="clear" w:color="auto" w:fill="4471C4"/>
          </w:tcPr>
          <w:p w14:paraId="2F14AB59" w14:textId="77777777" w:rsidR="00264E60" w:rsidRDefault="00264E60">
            <w:pPr>
              <w:pStyle w:val="TableParagraph"/>
              <w:spacing w:before="0"/>
              <w:ind w:left="0"/>
              <w:rPr>
                <w:rFonts w:ascii="Times New Roman"/>
                <w:sz w:val="16"/>
                <w:lang w:eastAsia="ja-JP"/>
              </w:rPr>
            </w:pPr>
          </w:p>
        </w:tc>
        <w:tc>
          <w:tcPr>
            <w:tcW w:w="8960" w:type="dxa"/>
            <w:gridSpan w:val="2"/>
            <w:tcBorders>
              <w:left w:val="nil"/>
            </w:tcBorders>
            <w:shd w:val="clear" w:color="auto" w:fill="4471C4"/>
          </w:tcPr>
          <w:p w14:paraId="46FE334C" w14:textId="73200DEA" w:rsidR="00264E60" w:rsidRDefault="00882551">
            <w:pPr>
              <w:pStyle w:val="TableParagraph"/>
              <w:ind w:left="4"/>
              <w:rPr>
                <w:b/>
                <w:sz w:val="20"/>
                <w:lang w:eastAsia="ja-JP"/>
              </w:rPr>
            </w:pPr>
            <w:r>
              <w:rPr>
                <w:b/>
                <w:color w:val="FFFFFF"/>
                <w:sz w:val="20"/>
                <w:lang w:eastAsia="ja-JP"/>
              </w:rPr>
              <w:t>重大な有害性</w:t>
            </w:r>
          </w:p>
        </w:tc>
      </w:tr>
      <w:tr w:rsidR="00264E60" w14:paraId="203E579F" w14:textId="77777777">
        <w:trPr>
          <w:trHeight w:val="2608"/>
        </w:trPr>
        <w:tc>
          <w:tcPr>
            <w:tcW w:w="9068" w:type="dxa"/>
            <w:gridSpan w:val="3"/>
          </w:tcPr>
          <w:p w14:paraId="03765319" w14:textId="77777777" w:rsidR="00264E60" w:rsidRDefault="00A37B59">
            <w:pPr>
              <w:pStyle w:val="TableParagraph"/>
              <w:spacing w:line="276" w:lineRule="auto"/>
              <w:ind w:right="144"/>
              <w:rPr>
                <w:sz w:val="20"/>
                <w:lang w:eastAsia="ja-JP"/>
              </w:rPr>
            </w:pPr>
            <w:r>
              <w:rPr>
                <w:sz w:val="20"/>
                <w:lang w:eastAsia="ja-JP"/>
              </w:rPr>
              <w:t>都市部および郊外の旅客陸上輸送(公共輸送)の運用による他の環境目的に対する主な潜在的著しい損害は、以下の通りである。</w:t>
            </w:r>
          </w:p>
          <w:p w14:paraId="6D5E9C07" w14:textId="78DA6B81" w:rsidR="00264E60" w:rsidRDefault="00A37B59">
            <w:pPr>
              <w:pStyle w:val="TableParagraph"/>
              <w:numPr>
                <w:ilvl w:val="0"/>
                <w:numId w:val="67"/>
              </w:numPr>
              <w:tabs>
                <w:tab w:val="left" w:pos="873"/>
                <w:tab w:val="left" w:pos="874"/>
              </w:tabs>
              <w:spacing w:before="82" w:line="273" w:lineRule="auto"/>
              <w:ind w:right="361"/>
              <w:rPr>
                <w:sz w:val="20"/>
                <w:lang w:eastAsia="ja-JP"/>
              </w:rPr>
            </w:pPr>
            <w:r>
              <w:rPr>
                <w:sz w:val="20"/>
                <w:lang w:eastAsia="ja-JP"/>
              </w:rPr>
              <w:t>内燃機関の排気ガスから大気</w:t>
            </w:r>
            <w:r w:rsidRPr="006E5FA0">
              <w:rPr>
                <w:sz w:val="20"/>
                <w:vertAlign w:val="superscript"/>
                <w:lang w:eastAsia="ja-JP"/>
              </w:rPr>
              <w:t>346</w:t>
            </w:r>
            <w:r>
              <w:rPr>
                <w:sz w:val="20"/>
                <w:lang w:eastAsia="ja-JP"/>
              </w:rPr>
              <w:t>への直接排出:窒素酸化物(NOx)、全炭化水素(THC)、非メタン炭化水素(NMHC)、一酸化炭素(CO)、粒子状物質(PM)および粒子数、タイヤ摩擦およびブレーキ摩擦および騒音</w:t>
            </w:r>
            <w:r w:rsidRPr="006E5FA0">
              <w:rPr>
                <w:sz w:val="20"/>
                <w:vertAlign w:val="superscript"/>
                <w:lang w:eastAsia="ja-JP"/>
              </w:rPr>
              <w:t>347</w:t>
            </w:r>
            <w:r>
              <w:rPr>
                <w:sz w:val="20"/>
                <w:lang w:eastAsia="ja-JP"/>
              </w:rPr>
              <w:t>;</w:t>
            </w:r>
          </w:p>
          <w:p w14:paraId="6194B05A" w14:textId="2FC2BCB9" w:rsidR="00264E60" w:rsidRDefault="00A37B59">
            <w:pPr>
              <w:pStyle w:val="TableParagraph"/>
              <w:numPr>
                <w:ilvl w:val="0"/>
                <w:numId w:val="67"/>
              </w:numPr>
              <w:tabs>
                <w:tab w:val="left" w:pos="873"/>
                <w:tab w:val="left" w:pos="874"/>
              </w:tabs>
              <w:spacing w:before="5" w:line="271" w:lineRule="auto"/>
              <w:ind w:right="344"/>
              <w:rPr>
                <w:sz w:val="20"/>
                <w:lang w:eastAsia="ja-JP"/>
              </w:rPr>
            </w:pPr>
            <w:r>
              <w:rPr>
                <w:sz w:val="20"/>
                <w:lang w:eastAsia="ja-JP"/>
              </w:rPr>
              <w:t>車両または車両の保守時および使用済み時の廃棄物発生(</w:t>
            </w:r>
            <w:r w:rsidR="00073676">
              <w:rPr>
                <w:rFonts w:hint="eastAsia"/>
                <w:sz w:val="20"/>
                <w:lang w:eastAsia="ja-JP"/>
              </w:rPr>
              <w:t>有害および非有害</w:t>
            </w:r>
            <w:r>
              <w:rPr>
                <w:sz w:val="20"/>
                <w:lang w:eastAsia="ja-JP"/>
              </w:rPr>
              <w:t>)。</w:t>
            </w:r>
          </w:p>
        </w:tc>
      </w:tr>
      <w:tr w:rsidR="00264E60" w14:paraId="1D621282" w14:textId="77777777">
        <w:trPr>
          <w:trHeight w:val="398"/>
        </w:trPr>
        <w:tc>
          <w:tcPr>
            <w:tcW w:w="1555" w:type="dxa"/>
            <w:gridSpan w:val="2"/>
          </w:tcPr>
          <w:p w14:paraId="12B429F5" w14:textId="6E5B3D5B" w:rsidR="00264E60" w:rsidRDefault="00A37B59">
            <w:pPr>
              <w:pStyle w:val="TableParagraph"/>
              <w:rPr>
                <w:sz w:val="20"/>
              </w:rPr>
            </w:pPr>
            <w:r>
              <w:rPr>
                <w:sz w:val="20"/>
              </w:rPr>
              <w:t>(2)</w:t>
            </w:r>
            <w:r w:rsidR="006E5FA0">
              <w:rPr>
                <w:rFonts w:hint="eastAsia"/>
                <w:sz w:val="20"/>
                <w:lang w:eastAsia="ja-JP"/>
              </w:rPr>
              <w:t xml:space="preserve">　</w:t>
            </w:r>
            <w:proofErr w:type="spellStart"/>
            <w:r>
              <w:rPr>
                <w:sz w:val="20"/>
              </w:rPr>
              <w:t>適応</w:t>
            </w:r>
            <w:proofErr w:type="spellEnd"/>
          </w:p>
        </w:tc>
        <w:tc>
          <w:tcPr>
            <w:tcW w:w="7513" w:type="dxa"/>
          </w:tcPr>
          <w:p w14:paraId="24BA6283" w14:textId="77777777" w:rsidR="00264E60" w:rsidRDefault="00A37B59">
            <w:pPr>
              <w:pStyle w:val="TableParagraph"/>
              <w:numPr>
                <w:ilvl w:val="0"/>
                <w:numId w:val="66"/>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5ADF5ED7" w14:textId="77777777">
        <w:trPr>
          <w:trHeight w:val="383"/>
        </w:trPr>
        <w:tc>
          <w:tcPr>
            <w:tcW w:w="1555" w:type="dxa"/>
            <w:gridSpan w:val="2"/>
          </w:tcPr>
          <w:p w14:paraId="566CD3AD" w14:textId="77777777" w:rsidR="00264E60" w:rsidRDefault="00A37B59">
            <w:pPr>
              <w:pStyle w:val="TableParagraph"/>
              <w:rPr>
                <w:sz w:val="20"/>
              </w:rPr>
            </w:pPr>
            <w:r>
              <w:rPr>
                <w:sz w:val="20"/>
              </w:rPr>
              <w:t>(3) 水</w:t>
            </w:r>
          </w:p>
        </w:tc>
        <w:tc>
          <w:tcPr>
            <w:tcW w:w="7513" w:type="dxa"/>
          </w:tcPr>
          <w:p w14:paraId="28017482" w14:textId="77777777" w:rsidR="00264E60" w:rsidRDefault="00264E60">
            <w:pPr>
              <w:pStyle w:val="TableParagraph"/>
              <w:spacing w:before="0"/>
              <w:ind w:left="0"/>
              <w:rPr>
                <w:rFonts w:ascii="Times New Roman"/>
                <w:sz w:val="16"/>
              </w:rPr>
            </w:pPr>
          </w:p>
        </w:tc>
      </w:tr>
      <w:tr w:rsidR="00264E60" w14:paraId="45CD39F7" w14:textId="77777777">
        <w:trPr>
          <w:trHeight w:val="847"/>
        </w:trPr>
        <w:tc>
          <w:tcPr>
            <w:tcW w:w="1555" w:type="dxa"/>
            <w:gridSpan w:val="2"/>
          </w:tcPr>
          <w:p w14:paraId="4646401D" w14:textId="3D4DB1E3" w:rsidR="00264E60" w:rsidRDefault="00882551" w:rsidP="006E5FA0">
            <w:pPr>
              <w:pStyle w:val="TableParagraph"/>
              <w:spacing w:line="276" w:lineRule="auto"/>
              <w:ind w:right="-37"/>
              <w:rPr>
                <w:sz w:val="20"/>
                <w:lang w:eastAsia="ja-JP"/>
              </w:rPr>
            </w:pPr>
            <w:r>
              <w:rPr>
                <w:sz w:val="20"/>
                <w:lang w:eastAsia="ja-JP"/>
              </w:rPr>
              <w:t>(4)</w:t>
            </w:r>
            <w:r w:rsidR="006E5FA0">
              <w:rPr>
                <w:rFonts w:hint="eastAsia"/>
                <w:sz w:val="20"/>
                <w:lang w:eastAsia="ja-JP"/>
              </w:rPr>
              <w:t xml:space="preserve">　</w:t>
            </w:r>
            <w:r>
              <w:rPr>
                <w:sz w:val="20"/>
                <w:lang w:eastAsia="ja-JP"/>
              </w:rPr>
              <w:t>サーキュラーエコノミー</w:t>
            </w:r>
          </w:p>
        </w:tc>
        <w:tc>
          <w:tcPr>
            <w:tcW w:w="7513" w:type="dxa"/>
          </w:tcPr>
          <w:p w14:paraId="1016627E" w14:textId="77777777" w:rsidR="00264E60" w:rsidRDefault="00A37B59">
            <w:pPr>
              <w:pStyle w:val="TableParagraph"/>
              <w:numPr>
                <w:ilvl w:val="0"/>
                <w:numId w:val="65"/>
              </w:numPr>
              <w:tabs>
                <w:tab w:val="left" w:pos="828"/>
              </w:tabs>
              <w:spacing w:before="31" w:line="264" w:lineRule="exact"/>
              <w:ind w:right="99"/>
              <w:jc w:val="both"/>
              <w:rPr>
                <w:sz w:val="20"/>
                <w:lang w:eastAsia="ja-JP"/>
              </w:rPr>
            </w:pPr>
            <w:r>
              <w:rPr>
                <w:sz w:val="20"/>
                <w:lang w:eastAsia="ja-JP"/>
              </w:rPr>
              <w:t>車両または車両の維持管理および使用済み管理に関して、有害廃棄物の発生、管理および処理に関するEUおよび国内法の遵守。</w:t>
            </w:r>
          </w:p>
        </w:tc>
      </w:tr>
    </w:tbl>
    <w:p w14:paraId="6D35896D" w14:textId="77777777" w:rsidR="00264E60" w:rsidRDefault="007A7BAB">
      <w:pPr>
        <w:pStyle w:val="a3"/>
        <w:spacing w:before="10"/>
        <w:rPr>
          <w:sz w:val="18"/>
          <w:lang w:eastAsia="ja-JP"/>
        </w:rPr>
      </w:pPr>
      <w:r>
        <w:rPr>
          <w:noProof/>
          <w:lang w:val="en-US" w:eastAsia="ja-JP"/>
        </w:rPr>
        <mc:AlternateContent>
          <mc:Choice Requires="wps">
            <w:drawing>
              <wp:anchor distT="0" distB="0" distL="0" distR="0" simplePos="0" relativeHeight="251653120" behindDoc="1" locked="0" layoutInCell="1" allowOverlap="1" wp14:anchorId="2CD8FC29" wp14:editId="1B4E778E">
                <wp:simplePos x="0" y="0"/>
                <wp:positionH relativeFrom="page">
                  <wp:posOffset>914400</wp:posOffset>
                </wp:positionH>
                <wp:positionV relativeFrom="paragraph">
                  <wp:posOffset>166370</wp:posOffset>
                </wp:positionV>
                <wp:extent cx="1829435" cy="0"/>
                <wp:effectExtent l="9525" t="10160" r="8890" b="889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E36D6" id="Line 21" o:spid="_x0000_s1026" style="position:absolute;left:0;text-align:lef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216.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S9IAIAAEM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" strokeweight=".48pt">
                <w10:wrap type="topAndBottom" anchorx="page"/>
              </v:line>
            </w:pict>
          </mc:Fallback>
        </mc:AlternateContent>
      </w:r>
    </w:p>
    <w:p w14:paraId="39E60C7D" w14:textId="77777777" w:rsidR="00264E60" w:rsidRDefault="00264E60">
      <w:pPr>
        <w:pStyle w:val="a3"/>
        <w:spacing w:before="10"/>
        <w:rPr>
          <w:sz w:val="16"/>
          <w:lang w:eastAsia="ja-JP"/>
        </w:rPr>
      </w:pPr>
    </w:p>
    <w:p w14:paraId="4979F4D8" w14:textId="07D99AD4" w:rsidR="00264E60" w:rsidRDefault="00A37B59">
      <w:pPr>
        <w:spacing w:before="98" w:line="259" w:lineRule="auto"/>
        <w:ind w:left="100" w:right="139"/>
        <w:rPr>
          <w:sz w:val="16"/>
          <w:lang w:eastAsia="ja-JP"/>
        </w:rPr>
      </w:pPr>
      <w:r>
        <w:rPr>
          <w:position w:val="6"/>
          <w:sz w:val="10"/>
          <w:lang w:eastAsia="ja-JP"/>
        </w:rPr>
        <w:t>344 veh-km当たりの消費係数はCopertに基づいている。</w:t>
      </w:r>
      <w:r>
        <w:rPr>
          <w:sz w:val="16"/>
          <w:lang w:eastAsia="ja-JP"/>
        </w:rPr>
        <w:t xml:space="preserve"> 平均消費係数は、都市バスに典型的な都市部、農村部、高速道路の比率で構成されており、コパートのデータによると12.18MJ/kmである。 標準バスのEU平均(km加重)占有は8.9人である(STREAM 2016)。 座席キロあたりの排出量(能力)ではなく、乗客キロあたりの排出量を表すため、技術的な要素だけでなく、システムの運用効率も考慮。</w:t>
      </w:r>
    </w:p>
    <w:p w14:paraId="66B2EFB6" w14:textId="77777777" w:rsidR="00264E60" w:rsidRDefault="00A37B59">
      <w:pPr>
        <w:pStyle w:val="a4"/>
        <w:numPr>
          <w:ilvl w:val="0"/>
          <w:numId w:val="64"/>
        </w:numPr>
        <w:tabs>
          <w:tab w:val="left" w:pos="413"/>
        </w:tabs>
        <w:spacing w:before="161" w:line="256" w:lineRule="auto"/>
        <w:ind w:right="149" w:firstLine="0"/>
        <w:rPr>
          <w:sz w:val="16"/>
          <w:lang w:eastAsia="ja-JP"/>
        </w:rPr>
      </w:pPr>
      <w:r>
        <w:rPr>
          <w:sz w:val="16"/>
          <w:lang w:eastAsia="ja-JP"/>
        </w:rPr>
        <w:t>2015年には、新車全体の1.2%、欧州で販売されたバンの0.5%が電気自動車であった。</w:t>
      </w:r>
      <w:r>
        <w:rPr>
          <w:spacing w:val="-3"/>
          <w:sz w:val="16"/>
          <w:lang w:eastAsia="ja-JP"/>
        </w:rPr>
        <w:t xml:space="preserve"> 電気自動車は、欧州の700台に1台(0,15%)を占めている(EEA, 2016)。</w:t>
      </w:r>
      <w:r>
        <w:rPr>
          <w:sz w:val="16"/>
          <w:lang w:eastAsia="ja-JP"/>
        </w:rPr>
        <w:t xml:space="preserve"> 今後数十年のうちに、さらなる取り込みが期待される。</w:t>
      </w:r>
    </w:p>
    <w:p w14:paraId="79A312DF" w14:textId="77777777" w:rsidR="00264E60" w:rsidRDefault="00264E60">
      <w:pPr>
        <w:pStyle w:val="a3"/>
        <w:spacing w:before="2"/>
        <w:rPr>
          <w:sz w:val="14"/>
          <w:lang w:eastAsia="ja-JP"/>
        </w:rPr>
      </w:pPr>
    </w:p>
    <w:p w14:paraId="0017FB96" w14:textId="6E01CE9F" w:rsidR="00264E60" w:rsidRDefault="00A37B59">
      <w:pPr>
        <w:spacing w:line="256" w:lineRule="auto"/>
        <w:ind w:left="100" w:right="192"/>
        <w:rPr>
          <w:sz w:val="16"/>
          <w:lang w:eastAsia="ja-JP"/>
        </w:rPr>
      </w:pPr>
      <w:r>
        <w:rPr>
          <w:sz w:val="16"/>
          <w:lang w:eastAsia="ja-JP"/>
        </w:rPr>
        <w:t>2030年の世界のEV</w:t>
      </w:r>
      <w:r w:rsidR="00130C50">
        <w:rPr>
          <w:rFonts w:hint="eastAsia"/>
          <w:sz w:val="16"/>
          <w:lang w:eastAsia="ja-JP"/>
        </w:rPr>
        <w:t>台数</w:t>
      </w:r>
      <w:r>
        <w:rPr>
          <w:sz w:val="16"/>
          <w:lang w:eastAsia="ja-JP"/>
        </w:rPr>
        <w:t>は、6,000万台から2億台で、4%から14%の間になると予測されている。 Worldwide (Bloomberg, 2018)。 その他の情報源によると、2030年には1億2,500万台のEVが世界の</w:t>
      </w:r>
      <w:r w:rsidR="00130C50">
        <w:rPr>
          <w:rFonts w:hint="eastAsia"/>
          <w:sz w:val="16"/>
          <w:lang w:eastAsia="ja-JP"/>
        </w:rPr>
        <w:t>登録台数</w:t>
      </w:r>
      <w:r>
        <w:rPr>
          <w:sz w:val="16"/>
          <w:lang w:eastAsia="ja-JP"/>
        </w:rPr>
        <w:t>の約9%を占めている(CNBC, 2018)。</w:t>
      </w:r>
    </w:p>
    <w:p w14:paraId="331B65A9" w14:textId="77777777" w:rsidR="00264E60" w:rsidRDefault="00264E60">
      <w:pPr>
        <w:pStyle w:val="a3"/>
        <w:spacing w:before="2"/>
        <w:rPr>
          <w:sz w:val="14"/>
          <w:lang w:eastAsia="ja-JP"/>
        </w:rPr>
      </w:pPr>
    </w:p>
    <w:p w14:paraId="3D17D8C4" w14:textId="77777777" w:rsidR="00264E60" w:rsidRDefault="00A37B59">
      <w:pPr>
        <w:spacing w:before="1" w:line="259" w:lineRule="auto"/>
        <w:ind w:left="100" w:right="236"/>
        <w:rPr>
          <w:sz w:val="16"/>
          <w:lang w:eastAsia="ja-JP"/>
        </w:rPr>
      </w:pPr>
      <w:r>
        <w:rPr>
          <w:sz w:val="16"/>
          <w:lang w:eastAsia="ja-JP"/>
        </w:rPr>
        <w:t>ヨーロッパでは、2030年までにヨーロッパで2,000万台から7,000万台の乗用車が推計されている。 2030年の欧州の乗用車台数は2億台(PWC, 2018)と推計されている。 これは、ヨーロッパにおける2030年の自動車の10~35%が電気自動車であることを意味する。</w:t>
      </w:r>
    </w:p>
    <w:p w14:paraId="56E3AC8C" w14:textId="77777777" w:rsidR="00264E60" w:rsidRDefault="00A37B59">
      <w:pPr>
        <w:pStyle w:val="a4"/>
        <w:numPr>
          <w:ilvl w:val="0"/>
          <w:numId w:val="64"/>
        </w:numPr>
        <w:tabs>
          <w:tab w:val="left" w:pos="413"/>
        </w:tabs>
        <w:spacing w:before="159" w:line="259" w:lineRule="auto"/>
        <w:ind w:right="207" w:firstLine="0"/>
        <w:rPr>
          <w:sz w:val="16"/>
          <w:lang w:eastAsia="ja-JP"/>
        </w:rPr>
      </w:pPr>
      <w:r>
        <w:rPr>
          <w:sz w:val="16"/>
          <w:lang w:eastAsia="ja-JP"/>
        </w:rPr>
        <w:t>ELV指令2000/53/EC(http://ec.europa.eu/環境/waste/elv/index.htm)</w:t>
      </w:r>
      <w:r w:rsidR="00410A44">
        <w:fldChar w:fldCharType="begin"/>
      </w:r>
      <w:r w:rsidR="00410A44">
        <w:rPr>
          <w:lang w:eastAsia="ja-JP"/>
        </w:rPr>
        <w:instrText xml:space="preserve"> HYPERLINK "http://ec.europa.eu/environment/waste/elv/index.htm" \h </w:instrText>
      </w:r>
      <w:r w:rsidR="00410A44">
        <w:fldChar w:fldCharType="end"/>
      </w:r>
      <w:r w:rsidR="00EC67A1">
        <w:fldChar w:fldCharType="begin"/>
      </w:r>
      <w:r w:rsidR="00EC67A1">
        <w:rPr>
          <w:lang w:eastAsia="ja-JP"/>
        </w:rPr>
        <w:instrText xml:space="preserve"> HYPERLINK "http://www.europarl.europa.eu/doceo/document/TA-8-2019-0427_EN.html?redirect" \h </w:instrText>
      </w:r>
      <w:r w:rsidR="00EC67A1">
        <w:fldChar w:fldCharType="separate"/>
      </w:r>
      <w:r w:rsidR="00EC67A1">
        <w:fldChar w:fldCharType="end"/>
      </w:r>
      <w:r w:rsidR="00EC67A1">
        <w:fldChar w:fldCharType="begin"/>
      </w:r>
      <w:r w:rsidR="00EC67A1">
        <w:rPr>
          <w:lang w:eastAsia="ja-JP"/>
        </w:rPr>
        <w:instrText xml:space="preserve"> HYPERLINK "http://ec.europa.eu/environment/gpp/eu_gpp_criteria_en.htm" \h </w:instrText>
      </w:r>
      <w:r w:rsidR="00EC67A1">
        <w:fldChar w:fldCharType="separate"/>
      </w:r>
      <w:r w:rsidR="00EC67A1">
        <w:fldChar w:fldCharType="end"/>
      </w:r>
      <w:r w:rsidR="00EC67A1">
        <w:fldChar w:fldCharType="begin"/>
      </w:r>
      <w:r w:rsidR="00EC67A1">
        <w:rPr>
          <w:lang w:eastAsia="ja-JP"/>
        </w:rPr>
        <w:instrText xml:space="preserve"> HYPERLINK "https://ec.europa.eu/growth/sectors/automotive/environmen</w:instrText>
      </w:r>
      <w:r w:rsidR="00EC67A1">
        <w:rPr>
          <w:lang w:eastAsia="ja-JP"/>
        </w:rPr>
        <w:instrText xml:space="preserve">t-protection/noise-reduction_en" \h </w:instrText>
      </w:r>
      <w:r w:rsidR="00EC67A1">
        <w:fldChar w:fldCharType="separate"/>
      </w:r>
      <w:r w:rsidR="00EC67A1">
        <w:fldChar w:fldCharType="end"/>
      </w:r>
    </w:p>
    <w:p w14:paraId="775F4C6D" w14:textId="0DEF8898" w:rsidR="00264E60" w:rsidRDefault="00A37B59" w:rsidP="006E5FA0">
      <w:pPr>
        <w:pStyle w:val="a4"/>
        <w:numPr>
          <w:ilvl w:val="0"/>
          <w:numId w:val="64"/>
        </w:numPr>
        <w:tabs>
          <w:tab w:val="left" w:pos="413"/>
        </w:tabs>
        <w:spacing w:before="158" w:line="259" w:lineRule="auto"/>
        <w:ind w:right="224" w:firstLine="0"/>
        <w:rPr>
          <w:sz w:val="16"/>
          <w:lang w:eastAsia="ja-JP"/>
        </w:rPr>
      </w:pPr>
      <w:r>
        <w:rPr>
          <w:sz w:val="16"/>
          <w:lang w:eastAsia="ja-JP"/>
        </w:rPr>
        <w:t>燃料やエネルギー</w:t>
      </w:r>
      <w:r w:rsidR="00130C50">
        <w:rPr>
          <w:rFonts w:hint="eastAsia"/>
          <w:sz w:val="16"/>
          <w:lang w:eastAsia="ja-JP"/>
        </w:rPr>
        <w:t>キャリア</w:t>
      </w:r>
      <w:r>
        <w:rPr>
          <w:sz w:val="16"/>
          <w:lang w:eastAsia="ja-JP"/>
        </w:rPr>
        <w:t>の生産による大気への間接的な排出は</w:t>
      </w:r>
      <w:r w:rsidR="00130C50">
        <w:rPr>
          <w:rFonts w:hint="eastAsia"/>
          <w:sz w:val="16"/>
          <w:lang w:eastAsia="ja-JP"/>
        </w:rPr>
        <w:t>更なる影響だが</w:t>
      </w:r>
      <w:r>
        <w:rPr>
          <w:sz w:val="16"/>
          <w:lang w:eastAsia="ja-JP"/>
        </w:rPr>
        <w:t>、自動車の製造者や運転者の管理を外れている。</w:t>
      </w:r>
    </w:p>
    <w:p w14:paraId="1E03DC13" w14:textId="77777777" w:rsidR="00264E60" w:rsidRDefault="00264E60">
      <w:pPr>
        <w:spacing w:line="259" w:lineRule="auto"/>
        <w:rPr>
          <w:sz w:val="16"/>
          <w:lang w:eastAsia="ja-JP"/>
        </w:rPr>
        <w:sectPr w:rsidR="00264E60" w:rsidSect="00D6581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AF3ABB2" w14:textId="77777777">
        <w:trPr>
          <w:trHeight w:val="887"/>
        </w:trPr>
        <w:tc>
          <w:tcPr>
            <w:tcW w:w="1555" w:type="dxa"/>
          </w:tcPr>
          <w:p w14:paraId="151E7CBA" w14:textId="77777777" w:rsidR="00264E60" w:rsidRDefault="00264E60">
            <w:pPr>
              <w:pStyle w:val="TableParagraph"/>
              <w:spacing w:before="0"/>
              <w:ind w:left="0"/>
              <w:rPr>
                <w:rFonts w:ascii="Times New Roman"/>
                <w:sz w:val="18"/>
                <w:lang w:eastAsia="ja-JP"/>
              </w:rPr>
            </w:pPr>
          </w:p>
        </w:tc>
        <w:tc>
          <w:tcPr>
            <w:tcW w:w="7513" w:type="dxa"/>
          </w:tcPr>
          <w:p w14:paraId="4DA3AB69" w14:textId="101FDAF5" w:rsidR="00264E60" w:rsidRDefault="00A37B59">
            <w:pPr>
              <w:pStyle w:val="TableParagraph"/>
              <w:numPr>
                <w:ilvl w:val="0"/>
                <w:numId w:val="63"/>
              </w:numPr>
              <w:tabs>
                <w:tab w:val="left" w:pos="827"/>
                <w:tab w:val="left" w:pos="828"/>
              </w:tabs>
              <w:spacing w:before="0" w:line="273" w:lineRule="auto"/>
              <w:ind w:right="188"/>
              <w:rPr>
                <w:sz w:val="20"/>
                <w:lang w:eastAsia="ja-JP"/>
              </w:rPr>
            </w:pPr>
            <w:r>
              <w:rPr>
                <w:sz w:val="20"/>
                <w:lang w:eastAsia="ja-JP"/>
              </w:rPr>
              <w:t>指令2000/53/EC(「廃車指令」)への適合</w:t>
            </w:r>
            <w:r w:rsidR="00130C50">
              <w:rPr>
                <w:rFonts w:hint="eastAsia"/>
                <w:sz w:val="20"/>
                <w:lang w:eastAsia="ja-JP"/>
              </w:rPr>
              <w:t>、ただし</w:t>
            </w:r>
            <w:r>
              <w:rPr>
                <w:sz w:val="20"/>
                <w:lang w:eastAsia="ja-JP"/>
              </w:rPr>
              <w:t>車種M1、N1(バスは指令対象外)のみ</w:t>
            </w:r>
          </w:p>
        </w:tc>
      </w:tr>
      <w:tr w:rsidR="00264E60" w14:paraId="71093C3E" w14:textId="77777777">
        <w:trPr>
          <w:trHeight w:val="7063"/>
        </w:trPr>
        <w:tc>
          <w:tcPr>
            <w:tcW w:w="1555" w:type="dxa"/>
          </w:tcPr>
          <w:p w14:paraId="110E8942" w14:textId="576A528E" w:rsidR="00264E60" w:rsidRDefault="00A37B59">
            <w:pPr>
              <w:pStyle w:val="TableParagraph"/>
              <w:rPr>
                <w:sz w:val="20"/>
              </w:rPr>
            </w:pPr>
            <w:r>
              <w:rPr>
                <w:sz w:val="20"/>
              </w:rPr>
              <w:t>(5)</w:t>
            </w:r>
            <w:r w:rsidR="006E5FA0">
              <w:rPr>
                <w:rFonts w:hint="eastAsia"/>
                <w:sz w:val="20"/>
                <w:lang w:eastAsia="ja-JP"/>
              </w:rPr>
              <w:t xml:space="preserve">　</w:t>
            </w:r>
            <w:proofErr w:type="spellStart"/>
            <w:r>
              <w:rPr>
                <w:sz w:val="20"/>
              </w:rPr>
              <w:t>汚染</w:t>
            </w:r>
            <w:proofErr w:type="spellEnd"/>
          </w:p>
        </w:tc>
        <w:tc>
          <w:tcPr>
            <w:tcW w:w="7513" w:type="dxa"/>
          </w:tcPr>
          <w:p w14:paraId="75B4684A" w14:textId="77777777" w:rsidR="00264E60" w:rsidRDefault="00A37B59">
            <w:pPr>
              <w:pStyle w:val="TableParagraph"/>
              <w:numPr>
                <w:ilvl w:val="0"/>
                <w:numId w:val="62"/>
              </w:numPr>
              <w:tabs>
                <w:tab w:val="left" w:pos="828"/>
              </w:tabs>
              <w:spacing w:before="41" w:line="273" w:lineRule="auto"/>
              <w:ind w:right="100"/>
              <w:jc w:val="both"/>
              <w:rPr>
                <w:sz w:val="20"/>
                <w:lang w:eastAsia="ja-JP"/>
              </w:rPr>
            </w:pPr>
            <w:r>
              <w:rPr>
                <w:sz w:val="20"/>
                <w:lang w:eastAsia="ja-JP"/>
              </w:rPr>
              <w:t>バスは、現行のEuro VIDおよびEuro VIEステージである2022年以降に準拠しなければならない。 鉄道車両、機関車は、非道路移動機械規則</w:t>
            </w:r>
            <w:r w:rsidRPr="006E5FA0">
              <w:rPr>
                <w:sz w:val="20"/>
                <w:vertAlign w:val="superscript"/>
                <w:lang w:eastAsia="ja-JP"/>
              </w:rPr>
              <w:t>348</w:t>
            </w:r>
            <w:r>
              <w:rPr>
                <w:sz w:val="20"/>
                <w:lang w:eastAsia="ja-JP"/>
              </w:rPr>
              <w:t>の最新の適用基準(現在の第5段階)に適合しなければならない。</w:t>
            </w:r>
          </w:p>
          <w:p w14:paraId="2511CB62" w14:textId="77777777" w:rsidR="00264E60" w:rsidRDefault="00A37B59">
            <w:pPr>
              <w:pStyle w:val="TableParagraph"/>
              <w:numPr>
                <w:ilvl w:val="0"/>
                <w:numId w:val="62"/>
              </w:numPr>
              <w:tabs>
                <w:tab w:val="left" w:pos="828"/>
              </w:tabs>
              <w:spacing w:before="3" w:line="276" w:lineRule="auto"/>
              <w:ind w:right="98"/>
              <w:jc w:val="both"/>
              <w:rPr>
                <w:sz w:val="20"/>
                <w:lang w:eastAsia="ja-JP"/>
              </w:rPr>
            </w:pPr>
            <w:r>
              <w:rPr>
                <w:sz w:val="20"/>
                <w:lang w:eastAsia="ja-JP"/>
              </w:rPr>
              <w:t>該当する場合、タイヤは(改訂された)タイヤ表示規則</w:t>
            </w:r>
            <w:r w:rsidRPr="006E5FA0">
              <w:rPr>
                <w:sz w:val="20"/>
                <w:vertAlign w:val="superscript"/>
                <w:lang w:eastAsia="ja-JP"/>
              </w:rPr>
              <w:t>349</w:t>
            </w:r>
            <w:r>
              <w:rPr>
                <w:sz w:val="20"/>
                <w:lang w:eastAsia="ja-JP"/>
              </w:rPr>
              <w:t>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36B422AD" w14:textId="77777777" w:rsidR="00264E60" w:rsidRDefault="00A37B59">
            <w:pPr>
              <w:pStyle w:val="TableParagraph"/>
              <w:numPr>
                <w:ilvl w:val="0"/>
                <w:numId w:val="62"/>
              </w:numPr>
              <w:tabs>
                <w:tab w:val="left" w:pos="828"/>
              </w:tabs>
              <w:spacing w:before="0" w:line="273" w:lineRule="auto"/>
              <w:ind w:right="100"/>
              <w:jc w:val="both"/>
              <w:rPr>
                <w:sz w:val="20"/>
                <w:lang w:eastAsia="ja-JP"/>
              </w:rPr>
            </w:pPr>
            <w:r>
              <w:rPr>
                <w:sz w:val="20"/>
                <w:lang w:eastAsia="ja-JP"/>
              </w:rPr>
              <w:t>該当する場合、タイヤは、自動車</w:t>
            </w:r>
            <w:r w:rsidRPr="006E5FA0">
              <w:rPr>
                <w:sz w:val="20"/>
                <w:vertAlign w:val="superscript"/>
                <w:lang w:eastAsia="ja-JP"/>
              </w:rPr>
              <w:t>350</w:t>
            </w:r>
            <w:r>
              <w:rPr>
                <w:sz w:val="20"/>
                <w:lang w:eastAsia="ja-JP"/>
              </w:rPr>
              <w:t>の一般安全性に関する型式承認要件に関する規則(EC) No. 661/2009によって定められた騒音要件に適合しなければならない。</w:t>
            </w:r>
          </w:p>
          <w:p w14:paraId="37A329E7" w14:textId="77777777" w:rsidR="00264E60" w:rsidRDefault="00A37B59">
            <w:pPr>
              <w:pStyle w:val="TableParagraph"/>
              <w:numPr>
                <w:ilvl w:val="0"/>
                <w:numId w:val="62"/>
              </w:numPr>
              <w:tabs>
                <w:tab w:val="left" w:pos="828"/>
              </w:tabs>
              <w:spacing w:before="0" w:line="271" w:lineRule="auto"/>
              <w:ind w:right="98"/>
              <w:jc w:val="both"/>
              <w:rPr>
                <w:sz w:val="20"/>
                <w:lang w:eastAsia="ja-JP"/>
              </w:rPr>
            </w:pPr>
            <w:r>
              <w:rPr>
                <w:sz w:val="20"/>
                <w:lang w:eastAsia="ja-JP"/>
              </w:rPr>
              <w:t>自動車は、自動車の健全性および代替消音システムに関する規則(EU)No 540/2014351に準拠しなければならない。</w:t>
            </w:r>
          </w:p>
          <w:p w14:paraId="098B61B5" w14:textId="05911E40" w:rsidR="00264E60" w:rsidRDefault="00A37B59">
            <w:pPr>
              <w:pStyle w:val="TableParagraph"/>
              <w:numPr>
                <w:ilvl w:val="0"/>
                <w:numId w:val="62"/>
              </w:numPr>
              <w:tabs>
                <w:tab w:val="left" w:pos="828"/>
              </w:tabs>
              <w:spacing w:before="4" w:line="271" w:lineRule="auto"/>
              <w:ind w:right="104"/>
              <w:jc w:val="both"/>
              <w:rPr>
                <w:sz w:val="20"/>
                <w:lang w:eastAsia="ja-JP"/>
              </w:rPr>
            </w:pPr>
            <w:r>
              <w:rPr>
                <w:sz w:val="20"/>
                <w:lang w:eastAsia="ja-JP"/>
              </w:rPr>
              <w:t>規則1304/2014騒音TSI352に従い、通過騒音の</w:t>
            </w:r>
            <w:r w:rsidR="00130C50">
              <w:rPr>
                <w:rFonts w:hint="eastAsia"/>
                <w:sz w:val="20"/>
                <w:lang w:eastAsia="ja-JP"/>
              </w:rPr>
              <w:t>閾</w:t>
            </w:r>
            <w:r>
              <w:rPr>
                <w:sz w:val="20"/>
                <w:lang w:eastAsia="ja-JP"/>
              </w:rPr>
              <w:t>値をdBで適用することにより、車両の騒音および振動を最小限に抑える。</w:t>
            </w:r>
          </w:p>
          <w:p w14:paraId="4330079D" w14:textId="77777777" w:rsidR="00264E60" w:rsidRDefault="00A37B59">
            <w:pPr>
              <w:pStyle w:val="TableParagraph"/>
              <w:numPr>
                <w:ilvl w:val="1"/>
                <w:numId w:val="62"/>
              </w:numPr>
              <w:tabs>
                <w:tab w:val="left" w:pos="1548"/>
                <w:tab w:val="left" w:pos="1549"/>
              </w:tabs>
              <w:spacing w:before="4"/>
              <w:rPr>
                <w:sz w:val="20"/>
              </w:rPr>
            </w:pPr>
            <w:r>
              <w:rPr>
                <w:sz w:val="20"/>
              </w:rPr>
              <w:t>電気機関車は80km/hで84dB未満、250km/hで99未満;</w:t>
            </w:r>
          </w:p>
          <w:p w14:paraId="24A0E7FB" w14:textId="77777777" w:rsidR="00264E60" w:rsidRDefault="00A37B59">
            <w:pPr>
              <w:pStyle w:val="TableParagraph"/>
              <w:numPr>
                <w:ilvl w:val="1"/>
                <w:numId w:val="62"/>
              </w:numPr>
              <w:tabs>
                <w:tab w:val="left" w:pos="1548"/>
                <w:tab w:val="left" w:pos="1549"/>
              </w:tabs>
              <w:spacing w:before="19"/>
              <w:rPr>
                <w:sz w:val="20"/>
                <w:lang w:eastAsia="ja-JP"/>
              </w:rPr>
            </w:pPr>
            <w:r>
              <w:rPr>
                <w:sz w:val="20"/>
                <w:lang w:eastAsia="ja-JP"/>
              </w:rPr>
              <w:t>ディーゼル機関車&lt;85、80km/h;</w:t>
            </w:r>
          </w:p>
          <w:p w14:paraId="4BF048C5" w14:textId="77777777" w:rsidR="00264E60" w:rsidRDefault="00A37B59">
            <w:pPr>
              <w:pStyle w:val="TableParagraph"/>
              <w:numPr>
                <w:ilvl w:val="1"/>
                <w:numId w:val="62"/>
              </w:numPr>
              <w:tabs>
                <w:tab w:val="left" w:pos="1548"/>
                <w:tab w:val="left" w:pos="1549"/>
              </w:tabs>
              <w:spacing w:before="17"/>
              <w:rPr>
                <w:sz w:val="20"/>
                <w:lang w:eastAsia="ja-JP"/>
              </w:rPr>
            </w:pPr>
            <w:r>
              <w:rPr>
                <w:sz w:val="20"/>
                <w:lang w:eastAsia="ja-JP"/>
              </w:rPr>
              <w:t>80km/hでは複数台&lt;80dB、250km/hでは95未満;</w:t>
            </w:r>
          </w:p>
          <w:p w14:paraId="5C249D6F" w14:textId="77777777" w:rsidR="00264E60" w:rsidRDefault="00A37B59">
            <w:pPr>
              <w:pStyle w:val="TableParagraph"/>
              <w:numPr>
                <w:ilvl w:val="1"/>
                <w:numId w:val="62"/>
              </w:numPr>
              <w:tabs>
                <w:tab w:val="left" w:pos="1548"/>
                <w:tab w:val="left" w:pos="1549"/>
              </w:tabs>
              <w:spacing w:before="16"/>
              <w:rPr>
                <w:sz w:val="20"/>
                <w:lang w:eastAsia="ja-JP"/>
              </w:rPr>
            </w:pPr>
            <w:r>
              <w:rPr>
                <w:sz w:val="20"/>
                <w:lang w:eastAsia="ja-JP"/>
              </w:rPr>
              <w:t>ディーゼル複数台、80km/hで81dB未満、250km/hで96未満。</w:t>
            </w:r>
          </w:p>
          <w:p w14:paraId="03B88C6F" w14:textId="2B422B42" w:rsidR="00264E60" w:rsidRDefault="00A37B59">
            <w:pPr>
              <w:pStyle w:val="TableParagraph"/>
              <w:numPr>
                <w:ilvl w:val="1"/>
                <w:numId w:val="62"/>
              </w:numPr>
              <w:tabs>
                <w:tab w:val="left" w:pos="1548"/>
                <w:tab w:val="left" w:pos="1549"/>
              </w:tabs>
              <w:spacing w:before="17"/>
              <w:rPr>
                <w:sz w:val="20"/>
                <w:lang w:eastAsia="ja-JP"/>
              </w:rPr>
            </w:pPr>
            <w:r>
              <w:rPr>
                <w:sz w:val="20"/>
                <w:lang w:eastAsia="ja-JP"/>
              </w:rPr>
              <w:t>80km/hで79dB未満の</w:t>
            </w:r>
            <w:r w:rsidR="00130C50">
              <w:rPr>
                <w:rFonts w:hint="eastAsia"/>
                <w:sz w:val="20"/>
                <w:lang w:eastAsia="ja-JP"/>
              </w:rPr>
              <w:t>客車</w:t>
            </w:r>
            <w:r>
              <w:rPr>
                <w:sz w:val="20"/>
                <w:lang w:eastAsia="ja-JP"/>
              </w:rPr>
              <w:t>;</w:t>
            </w:r>
          </w:p>
          <w:p w14:paraId="59F04162" w14:textId="24824AAF" w:rsidR="00264E60" w:rsidRDefault="00A37B59">
            <w:pPr>
              <w:pStyle w:val="TableParagraph"/>
              <w:numPr>
                <w:ilvl w:val="1"/>
                <w:numId w:val="62"/>
              </w:numPr>
              <w:tabs>
                <w:tab w:val="left" w:pos="1548"/>
                <w:tab w:val="left" w:pos="1549"/>
              </w:tabs>
              <w:spacing w:before="16"/>
              <w:rPr>
                <w:sz w:val="20"/>
                <w:lang w:eastAsia="ja-JP"/>
              </w:rPr>
            </w:pPr>
            <w:r>
              <w:rPr>
                <w:sz w:val="20"/>
                <w:lang w:eastAsia="ja-JP"/>
              </w:rPr>
              <w:t>80km/hで83dB未満の</w:t>
            </w:r>
            <w:r w:rsidR="00130C50">
              <w:rPr>
                <w:rFonts w:hint="eastAsia"/>
                <w:sz w:val="20"/>
                <w:lang w:eastAsia="ja-JP"/>
              </w:rPr>
              <w:t>貨物車</w:t>
            </w:r>
          </w:p>
        </w:tc>
      </w:tr>
      <w:tr w:rsidR="00264E60" w14:paraId="2CFF6239" w14:textId="77777777" w:rsidTr="00D20393">
        <w:trPr>
          <w:trHeight w:val="387"/>
        </w:trPr>
        <w:tc>
          <w:tcPr>
            <w:tcW w:w="1555" w:type="dxa"/>
          </w:tcPr>
          <w:p w14:paraId="14BE86DB" w14:textId="59646420" w:rsidR="00264E60" w:rsidRDefault="00A37B59" w:rsidP="006E5FA0">
            <w:pPr>
              <w:pStyle w:val="TableParagraph"/>
              <w:rPr>
                <w:sz w:val="20"/>
              </w:rPr>
            </w:pPr>
            <w:r>
              <w:rPr>
                <w:sz w:val="20"/>
              </w:rPr>
              <w:t>(6)</w:t>
            </w:r>
            <w:r w:rsidR="006E5FA0">
              <w:rPr>
                <w:rFonts w:hint="eastAsia"/>
                <w:sz w:val="20"/>
                <w:lang w:eastAsia="ja-JP"/>
              </w:rPr>
              <w:t xml:space="preserve">　</w:t>
            </w:r>
            <w:proofErr w:type="spellStart"/>
            <w:r>
              <w:rPr>
                <w:sz w:val="20"/>
              </w:rPr>
              <w:t>生態系</w:t>
            </w:r>
            <w:proofErr w:type="spellEnd"/>
          </w:p>
        </w:tc>
        <w:tc>
          <w:tcPr>
            <w:tcW w:w="7513" w:type="dxa"/>
          </w:tcPr>
          <w:p w14:paraId="6C484EAE" w14:textId="77777777" w:rsidR="00264E60" w:rsidRDefault="00264E60">
            <w:pPr>
              <w:pStyle w:val="TableParagraph"/>
              <w:spacing w:before="0"/>
              <w:ind w:left="0"/>
              <w:rPr>
                <w:rFonts w:ascii="Times New Roman"/>
                <w:sz w:val="18"/>
              </w:rPr>
            </w:pPr>
          </w:p>
        </w:tc>
      </w:tr>
    </w:tbl>
    <w:p w14:paraId="078E247E" w14:textId="2B38B1B1" w:rsidR="00264E60" w:rsidRDefault="007A7BAB" w:rsidP="00D20393">
      <w:pPr>
        <w:pStyle w:val="a3"/>
        <w:spacing w:before="9"/>
        <w:rPr>
          <w:sz w:val="17"/>
        </w:rPr>
      </w:pPr>
      <w:r>
        <w:rPr>
          <w:noProof/>
          <w:lang w:val="en-US" w:eastAsia="ja-JP"/>
        </w:rPr>
        <mc:AlternateContent>
          <mc:Choice Requires="wps">
            <w:drawing>
              <wp:anchor distT="0" distB="0" distL="0" distR="0" simplePos="0" relativeHeight="251654144" behindDoc="1" locked="0" layoutInCell="1" allowOverlap="1" wp14:anchorId="2C4D4114" wp14:editId="2AC6627A">
                <wp:simplePos x="0" y="0"/>
                <wp:positionH relativeFrom="page">
                  <wp:posOffset>914400</wp:posOffset>
                </wp:positionH>
                <wp:positionV relativeFrom="paragraph">
                  <wp:posOffset>238760</wp:posOffset>
                </wp:positionV>
                <wp:extent cx="1829435" cy="0"/>
                <wp:effectExtent l="9525" t="8890" r="8890" b="1016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AAF4" id="Line 20"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8pt" to="216.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jCHwIAAEMEAAAOAAAAZHJzL2Uyb0RvYy54bWysU82O2jAQvlfqO1i+Q342Sy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" strokeweight=".48pt">
                <w10:wrap type="topAndBottom" anchorx="page"/>
              </v:line>
            </w:pict>
          </mc:Fallback>
        </mc:AlternateContent>
      </w:r>
    </w:p>
    <w:p w14:paraId="731AA7BF" w14:textId="77777777" w:rsidR="00264E60" w:rsidRDefault="00EC67A1">
      <w:pPr>
        <w:pStyle w:val="a4"/>
        <w:numPr>
          <w:ilvl w:val="0"/>
          <w:numId w:val="64"/>
        </w:numPr>
        <w:tabs>
          <w:tab w:val="left" w:pos="413"/>
        </w:tabs>
        <w:spacing w:before="96" w:line="259" w:lineRule="auto"/>
        <w:ind w:right="190" w:firstLine="0"/>
        <w:rPr>
          <w:sz w:val="16"/>
          <w:lang w:eastAsia="ja-JP"/>
        </w:rPr>
      </w:pPr>
      <w:r>
        <w:fldChar w:fldCharType="begin"/>
      </w:r>
      <w:r>
        <w:rPr>
          <w:lang w:eastAsia="ja-JP"/>
        </w:rPr>
        <w:instrText xml:space="preserve"> HYPERLINK "http://eur-lex.europa.eu/legal-content/EN/TXT/?uri=CELEX%3A32016R1628&amp;amp;locale=en" \h </w:instrText>
      </w:r>
      <w:r>
        <w:fldChar w:fldCharType="separate"/>
      </w:r>
      <w:r w:rsidR="00A37B59">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2406F623" w14:textId="77777777" w:rsidR="00130C50" w:rsidRDefault="00A37B59">
      <w:pPr>
        <w:pStyle w:val="a4"/>
        <w:numPr>
          <w:ilvl w:val="0"/>
          <w:numId w:val="64"/>
        </w:numPr>
        <w:tabs>
          <w:tab w:val="left" w:pos="413"/>
        </w:tabs>
        <w:spacing w:before="22" w:line="360" w:lineRule="exact"/>
        <w:ind w:right="658" w:firstLine="0"/>
        <w:rPr>
          <w:sz w:val="16"/>
          <w:lang w:eastAsia="ja-JP"/>
        </w:rPr>
      </w:pPr>
      <w:r>
        <w:rPr>
          <w:sz w:val="16"/>
          <w:lang w:eastAsia="ja-JP"/>
        </w:rPr>
        <w:t xml:space="preserve">タイヤ表示規則、https://ec.europa.eu/info/law/ber-regulation/initiatives/ares-2017-3509962_en </w:t>
      </w:r>
    </w:p>
    <w:p w14:paraId="60A25082" w14:textId="210DF44B" w:rsidR="00264E60" w:rsidRPr="009E6177" w:rsidRDefault="00A37B59" w:rsidP="00130C50">
      <w:pPr>
        <w:pStyle w:val="a4"/>
        <w:numPr>
          <w:ilvl w:val="0"/>
          <w:numId w:val="64"/>
        </w:numPr>
        <w:tabs>
          <w:tab w:val="left" w:pos="413"/>
        </w:tabs>
        <w:spacing w:before="22" w:line="360" w:lineRule="exact"/>
        <w:ind w:right="658"/>
        <w:rPr>
          <w:sz w:val="16"/>
          <w:lang w:val="en-US"/>
        </w:rPr>
      </w:pPr>
      <w:r w:rsidRPr="009E6177">
        <w:rPr>
          <w:sz w:val="16"/>
          <w:lang w:val="en-US"/>
        </w:rPr>
        <w:t>Regulation (EC) No.661/2009(2009</w:t>
      </w:r>
      <w:r w:rsidR="00130C50">
        <w:rPr>
          <w:rFonts w:hint="eastAsia"/>
          <w:sz w:val="16"/>
          <w:lang w:eastAsia="ja-JP"/>
        </w:rPr>
        <w:t xml:space="preserve">　</w:t>
      </w:r>
      <w:r w:rsidR="00130C50" w:rsidRPr="009E6177">
        <w:rPr>
          <w:lang w:val="en-US"/>
        </w:rPr>
        <w:t xml:space="preserve"> </w:t>
      </w:r>
      <w:r w:rsidR="00130C50" w:rsidRPr="009E6177">
        <w:rPr>
          <w:sz w:val="16"/>
          <w:lang w:val="en-US" w:eastAsia="ja-JP"/>
        </w:rPr>
        <w:t xml:space="preserve">of the European Parliament and of the Council of 13 July 2009 </w:t>
      </w:r>
      <w:r w:rsidR="00EC67A1">
        <w:fldChar w:fldCharType="begin"/>
      </w:r>
      <w:r w:rsidR="00EC67A1" w:rsidRPr="00992A42">
        <w:rPr>
          <w:lang w:val="en-US"/>
        </w:rPr>
        <w:instrText xml:space="preserve"> HYPERLINK "https://ec.europa.eu/info/law/better-regulation/initiatives/ares-2017-3509962_en" \h </w:instrText>
      </w:r>
      <w:r w:rsidR="00EC67A1">
        <w:fldChar w:fldCharType="separate"/>
      </w:r>
      <w:r w:rsidR="00EC67A1">
        <w:fldChar w:fldCharType="end"/>
      </w:r>
    </w:p>
    <w:p w14:paraId="4DF76A76" w14:textId="77777777" w:rsidR="00264E60" w:rsidRDefault="00A37B59">
      <w:pPr>
        <w:spacing w:line="159" w:lineRule="exact"/>
        <w:ind w:left="100"/>
        <w:rPr>
          <w:sz w:val="16"/>
          <w:lang w:eastAsia="ja-JP"/>
        </w:rPr>
      </w:pPr>
      <w:r>
        <w:rPr>
          <w:sz w:val="16"/>
          <w:lang w:eastAsia="ja-JP"/>
        </w:rPr>
        <w:t>自動車、そのトレーラー及び系統、構成部品及び意図された別個の技術ユニットの全般的安全に対する要求事項</w:t>
      </w:r>
    </w:p>
    <w:p w14:paraId="27BC058A" w14:textId="3577EEE5" w:rsidR="00264E60" w:rsidRDefault="00264E60">
      <w:pPr>
        <w:spacing w:before="16"/>
        <w:ind w:left="100"/>
        <w:rPr>
          <w:sz w:val="16"/>
          <w:lang w:eastAsia="ja-JP"/>
        </w:rPr>
      </w:pPr>
    </w:p>
    <w:p w14:paraId="29710B88" w14:textId="3905AC8B" w:rsidR="00264E60" w:rsidRDefault="00A37B59">
      <w:pPr>
        <w:spacing w:line="465" w:lineRule="auto"/>
        <w:ind w:left="100" w:right="1740"/>
        <w:rPr>
          <w:sz w:val="16"/>
          <w:lang w:eastAsia="ja-JP"/>
        </w:rPr>
      </w:pPr>
      <w:r>
        <w:rPr>
          <w:sz w:val="16"/>
          <w:lang w:eastAsia="ja-JP"/>
        </w:rPr>
        <w:t>自動車の健全なレベルに関する351規則(EU)No 540/2014及び相互運用性のための代替消音システム352技術仕様(TSI、規則1304/2014、TSINOIとしても知られる)</w:t>
      </w:r>
    </w:p>
    <w:p w14:paraId="70D43B24" w14:textId="77777777" w:rsidR="00264E60" w:rsidRDefault="00264E60">
      <w:pPr>
        <w:spacing w:line="465" w:lineRule="auto"/>
        <w:rPr>
          <w:sz w:val="16"/>
          <w:lang w:eastAsia="ja-JP"/>
        </w:rPr>
        <w:sectPr w:rsidR="00264E60" w:rsidSect="00D65818">
          <w:pgSz w:w="12240" w:h="15840"/>
          <w:pgMar w:top="1440" w:right="1320" w:bottom="1640" w:left="1340" w:header="0" w:footer="1372" w:gutter="0"/>
          <w:cols w:space="720"/>
        </w:sectPr>
      </w:pPr>
    </w:p>
    <w:p w14:paraId="18EDD302" w14:textId="77777777" w:rsidR="00264E60" w:rsidRDefault="00A37B59">
      <w:pPr>
        <w:pStyle w:val="2"/>
        <w:numPr>
          <w:ilvl w:val="1"/>
          <w:numId w:val="81"/>
        </w:numPr>
        <w:tabs>
          <w:tab w:val="left" w:pos="820"/>
          <w:tab w:val="left" w:pos="821"/>
        </w:tabs>
        <w:rPr>
          <w:lang w:eastAsia="ja-JP"/>
        </w:rPr>
      </w:pPr>
      <w:r>
        <w:rPr>
          <w:color w:val="006FC0"/>
          <w:lang w:eastAsia="ja-JP"/>
        </w:rPr>
        <w:lastRenderedPageBreak/>
        <w:t>低炭素輸送インフラ(陸上輸送)</w:t>
      </w:r>
    </w:p>
    <w:p w14:paraId="76C4C22C"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C7E217E" w14:textId="77777777">
        <w:trPr>
          <w:trHeight w:val="383"/>
        </w:trPr>
        <w:tc>
          <w:tcPr>
            <w:tcW w:w="9068" w:type="dxa"/>
            <w:gridSpan w:val="2"/>
            <w:shd w:val="clear" w:color="auto" w:fill="4471C4"/>
          </w:tcPr>
          <w:p w14:paraId="755A1901"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5A3A10C2" w14:textId="77777777">
        <w:trPr>
          <w:trHeight w:val="386"/>
        </w:trPr>
        <w:tc>
          <w:tcPr>
            <w:tcW w:w="1555" w:type="dxa"/>
          </w:tcPr>
          <w:p w14:paraId="2DD7A86E"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45654CA4" w14:textId="77777777" w:rsidR="00264E60" w:rsidRDefault="00A37B59">
            <w:pPr>
              <w:pStyle w:val="TableParagraph"/>
              <w:rPr>
                <w:sz w:val="20"/>
              </w:rPr>
            </w:pPr>
            <w:r>
              <w:rPr>
                <w:sz w:val="20"/>
              </w:rPr>
              <w:t xml:space="preserve">F - </w:t>
            </w:r>
            <w:proofErr w:type="spellStart"/>
            <w:r>
              <w:rPr>
                <w:sz w:val="20"/>
              </w:rPr>
              <w:t>建設</w:t>
            </w:r>
            <w:proofErr w:type="spellEnd"/>
          </w:p>
        </w:tc>
      </w:tr>
      <w:tr w:rsidR="00264E60" w14:paraId="7B12B68F" w14:textId="77777777">
        <w:trPr>
          <w:trHeight w:val="383"/>
        </w:trPr>
        <w:tc>
          <w:tcPr>
            <w:tcW w:w="1555" w:type="dxa"/>
          </w:tcPr>
          <w:p w14:paraId="00A1D2E0" w14:textId="77777777" w:rsidR="00264E60" w:rsidRDefault="00A37B59">
            <w:pPr>
              <w:pStyle w:val="TableParagraph"/>
              <w:rPr>
                <w:sz w:val="20"/>
              </w:rPr>
            </w:pPr>
            <w:proofErr w:type="spellStart"/>
            <w:r>
              <w:rPr>
                <w:sz w:val="20"/>
              </w:rPr>
              <w:t>NACEレベル</w:t>
            </w:r>
            <w:proofErr w:type="spellEnd"/>
          </w:p>
        </w:tc>
        <w:tc>
          <w:tcPr>
            <w:tcW w:w="7513" w:type="dxa"/>
          </w:tcPr>
          <w:p w14:paraId="5B237A2B" w14:textId="77777777" w:rsidR="00264E60" w:rsidRDefault="00A37B59">
            <w:pPr>
              <w:pStyle w:val="TableParagraph"/>
              <w:rPr>
                <w:sz w:val="20"/>
              </w:rPr>
            </w:pPr>
            <w:r>
              <w:rPr>
                <w:w w:val="99"/>
                <w:sz w:val="20"/>
              </w:rPr>
              <w:t>4</w:t>
            </w:r>
          </w:p>
        </w:tc>
      </w:tr>
      <w:tr w:rsidR="00264E60" w14:paraId="51C87BD8" w14:textId="77777777">
        <w:trPr>
          <w:trHeight w:val="383"/>
        </w:trPr>
        <w:tc>
          <w:tcPr>
            <w:tcW w:w="1555" w:type="dxa"/>
          </w:tcPr>
          <w:p w14:paraId="17F289AF" w14:textId="77777777" w:rsidR="00264E60" w:rsidRDefault="00A37B59">
            <w:pPr>
              <w:pStyle w:val="TableParagraph"/>
              <w:rPr>
                <w:sz w:val="20"/>
              </w:rPr>
            </w:pPr>
            <w:proofErr w:type="spellStart"/>
            <w:r>
              <w:rPr>
                <w:sz w:val="20"/>
              </w:rPr>
              <w:t>コード</w:t>
            </w:r>
            <w:proofErr w:type="spellEnd"/>
          </w:p>
        </w:tc>
        <w:tc>
          <w:tcPr>
            <w:tcW w:w="7513" w:type="dxa"/>
          </w:tcPr>
          <w:p w14:paraId="4E98AA42" w14:textId="77777777" w:rsidR="00264E60" w:rsidRDefault="00A37B59">
            <w:pPr>
              <w:pStyle w:val="TableParagraph"/>
              <w:rPr>
                <w:sz w:val="20"/>
              </w:rPr>
            </w:pPr>
            <w:r>
              <w:rPr>
                <w:sz w:val="20"/>
              </w:rPr>
              <w:t>F42.1.1、F42.1.2、F42.1.3</w:t>
            </w:r>
          </w:p>
        </w:tc>
      </w:tr>
      <w:tr w:rsidR="00264E60" w14:paraId="20228088" w14:textId="77777777">
        <w:trPr>
          <w:trHeight w:val="2544"/>
        </w:trPr>
        <w:tc>
          <w:tcPr>
            <w:tcW w:w="1555" w:type="dxa"/>
          </w:tcPr>
          <w:p w14:paraId="1343ED74" w14:textId="77777777" w:rsidR="00264E60" w:rsidRDefault="00A37B59">
            <w:pPr>
              <w:pStyle w:val="TableParagraph"/>
              <w:spacing w:before="42"/>
              <w:rPr>
                <w:sz w:val="20"/>
              </w:rPr>
            </w:pPr>
            <w:proofErr w:type="spellStart"/>
            <w:r>
              <w:rPr>
                <w:sz w:val="20"/>
              </w:rPr>
              <w:t>内容</w:t>
            </w:r>
            <w:proofErr w:type="spellEnd"/>
          </w:p>
        </w:tc>
        <w:tc>
          <w:tcPr>
            <w:tcW w:w="7513" w:type="dxa"/>
          </w:tcPr>
          <w:p w14:paraId="2FF948C5" w14:textId="77777777" w:rsidR="00264E60" w:rsidRDefault="00A37B59">
            <w:pPr>
              <w:pStyle w:val="TableParagraph"/>
              <w:spacing w:before="42" w:line="273" w:lineRule="auto"/>
              <w:ind w:right="685"/>
              <w:rPr>
                <w:sz w:val="20"/>
                <w:lang w:eastAsia="ja-JP"/>
              </w:rPr>
            </w:pPr>
            <w:r>
              <w:rPr>
                <w:b/>
                <w:sz w:val="20"/>
                <w:lang w:eastAsia="ja-JP"/>
              </w:rPr>
              <w:t>低炭素輸送インフラ-NACEカテゴリーを含む陸上輸送:</w:t>
            </w:r>
          </w:p>
          <w:p w14:paraId="096967F0" w14:textId="77777777" w:rsidR="00264E60" w:rsidRDefault="00A37B59">
            <w:pPr>
              <w:pStyle w:val="TableParagraph"/>
              <w:numPr>
                <w:ilvl w:val="0"/>
                <w:numId w:val="61"/>
              </w:numPr>
              <w:tabs>
                <w:tab w:val="left" w:pos="873"/>
                <w:tab w:val="left" w:pos="874"/>
              </w:tabs>
              <w:spacing w:before="84"/>
              <w:rPr>
                <w:sz w:val="20"/>
              </w:rPr>
            </w:pPr>
            <w:proofErr w:type="spellStart"/>
            <w:r>
              <w:rPr>
                <w:sz w:val="20"/>
              </w:rPr>
              <w:t>道路・高速道路の建設</w:t>
            </w:r>
            <w:proofErr w:type="spellEnd"/>
          </w:p>
          <w:p w14:paraId="2BC528C6" w14:textId="77777777" w:rsidR="00264E60" w:rsidRDefault="00A37B59">
            <w:pPr>
              <w:pStyle w:val="TableParagraph"/>
              <w:numPr>
                <w:ilvl w:val="0"/>
                <w:numId w:val="61"/>
              </w:numPr>
              <w:tabs>
                <w:tab w:val="left" w:pos="873"/>
                <w:tab w:val="left" w:pos="874"/>
              </w:tabs>
              <w:spacing w:before="33"/>
              <w:rPr>
                <w:sz w:val="20"/>
              </w:rPr>
            </w:pPr>
            <w:proofErr w:type="spellStart"/>
            <w:r>
              <w:rPr>
                <w:sz w:val="20"/>
              </w:rPr>
              <w:t>鉄道・地下鉄の建設</w:t>
            </w:r>
            <w:proofErr w:type="spellEnd"/>
          </w:p>
          <w:p w14:paraId="45B9EB74" w14:textId="77777777" w:rsidR="00264E60" w:rsidRDefault="00A37B59">
            <w:pPr>
              <w:pStyle w:val="TableParagraph"/>
              <w:numPr>
                <w:ilvl w:val="0"/>
                <w:numId w:val="61"/>
              </w:numPr>
              <w:tabs>
                <w:tab w:val="left" w:pos="873"/>
                <w:tab w:val="left" w:pos="874"/>
              </w:tabs>
              <w:spacing w:before="34"/>
              <w:rPr>
                <w:sz w:val="20"/>
              </w:rPr>
            </w:pPr>
            <w:proofErr w:type="spellStart"/>
            <w:r>
              <w:rPr>
                <w:sz w:val="20"/>
              </w:rPr>
              <w:t>橋梁・トンネル工事</w:t>
            </w:r>
            <w:proofErr w:type="spellEnd"/>
          </w:p>
          <w:p w14:paraId="088A8B79" w14:textId="77777777" w:rsidR="00264E60" w:rsidRDefault="00A37B59">
            <w:pPr>
              <w:pStyle w:val="TableParagraph"/>
              <w:spacing w:before="112"/>
              <w:rPr>
                <w:sz w:val="20"/>
                <w:lang w:eastAsia="ja-JP"/>
              </w:rPr>
            </w:pPr>
            <w:r>
              <w:rPr>
                <w:sz w:val="20"/>
                <w:lang w:eastAsia="ja-JP"/>
              </w:rPr>
              <w:t>また、NACEの対象とならない活動のカテゴリーには、以下のものが含まれる。</w:t>
            </w:r>
          </w:p>
          <w:p w14:paraId="46155BA0" w14:textId="77777777" w:rsidR="00264E60" w:rsidRDefault="00A37B59">
            <w:pPr>
              <w:pStyle w:val="TableParagraph"/>
              <w:numPr>
                <w:ilvl w:val="0"/>
                <w:numId w:val="61"/>
              </w:numPr>
              <w:tabs>
                <w:tab w:val="left" w:pos="827"/>
                <w:tab w:val="left" w:pos="828"/>
              </w:tabs>
              <w:spacing w:before="114"/>
              <w:ind w:left="827"/>
              <w:rPr>
                <w:sz w:val="20"/>
                <w:lang w:eastAsia="ja-JP"/>
              </w:rPr>
            </w:pPr>
            <w:r>
              <w:rPr>
                <w:sz w:val="20"/>
                <w:lang w:eastAsia="ja-JP"/>
              </w:rPr>
              <w:t>上記以外の輸送活動を支えるその他のインフラ</w:t>
            </w:r>
          </w:p>
          <w:p w14:paraId="3C68EB95" w14:textId="08B731C1" w:rsidR="00264E60" w:rsidRDefault="00A37B59">
            <w:pPr>
              <w:pStyle w:val="TableParagraph"/>
              <w:numPr>
                <w:ilvl w:val="0"/>
                <w:numId w:val="61"/>
              </w:numPr>
              <w:tabs>
                <w:tab w:val="left" w:pos="827"/>
                <w:tab w:val="left" w:pos="828"/>
              </w:tabs>
              <w:spacing w:before="34"/>
              <w:ind w:left="827"/>
              <w:rPr>
                <w:sz w:val="20"/>
                <w:lang w:eastAsia="ja-JP"/>
              </w:rPr>
            </w:pPr>
            <w:r>
              <w:rPr>
                <w:sz w:val="20"/>
                <w:lang w:eastAsia="ja-JP"/>
              </w:rPr>
              <w:t>アクティブモビリティ</w:t>
            </w:r>
            <w:r w:rsidR="00354EDD">
              <w:rPr>
                <w:rFonts w:hint="eastAsia"/>
                <w:sz w:val="20"/>
                <w:lang w:eastAsia="ja-JP"/>
              </w:rPr>
              <w:t>（閾値の欄参照）</w:t>
            </w:r>
            <w:r>
              <w:rPr>
                <w:sz w:val="20"/>
                <w:lang w:eastAsia="ja-JP"/>
              </w:rPr>
              <w:t>のためのインフラ・設備</w:t>
            </w:r>
          </w:p>
        </w:tc>
      </w:tr>
      <w:tr w:rsidR="00264E60" w14:paraId="1667A9BF" w14:textId="77777777">
        <w:trPr>
          <w:trHeight w:val="386"/>
        </w:trPr>
        <w:tc>
          <w:tcPr>
            <w:tcW w:w="9068" w:type="dxa"/>
            <w:gridSpan w:val="2"/>
            <w:shd w:val="clear" w:color="auto" w:fill="4471C4"/>
          </w:tcPr>
          <w:p w14:paraId="66A9AD3B" w14:textId="77777777" w:rsidR="00264E60" w:rsidRDefault="00A37B59">
            <w:pPr>
              <w:pStyle w:val="TableParagraph"/>
              <w:rPr>
                <w:b/>
                <w:sz w:val="20"/>
              </w:rPr>
            </w:pPr>
            <w:proofErr w:type="spellStart"/>
            <w:r>
              <w:rPr>
                <w:b/>
                <w:color w:val="FFFFFF"/>
                <w:sz w:val="20"/>
              </w:rPr>
              <w:t>緩和基準</w:t>
            </w:r>
            <w:proofErr w:type="spellEnd"/>
          </w:p>
        </w:tc>
      </w:tr>
      <w:tr w:rsidR="00264E60" w14:paraId="2E1C2484" w14:textId="77777777">
        <w:trPr>
          <w:trHeight w:val="1302"/>
        </w:trPr>
        <w:tc>
          <w:tcPr>
            <w:tcW w:w="1555" w:type="dxa"/>
          </w:tcPr>
          <w:p w14:paraId="21E7BAC9" w14:textId="77777777" w:rsidR="00264E60" w:rsidRDefault="00A37B59">
            <w:pPr>
              <w:pStyle w:val="TableParagraph"/>
              <w:rPr>
                <w:sz w:val="20"/>
              </w:rPr>
            </w:pPr>
            <w:proofErr w:type="spellStart"/>
            <w:r>
              <w:rPr>
                <w:sz w:val="20"/>
              </w:rPr>
              <w:t>原則</w:t>
            </w:r>
            <w:proofErr w:type="spellEnd"/>
          </w:p>
        </w:tc>
        <w:tc>
          <w:tcPr>
            <w:tcW w:w="7513" w:type="dxa"/>
          </w:tcPr>
          <w:p w14:paraId="51F585EA" w14:textId="77777777" w:rsidR="00264E60" w:rsidRDefault="00A37B59">
            <w:pPr>
              <w:pStyle w:val="TableParagraph"/>
              <w:spacing w:before="0" w:line="228" w:lineRule="exact"/>
              <w:rPr>
                <w:sz w:val="20"/>
                <w:lang w:eastAsia="ja-JP"/>
              </w:rPr>
            </w:pPr>
            <w:r>
              <w:rPr>
                <w:color w:val="1F1F1E"/>
                <w:sz w:val="20"/>
                <w:lang w:eastAsia="ja-JP"/>
              </w:rPr>
              <w:t>以下を可能にすることにより、実質的なGHG排出削減を実証する。</w:t>
            </w:r>
          </w:p>
          <w:p w14:paraId="531F3421" w14:textId="77777777" w:rsidR="00264E60" w:rsidRDefault="00A37B59">
            <w:pPr>
              <w:pStyle w:val="TableParagraph"/>
              <w:numPr>
                <w:ilvl w:val="0"/>
                <w:numId w:val="60"/>
              </w:numPr>
              <w:tabs>
                <w:tab w:val="left" w:pos="922"/>
                <w:tab w:val="left" w:pos="923"/>
              </w:tabs>
              <w:spacing w:before="0"/>
              <w:ind w:right="521" w:hanging="360"/>
              <w:rPr>
                <w:sz w:val="20"/>
                <w:lang w:eastAsia="ja-JP"/>
              </w:rPr>
            </w:pPr>
            <w:r>
              <w:rPr>
                <w:lang w:eastAsia="ja-JP"/>
              </w:rPr>
              <w:tab/>
            </w:r>
            <w:r>
              <w:rPr>
                <w:color w:val="1F1F1E"/>
                <w:sz w:val="20"/>
                <w:lang w:eastAsia="ja-JP"/>
              </w:rPr>
              <w:t>低排出ガス車・ゼロエミッション車の拡大、車両効率の向上</w:t>
            </w:r>
          </w:p>
          <w:p w14:paraId="6F1FB2D2" w14:textId="77777777" w:rsidR="00264E60" w:rsidRDefault="00A37B59">
            <w:pPr>
              <w:pStyle w:val="TableParagraph"/>
              <w:numPr>
                <w:ilvl w:val="0"/>
                <w:numId w:val="60"/>
              </w:numPr>
              <w:tabs>
                <w:tab w:val="left" w:pos="922"/>
                <w:tab w:val="left" w:pos="923"/>
              </w:tabs>
              <w:spacing w:before="0"/>
              <w:ind w:left="922"/>
              <w:rPr>
                <w:sz w:val="20"/>
                <w:lang w:eastAsia="ja-JP"/>
              </w:rPr>
            </w:pPr>
            <w:r>
              <w:rPr>
                <w:color w:val="1F1F1E"/>
                <w:sz w:val="20"/>
                <w:lang w:eastAsia="ja-JP"/>
              </w:rPr>
              <w:t>輸送・移動システム全体の効率化</w:t>
            </w:r>
          </w:p>
        </w:tc>
      </w:tr>
      <w:tr w:rsidR="00264E60" w14:paraId="086CED46" w14:textId="77777777">
        <w:trPr>
          <w:trHeight w:val="6206"/>
        </w:trPr>
        <w:tc>
          <w:tcPr>
            <w:tcW w:w="1555" w:type="dxa"/>
          </w:tcPr>
          <w:p w14:paraId="08B1AA1B" w14:textId="5514A06E" w:rsidR="00264E60" w:rsidRDefault="009D7CB5">
            <w:pPr>
              <w:pStyle w:val="TableParagraph"/>
              <w:rPr>
                <w:sz w:val="20"/>
              </w:rPr>
            </w:pPr>
            <w:r>
              <w:rPr>
                <w:rFonts w:hint="eastAsia"/>
                <w:sz w:val="20"/>
                <w:lang w:eastAsia="ja-JP"/>
              </w:rPr>
              <w:t>閾</w:t>
            </w:r>
            <w:r w:rsidR="00A37B59">
              <w:rPr>
                <w:sz w:val="20"/>
              </w:rPr>
              <w:t>値</w:t>
            </w:r>
          </w:p>
        </w:tc>
        <w:tc>
          <w:tcPr>
            <w:tcW w:w="7513" w:type="dxa"/>
          </w:tcPr>
          <w:p w14:paraId="22D79298" w14:textId="77777777" w:rsidR="00264E60" w:rsidRDefault="00A37B59">
            <w:pPr>
              <w:pStyle w:val="TableParagraph"/>
              <w:spacing w:line="276" w:lineRule="auto"/>
              <w:ind w:right="172"/>
              <w:rPr>
                <w:sz w:val="20"/>
                <w:lang w:eastAsia="ja-JP"/>
              </w:rPr>
            </w:pPr>
            <w:r>
              <w:rPr>
                <w:sz w:val="20"/>
                <w:lang w:eastAsia="ja-JP"/>
              </w:rPr>
              <w:t>運輸インフラの建設及び運営は、次の場合に適格である。</w:t>
            </w:r>
          </w:p>
          <w:p w14:paraId="431FA151" w14:textId="77777777" w:rsidR="00264E60" w:rsidRDefault="00A37B59">
            <w:pPr>
              <w:pStyle w:val="TableParagraph"/>
              <w:numPr>
                <w:ilvl w:val="0"/>
                <w:numId w:val="59"/>
              </w:numPr>
              <w:tabs>
                <w:tab w:val="left" w:pos="828"/>
              </w:tabs>
              <w:spacing w:before="81" w:line="276" w:lineRule="auto"/>
              <w:ind w:right="443"/>
              <w:rPr>
                <w:sz w:val="20"/>
                <w:lang w:eastAsia="ja-JP"/>
              </w:rPr>
            </w:pPr>
            <w:r>
              <w:rPr>
                <w:sz w:val="20"/>
                <w:lang w:eastAsia="ja-JP"/>
              </w:rPr>
              <w:t>ゼロ・エミッションの直接輸送に必要なインフラ(例えば、充電ポイント、電力グリッド接続のアップグレード、水素燃料供給ステーション、電気ハイウェイ)。</w:t>
            </w:r>
          </w:p>
          <w:p w14:paraId="2F7C80EF" w14:textId="0590559B" w:rsidR="00264E60" w:rsidRDefault="00A37B59">
            <w:pPr>
              <w:pStyle w:val="TableParagraph"/>
              <w:numPr>
                <w:ilvl w:val="0"/>
                <w:numId w:val="59"/>
              </w:numPr>
              <w:tabs>
                <w:tab w:val="left" w:pos="828"/>
              </w:tabs>
              <w:spacing w:before="0" w:line="278" w:lineRule="auto"/>
              <w:ind w:right="168"/>
              <w:rPr>
                <w:sz w:val="20"/>
                <w:lang w:eastAsia="ja-JP"/>
              </w:rPr>
            </w:pPr>
            <w:r>
              <w:rPr>
                <w:sz w:val="20"/>
                <w:lang w:eastAsia="ja-JP"/>
              </w:rPr>
              <w:t>アクティブ・モビリティ(ウォーキング、サイクリング、e-バイク、e-スクーター)のためのインフラおよび設備(</w:t>
            </w:r>
            <w:r w:rsidR="00354EDD">
              <w:rPr>
                <w:rFonts w:hint="eastAsia"/>
                <w:sz w:val="20"/>
                <w:lang w:eastAsia="ja-JP"/>
              </w:rPr>
              <w:t>車両</w:t>
            </w:r>
            <w:r>
              <w:rPr>
                <w:sz w:val="20"/>
                <w:lang w:eastAsia="ja-JP"/>
              </w:rPr>
              <w:t>を含む)</w:t>
            </w:r>
          </w:p>
          <w:p w14:paraId="566B28DD" w14:textId="77777777" w:rsidR="00264E60" w:rsidRDefault="00A37B59">
            <w:pPr>
              <w:pStyle w:val="TableParagraph"/>
              <w:numPr>
                <w:ilvl w:val="0"/>
                <w:numId w:val="59"/>
              </w:numPr>
              <w:tabs>
                <w:tab w:val="left" w:pos="828"/>
              </w:tabs>
              <w:spacing w:before="0" w:line="276" w:lineRule="auto"/>
              <w:ind w:right="101"/>
              <w:rPr>
                <w:sz w:val="20"/>
              </w:rPr>
            </w:pPr>
            <w:r>
              <w:rPr>
                <w:sz w:val="20"/>
                <w:lang w:eastAsia="ja-JP"/>
              </w:rPr>
              <w:t>インフラを使用する車両が、関連活動で定義される直接排出の閾値(1kmあたりのCO</w:t>
            </w:r>
            <w:r w:rsidRPr="006E5FA0">
              <w:rPr>
                <w:sz w:val="20"/>
                <w:vertAlign w:val="subscript"/>
                <w:lang w:eastAsia="ja-JP"/>
              </w:rPr>
              <w:t>2</w:t>
            </w:r>
            <w:r>
              <w:rPr>
                <w:sz w:val="20"/>
                <w:lang w:eastAsia="ja-JP"/>
              </w:rPr>
              <w:t>排出量(gCO</w:t>
            </w:r>
            <w:r w:rsidRPr="006E5FA0">
              <w:rPr>
                <w:sz w:val="20"/>
                <w:vertAlign w:val="subscript"/>
                <w:lang w:eastAsia="ja-JP"/>
              </w:rPr>
              <w:t>2</w:t>
            </w:r>
            <w:r>
              <w:rPr>
                <w:sz w:val="20"/>
                <w:lang w:eastAsia="ja-JP"/>
              </w:rPr>
              <w:t>/km)、1トンキロあたりのCO</w:t>
            </w:r>
            <w:r w:rsidRPr="006E5FA0">
              <w:rPr>
                <w:sz w:val="20"/>
                <w:vertAlign w:val="subscript"/>
                <w:lang w:eastAsia="ja-JP"/>
              </w:rPr>
              <w:t>2</w:t>
            </w:r>
            <w:r>
              <w:rPr>
                <w:sz w:val="20"/>
                <w:lang w:eastAsia="ja-JP"/>
              </w:rPr>
              <w:t>排出量(gCO</w:t>
            </w:r>
            <w:r w:rsidRPr="006E5FA0">
              <w:rPr>
                <w:sz w:val="20"/>
                <w:vertAlign w:val="subscript"/>
                <w:lang w:eastAsia="ja-JP"/>
              </w:rPr>
              <w:t>2</w:t>
            </w:r>
            <w:r>
              <w:rPr>
                <w:sz w:val="20"/>
                <w:lang w:eastAsia="ja-JP"/>
              </w:rPr>
              <w:t>e/tkm)、または1人キロあたりのCO</w:t>
            </w:r>
            <w:r w:rsidRPr="006E5FA0">
              <w:rPr>
                <w:sz w:val="20"/>
                <w:vertAlign w:val="subscript"/>
                <w:lang w:eastAsia="ja-JP"/>
              </w:rPr>
              <w:t>2</w:t>
            </w:r>
            <w:r>
              <w:rPr>
                <w:sz w:val="20"/>
                <w:lang w:eastAsia="ja-JP"/>
              </w:rPr>
              <w:t>排出量(gCO</w:t>
            </w:r>
            <w:r w:rsidRPr="006E5FA0">
              <w:rPr>
                <w:sz w:val="20"/>
                <w:vertAlign w:val="subscript"/>
                <w:lang w:eastAsia="ja-JP"/>
              </w:rPr>
              <w:t>2</w:t>
            </w:r>
            <w:r>
              <w:rPr>
                <w:sz w:val="20"/>
                <w:lang w:eastAsia="ja-JP"/>
              </w:rPr>
              <w:t>e/pkm)を満たす場合、主に低炭素輸送に使用されるインフラ。</w:t>
            </w:r>
            <w:r>
              <w:rPr>
                <w:spacing w:val="-3"/>
                <w:position w:val="1"/>
                <w:sz w:val="20"/>
                <w:lang w:eastAsia="ja-JP"/>
              </w:rPr>
              <w:t xml:space="preserve"> </w:t>
            </w:r>
            <w:r>
              <w:rPr>
                <w:spacing w:val="-3"/>
                <w:position w:val="1"/>
                <w:sz w:val="20"/>
              </w:rPr>
              <w:t>.</w:t>
            </w:r>
          </w:p>
          <w:p w14:paraId="680B9088" w14:textId="77777777" w:rsidR="00264E60" w:rsidRDefault="00A37B59">
            <w:pPr>
              <w:pStyle w:val="TableParagraph"/>
              <w:numPr>
                <w:ilvl w:val="0"/>
                <w:numId w:val="59"/>
              </w:numPr>
              <w:tabs>
                <w:tab w:val="left" w:pos="828"/>
              </w:tabs>
              <w:spacing w:before="0" w:line="276" w:lineRule="auto"/>
              <w:ind w:right="244"/>
              <w:rPr>
                <w:sz w:val="20"/>
                <w:lang w:eastAsia="ja-JP"/>
              </w:rPr>
            </w:pPr>
            <w:r>
              <w:rPr>
                <w:sz w:val="20"/>
                <w:lang w:eastAsia="ja-JP"/>
              </w:rPr>
              <w:t>電化または代替動力列車の使用に関する既存の計画を有する電化されていない鉄道インフラストラクチャー。</w:t>
            </w:r>
          </w:p>
          <w:p w14:paraId="1EB4A0FA" w14:textId="77777777" w:rsidR="00264E60" w:rsidRDefault="00A37B59">
            <w:pPr>
              <w:pStyle w:val="TableParagraph"/>
              <w:spacing w:before="77"/>
              <w:rPr>
                <w:sz w:val="20"/>
                <w:lang w:eastAsia="ja-JP"/>
              </w:rPr>
            </w:pPr>
            <w:r>
              <w:rPr>
                <w:sz w:val="20"/>
                <w:lang w:eastAsia="ja-JP"/>
              </w:rPr>
              <w:t>すべての場合について:</w:t>
            </w:r>
          </w:p>
          <w:p w14:paraId="12905C0F" w14:textId="77777777" w:rsidR="00264E60" w:rsidRDefault="00A37B59">
            <w:pPr>
              <w:pStyle w:val="TableParagraph"/>
              <w:numPr>
                <w:ilvl w:val="0"/>
                <w:numId w:val="58"/>
              </w:numPr>
              <w:tabs>
                <w:tab w:val="left" w:pos="827"/>
                <w:tab w:val="left" w:pos="828"/>
              </w:tabs>
              <w:spacing w:before="114" w:line="271" w:lineRule="auto"/>
              <w:ind w:right="451"/>
              <w:rPr>
                <w:sz w:val="20"/>
                <w:lang w:eastAsia="ja-JP"/>
              </w:rPr>
            </w:pPr>
            <w:r>
              <w:rPr>
                <w:sz w:val="20"/>
                <w:lang w:eastAsia="ja-JP"/>
              </w:rPr>
              <w:t>運送サービスの運営に不可欠なインフラのみが対象となる。</w:t>
            </w:r>
          </w:p>
          <w:p w14:paraId="472858A2" w14:textId="77777777" w:rsidR="00264E60" w:rsidRDefault="00A37B59">
            <w:pPr>
              <w:pStyle w:val="TableParagraph"/>
              <w:numPr>
                <w:ilvl w:val="0"/>
                <w:numId w:val="58"/>
              </w:numPr>
              <w:tabs>
                <w:tab w:val="left" w:pos="827"/>
                <w:tab w:val="left" w:pos="828"/>
              </w:tabs>
              <w:spacing w:before="5" w:line="271" w:lineRule="auto"/>
              <w:ind w:right="375"/>
              <w:rPr>
                <w:sz w:val="20"/>
                <w:lang w:eastAsia="ja-JP"/>
              </w:rPr>
            </w:pPr>
            <w:r>
              <w:rPr>
                <w:sz w:val="20"/>
                <w:lang w:eastAsia="ja-JP"/>
              </w:rPr>
              <w:t>化石燃料又は混合化石燃料の輸送のためのインフラは、適格でない。</w:t>
            </w:r>
          </w:p>
          <w:p w14:paraId="71DD06A1" w14:textId="77777777" w:rsidR="00264E60" w:rsidRDefault="00A37B59">
            <w:pPr>
              <w:pStyle w:val="TableParagraph"/>
              <w:spacing w:before="84"/>
              <w:rPr>
                <w:b/>
                <w:sz w:val="20"/>
                <w:lang w:eastAsia="ja-JP"/>
              </w:rPr>
            </w:pPr>
            <w:r>
              <w:rPr>
                <w:b/>
                <w:sz w:val="20"/>
                <w:lang w:eastAsia="ja-JP"/>
              </w:rPr>
              <w:t>簡潔な根拠</w:t>
            </w:r>
          </w:p>
          <w:p w14:paraId="47544F24" w14:textId="135B829E" w:rsidR="00264E60" w:rsidRDefault="00A37B59" w:rsidP="009D7CB5">
            <w:pPr>
              <w:pStyle w:val="TableParagraph"/>
              <w:spacing w:before="7" w:line="260" w:lineRule="atLeast"/>
              <w:rPr>
                <w:sz w:val="20"/>
                <w:lang w:eastAsia="ja-JP"/>
              </w:rPr>
            </w:pPr>
            <w:r>
              <w:rPr>
                <w:sz w:val="20"/>
                <w:lang w:eastAsia="ja-JP"/>
              </w:rPr>
              <w:t>低炭素な陸上輸送のためのインフラの建設と運営は、</w:t>
            </w:r>
            <w:r w:rsidR="009D7CB5" w:rsidRPr="009D7CB5">
              <w:rPr>
                <w:rFonts w:hint="eastAsia"/>
                <w:sz w:val="20"/>
                <w:lang w:eastAsia="ja-JP"/>
              </w:rPr>
              <w:t>タクソ</w:t>
            </w:r>
            <w:r w:rsidR="009D7CB5">
              <w:rPr>
                <w:rFonts w:hint="eastAsia"/>
                <w:sz w:val="20"/>
                <w:lang w:eastAsia="ja-JP"/>
              </w:rPr>
              <w:t>ノミーの他の陸上輸送部門の下で適格とみなされる輸送活動を</w:t>
            </w:r>
            <w:r>
              <w:rPr>
                <w:sz w:val="20"/>
                <w:lang w:eastAsia="ja-JP"/>
              </w:rPr>
              <w:t>改善</w:t>
            </w:r>
            <w:r w:rsidR="009D7CB5">
              <w:rPr>
                <w:rFonts w:hint="eastAsia"/>
                <w:sz w:val="20"/>
                <w:lang w:eastAsia="ja-JP"/>
              </w:rPr>
              <w:t>すること</w:t>
            </w:r>
            <w:r>
              <w:rPr>
                <w:sz w:val="20"/>
                <w:lang w:eastAsia="ja-JP"/>
              </w:rPr>
              <w:t>を可能にする重要な要素であると考えられるため、適格とみなされる。</w:t>
            </w:r>
          </w:p>
        </w:tc>
      </w:tr>
    </w:tbl>
    <w:p w14:paraId="55D75E0F" w14:textId="77777777" w:rsidR="00264E60" w:rsidRDefault="00264E60">
      <w:pPr>
        <w:spacing w:line="260" w:lineRule="atLeast"/>
        <w:rPr>
          <w:sz w:val="20"/>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768733AC" w14:textId="77777777">
        <w:trPr>
          <w:trHeight w:val="1401"/>
        </w:trPr>
        <w:tc>
          <w:tcPr>
            <w:tcW w:w="1555" w:type="dxa"/>
          </w:tcPr>
          <w:p w14:paraId="4240582A" w14:textId="77777777" w:rsidR="00264E60" w:rsidRDefault="00264E60">
            <w:pPr>
              <w:pStyle w:val="TableParagraph"/>
              <w:spacing w:before="0"/>
              <w:ind w:left="0"/>
              <w:rPr>
                <w:rFonts w:ascii="Times New Roman"/>
                <w:sz w:val="18"/>
                <w:lang w:eastAsia="ja-JP"/>
              </w:rPr>
            </w:pPr>
          </w:p>
        </w:tc>
        <w:tc>
          <w:tcPr>
            <w:tcW w:w="7513" w:type="dxa"/>
          </w:tcPr>
          <w:p w14:paraId="3983209F" w14:textId="7FF4D228" w:rsidR="00264E60" w:rsidRDefault="00A37B59">
            <w:pPr>
              <w:pStyle w:val="TableParagraph"/>
              <w:spacing w:before="0" w:line="276" w:lineRule="auto"/>
              <w:ind w:right="22"/>
              <w:rPr>
                <w:sz w:val="20"/>
                <w:lang w:eastAsia="ja-JP"/>
              </w:rPr>
            </w:pPr>
            <w:r>
              <w:rPr>
                <w:sz w:val="20"/>
                <w:lang w:eastAsia="ja-JP"/>
              </w:rPr>
              <w:t>インフラの適格性は、インフラを利用する車両の適格性基準、および</w:t>
            </w:r>
            <w:r w:rsidR="004112EF">
              <w:rPr>
                <w:sz w:val="20"/>
                <w:lang w:eastAsia="ja-JP"/>
              </w:rPr>
              <w:t>ゼロカーボン</w:t>
            </w:r>
            <w:r>
              <w:rPr>
                <w:sz w:val="20"/>
                <w:lang w:eastAsia="ja-JP"/>
              </w:rPr>
              <w:t>輸送(アクティブ・モビリティ)に関する追加基準と関連付けられている。</w:t>
            </w:r>
          </w:p>
        </w:tc>
      </w:tr>
      <w:tr w:rsidR="00264E60" w14:paraId="27160E9F" w14:textId="77777777">
        <w:trPr>
          <w:trHeight w:val="386"/>
        </w:trPr>
        <w:tc>
          <w:tcPr>
            <w:tcW w:w="9068" w:type="dxa"/>
            <w:gridSpan w:val="2"/>
            <w:shd w:val="clear" w:color="auto" w:fill="4471C4"/>
          </w:tcPr>
          <w:p w14:paraId="3BD64B5D" w14:textId="77777777" w:rsidR="00264E60" w:rsidRDefault="00A37B59">
            <w:pPr>
              <w:pStyle w:val="TableParagraph"/>
              <w:spacing w:before="42"/>
              <w:rPr>
                <w:b/>
                <w:sz w:val="20"/>
              </w:rPr>
            </w:pPr>
            <w:proofErr w:type="spellStart"/>
            <w:r>
              <w:rPr>
                <w:b/>
                <w:color w:val="FFFFFF"/>
                <w:sz w:val="20"/>
              </w:rPr>
              <w:t>根拠</w:t>
            </w:r>
            <w:proofErr w:type="spellEnd"/>
          </w:p>
        </w:tc>
      </w:tr>
      <w:tr w:rsidR="00264E60" w14:paraId="0B304835" w14:textId="77777777">
        <w:trPr>
          <w:trHeight w:val="9329"/>
        </w:trPr>
        <w:tc>
          <w:tcPr>
            <w:tcW w:w="9068" w:type="dxa"/>
            <w:gridSpan w:val="2"/>
          </w:tcPr>
          <w:p w14:paraId="143BA974" w14:textId="25D573C1" w:rsidR="00264E60" w:rsidRDefault="00A37B59">
            <w:pPr>
              <w:pStyle w:val="TableParagraph"/>
              <w:spacing w:line="276" w:lineRule="auto"/>
              <w:ind w:right="244"/>
              <w:jc w:val="both"/>
              <w:rPr>
                <w:sz w:val="20"/>
                <w:lang w:eastAsia="ja-JP"/>
              </w:rPr>
            </w:pPr>
            <w:r>
              <w:rPr>
                <w:sz w:val="20"/>
                <w:lang w:eastAsia="ja-JP"/>
              </w:rPr>
              <w:t>低炭素陸上輸送のためのインフラストラクチャーの建設と運営は適格であると考えられる。なぜなら、これは、タクソノミーの他の陸上輸送部門の下で適格と考えられる輸送活動の取り込みを改善するための重要な要因と考えられるからである。</w:t>
            </w:r>
          </w:p>
          <w:p w14:paraId="4FE089C0" w14:textId="41909B8A" w:rsidR="00264E60" w:rsidRDefault="00A37B59">
            <w:pPr>
              <w:pStyle w:val="TableParagraph"/>
              <w:spacing w:before="80" w:line="276" w:lineRule="auto"/>
              <w:rPr>
                <w:sz w:val="20"/>
                <w:lang w:eastAsia="ja-JP"/>
              </w:rPr>
            </w:pPr>
            <w:r>
              <w:rPr>
                <w:sz w:val="20"/>
                <w:lang w:eastAsia="ja-JP"/>
              </w:rPr>
              <w:t>基準3. 上記は、バッテリ駆動および水素列車が作動するすべての電車線および非電化線を</w:t>
            </w:r>
            <w:r w:rsidR="00DC2459">
              <w:rPr>
                <w:rFonts w:hint="eastAsia"/>
                <w:sz w:val="20"/>
                <w:lang w:eastAsia="ja-JP"/>
              </w:rPr>
              <w:t>含む</w:t>
            </w:r>
            <w:r>
              <w:rPr>
                <w:sz w:val="20"/>
                <w:lang w:eastAsia="ja-JP"/>
              </w:rPr>
              <w:t>。 しかしながら、電化されていなくても、将来、代替動力列車(水素、バッテリー)が配備されている間に、サービスの継続性を確保するために鉄道インフラを更新するケースがあるかもしれず、従って、上記の基準4を含める。 更新期限が到来している場合には、ロックインの重要なリスクは</w:t>
            </w:r>
            <w:r w:rsidR="00DC2459">
              <w:rPr>
                <w:rFonts w:hint="eastAsia"/>
                <w:sz w:val="20"/>
                <w:lang w:eastAsia="ja-JP"/>
              </w:rPr>
              <w:t>発生しない</w:t>
            </w:r>
            <w:r>
              <w:rPr>
                <w:sz w:val="20"/>
                <w:lang w:eastAsia="ja-JP"/>
              </w:rPr>
              <w:t>。</w:t>
            </w:r>
          </w:p>
          <w:p w14:paraId="741176F2" w14:textId="21E260CD" w:rsidR="00264E60" w:rsidRDefault="00A37B59">
            <w:pPr>
              <w:pStyle w:val="TableParagraph"/>
              <w:spacing w:before="80" w:line="276" w:lineRule="auto"/>
              <w:ind w:right="315"/>
              <w:rPr>
                <w:sz w:val="20"/>
                <w:lang w:eastAsia="ja-JP"/>
              </w:rPr>
            </w:pPr>
            <w:r>
              <w:rPr>
                <w:sz w:val="20"/>
                <w:lang w:eastAsia="ja-JP"/>
              </w:rPr>
              <w:t>上記の基準3では、「主として</w:t>
            </w:r>
            <w:r w:rsidR="00DC2459">
              <w:rPr>
                <w:rFonts w:hint="eastAsia"/>
                <w:sz w:val="20"/>
                <w:lang w:eastAsia="ja-JP"/>
              </w:rPr>
              <w:t>用いられる</w:t>
            </w:r>
            <w:r>
              <w:rPr>
                <w:sz w:val="20"/>
                <w:lang w:eastAsia="ja-JP"/>
              </w:rPr>
              <w:t>」とは、インフラストラクチャーの利用の大部分が、タクソノミーで特定された他の陸上輸送活動における実質的な寄与基準を満たす</w:t>
            </w:r>
            <w:r w:rsidR="00DC2459">
              <w:rPr>
                <w:rFonts w:hint="eastAsia"/>
                <w:sz w:val="20"/>
                <w:lang w:eastAsia="ja-JP"/>
              </w:rPr>
              <w:t>車両</w:t>
            </w:r>
            <w:r>
              <w:rPr>
                <w:sz w:val="20"/>
                <w:lang w:eastAsia="ja-JP"/>
              </w:rPr>
              <w:t xml:space="preserve">によるものであると解釈されるべきである。 </w:t>
            </w:r>
            <w:r w:rsidR="00DC2459">
              <w:rPr>
                <w:rFonts w:hint="eastAsia"/>
                <w:sz w:val="20"/>
                <w:lang w:eastAsia="ja-JP"/>
              </w:rPr>
              <w:t>輸送車両</w:t>
            </w:r>
            <w:r>
              <w:rPr>
                <w:sz w:val="20"/>
                <w:lang w:eastAsia="ja-JP"/>
              </w:rPr>
              <w:t>の</w:t>
            </w:r>
            <w:r w:rsidR="00DC2459">
              <w:rPr>
                <w:rFonts w:hint="eastAsia"/>
                <w:sz w:val="20"/>
                <w:lang w:eastAsia="ja-JP"/>
              </w:rPr>
              <w:t>運行</w:t>
            </w:r>
            <w:r>
              <w:rPr>
                <w:sz w:val="20"/>
                <w:lang w:eastAsia="ja-JP"/>
              </w:rPr>
              <w:t>に大きな不確実性がある場合</w:t>
            </w:r>
          </w:p>
          <w:p w14:paraId="5D0D06D7" w14:textId="55E1C4EA" w:rsidR="00264E60" w:rsidRDefault="00A37B59">
            <w:pPr>
              <w:pStyle w:val="TableParagraph"/>
              <w:spacing w:before="1" w:line="276" w:lineRule="auto"/>
              <w:rPr>
                <w:sz w:val="20"/>
                <w:lang w:eastAsia="ja-JP"/>
              </w:rPr>
            </w:pPr>
            <w:r>
              <w:rPr>
                <w:sz w:val="20"/>
                <w:lang w:eastAsia="ja-JP"/>
              </w:rPr>
              <w:t>例えば、将来の</w:t>
            </w:r>
            <w:r w:rsidR="00DC2459">
              <w:rPr>
                <w:rFonts w:hint="eastAsia"/>
                <w:sz w:val="20"/>
                <w:lang w:eastAsia="ja-JP"/>
              </w:rPr>
              <w:t>交通量</w:t>
            </w:r>
            <w:r>
              <w:rPr>
                <w:sz w:val="20"/>
                <w:lang w:eastAsia="ja-JP"/>
              </w:rPr>
              <w:t>予測は、</w:t>
            </w:r>
            <w:r w:rsidR="00DC2459">
              <w:rPr>
                <w:rFonts w:hint="eastAsia"/>
                <w:sz w:val="20"/>
                <w:lang w:eastAsia="ja-JP"/>
              </w:rPr>
              <w:t>十分な</w:t>
            </w:r>
            <w:r>
              <w:rPr>
                <w:sz w:val="20"/>
                <w:lang w:eastAsia="ja-JP"/>
              </w:rPr>
              <w:t>使用要件が満たされる</w:t>
            </w:r>
            <w:r w:rsidR="00DC2459">
              <w:rPr>
                <w:rFonts w:hint="eastAsia"/>
                <w:sz w:val="20"/>
                <w:lang w:eastAsia="ja-JP"/>
              </w:rPr>
              <w:t>ように</w:t>
            </w:r>
            <w:r>
              <w:rPr>
                <w:sz w:val="20"/>
                <w:lang w:eastAsia="ja-JP"/>
              </w:rPr>
              <w:t>、より保守的な</w:t>
            </w:r>
            <w:r w:rsidR="00DC2459">
              <w:rPr>
                <w:rFonts w:hint="eastAsia"/>
                <w:sz w:val="20"/>
                <w:lang w:eastAsia="ja-JP"/>
              </w:rPr>
              <w:t>予測値</w:t>
            </w:r>
            <w:r>
              <w:rPr>
                <w:sz w:val="20"/>
                <w:lang w:eastAsia="ja-JP"/>
              </w:rPr>
              <w:t>が適用されるべきである。</w:t>
            </w:r>
          </w:p>
          <w:p w14:paraId="57CC59B8" w14:textId="514C1AF3" w:rsidR="00264E60" w:rsidRDefault="00A37B59">
            <w:pPr>
              <w:pStyle w:val="TableParagraph"/>
              <w:spacing w:before="78" w:line="276" w:lineRule="auto"/>
              <w:rPr>
                <w:sz w:val="20"/>
                <w:lang w:eastAsia="ja-JP"/>
              </w:rPr>
            </w:pPr>
            <w:r>
              <w:rPr>
                <w:sz w:val="20"/>
                <w:lang w:eastAsia="ja-JP"/>
              </w:rPr>
              <w:t>運輸サービスの運営に不可欠なインフラのみを</w:t>
            </w:r>
            <w:r w:rsidR="00DC2459">
              <w:rPr>
                <w:rFonts w:hint="eastAsia"/>
                <w:sz w:val="20"/>
                <w:lang w:eastAsia="ja-JP"/>
              </w:rPr>
              <w:t>適格</w:t>
            </w:r>
            <w:r>
              <w:rPr>
                <w:sz w:val="20"/>
                <w:lang w:eastAsia="ja-JP"/>
              </w:rPr>
              <w:t>とすることが義務付けられている。 運用の基本となるインフラは、トラック、サービスの提供を保証するIT機器、チケットオフィス、フリートメンテナンス施設など、輸送サービスを日常的に提供するために必要なインフラである。 これには、運送事業者の本店等、運航の直接的な引渡しを保証しない補助的なインフラストラクチャーは含まれない。</w:t>
            </w:r>
          </w:p>
          <w:p w14:paraId="559ACC19" w14:textId="37F877F0" w:rsidR="00264E60" w:rsidRDefault="00A37B59">
            <w:pPr>
              <w:pStyle w:val="TableParagraph"/>
              <w:spacing w:before="82" w:line="276" w:lineRule="auto"/>
              <w:ind w:right="82"/>
              <w:rPr>
                <w:sz w:val="20"/>
                <w:lang w:eastAsia="ja-JP"/>
              </w:rPr>
            </w:pPr>
            <w:r>
              <w:rPr>
                <w:sz w:val="20"/>
                <w:lang w:eastAsia="ja-JP"/>
              </w:rPr>
              <w:t>「化石燃料又は混合化石燃料の輸送</w:t>
            </w:r>
            <w:r w:rsidR="00DC2459">
              <w:rPr>
                <w:rFonts w:hint="eastAsia"/>
                <w:sz w:val="20"/>
                <w:lang w:eastAsia="ja-JP"/>
              </w:rPr>
              <w:t>のみに使われる</w:t>
            </w:r>
            <w:r>
              <w:rPr>
                <w:sz w:val="20"/>
                <w:lang w:eastAsia="ja-JP"/>
              </w:rPr>
              <w:t>インフラは適格ではない」という基準については、「</w:t>
            </w:r>
            <w:r w:rsidR="00DC2459">
              <w:rPr>
                <w:rFonts w:hint="eastAsia"/>
                <w:sz w:val="20"/>
                <w:lang w:eastAsia="ja-JP"/>
              </w:rPr>
              <w:t>のみに</w:t>
            </w:r>
            <w:r>
              <w:rPr>
                <w:sz w:val="20"/>
                <w:lang w:eastAsia="ja-JP"/>
              </w:rPr>
              <w:t>」という用語は、たとえ実際の使用が他の目的にも役立つ場合であっても、化石燃料を輸送又は貯蔵する明確な意図をもって建設され、取得されるインフラとして定義される。</w:t>
            </w:r>
          </w:p>
          <w:p w14:paraId="2E94B645" w14:textId="0D30CA38" w:rsidR="00264E60" w:rsidRDefault="00A37B59">
            <w:pPr>
              <w:pStyle w:val="TableParagraph"/>
              <w:spacing w:before="79" w:line="276" w:lineRule="auto"/>
              <w:ind w:right="82"/>
              <w:rPr>
                <w:sz w:val="20"/>
                <w:lang w:eastAsia="ja-JP"/>
              </w:rPr>
            </w:pPr>
            <w:r>
              <w:rPr>
                <w:sz w:val="20"/>
                <w:lang w:eastAsia="ja-JP"/>
              </w:rPr>
              <w:t>インフラ・プロジェクトにおける</w:t>
            </w:r>
            <w:r w:rsidR="00DF5435">
              <w:rPr>
                <w:rFonts w:hint="eastAsia"/>
                <w:sz w:val="20"/>
                <w:lang w:eastAsia="ja-JP"/>
              </w:rPr>
              <w:t>埋没</w:t>
            </w:r>
            <w:r>
              <w:rPr>
                <w:sz w:val="20"/>
                <w:lang w:eastAsia="ja-JP"/>
              </w:rPr>
              <w:t>炭素排出量(例えば、建設資材の製造からの上流排出量)は、特定の状況において重大なものとなる可能性があることが認識されている。 この点に関するデータの不確実性のレベルは、現時点では、インフラストラクチャの</w:t>
            </w:r>
            <w:r w:rsidR="00DC2459">
              <w:rPr>
                <w:rFonts w:hint="eastAsia"/>
                <w:sz w:val="20"/>
                <w:lang w:eastAsia="ja-JP"/>
              </w:rPr>
              <w:t>閾</w:t>
            </w:r>
            <w:r>
              <w:rPr>
                <w:sz w:val="20"/>
                <w:lang w:eastAsia="ja-JP"/>
              </w:rPr>
              <w:t>値内にこの考慮を組み込むことを困難にしている。 しかしながら、この要素は、タクソノミーに関する進行中の研究のために考慮されるべきである。 化石燃料の輸送は、気候変動に悪影響を及ぼす可能性があると考えられており、したがって、除外されている。</w:t>
            </w:r>
          </w:p>
          <w:p w14:paraId="1A215115" w14:textId="6B24A39B" w:rsidR="00264E60" w:rsidRDefault="00A37B59">
            <w:pPr>
              <w:pStyle w:val="TableParagraph"/>
              <w:spacing w:before="79" w:line="276" w:lineRule="auto"/>
              <w:rPr>
                <w:sz w:val="20"/>
                <w:lang w:eastAsia="ja-JP"/>
              </w:rPr>
            </w:pPr>
            <w:r>
              <w:rPr>
                <w:sz w:val="20"/>
                <w:lang w:eastAsia="ja-JP"/>
              </w:rPr>
              <w:t>上記の基準を満たすICTインフラストラクチャは、適格であり、すなわち、上記の基準の1つを満たし、かつ、輸送サービスの運営の基本である。 しかし、運輸におけるより広範なICT活動は、気候変動の緩和に実質的な貢献を果たす可能性があることが認識されており、このことは、基準を</w:t>
            </w:r>
            <w:r w:rsidR="00FF0CF2">
              <w:rPr>
                <w:rFonts w:hint="eastAsia"/>
                <w:sz w:val="20"/>
                <w:lang w:eastAsia="ja-JP"/>
              </w:rPr>
              <w:t>決め</w:t>
            </w:r>
            <w:r>
              <w:rPr>
                <w:sz w:val="20"/>
                <w:lang w:eastAsia="ja-JP"/>
              </w:rPr>
              <w:t>るための将来の</w:t>
            </w:r>
            <w:r w:rsidR="00FF0CF2">
              <w:rPr>
                <w:rFonts w:hint="eastAsia"/>
                <w:sz w:val="20"/>
                <w:lang w:eastAsia="ja-JP"/>
              </w:rPr>
              <w:t>追加</w:t>
            </w:r>
            <w:r>
              <w:rPr>
                <w:sz w:val="20"/>
                <w:lang w:eastAsia="ja-JP"/>
              </w:rPr>
              <w:t>作業を必要とする</w:t>
            </w:r>
            <w:r w:rsidR="00FF0CF2">
              <w:rPr>
                <w:rFonts w:hint="eastAsia"/>
                <w:sz w:val="20"/>
                <w:lang w:eastAsia="ja-JP"/>
              </w:rPr>
              <w:t>と思われる</w:t>
            </w:r>
            <w:r>
              <w:rPr>
                <w:sz w:val="20"/>
                <w:lang w:eastAsia="ja-JP"/>
              </w:rPr>
              <w:t>。</w:t>
            </w:r>
          </w:p>
        </w:tc>
      </w:tr>
      <w:tr w:rsidR="00264E60" w14:paraId="27561C03" w14:textId="77777777">
        <w:trPr>
          <w:trHeight w:val="383"/>
        </w:trPr>
        <w:tc>
          <w:tcPr>
            <w:tcW w:w="9068" w:type="dxa"/>
            <w:gridSpan w:val="2"/>
            <w:shd w:val="clear" w:color="auto" w:fill="4471C4"/>
          </w:tcPr>
          <w:p w14:paraId="564EC7DC" w14:textId="77A56392" w:rsidR="00264E60" w:rsidRDefault="00882551">
            <w:pPr>
              <w:pStyle w:val="TableParagraph"/>
              <w:rPr>
                <w:b/>
                <w:sz w:val="20"/>
                <w:lang w:eastAsia="ja-JP"/>
              </w:rPr>
            </w:pPr>
            <w:r>
              <w:rPr>
                <w:b/>
                <w:color w:val="FFFFFF"/>
                <w:sz w:val="20"/>
                <w:lang w:eastAsia="ja-JP"/>
              </w:rPr>
              <w:t>重大な有害性</w:t>
            </w:r>
          </w:p>
        </w:tc>
      </w:tr>
      <w:tr w:rsidR="00264E60" w14:paraId="4169F613" w14:textId="77777777">
        <w:trPr>
          <w:trHeight w:val="913"/>
        </w:trPr>
        <w:tc>
          <w:tcPr>
            <w:tcW w:w="9068" w:type="dxa"/>
            <w:gridSpan w:val="2"/>
          </w:tcPr>
          <w:p w14:paraId="2D7D77CE" w14:textId="77777777" w:rsidR="00264E60" w:rsidRDefault="00A37B59">
            <w:pPr>
              <w:pStyle w:val="TableParagraph"/>
              <w:spacing w:line="276" w:lineRule="auto"/>
              <w:ind w:right="144"/>
              <w:rPr>
                <w:sz w:val="20"/>
                <w:lang w:eastAsia="ja-JP"/>
              </w:rPr>
            </w:pPr>
            <w:r>
              <w:rPr>
                <w:sz w:val="20"/>
                <w:lang w:eastAsia="ja-JP"/>
              </w:rPr>
              <w:t>インフラ活動による他の環境目的に対する重大な潜在的被害は、騒音と振動の汚染、水の汚染、廃棄物の発生、生物多様性(生息地と野生生物)への影響、および生態系に特に影響を与える土地利用に起因する。</w:t>
            </w:r>
          </w:p>
        </w:tc>
      </w:tr>
    </w:tbl>
    <w:p w14:paraId="19120162" w14:textId="77777777" w:rsidR="00264E60" w:rsidRDefault="00264E60">
      <w:pPr>
        <w:spacing w:line="276" w:lineRule="auto"/>
        <w:rPr>
          <w:sz w:val="20"/>
          <w:lang w:eastAsia="ja-JP"/>
        </w:rPr>
        <w:sectPr w:rsidR="00264E60" w:rsidSect="00D6581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57493699" w14:textId="77777777">
        <w:trPr>
          <w:trHeight w:val="3586"/>
        </w:trPr>
        <w:tc>
          <w:tcPr>
            <w:tcW w:w="9068" w:type="dxa"/>
            <w:gridSpan w:val="2"/>
          </w:tcPr>
          <w:p w14:paraId="62CBD535" w14:textId="77777777" w:rsidR="00264E60" w:rsidRDefault="00A37B59">
            <w:pPr>
              <w:pStyle w:val="TableParagraph"/>
              <w:numPr>
                <w:ilvl w:val="0"/>
                <w:numId w:val="57"/>
              </w:numPr>
              <w:tabs>
                <w:tab w:val="left" w:pos="1178"/>
                <w:tab w:val="left" w:pos="1179"/>
              </w:tabs>
              <w:spacing w:before="0" w:line="271" w:lineRule="auto"/>
              <w:ind w:right="648"/>
              <w:rPr>
                <w:sz w:val="20"/>
                <w:lang w:eastAsia="ja-JP"/>
              </w:rPr>
            </w:pPr>
            <w:r>
              <w:rPr>
                <w:sz w:val="20"/>
                <w:lang w:eastAsia="ja-JP"/>
              </w:rPr>
              <w:lastRenderedPageBreak/>
              <w:t>建設中の水の汚染および建設・操業中の持続不可能な水の使用</w:t>
            </w:r>
          </w:p>
          <w:p w14:paraId="40BF2C78" w14:textId="77777777" w:rsidR="00264E60" w:rsidRDefault="00A37B59">
            <w:pPr>
              <w:pStyle w:val="TableParagraph"/>
              <w:numPr>
                <w:ilvl w:val="0"/>
                <w:numId w:val="57"/>
              </w:numPr>
              <w:tabs>
                <w:tab w:val="left" w:pos="1178"/>
                <w:tab w:val="left" w:pos="1179"/>
              </w:tabs>
              <w:spacing w:before="6" w:line="271" w:lineRule="auto"/>
              <w:ind w:right="192"/>
              <w:rPr>
                <w:sz w:val="20"/>
                <w:lang w:eastAsia="ja-JP"/>
              </w:rPr>
            </w:pPr>
            <w:r>
              <w:rPr>
                <w:sz w:val="20"/>
                <w:lang w:eastAsia="ja-JP"/>
              </w:rPr>
              <w:t>建設廃棄物の発生量が多い、建設廃棄物のリサイクル・リユースがないなど、建設時に持続可能でない資源の利用</w:t>
            </w:r>
          </w:p>
          <w:p w14:paraId="0119C5C0" w14:textId="23CA6E95" w:rsidR="00264E60" w:rsidRDefault="00A37B59">
            <w:pPr>
              <w:pStyle w:val="TableParagraph"/>
              <w:numPr>
                <w:ilvl w:val="0"/>
                <w:numId w:val="57"/>
              </w:numPr>
              <w:tabs>
                <w:tab w:val="left" w:pos="1178"/>
                <w:tab w:val="left" w:pos="1179"/>
              </w:tabs>
              <w:spacing w:before="6" w:line="271" w:lineRule="auto"/>
              <w:ind w:right="217"/>
              <w:rPr>
                <w:sz w:val="13"/>
                <w:lang w:eastAsia="ja-JP"/>
              </w:rPr>
            </w:pPr>
            <w:r>
              <w:rPr>
                <w:sz w:val="20"/>
                <w:lang w:eastAsia="ja-JP"/>
              </w:rPr>
              <w:t>騒音汚染は、車両および鉄道線路の劣悪な条件の両方によって発生するので、車両および鉄道インフラストラクチャの両方に関連する可能性がある</w:t>
            </w:r>
            <w:r w:rsidRPr="00CD01E3">
              <w:rPr>
                <w:sz w:val="20"/>
                <w:vertAlign w:val="superscript"/>
                <w:lang w:eastAsia="ja-JP"/>
              </w:rPr>
              <w:t>353</w:t>
            </w:r>
            <w:r>
              <w:rPr>
                <w:sz w:val="20"/>
                <w:lang w:eastAsia="ja-JP"/>
              </w:rPr>
              <w:t>。</w:t>
            </w:r>
          </w:p>
          <w:p w14:paraId="54C3F52C" w14:textId="77777777" w:rsidR="00264E60" w:rsidRDefault="00A37B59">
            <w:pPr>
              <w:pStyle w:val="TableParagraph"/>
              <w:numPr>
                <w:ilvl w:val="0"/>
                <w:numId w:val="57"/>
              </w:numPr>
              <w:tabs>
                <w:tab w:val="left" w:pos="1178"/>
                <w:tab w:val="left" w:pos="1179"/>
              </w:tabs>
              <w:spacing w:before="5" w:line="271" w:lineRule="auto"/>
              <w:ind w:right="128"/>
              <w:rPr>
                <w:sz w:val="20"/>
                <w:lang w:eastAsia="ja-JP"/>
              </w:rPr>
            </w:pPr>
            <w:r>
              <w:rPr>
                <w:sz w:val="20"/>
                <w:lang w:eastAsia="ja-JP"/>
              </w:rPr>
              <w:t>インフラの建設は、保護地域または保護地域外の生物多様性の価値が高い地域で行われる場合、重大な損害を引き起こす可能性がある。</w:t>
            </w:r>
          </w:p>
          <w:p w14:paraId="7CA16915" w14:textId="2801125D" w:rsidR="00264E60" w:rsidRDefault="00A37B59">
            <w:pPr>
              <w:pStyle w:val="TableParagraph"/>
              <w:numPr>
                <w:ilvl w:val="0"/>
                <w:numId w:val="57"/>
              </w:numPr>
              <w:tabs>
                <w:tab w:val="left" w:pos="1178"/>
                <w:tab w:val="left" w:pos="1179"/>
              </w:tabs>
              <w:spacing w:before="6" w:line="276" w:lineRule="auto"/>
              <w:ind w:right="214"/>
              <w:rPr>
                <w:sz w:val="20"/>
                <w:lang w:eastAsia="ja-JP"/>
              </w:rPr>
            </w:pPr>
            <w:r>
              <w:rPr>
                <w:sz w:val="20"/>
                <w:lang w:eastAsia="ja-JP"/>
              </w:rPr>
              <w:t>インフラストラクチャーの「障壁」効果により、自然および都市の景観の断片化および劣化を引き起こす可能性があり、衝突によって引き起こされる野生生物の事故のリスクを伴う可能性がある。 鉄道インフラ(特にトンネル)は、水域の水形態学的条件の変化と劣化を引き起こす可能性があり、それゆえ水生生態系に影響を与える。</w:t>
            </w:r>
          </w:p>
        </w:tc>
      </w:tr>
      <w:tr w:rsidR="00264E60" w14:paraId="6A6AECE7" w14:textId="77777777">
        <w:trPr>
          <w:trHeight w:val="398"/>
        </w:trPr>
        <w:tc>
          <w:tcPr>
            <w:tcW w:w="1555" w:type="dxa"/>
          </w:tcPr>
          <w:p w14:paraId="2EC0820C" w14:textId="7FA9C637" w:rsidR="00264E60" w:rsidRDefault="00A37B59">
            <w:pPr>
              <w:pStyle w:val="TableParagraph"/>
              <w:rPr>
                <w:sz w:val="20"/>
              </w:rPr>
            </w:pPr>
            <w:r>
              <w:rPr>
                <w:sz w:val="20"/>
              </w:rPr>
              <w:t>(2)</w:t>
            </w:r>
            <w:r w:rsidR="00CD01E3">
              <w:rPr>
                <w:rFonts w:hint="eastAsia"/>
                <w:sz w:val="20"/>
                <w:lang w:eastAsia="ja-JP"/>
              </w:rPr>
              <w:t xml:space="preserve">　</w:t>
            </w:r>
            <w:proofErr w:type="spellStart"/>
            <w:r>
              <w:rPr>
                <w:sz w:val="20"/>
              </w:rPr>
              <w:t>適応</w:t>
            </w:r>
            <w:proofErr w:type="spellEnd"/>
          </w:p>
        </w:tc>
        <w:tc>
          <w:tcPr>
            <w:tcW w:w="7513" w:type="dxa"/>
          </w:tcPr>
          <w:p w14:paraId="2A49C081" w14:textId="77777777" w:rsidR="00264E60" w:rsidRDefault="00A37B59">
            <w:pPr>
              <w:pStyle w:val="TableParagraph"/>
              <w:numPr>
                <w:ilvl w:val="0"/>
                <w:numId w:val="56"/>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79176ACB" w14:textId="77777777">
        <w:trPr>
          <w:trHeight w:val="1550"/>
        </w:trPr>
        <w:tc>
          <w:tcPr>
            <w:tcW w:w="1555" w:type="dxa"/>
          </w:tcPr>
          <w:p w14:paraId="230F442B" w14:textId="77777777" w:rsidR="00264E60" w:rsidRDefault="00A37B59">
            <w:pPr>
              <w:pStyle w:val="TableParagraph"/>
              <w:rPr>
                <w:sz w:val="20"/>
              </w:rPr>
            </w:pPr>
            <w:r>
              <w:rPr>
                <w:sz w:val="20"/>
              </w:rPr>
              <w:t>(3) 水</w:t>
            </w:r>
          </w:p>
        </w:tc>
        <w:tc>
          <w:tcPr>
            <w:tcW w:w="7513" w:type="dxa"/>
          </w:tcPr>
          <w:p w14:paraId="1BB6EED4" w14:textId="77777777" w:rsidR="00264E60" w:rsidRDefault="00A37B59">
            <w:pPr>
              <w:pStyle w:val="TableParagraph"/>
              <w:numPr>
                <w:ilvl w:val="0"/>
                <w:numId w:val="55"/>
              </w:numPr>
              <w:tabs>
                <w:tab w:val="left" w:pos="467"/>
                <w:tab w:val="left" w:pos="468"/>
              </w:tabs>
              <w:spacing w:before="41" w:line="273" w:lineRule="auto"/>
              <w:ind w:right="112"/>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53F50040" w14:textId="77777777" w:rsidR="00264E60" w:rsidRDefault="00A37B59">
            <w:pPr>
              <w:pStyle w:val="TableParagraph"/>
              <w:numPr>
                <w:ilvl w:val="0"/>
                <w:numId w:val="55"/>
              </w:numPr>
              <w:tabs>
                <w:tab w:val="left" w:pos="467"/>
                <w:tab w:val="left" w:pos="468"/>
              </w:tabs>
              <w:spacing w:before="86"/>
              <w:rPr>
                <w:sz w:val="20"/>
                <w:lang w:eastAsia="ja-JP"/>
              </w:rPr>
            </w:pPr>
            <w:r>
              <w:rPr>
                <w:sz w:val="20"/>
                <w:lang w:eastAsia="ja-JP"/>
              </w:rPr>
              <w:t>EUでは、EU水関連法規の要件を満たす。</w:t>
            </w:r>
          </w:p>
        </w:tc>
      </w:tr>
      <w:tr w:rsidR="00264E60" w14:paraId="711E0C42" w14:textId="77777777">
        <w:trPr>
          <w:trHeight w:val="2791"/>
        </w:trPr>
        <w:tc>
          <w:tcPr>
            <w:tcW w:w="1555" w:type="dxa"/>
          </w:tcPr>
          <w:p w14:paraId="1268DBE5" w14:textId="2F2619AE" w:rsidR="00264E60" w:rsidRDefault="00882551" w:rsidP="00CD01E3">
            <w:pPr>
              <w:pStyle w:val="TableParagraph"/>
              <w:spacing w:line="276" w:lineRule="auto"/>
              <w:ind w:right="-37"/>
              <w:rPr>
                <w:sz w:val="20"/>
                <w:lang w:eastAsia="ja-JP"/>
              </w:rPr>
            </w:pPr>
            <w:r>
              <w:rPr>
                <w:sz w:val="20"/>
                <w:lang w:eastAsia="ja-JP"/>
              </w:rPr>
              <w:t>(4)</w:t>
            </w:r>
            <w:r w:rsidR="00CD01E3">
              <w:rPr>
                <w:rFonts w:hint="eastAsia"/>
                <w:sz w:val="20"/>
                <w:lang w:eastAsia="ja-JP"/>
              </w:rPr>
              <w:t xml:space="preserve">　</w:t>
            </w:r>
            <w:r>
              <w:rPr>
                <w:sz w:val="20"/>
                <w:lang w:eastAsia="ja-JP"/>
              </w:rPr>
              <w:t>サーキュラーエコノミー</w:t>
            </w:r>
          </w:p>
        </w:tc>
        <w:tc>
          <w:tcPr>
            <w:tcW w:w="7513" w:type="dxa"/>
          </w:tcPr>
          <w:p w14:paraId="5BC89444" w14:textId="0C1F5404" w:rsidR="00264E60" w:rsidRDefault="00A37B59">
            <w:pPr>
              <w:pStyle w:val="TableParagraph"/>
              <w:numPr>
                <w:ilvl w:val="0"/>
                <w:numId w:val="54"/>
              </w:numPr>
              <w:tabs>
                <w:tab w:val="left" w:pos="827"/>
                <w:tab w:val="left" w:pos="828"/>
              </w:tabs>
              <w:spacing w:before="41" w:line="271" w:lineRule="auto"/>
              <w:ind w:right="263"/>
              <w:rPr>
                <w:sz w:val="20"/>
                <w:lang w:eastAsia="ja-JP"/>
              </w:rPr>
            </w:pPr>
            <w:r>
              <w:rPr>
                <w:sz w:val="20"/>
                <w:lang w:eastAsia="ja-JP"/>
              </w:rPr>
              <w:t>インフラのリニューアル・更新・施工にあたっては、部品のリユース、再生材の使用を行</w:t>
            </w:r>
            <w:r w:rsidR="00FF0CF2">
              <w:rPr>
                <w:rFonts w:hint="eastAsia"/>
                <w:sz w:val="20"/>
                <w:lang w:eastAsia="ja-JP"/>
              </w:rPr>
              <w:t>うこと</w:t>
            </w:r>
            <w:r>
              <w:rPr>
                <w:sz w:val="20"/>
                <w:lang w:eastAsia="ja-JP"/>
              </w:rPr>
              <w:t>。</w:t>
            </w:r>
          </w:p>
          <w:p w14:paraId="38ECD7C2" w14:textId="05385BFA" w:rsidR="00264E60" w:rsidRDefault="00A37B59" w:rsidP="00FF0CF2">
            <w:pPr>
              <w:pStyle w:val="TableParagraph"/>
              <w:numPr>
                <w:ilvl w:val="0"/>
                <w:numId w:val="54"/>
              </w:numPr>
              <w:tabs>
                <w:tab w:val="left" w:pos="827"/>
                <w:tab w:val="left" w:pos="828"/>
              </w:tabs>
              <w:spacing w:before="5" w:line="276" w:lineRule="auto"/>
              <w:ind w:right="188"/>
              <w:rPr>
                <w:sz w:val="20"/>
                <w:lang w:eastAsia="ja-JP"/>
              </w:rPr>
            </w:pPr>
            <w:r>
              <w:rPr>
                <w:sz w:val="20"/>
                <w:lang w:eastAsia="ja-JP"/>
              </w:rPr>
              <w:t>建設現場で発生する非有害な建設・解体廃棄物(EU廃棄物リストのカテゴリー17 05 04に定義される自然由来の物質を除く)の少なくとも80%(重量)は、再利用、リサイクル、および他の材料に代わる廃棄物を用いた埋め戻し作業を含むその他の材料回収のために準備されなければならない。 これは、EU建設・解体廃棄物管理プロトコルに規定されたグッドプラクティスガイダンスに沿って建設工事を実施することによって達成することができる</w:t>
            </w:r>
            <w:r w:rsidR="00CD01E3" w:rsidRPr="00CD01E3">
              <w:rPr>
                <w:sz w:val="20"/>
                <w:vertAlign w:val="superscript"/>
                <w:lang w:eastAsia="ja-JP"/>
              </w:rPr>
              <w:t>354</w:t>
            </w:r>
            <w:r>
              <w:rPr>
                <w:sz w:val="20"/>
                <w:lang w:eastAsia="ja-JP"/>
              </w:rPr>
              <w:t>。</w:t>
            </w:r>
          </w:p>
        </w:tc>
      </w:tr>
      <w:tr w:rsidR="00264E60" w14:paraId="6EE1652E" w14:textId="77777777">
        <w:trPr>
          <w:trHeight w:val="1550"/>
        </w:trPr>
        <w:tc>
          <w:tcPr>
            <w:tcW w:w="1555" w:type="dxa"/>
          </w:tcPr>
          <w:p w14:paraId="28C93790" w14:textId="5E2D2D75" w:rsidR="00264E60" w:rsidRDefault="00A37B59">
            <w:pPr>
              <w:pStyle w:val="TableParagraph"/>
              <w:rPr>
                <w:sz w:val="20"/>
              </w:rPr>
            </w:pPr>
            <w:r>
              <w:rPr>
                <w:sz w:val="20"/>
              </w:rPr>
              <w:t>(5)</w:t>
            </w:r>
            <w:r w:rsidR="00CD01E3">
              <w:rPr>
                <w:rFonts w:hint="eastAsia"/>
                <w:sz w:val="20"/>
                <w:lang w:eastAsia="ja-JP"/>
              </w:rPr>
              <w:t xml:space="preserve">　</w:t>
            </w:r>
            <w:proofErr w:type="spellStart"/>
            <w:r>
              <w:rPr>
                <w:sz w:val="20"/>
              </w:rPr>
              <w:t>汚染</w:t>
            </w:r>
            <w:proofErr w:type="spellEnd"/>
          </w:p>
        </w:tc>
        <w:tc>
          <w:tcPr>
            <w:tcW w:w="7513" w:type="dxa"/>
          </w:tcPr>
          <w:p w14:paraId="4A656541" w14:textId="77777777" w:rsidR="00264E60" w:rsidRDefault="00A37B59">
            <w:pPr>
              <w:pStyle w:val="TableParagraph"/>
              <w:numPr>
                <w:ilvl w:val="0"/>
                <w:numId w:val="53"/>
              </w:numPr>
              <w:tabs>
                <w:tab w:val="left" w:pos="827"/>
                <w:tab w:val="left" w:pos="828"/>
              </w:tabs>
              <w:spacing w:before="41" w:line="273" w:lineRule="auto"/>
              <w:ind w:right="473"/>
              <w:rPr>
                <w:sz w:val="20"/>
                <w:lang w:eastAsia="ja-JP"/>
              </w:rPr>
            </w:pPr>
            <w:r>
              <w:rPr>
                <w:sz w:val="20"/>
                <w:lang w:eastAsia="ja-JP"/>
              </w:rPr>
              <w:t>環境騒音指令2002/49/ECに対応したオープントレンチ/ウォールバリア/その他の対策を導入することにより、インフラの使用による騒音・振動を最小限に抑える。</w:t>
            </w:r>
          </w:p>
          <w:p w14:paraId="2EEA5591" w14:textId="77777777" w:rsidR="00264E60" w:rsidRDefault="00A37B59" w:rsidP="00CD01E3">
            <w:pPr>
              <w:pStyle w:val="TableParagraph"/>
              <w:numPr>
                <w:ilvl w:val="0"/>
                <w:numId w:val="53"/>
              </w:numPr>
              <w:tabs>
                <w:tab w:val="left" w:pos="827"/>
                <w:tab w:val="left" w:pos="828"/>
              </w:tabs>
              <w:spacing w:before="84" w:line="268" w:lineRule="auto"/>
              <w:ind w:right="818"/>
              <w:rPr>
                <w:sz w:val="20"/>
                <w:lang w:eastAsia="ja-JP"/>
              </w:rPr>
            </w:pPr>
            <w:r>
              <w:rPr>
                <w:sz w:val="20"/>
                <w:lang w:eastAsia="ja-JP"/>
              </w:rPr>
              <w:t>工事・メンテナンス時の騒音・粉塵・排ガスの発生を最小限に抑える。</w:t>
            </w:r>
          </w:p>
        </w:tc>
      </w:tr>
      <w:tr w:rsidR="00264E60" w14:paraId="0A35F507" w14:textId="77777777">
        <w:trPr>
          <w:trHeight w:val="650"/>
        </w:trPr>
        <w:tc>
          <w:tcPr>
            <w:tcW w:w="1555" w:type="dxa"/>
          </w:tcPr>
          <w:p w14:paraId="3222195A" w14:textId="6930B038" w:rsidR="00264E60" w:rsidRDefault="00A37B59" w:rsidP="00CD01E3">
            <w:pPr>
              <w:pStyle w:val="TableParagraph"/>
              <w:rPr>
                <w:sz w:val="20"/>
              </w:rPr>
            </w:pPr>
            <w:r>
              <w:rPr>
                <w:sz w:val="20"/>
              </w:rPr>
              <w:t>(6)</w:t>
            </w:r>
            <w:r w:rsidR="00CD01E3">
              <w:rPr>
                <w:rFonts w:hint="eastAsia"/>
                <w:sz w:val="20"/>
                <w:lang w:eastAsia="ja-JP"/>
              </w:rPr>
              <w:t xml:space="preserve">　</w:t>
            </w:r>
            <w:proofErr w:type="spellStart"/>
            <w:r>
              <w:rPr>
                <w:sz w:val="20"/>
              </w:rPr>
              <w:t>生態系</w:t>
            </w:r>
            <w:proofErr w:type="spellEnd"/>
          </w:p>
        </w:tc>
        <w:tc>
          <w:tcPr>
            <w:tcW w:w="7513" w:type="dxa"/>
          </w:tcPr>
          <w:p w14:paraId="61335AF9" w14:textId="77777777" w:rsidR="00264E60" w:rsidRDefault="00A37B59">
            <w:pPr>
              <w:pStyle w:val="TableParagraph"/>
              <w:spacing w:line="276" w:lineRule="auto"/>
              <w:ind w:right="94"/>
              <w:rPr>
                <w:sz w:val="20"/>
                <w:lang w:eastAsia="ja-JP"/>
              </w:rPr>
            </w:pPr>
            <w:r>
              <w:rPr>
                <w:sz w:val="20"/>
                <w:lang w:eastAsia="ja-JP"/>
              </w:rPr>
              <w:t>低炭素輸送のためのインフラは、土地利用集約的であり、生態系の悪化と生物多様性の損失の主要な要因である。 プロジェクトは、以下のことを確実にすべきである。</w:t>
            </w:r>
          </w:p>
        </w:tc>
      </w:tr>
    </w:tbl>
    <w:p w14:paraId="5305B69A" w14:textId="77777777" w:rsidR="00264E60" w:rsidRDefault="00264E60">
      <w:pPr>
        <w:pStyle w:val="a3"/>
        <w:rPr>
          <w:b/>
          <w:lang w:eastAsia="ja-JP"/>
        </w:rPr>
      </w:pPr>
    </w:p>
    <w:p w14:paraId="1D3B2078" w14:textId="77777777" w:rsidR="00264E60" w:rsidRDefault="00264E60">
      <w:pPr>
        <w:pStyle w:val="a3"/>
        <w:rPr>
          <w:b/>
          <w:lang w:eastAsia="ja-JP"/>
        </w:rPr>
      </w:pPr>
    </w:p>
    <w:p w14:paraId="7CC55C83" w14:textId="0BE545CA" w:rsidR="00264E60" w:rsidRDefault="007A7BAB" w:rsidP="00CD01E3">
      <w:pPr>
        <w:pStyle w:val="a3"/>
        <w:spacing w:before="2"/>
        <w:rPr>
          <w:b/>
          <w:sz w:val="17"/>
          <w:lang w:eastAsia="ja-JP"/>
        </w:rPr>
      </w:pPr>
      <w:r>
        <w:rPr>
          <w:noProof/>
          <w:lang w:val="en-US" w:eastAsia="ja-JP"/>
        </w:rPr>
        <mc:AlternateContent>
          <mc:Choice Requires="wps">
            <w:drawing>
              <wp:anchor distT="0" distB="0" distL="0" distR="0" simplePos="0" relativeHeight="251655168" behindDoc="1" locked="0" layoutInCell="1" allowOverlap="1" wp14:anchorId="17BC9D5E" wp14:editId="39EDD7B8">
                <wp:simplePos x="0" y="0"/>
                <wp:positionH relativeFrom="page">
                  <wp:posOffset>914400</wp:posOffset>
                </wp:positionH>
                <wp:positionV relativeFrom="paragraph">
                  <wp:posOffset>204470</wp:posOffset>
                </wp:positionV>
                <wp:extent cx="1829435" cy="0"/>
                <wp:effectExtent l="9525" t="9525" r="8890" b="952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2DF5" id="Line 19"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pt" to="216.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3a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" strokeweight=".48pt">
                <w10:wrap type="topAndBottom" anchorx="page"/>
              </v:line>
            </w:pict>
          </mc:Fallback>
        </mc:AlternateContent>
      </w:r>
    </w:p>
    <w:p w14:paraId="3A7AF67E" w14:textId="77777777" w:rsidR="00264E60" w:rsidRDefault="00A37B59">
      <w:pPr>
        <w:spacing w:before="96"/>
        <w:ind w:left="100"/>
        <w:rPr>
          <w:sz w:val="16"/>
          <w:lang w:eastAsia="ja-JP"/>
        </w:rPr>
      </w:pPr>
      <w:r>
        <w:rPr>
          <w:sz w:val="16"/>
          <w:lang w:eastAsia="ja-JP"/>
        </w:rPr>
        <w:t>353 http://www.diva-portal.org/smash/get/diva2:675304/FULLTEXT02</w:t>
      </w:r>
    </w:p>
    <w:p w14:paraId="1A4F0D07" w14:textId="77777777" w:rsidR="00264E60" w:rsidRDefault="00264E60">
      <w:pPr>
        <w:pStyle w:val="a3"/>
        <w:spacing w:before="1"/>
        <w:rPr>
          <w:sz w:val="15"/>
          <w:lang w:eastAsia="ja-JP"/>
        </w:rPr>
      </w:pPr>
    </w:p>
    <w:p w14:paraId="65B3836F" w14:textId="77777777" w:rsidR="00264E60" w:rsidRDefault="00A37B59">
      <w:pPr>
        <w:spacing w:line="259" w:lineRule="auto"/>
        <w:ind w:left="100" w:right="777"/>
        <w:rPr>
          <w:sz w:val="16"/>
        </w:rPr>
      </w:pPr>
      <w:r>
        <w:rPr>
          <w:sz w:val="16"/>
        </w:rPr>
        <w:t xml:space="preserve">354 </w:t>
      </w:r>
      <w:proofErr w:type="spellStart"/>
      <w:r>
        <w:rPr>
          <w:sz w:val="16"/>
        </w:rPr>
        <w:t>EU建設・解体廃棄物議定書</w:t>
      </w:r>
      <w:proofErr w:type="spellEnd"/>
      <w:r>
        <w:rPr>
          <w:sz w:val="16"/>
        </w:rPr>
        <w:t xml:space="preserve"> https://ec.europa.eu/growth/content/eu-construction-and- demolition-waste-protocol-0_enで利用可能</w:t>
      </w:r>
    </w:p>
    <w:p w14:paraId="32C61483" w14:textId="77777777" w:rsidR="00264E60" w:rsidRDefault="00264E60">
      <w:pPr>
        <w:spacing w:line="259" w:lineRule="auto"/>
        <w:rPr>
          <w:sz w:val="16"/>
        </w:rPr>
        <w:sectPr w:rsidR="00264E60" w:rsidSect="00D6581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577A33EE" w14:textId="77777777">
        <w:trPr>
          <w:trHeight w:val="7294"/>
        </w:trPr>
        <w:tc>
          <w:tcPr>
            <w:tcW w:w="1555" w:type="dxa"/>
          </w:tcPr>
          <w:p w14:paraId="740DC199" w14:textId="77777777" w:rsidR="00264E60" w:rsidRDefault="00264E60">
            <w:pPr>
              <w:pStyle w:val="TableParagraph"/>
              <w:spacing w:before="0"/>
              <w:ind w:left="0"/>
              <w:rPr>
                <w:rFonts w:ascii="Times New Roman"/>
                <w:sz w:val="18"/>
              </w:rPr>
            </w:pPr>
          </w:p>
        </w:tc>
        <w:tc>
          <w:tcPr>
            <w:tcW w:w="7513" w:type="dxa"/>
          </w:tcPr>
          <w:p w14:paraId="4EC90CE2" w14:textId="02C7E453" w:rsidR="00264E60" w:rsidRDefault="00A37B59">
            <w:pPr>
              <w:pStyle w:val="TableParagraph"/>
              <w:numPr>
                <w:ilvl w:val="0"/>
                <w:numId w:val="52"/>
              </w:numPr>
              <w:tabs>
                <w:tab w:val="left" w:pos="467"/>
                <w:tab w:val="left" w:pos="468"/>
              </w:tabs>
              <w:spacing w:before="0" w:line="273" w:lineRule="auto"/>
              <w:ind w:right="291"/>
              <w:rPr>
                <w:sz w:val="20"/>
                <w:lang w:eastAsia="ja-JP"/>
              </w:rPr>
            </w:pPr>
            <w:r>
              <w:rPr>
                <w:sz w:val="20"/>
                <w:lang w:eastAsia="ja-JP"/>
              </w:rPr>
              <w:t>環境影響評価(EIA)は、EU環境影響評価指令(2014/52/EU)および戦略的環境評価(2001/42/EC)または他の同等の国内規定に従って完了している</w:t>
            </w:r>
            <w:r w:rsidR="00FF0CF2">
              <w:rPr>
                <w:rFonts w:hint="eastAsia"/>
                <w:sz w:val="20"/>
                <w:lang w:eastAsia="ja-JP"/>
              </w:rPr>
              <w:t>こと</w:t>
            </w:r>
            <w:r>
              <w:rPr>
                <w:sz w:val="20"/>
                <w:lang w:eastAsia="ja-JP"/>
              </w:rPr>
              <w:t>。</w:t>
            </w:r>
          </w:p>
          <w:p w14:paraId="12000F26" w14:textId="77777777" w:rsidR="00264E60" w:rsidRDefault="00A37B59">
            <w:pPr>
              <w:pStyle w:val="TableParagraph"/>
              <w:numPr>
                <w:ilvl w:val="0"/>
                <w:numId w:val="52"/>
              </w:numPr>
              <w:tabs>
                <w:tab w:val="left" w:pos="467"/>
                <w:tab w:val="left" w:pos="468"/>
              </w:tabs>
              <w:spacing w:before="87" w:line="273" w:lineRule="auto"/>
              <w:ind w:right="308"/>
              <w:rPr>
                <w:sz w:val="20"/>
                <w:lang w:eastAsia="ja-JP"/>
              </w:rPr>
            </w:pPr>
            <w:r>
              <w:rPr>
                <w:sz w:val="20"/>
                <w:lang w:eastAsia="ja-JP"/>
              </w:rPr>
              <w:t>そのような影響評価は、少なくとも、指定された活動、プロジェクトまたは資産が生態系およびその生物多様性に及ぼす潜在的な悪影響を特定、評価、緩和すべきであり、EU生息地・鳥類指令の規定に従って評価・実施されるべきである。</w:t>
            </w:r>
          </w:p>
          <w:p w14:paraId="2751DE80" w14:textId="77777777" w:rsidR="00264E60" w:rsidRDefault="00A37B59">
            <w:pPr>
              <w:pStyle w:val="TableParagraph"/>
              <w:numPr>
                <w:ilvl w:val="0"/>
                <w:numId w:val="52"/>
              </w:numPr>
              <w:tabs>
                <w:tab w:val="left" w:pos="467"/>
                <w:tab w:val="left" w:pos="468"/>
              </w:tabs>
              <w:spacing w:before="8" w:line="273" w:lineRule="auto"/>
              <w:ind w:right="107"/>
              <w:rPr>
                <w:sz w:val="20"/>
                <w:lang w:eastAsia="ja-JP"/>
              </w:rPr>
            </w:pPr>
            <w:r>
              <w:rPr>
                <w:sz w:val="20"/>
                <w:lang w:eastAsia="ja-JP"/>
              </w:rPr>
              <w:t>侵入植物は輸送インフラに沿って出現することが非常に多く、時には輸送インフラにも広がり、自然生態系(例えば、自然動物相)に悪影響を与えるかもしれない。 適切なメンテナンスを通して侵入植物を広げないように注意すべきである。</w:t>
            </w:r>
          </w:p>
          <w:p w14:paraId="0AD1A919" w14:textId="77777777" w:rsidR="00264E60" w:rsidRDefault="00A37B59">
            <w:pPr>
              <w:pStyle w:val="TableParagraph"/>
              <w:numPr>
                <w:ilvl w:val="0"/>
                <w:numId w:val="52"/>
              </w:numPr>
              <w:tabs>
                <w:tab w:val="left" w:pos="467"/>
                <w:tab w:val="left" w:pos="468"/>
              </w:tabs>
              <w:spacing w:before="5" w:line="273" w:lineRule="auto"/>
              <w:ind w:right="120"/>
              <w:rPr>
                <w:sz w:val="20"/>
                <w:lang w:eastAsia="ja-JP"/>
              </w:rPr>
            </w:pPr>
            <w:r>
              <w:rPr>
                <w:sz w:val="20"/>
                <w:lang w:eastAsia="ja-JP"/>
              </w:rPr>
              <w:t>野生生物の衝突は問題であり、考慮すべきである。 開発された溶液は、動物の不必要な死を引き起こす可能性のあるトラップの検出と回避に適用されるべきである。</w:t>
            </w:r>
          </w:p>
          <w:p w14:paraId="2850DA55" w14:textId="77777777" w:rsidR="00264E60" w:rsidRDefault="00A37B59">
            <w:pPr>
              <w:pStyle w:val="TableParagraph"/>
              <w:numPr>
                <w:ilvl w:val="0"/>
                <w:numId w:val="52"/>
              </w:numPr>
              <w:tabs>
                <w:tab w:val="left" w:pos="467"/>
                <w:tab w:val="left" w:pos="468"/>
              </w:tabs>
              <w:spacing w:before="82" w:line="271" w:lineRule="auto"/>
              <w:ind w:right="314"/>
              <w:rPr>
                <w:sz w:val="20"/>
                <w:lang w:eastAsia="ja-JP"/>
              </w:rPr>
            </w:pPr>
            <w:r>
              <w:rPr>
                <w:sz w:val="20"/>
                <w:lang w:eastAsia="ja-JP"/>
              </w:rPr>
              <w:t>緩和オプションが存在し、以下のような様々なタイプの措置が野生生物に有益である可能性がある。</w:t>
            </w:r>
          </w:p>
          <w:p w14:paraId="40D4B5D6" w14:textId="77777777" w:rsidR="00264E60" w:rsidRDefault="00A37B59">
            <w:pPr>
              <w:pStyle w:val="TableParagraph"/>
              <w:numPr>
                <w:ilvl w:val="0"/>
                <w:numId w:val="52"/>
              </w:numPr>
              <w:tabs>
                <w:tab w:val="left" w:pos="467"/>
                <w:tab w:val="left" w:pos="468"/>
              </w:tabs>
              <w:spacing w:before="88" w:line="271" w:lineRule="auto"/>
              <w:ind w:right="200"/>
              <w:rPr>
                <w:sz w:val="20"/>
                <w:lang w:eastAsia="ja-JP"/>
              </w:rPr>
            </w:pPr>
            <w:r>
              <w:rPr>
                <w:sz w:val="20"/>
                <w:lang w:eastAsia="ja-JP"/>
              </w:rPr>
              <w:t>熱センサーと組み合わせた野生生物警報システムは、衝突回数を減らすことができる。</w:t>
            </w:r>
          </w:p>
          <w:p w14:paraId="3B50AD1B" w14:textId="77777777" w:rsidR="00264E60" w:rsidRDefault="00A37B59">
            <w:pPr>
              <w:pStyle w:val="TableParagraph"/>
              <w:numPr>
                <w:ilvl w:val="0"/>
                <w:numId w:val="52"/>
              </w:numPr>
              <w:tabs>
                <w:tab w:val="left" w:pos="467"/>
                <w:tab w:val="left" w:pos="468"/>
              </w:tabs>
              <w:spacing w:before="85"/>
              <w:rPr>
                <w:sz w:val="20"/>
                <w:lang w:eastAsia="ja-JP"/>
              </w:rPr>
            </w:pPr>
            <w:r>
              <w:rPr>
                <w:sz w:val="20"/>
                <w:lang w:eastAsia="ja-JP"/>
              </w:rPr>
              <w:t>ストライキの危険性が高い地域とフェンス。</w:t>
            </w:r>
          </w:p>
          <w:p w14:paraId="210DC0E6" w14:textId="77777777" w:rsidR="00264E60" w:rsidRDefault="00A37B59">
            <w:pPr>
              <w:pStyle w:val="TableParagraph"/>
              <w:numPr>
                <w:ilvl w:val="0"/>
                <w:numId w:val="52"/>
              </w:numPr>
              <w:tabs>
                <w:tab w:val="left" w:pos="467"/>
                <w:tab w:val="left" w:pos="468"/>
              </w:tabs>
              <w:spacing w:before="112"/>
              <w:rPr>
                <w:sz w:val="20"/>
                <w:lang w:eastAsia="ja-JP"/>
              </w:rPr>
            </w:pPr>
            <w:r>
              <w:rPr>
                <w:sz w:val="20"/>
                <w:lang w:eastAsia="ja-JP"/>
              </w:rPr>
              <w:t>ビアダクト、トンネル、高架橋、橋梁等</w:t>
            </w:r>
          </w:p>
          <w:p w14:paraId="27ADF419" w14:textId="66F9727F" w:rsidR="00264E60" w:rsidRDefault="00A37B59">
            <w:pPr>
              <w:pStyle w:val="TableParagraph"/>
              <w:numPr>
                <w:ilvl w:val="0"/>
                <w:numId w:val="52"/>
              </w:numPr>
              <w:tabs>
                <w:tab w:val="left" w:pos="467"/>
                <w:tab w:val="left" w:pos="468"/>
              </w:tabs>
              <w:spacing w:before="113" w:line="271" w:lineRule="auto"/>
              <w:ind w:right="221"/>
              <w:rPr>
                <w:sz w:val="20"/>
                <w:lang w:eastAsia="ja-JP"/>
              </w:rPr>
            </w:pPr>
            <w:r>
              <w:rPr>
                <w:sz w:val="20"/>
                <w:lang w:eastAsia="ja-JP"/>
              </w:rPr>
              <w:t>特にストライキのリスクが高い地域では、交通量の接近によって引き起こされる警告信号</w:t>
            </w:r>
            <w:r w:rsidR="00FF0CF2">
              <w:rPr>
                <w:rFonts w:hint="eastAsia"/>
                <w:sz w:val="20"/>
                <w:lang w:eastAsia="ja-JP"/>
              </w:rPr>
              <w:t>の設置</w:t>
            </w:r>
            <w:r>
              <w:rPr>
                <w:sz w:val="20"/>
                <w:lang w:eastAsia="ja-JP"/>
              </w:rPr>
              <w:t>。</w:t>
            </w:r>
          </w:p>
        </w:tc>
      </w:tr>
    </w:tbl>
    <w:p w14:paraId="06270AEE" w14:textId="77777777" w:rsidR="00264E60" w:rsidRDefault="00264E60">
      <w:pPr>
        <w:spacing w:line="271" w:lineRule="auto"/>
        <w:rPr>
          <w:sz w:val="20"/>
          <w:lang w:eastAsia="ja-JP"/>
        </w:rPr>
        <w:sectPr w:rsidR="00264E60" w:rsidSect="00D65818">
          <w:pgSz w:w="12240" w:h="15840"/>
          <w:pgMar w:top="1440" w:right="1320" w:bottom="1640" w:left="1340" w:header="0" w:footer="1372" w:gutter="0"/>
          <w:cols w:space="720"/>
        </w:sectPr>
      </w:pPr>
    </w:p>
    <w:p w14:paraId="22DAFB4B" w14:textId="77777777" w:rsidR="00264E60" w:rsidRDefault="00A37B59">
      <w:pPr>
        <w:pStyle w:val="2"/>
        <w:numPr>
          <w:ilvl w:val="1"/>
          <w:numId w:val="81"/>
        </w:numPr>
        <w:tabs>
          <w:tab w:val="left" w:pos="820"/>
          <w:tab w:val="left" w:pos="821"/>
        </w:tabs>
      </w:pPr>
      <w:proofErr w:type="spellStart"/>
      <w:r>
        <w:rPr>
          <w:color w:val="006FC0"/>
        </w:rPr>
        <w:lastRenderedPageBreak/>
        <w:t>乗用車・商用車</w:t>
      </w:r>
      <w:proofErr w:type="spellEnd"/>
    </w:p>
    <w:p w14:paraId="45E733E1"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9"/>
        <w:gridCol w:w="7343"/>
      </w:tblGrid>
      <w:tr w:rsidR="00264E60" w14:paraId="02BC4EB8" w14:textId="77777777">
        <w:trPr>
          <w:trHeight w:val="383"/>
        </w:trPr>
        <w:tc>
          <w:tcPr>
            <w:tcW w:w="9352" w:type="dxa"/>
            <w:gridSpan w:val="2"/>
            <w:shd w:val="clear" w:color="auto" w:fill="4471C4"/>
          </w:tcPr>
          <w:p w14:paraId="51BE0B17"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6BD29419" w14:textId="77777777">
        <w:trPr>
          <w:trHeight w:val="386"/>
        </w:trPr>
        <w:tc>
          <w:tcPr>
            <w:tcW w:w="2009" w:type="dxa"/>
          </w:tcPr>
          <w:p w14:paraId="0D24A8C3" w14:textId="77777777" w:rsidR="00264E60" w:rsidRDefault="00A37B59">
            <w:pPr>
              <w:pStyle w:val="TableParagraph"/>
              <w:rPr>
                <w:sz w:val="20"/>
              </w:rPr>
            </w:pPr>
            <w:proofErr w:type="spellStart"/>
            <w:r>
              <w:rPr>
                <w:sz w:val="20"/>
              </w:rPr>
              <w:t>マクロセクタ</w:t>
            </w:r>
            <w:proofErr w:type="spellEnd"/>
            <w:r>
              <w:rPr>
                <w:sz w:val="20"/>
              </w:rPr>
              <w:t>ー</w:t>
            </w:r>
          </w:p>
        </w:tc>
        <w:tc>
          <w:tcPr>
            <w:tcW w:w="7343" w:type="dxa"/>
          </w:tcPr>
          <w:p w14:paraId="526AF1FF"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69DB63C5" w14:textId="77777777">
        <w:trPr>
          <w:trHeight w:val="383"/>
        </w:trPr>
        <w:tc>
          <w:tcPr>
            <w:tcW w:w="2009" w:type="dxa"/>
          </w:tcPr>
          <w:p w14:paraId="08887726" w14:textId="77777777" w:rsidR="00264E60" w:rsidRDefault="00A37B59">
            <w:pPr>
              <w:pStyle w:val="TableParagraph"/>
              <w:rPr>
                <w:sz w:val="20"/>
              </w:rPr>
            </w:pPr>
            <w:proofErr w:type="spellStart"/>
            <w:r>
              <w:rPr>
                <w:sz w:val="20"/>
              </w:rPr>
              <w:t>NACEレベル</w:t>
            </w:r>
            <w:proofErr w:type="spellEnd"/>
          </w:p>
        </w:tc>
        <w:tc>
          <w:tcPr>
            <w:tcW w:w="7343" w:type="dxa"/>
          </w:tcPr>
          <w:p w14:paraId="764FAE37" w14:textId="77777777" w:rsidR="00264E60" w:rsidRDefault="00264E60">
            <w:pPr>
              <w:pStyle w:val="TableParagraph"/>
              <w:spacing w:before="0"/>
              <w:ind w:left="0"/>
              <w:rPr>
                <w:rFonts w:ascii="Times New Roman"/>
                <w:sz w:val="18"/>
              </w:rPr>
            </w:pPr>
          </w:p>
        </w:tc>
      </w:tr>
      <w:tr w:rsidR="00264E60" w14:paraId="7EAF9C1C" w14:textId="77777777">
        <w:trPr>
          <w:trHeight w:val="383"/>
        </w:trPr>
        <w:tc>
          <w:tcPr>
            <w:tcW w:w="2009" w:type="dxa"/>
          </w:tcPr>
          <w:p w14:paraId="208F7D12" w14:textId="77777777" w:rsidR="00264E60" w:rsidRDefault="00A37B59">
            <w:pPr>
              <w:pStyle w:val="TableParagraph"/>
              <w:rPr>
                <w:sz w:val="20"/>
              </w:rPr>
            </w:pPr>
            <w:proofErr w:type="spellStart"/>
            <w:r>
              <w:rPr>
                <w:sz w:val="20"/>
              </w:rPr>
              <w:t>コード</w:t>
            </w:r>
            <w:proofErr w:type="spellEnd"/>
          </w:p>
        </w:tc>
        <w:tc>
          <w:tcPr>
            <w:tcW w:w="7343" w:type="dxa"/>
          </w:tcPr>
          <w:p w14:paraId="3BBDE2B9" w14:textId="77777777" w:rsidR="00264E60" w:rsidRDefault="00264E60">
            <w:pPr>
              <w:pStyle w:val="TableParagraph"/>
              <w:spacing w:before="0"/>
              <w:ind w:left="0"/>
              <w:rPr>
                <w:rFonts w:ascii="Times New Roman"/>
                <w:sz w:val="18"/>
              </w:rPr>
            </w:pPr>
          </w:p>
        </w:tc>
      </w:tr>
      <w:tr w:rsidR="00264E60" w14:paraId="56522F02" w14:textId="77777777">
        <w:trPr>
          <w:trHeight w:val="913"/>
        </w:trPr>
        <w:tc>
          <w:tcPr>
            <w:tcW w:w="2009" w:type="dxa"/>
          </w:tcPr>
          <w:p w14:paraId="3204D443" w14:textId="77777777" w:rsidR="00264E60" w:rsidRDefault="00A37B59">
            <w:pPr>
              <w:pStyle w:val="TableParagraph"/>
              <w:spacing w:before="42"/>
              <w:rPr>
                <w:sz w:val="20"/>
              </w:rPr>
            </w:pPr>
            <w:proofErr w:type="spellStart"/>
            <w:r>
              <w:rPr>
                <w:sz w:val="20"/>
              </w:rPr>
              <w:t>内容</w:t>
            </w:r>
            <w:proofErr w:type="spellEnd"/>
          </w:p>
        </w:tc>
        <w:tc>
          <w:tcPr>
            <w:tcW w:w="7343" w:type="dxa"/>
          </w:tcPr>
          <w:p w14:paraId="7E4FCC01" w14:textId="77777777" w:rsidR="00264E60" w:rsidRDefault="00A37B59">
            <w:pPr>
              <w:pStyle w:val="TableParagraph"/>
              <w:spacing w:before="42" w:line="276" w:lineRule="auto"/>
              <w:rPr>
                <w:b/>
                <w:sz w:val="20"/>
                <w:lang w:eastAsia="ja-JP"/>
              </w:rPr>
            </w:pPr>
            <w:r>
              <w:rPr>
                <w:b/>
                <w:sz w:val="20"/>
                <w:lang w:eastAsia="ja-JP"/>
              </w:rPr>
              <w:t>乗用車、軽商用車及びカテゴリーL車(NACE 49.32、53.10、53.20、77.11を含むすべてのM1、N1及びLカテゴリー車を含む)</w:t>
            </w:r>
          </w:p>
        </w:tc>
      </w:tr>
      <w:tr w:rsidR="00264E60" w14:paraId="68FAA7FF" w14:textId="77777777">
        <w:trPr>
          <w:trHeight w:val="383"/>
        </w:trPr>
        <w:tc>
          <w:tcPr>
            <w:tcW w:w="9352" w:type="dxa"/>
            <w:gridSpan w:val="2"/>
            <w:shd w:val="clear" w:color="auto" w:fill="4471C4"/>
          </w:tcPr>
          <w:p w14:paraId="29E24841" w14:textId="77777777" w:rsidR="00264E60" w:rsidRDefault="00A37B59">
            <w:pPr>
              <w:pStyle w:val="TableParagraph"/>
              <w:rPr>
                <w:b/>
                <w:sz w:val="20"/>
              </w:rPr>
            </w:pPr>
            <w:proofErr w:type="spellStart"/>
            <w:r>
              <w:rPr>
                <w:b/>
                <w:color w:val="FFFFFF"/>
                <w:sz w:val="20"/>
              </w:rPr>
              <w:t>緩和基準</w:t>
            </w:r>
            <w:proofErr w:type="spellEnd"/>
          </w:p>
        </w:tc>
      </w:tr>
      <w:tr w:rsidR="00264E60" w14:paraId="25EAF5E8" w14:textId="77777777">
        <w:trPr>
          <w:trHeight w:val="1075"/>
        </w:trPr>
        <w:tc>
          <w:tcPr>
            <w:tcW w:w="2009" w:type="dxa"/>
          </w:tcPr>
          <w:p w14:paraId="730BDF4A" w14:textId="77777777" w:rsidR="00264E60" w:rsidRDefault="00A37B59">
            <w:pPr>
              <w:pStyle w:val="TableParagraph"/>
              <w:spacing w:before="43"/>
              <w:rPr>
                <w:sz w:val="20"/>
              </w:rPr>
            </w:pPr>
            <w:proofErr w:type="spellStart"/>
            <w:r>
              <w:rPr>
                <w:sz w:val="20"/>
              </w:rPr>
              <w:t>原則</w:t>
            </w:r>
            <w:proofErr w:type="spellEnd"/>
          </w:p>
        </w:tc>
        <w:tc>
          <w:tcPr>
            <w:tcW w:w="7343" w:type="dxa"/>
          </w:tcPr>
          <w:p w14:paraId="29820B2D"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7CF38965" w14:textId="77777777" w:rsidR="00264E60" w:rsidRDefault="00A37B59">
            <w:pPr>
              <w:pStyle w:val="TableParagraph"/>
              <w:tabs>
                <w:tab w:val="left" w:pos="921"/>
              </w:tabs>
              <w:spacing w:before="1"/>
              <w:ind w:left="828" w:right="875" w:hanging="360"/>
              <w:rPr>
                <w:sz w:val="20"/>
                <w:lang w:eastAsia="ja-JP"/>
              </w:rPr>
            </w:pPr>
            <w:r>
              <w:rPr>
                <w:color w:val="1F1F1E"/>
                <w:sz w:val="20"/>
                <w:lang w:eastAsia="ja-JP"/>
              </w:rPr>
              <w:t>-</w:t>
            </w:r>
            <w:r>
              <w:rPr>
                <w:color w:val="1F1F1E"/>
                <w:sz w:val="20"/>
                <w:lang w:eastAsia="ja-JP"/>
              </w:rPr>
              <w:tab/>
            </w:r>
            <w:r>
              <w:rPr>
                <w:color w:val="1F1F1E"/>
                <w:sz w:val="20"/>
                <w:lang w:eastAsia="ja-JP"/>
              </w:rPr>
              <w:tab/>
              <w:t>低公害車・ゼロエミッション車の拡大、車両効率の向上</w:t>
            </w:r>
          </w:p>
        </w:tc>
      </w:tr>
      <w:tr w:rsidR="00264E60" w14:paraId="42388C3B" w14:textId="77777777">
        <w:trPr>
          <w:trHeight w:val="5851"/>
        </w:trPr>
        <w:tc>
          <w:tcPr>
            <w:tcW w:w="2009" w:type="dxa"/>
          </w:tcPr>
          <w:p w14:paraId="41E895D4" w14:textId="77777777" w:rsidR="00264E60" w:rsidRDefault="00A37B59">
            <w:pPr>
              <w:pStyle w:val="TableParagraph"/>
              <w:spacing w:before="42"/>
              <w:rPr>
                <w:sz w:val="20"/>
              </w:rPr>
            </w:pPr>
            <w:proofErr w:type="spellStart"/>
            <w:r>
              <w:rPr>
                <w:sz w:val="20"/>
              </w:rPr>
              <w:t>基準</w:t>
            </w:r>
            <w:proofErr w:type="spellEnd"/>
          </w:p>
        </w:tc>
        <w:tc>
          <w:tcPr>
            <w:tcW w:w="7343" w:type="dxa"/>
          </w:tcPr>
          <w:p w14:paraId="12C8C9F9" w14:textId="09ACAE4A" w:rsidR="00264E60" w:rsidRDefault="00A37B59">
            <w:pPr>
              <w:pStyle w:val="TableParagraph"/>
              <w:spacing w:before="42" w:line="357" w:lineRule="auto"/>
              <w:ind w:right="2708"/>
              <w:rPr>
                <w:sz w:val="20"/>
                <w:lang w:eastAsia="ja-JP"/>
              </w:rPr>
            </w:pPr>
            <w:r>
              <w:rPr>
                <w:position w:val="1"/>
                <w:sz w:val="20"/>
                <w:lang w:eastAsia="ja-JP"/>
              </w:rPr>
              <w:t>車両キロメートルあたりのCO</w:t>
            </w:r>
            <w:r w:rsidRPr="00CD01E3">
              <w:rPr>
                <w:position w:val="1"/>
                <w:sz w:val="20"/>
                <w:vertAlign w:val="subscript"/>
                <w:lang w:eastAsia="ja-JP"/>
              </w:rPr>
              <w:t>2</w:t>
            </w:r>
            <w:r>
              <w:rPr>
                <w:position w:val="1"/>
                <w:sz w:val="20"/>
                <w:lang w:eastAsia="ja-JP"/>
              </w:rPr>
              <w:t>排出量(gCO2/km)</w:t>
            </w:r>
            <w:r w:rsidR="00BC2318">
              <w:rPr>
                <w:rFonts w:hint="eastAsia"/>
                <w:position w:val="1"/>
                <w:sz w:val="20"/>
                <w:lang w:eastAsia="ja-JP"/>
              </w:rPr>
              <w:t>乗用</w:t>
            </w:r>
            <w:r>
              <w:rPr>
                <w:position w:val="1"/>
                <w:sz w:val="20"/>
                <w:lang w:eastAsia="ja-JP"/>
              </w:rPr>
              <w:t>車及び軽商用車に</w:t>
            </w:r>
            <w:r w:rsidR="00FF0CF2">
              <w:rPr>
                <w:rFonts w:hint="eastAsia"/>
                <w:position w:val="1"/>
                <w:sz w:val="20"/>
                <w:lang w:eastAsia="ja-JP"/>
              </w:rPr>
              <w:t>つい</w:t>
            </w:r>
            <w:r>
              <w:rPr>
                <w:position w:val="1"/>
                <w:sz w:val="20"/>
                <w:lang w:eastAsia="ja-JP"/>
              </w:rPr>
              <w:t>ては、</w:t>
            </w:r>
          </w:p>
          <w:p w14:paraId="3BF914C6" w14:textId="77777777" w:rsidR="00264E60" w:rsidRDefault="00A37B59">
            <w:pPr>
              <w:pStyle w:val="TableParagraph"/>
              <w:numPr>
                <w:ilvl w:val="0"/>
                <w:numId w:val="51"/>
              </w:numPr>
              <w:tabs>
                <w:tab w:val="left" w:pos="828"/>
                <w:tab w:val="left" w:pos="829"/>
              </w:tabs>
              <w:spacing w:before="2" w:line="271" w:lineRule="auto"/>
              <w:ind w:right="151"/>
              <w:rPr>
                <w:sz w:val="20"/>
                <w:lang w:eastAsia="ja-JP"/>
              </w:rPr>
            </w:pPr>
            <w:r>
              <w:rPr>
                <w:sz w:val="20"/>
                <w:lang w:eastAsia="ja-JP"/>
              </w:rPr>
              <w:t>排気ガスゼロ車(水素、燃料電池、電気を含む)</w:t>
            </w:r>
            <w:r>
              <w:rPr>
                <w:spacing w:val="-26"/>
                <w:sz w:val="20"/>
                <w:lang w:eastAsia="ja-JP"/>
              </w:rPr>
              <w:t xml:space="preserve"> これらは自動的に適格である。</w:t>
            </w:r>
          </w:p>
          <w:p w14:paraId="5D9EB610" w14:textId="77777777" w:rsidR="00264E60" w:rsidRDefault="00A37B59">
            <w:pPr>
              <w:pStyle w:val="TableParagraph"/>
              <w:numPr>
                <w:ilvl w:val="0"/>
                <w:numId w:val="51"/>
              </w:numPr>
              <w:tabs>
                <w:tab w:val="left" w:pos="828"/>
                <w:tab w:val="left" w:pos="829"/>
              </w:tabs>
              <w:spacing w:before="6" w:line="271" w:lineRule="auto"/>
              <w:ind w:right="418"/>
              <w:rPr>
                <w:sz w:val="20"/>
                <w:lang w:eastAsia="ja-JP"/>
              </w:rPr>
            </w:pPr>
            <w:r>
              <w:rPr>
                <w:position w:val="1"/>
                <w:sz w:val="20"/>
                <w:lang w:eastAsia="ja-JP"/>
              </w:rPr>
              <w:t>2025年までは、排ガス強度が最大50g CO</w:t>
            </w:r>
            <w:r w:rsidRPr="00CD01E3">
              <w:rPr>
                <w:position w:val="1"/>
                <w:sz w:val="20"/>
                <w:vertAlign w:val="subscript"/>
                <w:lang w:eastAsia="ja-JP"/>
              </w:rPr>
              <w:t>2</w:t>
            </w:r>
            <w:r>
              <w:rPr>
                <w:position w:val="1"/>
                <w:sz w:val="20"/>
                <w:lang w:eastAsia="ja-JP"/>
              </w:rPr>
              <w:t>/km(WLTP)の自動車が対象となる。</w:t>
            </w:r>
          </w:p>
          <w:p w14:paraId="2CBB5E41" w14:textId="7A8CCA41" w:rsidR="00264E60" w:rsidRDefault="00A37B59">
            <w:pPr>
              <w:pStyle w:val="TableParagraph"/>
              <w:numPr>
                <w:ilvl w:val="0"/>
                <w:numId w:val="51"/>
              </w:numPr>
              <w:tabs>
                <w:tab w:val="left" w:pos="828"/>
                <w:tab w:val="left" w:pos="829"/>
              </w:tabs>
              <w:spacing w:before="5" w:line="271" w:lineRule="auto"/>
              <w:ind w:right="228"/>
              <w:rPr>
                <w:sz w:val="20"/>
                <w:lang w:eastAsia="ja-JP"/>
              </w:rPr>
            </w:pPr>
            <w:r>
              <w:rPr>
                <w:position w:val="1"/>
                <w:sz w:val="20"/>
                <w:lang w:eastAsia="ja-JP"/>
              </w:rPr>
              <w:t>2026年以降は、排出原単位0g CO</w:t>
            </w:r>
            <w:r w:rsidRPr="00CD01E3">
              <w:rPr>
                <w:position w:val="1"/>
                <w:sz w:val="20"/>
                <w:vertAlign w:val="subscript"/>
                <w:lang w:eastAsia="ja-JP"/>
              </w:rPr>
              <w:t>2</w:t>
            </w:r>
            <w:r>
              <w:rPr>
                <w:position w:val="1"/>
                <w:sz w:val="20"/>
                <w:lang w:eastAsia="ja-JP"/>
              </w:rPr>
              <w:t>/km(WLTP)の車のみ対象とな</w:t>
            </w:r>
            <w:r w:rsidR="00FF0CF2">
              <w:rPr>
                <w:rFonts w:hint="eastAsia"/>
                <w:position w:val="1"/>
                <w:sz w:val="20"/>
                <w:lang w:eastAsia="ja-JP"/>
              </w:rPr>
              <w:t>る</w:t>
            </w:r>
            <w:r>
              <w:rPr>
                <w:position w:val="1"/>
                <w:sz w:val="20"/>
                <w:lang w:eastAsia="ja-JP"/>
              </w:rPr>
              <w:t>。</w:t>
            </w:r>
          </w:p>
          <w:p w14:paraId="2B1BA04F" w14:textId="77777777" w:rsidR="00264E60" w:rsidRDefault="00A37B59">
            <w:pPr>
              <w:pStyle w:val="TableParagraph"/>
              <w:spacing w:before="87"/>
              <w:rPr>
                <w:sz w:val="20"/>
                <w:lang w:eastAsia="ja-JP"/>
              </w:rPr>
            </w:pPr>
            <w:r>
              <w:rPr>
                <w:sz w:val="20"/>
                <w:u w:val="single"/>
                <w:lang w:eastAsia="ja-JP"/>
              </w:rPr>
              <w:t>カテゴリーLの車両については:</w:t>
            </w:r>
          </w:p>
          <w:p w14:paraId="5DE1AF1E" w14:textId="77777777" w:rsidR="00264E60" w:rsidRDefault="00A37B59">
            <w:pPr>
              <w:pStyle w:val="TableParagraph"/>
              <w:spacing w:before="114"/>
              <w:rPr>
                <w:sz w:val="20"/>
                <w:lang w:eastAsia="ja-JP"/>
              </w:rPr>
            </w:pPr>
            <w:r>
              <w:rPr>
                <w:sz w:val="20"/>
                <w:lang w:eastAsia="ja-JP"/>
              </w:rPr>
              <w:t>排気ガスゼロ車(水素、燃料電池、電気を含む)</w:t>
            </w:r>
          </w:p>
          <w:p w14:paraId="3608097C" w14:textId="77777777" w:rsidR="00264E60" w:rsidRDefault="00A37B59">
            <w:pPr>
              <w:pStyle w:val="TableParagraph"/>
              <w:spacing w:before="115"/>
              <w:rPr>
                <w:sz w:val="20"/>
                <w:lang w:eastAsia="ja-JP"/>
              </w:rPr>
            </w:pPr>
            <w:r>
              <w:rPr>
                <w:b/>
                <w:sz w:val="20"/>
                <w:lang w:eastAsia="ja-JP"/>
              </w:rPr>
              <w:t>簡潔な理論的根拠:</w:t>
            </w:r>
          </w:p>
          <w:p w14:paraId="6D60AFFD" w14:textId="40A70FCB" w:rsidR="00264E60" w:rsidRDefault="00A37B59">
            <w:pPr>
              <w:pStyle w:val="TableParagraph"/>
              <w:spacing w:before="34" w:line="276" w:lineRule="auto"/>
              <w:rPr>
                <w:sz w:val="20"/>
                <w:lang w:eastAsia="ja-JP"/>
              </w:rPr>
            </w:pPr>
            <w:r>
              <w:rPr>
                <w:sz w:val="20"/>
                <w:lang w:eastAsia="ja-JP"/>
              </w:rPr>
              <w:t>ゼロ・ダイレクト・エミッション車(電気自動車、水素自動車など)は、ゼロ・テールパイプ・エミッション車で使用されるエネルギー</w:t>
            </w:r>
            <w:r w:rsidR="003504B9">
              <w:rPr>
                <w:sz w:val="20"/>
                <w:lang w:eastAsia="ja-JP"/>
              </w:rPr>
              <w:t>キャリアの製造</w:t>
            </w:r>
            <w:r>
              <w:rPr>
                <w:sz w:val="20"/>
                <w:lang w:eastAsia="ja-JP"/>
              </w:rPr>
              <w:t>が近い将来低炭素化またはゼロ・カーボン化すると想定されるため、対象とな</w:t>
            </w:r>
            <w:r w:rsidR="00BC2318">
              <w:rPr>
                <w:rFonts w:hint="eastAsia"/>
                <w:sz w:val="20"/>
                <w:lang w:eastAsia="ja-JP"/>
              </w:rPr>
              <w:t>る</w:t>
            </w:r>
            <w:r>
              <w:rPr>
                <w:sz w:val="20"/>
                <w:lang w:eastAsia="ja-JP"/>
              </w:rPr>
              <w:t>。</w:t>
            </w:r>
          </w:p>
          <w:p w14:paraId="314C63DD" w14:textId="2F214998" w:rsidR="00264E60" w:rsidRDefault="00A37B59">
            <w:pPr>
              <w:pStyle w:val="TableParagraph"/>
              <w:spacing w:before="80" w:line="276" w:lineRule="auto"/>
              <w:ind w:right="117"/>
              <w:rPr>
                <w:sz w:val="20"/>
                <w:lang w:eastAsia="ja-JP"/>
              </w:rPr>
            </w:pPr>
            <w:r>
              <w:rPr>
                <w:position w:val="1"/>
                <w:sz w:val="20"/>
                <w:lang w:eastAsia="ja-JP"/>
              </w:rPr>
              <w:t>2020年以降の自動車・バンのCO</w:t>
            </w:r>
            <w:r w:rsidRPr="00CD01E3">
              <w:rPr>
                <w:position w:val="1"/>
                <w:sz w:val="20"/>
                <w:vertAlign w:val="subscript"/>
                <w:lang w:eastAsia="ja-JP"/>
              </w:rPr>
              <w:t>2</w:t>
            </w:r>
            <w:r>
              <w:rPr>
                <w:position w:val="1"/>
                <w:sz w:val="20"/>
                <w:lang w:eastAsia="ja-JP"/>
              </w:rPr>
              <w:t>規制は、この基準値を新車・新車の平均排出量を大幅に下回る野心的な中期目標として設定しているため、2025年までは、排気ガスの排出原単位が最大50g CO</w:t>
            </w:r>
            <w:r w:rsidRPr="00CD01E3">
              <w:rPr>
                <w:position w:val="1"/>
                <w:sz w:val="20"/>
                <w:vertAlign w:val="subscript"/>
                <w:lang w:eastAsia="ja-JP"/>
              </w:rPr>
              <w:t>2</w:t>
            </w:r>
            <w:r>
              <w:rPr>
                <w:position w:val="1"/>
                <w:sz w:val="20"/>
                <w:lang w:eastAsia="ja-JP"/>
              </w:rPr>
              <w:t>/km(WLTP)の車両が対象となる。 50g CO</w:t>
            </w:r>
            <w:r w:rsidRPr="00CD01E3">
              <w:rPr>
                <w:position w:val="1"/>
                <w:sz w:val="20"/>
                <w:vertAlign w:val="subscript"/>
                <w:lang w:eastAsia="ja-JP"/>
              </w:rPr>
              <w:t>2</w:t>
            </w:r>
            <w:r>
              <w:rPr>
                <w:position w:val="1"/>
                <w:sz w:val="20"/>
                <w:lang w:eastAsia="ja-JP"/>
              </w:rPr>
              <w:t>/kmの閾値は、軽量で</w:t>
            </w:r>
            <w:r w:rsidR="00FF0CF2">
              <w:rPr>
                <w:rFonts w:hint="eastAsia"/>
                <w:position w:val="1"/>
                <w:sz w:val="20"/>
                <w:lang w:eastAsia="ja-JP"/>
              </w:rPr>
              <w:t>高い帯電電位が</w:t>
            </w:r>
            <w:r>
              <w:rPr>
                <w:position w:val="1"/>
                <w:sz w:val="20"/>
                <w:lang w:eastAsia="ja-JP"/>
              </w:rPr>
              <w:t>あることからL車(二輪車など)には適用され</w:t>
            </w:r>
            <w:r w:rsidR="00FF0CF2">
              <w:rPr>
                <w:rFonts w:hint="eastAsia"/>
                <w:position w:val="1"/>
                <w:sz w:val="20"/>
                <w:lang w:eastAsia="ja-JP"/>
              </w:rPr>
              <w:t>ない。</w:t>
            </w:r>
          </w:p>
          <w:p w14:paraId="5A9FDEF0" w14:textId="2B11065D" w:rsidR="00264E60" w:rsidRDefault="00264E60">
            <w:pPr>
              <w:pStyle w:val="TableParagraph"/>
              <w:spacing w:before="0"/>
              <w:rPr>
                <w:sz w:val="20"/>
                <w:lang w:eastAsia="ja-JP"/>
              </w:rPr>
            </w:pPr>
          </w:p>
        </w:tc>
      </w:tr>
      <w:tr w:rsidR="00264E60" w14:paraId="5D1A3B6D" w14:textId="77777777">
        <w:trPr>
          <w:trHeight w:val="383"/>
        </w:trPr>
        <w:tc>
          <w:tcPr>
            <w:tcW w:w="9352" w:type="dxa"/>
            <w:gridSpan w:val="2"/>
            <w:shd w:val="clear" w:color="auto" w:fill="4471C4"/>
          </w:tcPr>
          <w:p w14:paraId="0E68949E" w14:textId="77777777" w:rsidR="00264E60" w:rsidRDefault="00A37B59">
            <w:pPr>
              <w:pStyle w:val="TableParagraph"/>
              <w:rPr>
                <w:b/>
                <w:sz w:val="20"/>
              </w:rPr>
            </w:pPr>
            <w:proofErr w:type="spellStart"/>
            <w:r>
              <w:rPr>
                <w:b/>
                <w:color w:val="FFFFFF"/>
                <w:sz w:val="20"/>
              </w:rPr>
              <w:t>根拠</w:t>
            </w:r>
            <w:proofErr w:type="spellEnd"/>
          </w:p>
        </w:tc>
      </w:tr>
      <w:tr w:rsidR="00264E60" w14:paraId="487F61D7" w14:textId="77777777">
        <w:trPr>
          <w:trHeight w:val="1708"/>
        </w:trPr>
        <w:tc>
          <w:tcPr>
            <w:tcW w:w="9352" w:type="dxa"/>
            <w:gridSpan w:val="2"/>
          </w:tcPr>
          <w:p w14:paraId="5266B01E" w14:textId="6415C073" w:rsidR="00264E60" w:rsidRDefault="00A37B59" w:rsidP="00BC2318">
            <w:pPr>
              <w:pStyle w:val="TableParagraph"/>
              <w:spacing w:before="42" w:line="276" w:lineRule="auto"/>
              <w:ind w:right="161"/>
              <w:rPr>
                <w:sz w:val="20"/>
                <w:lang w:eastAsia="ja-JP"/>
              </w:rPr>
            </w:pPr>
            <w:r>
              <w:rPr>
                <w:sz w:val="20"/>
                <w:lang w:eastAsia="ja-JP"/>
              </w:rPr>
              <w:t>この活動には、規則(EU)2018/858で定義されているように、M1、N1に分類されるすべての車両、および規則(EU)No.168/2013で定義されているようにカテゴリーL(2輪車</w:t>
            </w:r>
            <w:r w:rsidR="00BC2318">
              <w:rPr>
                <w:rFonts w:hint="eastAsia"/>
                <w:sz w:val="20"/>
                <w:lang w:eastAsia="ja-JP"/>
              </w:rPr>
              <w:t>、</w:t>
            </w:r>
            <w:r>
              <w:rPr>
                <w:sz w:val="20"/>
                <w:lang w:eastAsia="ja-JP"/>
              </w:rPr>
              <w:t>3輪車および4輪車)に分類される車両の運行が含ま</w:t>
            </w:r>
            <w:r w:rsidR="00FF0CF2">
              <w:rPr>
                <w:rFonts w:hint="eastAsia"/>
                <w:sz w:val="20"/>
                <w:lang w:eastAsia="ja-JP"/>
              </w:rPr>
              <w:t>れる。</w:t>
            </w:r>
            <w:r>
              <w:rPr>
                <w:sz w:val="20"/>
                <w:lang w:eastAsia="ja-JP"/>
              </w:rPr>
              <w:t xml:space="preserve"> また、NACEコード49.32のタクシー事業、NACEコード53.10の郵便事業、NACEコード53.20その他の郵便・宅配便事業、NACE77.11の自動車及び軽自動車のレンタル・リース事業にも適用され、これらの事業には適格車両の運行が含まれる。</w:t>
            </w:r>
          </w:p>
        </w:tc>
      </w:tr>
    </w:tbl>
    <w:p w14:paraId="59D94102" w14:textId="77777777" w:rsidR="00264E60" w:rsidRDefault="00264E60">
      <w:pPr>
        <w:spacing w:line="276" w:lineRule="auto"/>
        <w:rPr>
          <w:sz w:val="20"/>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264E60" w14:paraId="76AE6EE6" w14:textId="77777777">
        <w:trPr>
          <w:trHeight w:val="11677"/>
        </w:trPr>
        <w:tc>
          <w:tcPr>
            <w:tcW w:w="9352" w:type="dxa"/>
            <w:gridSpan w:val="2"/>
          </w:tcPr>
          <w:p w14:paraId="7E9FC3A3" w14:textId="472DF5D3" w:rsidR="00264E60" w:rsidRDefault="00A37B59">
            <w:pPr>
              <w:pStyle w:val="TableParagraph"/>
              <w:spacing w:before="0" w:line="276" w:lineRule="auto"/>
              <w:ind w:right="611"/>
              <w:rPr>
                <w:sz w:val="20"/>
                <w:lang w:eastAsia="ja-JP"/>
              </w:rPr>
            </w:pPr>
            <w:r>
              <w:rPr>
                <w:sz w:val="20"/>
                <w:lang w:eastAsia="ja-JP"/>
              </w:rPr>
              <w:lastRenderedPageBreak/>
              <w:t>ゼロ・ダイレクト・エミッション車両及び低排出ガス・低排出ガス車は、</w:t>
            </w:r>
            <w:r w:rsidR="00615BDA">
              <w:rPr>
                <w:sz w:val="20"/>
                <w:lang w:eastAsia="ja-JP"/>
              </w:rPr>
              <w:t>気候変動緩和策</w:t>
            </w:r>
            <w:r>
              <w:rPr>
                <w:sz w:val="20"/>
                <w:lang w:eastAsia="ja-JP"/>
              </w:rPr>
              <w:t>に大きく寄与し、第6条と整合している。 1. (c) クリーンな又は気候に中立な移動を増加させること、及び第6条 1. (f) 化石燃料を含む温室効果ガスの人為的排出を段階的に廃止すること。</w:t>
            </w:r>
          </w:p>
          <w:p w14:paraId="52214338" w14:textId="77777777" w:rsidR="00264E60" w:rsidRDefault="00A37B59">
            <w:pPr>
              <w:pStyle w:val="TableParagraph"/>
              <w:spacing w:before="79"/>
              <w:rPr>
                <w:sz w:val="20"/>
                <w:lang w:eastAsia="ja-JP"/>
              </w:rPr>
            </w:pPr>
            <w:r>
              <w:rPr>
                <w:sz w:val="20"/>
                <w:lang w:eastAsia="ja-JP"/>
              </w:rPr>
              <w:t>ゼロ直接排出ガス車(電気自動車、水素自動車など)は、以下の理由により対象となる。</w:t>
            </w:r>
          </w:p>
          <w:p w14:paraId="611C90AF" w14:textId="32832C20" w:rsidR="00264E60" w:rsidRDefault="00A37B59">
            <w:pPr>
              <w:pStyle w:val="TableParagraph"/>
              <w:spacing w:before="116" w:line="276" w:lineRule="auto"/>
              <w:ind w:right="161"/>
              <w:rPr>
                <w:sz w:val="20"/>
                <w:lang w:eastAsia="ja-JP"/>
              </w:rPr>
            </w:pPr>
            <w:r>
              <w:rPr>
                <w:sz w:val="20"/>
                <w:lang w:eastAsia="ja-JP"/>
              </w:rPr>
              <w:t>- ゼロエミッション輸送で使用されるエネルギー</w:t>
            </w:r>
            <w:r w:rsidR="003504B9">
              <w:rPr>
                <w:rFonts w:hint="eastAsia"/>
                <w:sz w:val="20"/>
                <w:lang w:eastAsia="ja-JP"/>
              </w:rPr>
              <w:t>キャリアの製造</w:t>
            </w:r>
            <w:r w:rsidR="00F16F5E">
              <w:rPr>
                <w:rFonts w:hint="eastAsia"/>
                <w:sz w:val="20"/>
                <w:lang w:eastAsia="ja-JP"/>
              </w:rPr>
              <w:t>キャリアの製造</w:t>
            </w:r>
            <w:r>
              <w:rPr>
                <w:sz w:val="20"/>
                <w:lang w:eastAsia="ja-JP"/>
              </w:rPr>
              <w:t>は、近い将来、低炭素または</w:t>
            </w:r>
            <w:r w:rsidR="004112EF">
              <w:rPr>
                <w:sz w:val="20"/>
                <w:lang w:eastAsia="ja-JP"/>
              </w:rPr>
              <w:t>ゼロカーボン</w:t>
            </w:r>
            <w:r>
              <w:rPr>
                <w:sz w:val="20"/>
                <w:lang w:eastAsia="ja-JP"/>
              </w:rPr>
              <w:t>になると仮定されている(例えば、クリーンエネルギーパッケージのEU目標を満たすEUCO 3038と呼ばれるシナリオでは、EUの電力の70%は2030年に脱炭素源から発電される)。</w:t>
            </w:r>
          </w:p>
          <w:p w14:paraId="1FE78582" w14:textId="77777777" w:rsidR="00264E60" w:rsidRDefault="00A37B59">
            <w:pPr>
              <w:pStyle w:val="TableParagraph"/>
              <w:spacing w:before="80"/>
              <w:rPr>
                <w:sz w:val="20"/>
                <w:lang w:eastAsia="ja-JP"/>
              </w:rPr>
            </w:pPr>
            <w:r>
              <w:rPr>
                <w:sz w:val="20"/>
                <w:lang w:eastAsia="ja-JP"/>
              </w:rPr>
              <w:t>閾値の基準点:</w:t>
            </w:r>
          </w:p>
          <w:p w14:paraId="0FF99057" w14:textId="77777777" w:rsidR="00264E60" w:rsidRDefault="00A37B59">
            <w:pPr>
              <w:pStyle w:val="TableParagraph"/>
              <w:spacing w:before="113" w:line="276" w:lineRule="auto"/>
              <w:ind w:right="644"/>
              <w:rPr>
                <w:sz w:val="20"/>
                <w:lang w:eastAsia="ja-JP"/>
              </w:rPr>
            </w:pPr>
            <w:r>
              <w:rPr>
                <w:sz w:val="20"/>
                <w:lang w:eastAsia="ja-JP"/>
              </w:rPr>
              <w:t>クリーン車指令(CVD - 指令(EU) 2019/1161 (European Paralument and of the Council of 2019 6月20日、クリーンでエネルギー効率の良い道路輸送車両の促進に関する指令2009/3 https://eur-lex.europa.eu/eli/dir/2019/1161/</w:t>
            </w:r>
            <w:r w:rsidR="00EC67A1">
              <w:fldChar w:fldCharType="begin"/>
            </w:r>
            <w:r w:rsidR="00EC67A1">
              <w:rPr>
                <w:lang w:eastAsia="ja-JP"/>
              </w:rPr>
              <w:instrText xml:space="preserve"> HYPERLINK "https://eur-lex.europa.eu/eli/dir/2019/1161/" \h </w:instrText>
            </w:r>
            <w:r w:rsidR="00EC67A1">
              <w:fldChar w:fldCharType="separate"/>
            </w:r>
            <w:r w:rsidR="00EC67A1">
              <w:fldChar w:fldCharType="end"/>
            </w:r>
          </w:p>
          <w:p w14:paraId="74231159" w14:textId="77777777" w:rsidR="00264E60" w:rsidRDefault="00264E60">
            <w:pPr>
              <w:pStyle w:val="TableParagraph"/>
              <w:spacing w:before="0"/>
              <w:ind w:left="0"/>
              <w:rPr>
                <w:b/>
                <w:lang w:eastAsia="ja-JP"/>
              </w:rPr>
            </w:pPr>
          </w:p>
          <w:p w14:paraId="005D88EF" w14:textId="77777777" w:rsidR="00264E60" w:rsidRDefault="00264E60">
            <w:pPr>
              <w:pStyle w:val="TableParagraph"/>
              <w:spacing w:before="0"/>
              <w:ind w:left="0"/>
              <w:rPr>
                <w:b/>
                <w:lang w:eastAsia="ja-JP"/>
              </w:rPr>
            </w:pPr>
          </w:p>
          <w:p w14:paraId="1F5AE735" w14:textId="2243E9CA" w:rsidR="00264E60" w:rsidRDefault="00A37B59">
            <w:pPr>
              <w:pStyle w:val="TableParagraph"/>
              <w:spacing w:before="151"/>
              <w:ind w:right="295"/>
              <w:jc w:val="both"/>
              <w:rPr>
                <w:sz w:val="20"/>
                <w:lang w:eastAsia="ja-JP"/>
              </w:rPr>
            </w:pPr>
            <w:r>
              <w:rPr>
                <w:sz w:val="20"/>
                <w:lang w:eastAsia="ja-JP"/>
              </w:rPr>
              <w:t>改訂された指令は、クリーンビークル</w:t>
            </w:r>
            <w:r w:rsidR="00BC2318">
              <w:rPr>
                <w:rFonts w:hint="eastAsia"/>
                <w:sz w:val="20"/>
                <w:lang w:eastAsia="ja-JP"/>
              </w:rPr>
              <w:t>についての</w:t>
            </w:r>
            <w:r>
              <w:rPr>
                <w:sz w:val="20"/>
                <w:lang w:eastAsia="ja-JP"/>
              </w:rPr>
              <w:t xml:space="preserve">定義を用いて、EU加盟国ごとに野心的かつ拘束力のある調達目標を含んでいる。 クリーン・ビークルの概念は、主としてタクソノミーと提案された第6条1項(c)の目的と整合している。 </w:t>
            </w:r>
            <w:r w:rsidR="00C7255F">
              <w:rPr>
                <w:rFonts w:hint="eastAsia"/>
                <w:sz w:val="20"/>
                <w:lang w:eastAsia="ja-JP"/>
              </w:rPr>
              <w:t>移行的な要素（トランジションエレメント）</w:t>
            </w:r>
            <w:r w:rsidRPr="00C7255F">
              <w:rPr>
                <w:sz w:val="20"/>
                <w:lang w:eastAsia="ja-JP"/>
              </w:rPr>
              <w:t>も</w:t>
            </w:r>
            <w:r w:rsidR="00C7255F">
              <w:rPr>
                <w:rFonts w:hint="eastAsia"/>
                <w:sz w:val="20"/>
                <w:lang w:eastAsia="ja-JP"/>
              </w:rPr>
              <w:t>この指令</w:t>
            </w:r>
            <w:r w:rsidR="00C7255F">
              <w:rPr>
                <w:sz w:val="20"/>
                <w:lang w:eastAsia="ja-JP"/>
              </w:rPr>
              <w:t>に</w:t>
            </w:r>
            <w:r w:rsidR="00C7255F">
              <w:rPr>
                <w:rFonts w:hint="eastAsia"/>
                <w:sz w:val="20"/>
                <w:lang w:eastAsia="ja-JP"/>
              </w:rPr>
              <w:t>盛り込まれてい</w:t>
            </w:r>
            <w:r w:rsidR="00F16F5E" w:rsidRPr="00C7255F">
              <w:rPr>
                <w:rFonts w:hint="eastAsia"/>
                <w:sz w:val="20"/>
                <w:lang w:eastAsia="ja-JP"/>
              </w:rPr>
              <w:t>る</w:t>
            </w:r>
            <w:r w:rsidRPr="00C7255F">
              <w:rPr>
                <w:sz w:val="20"/>
                <w:lang w:eastAsia="ja-JP"/>
              </w:rPr>
              <w:t>。</w:t>
            </w:r>
          </w:p>
          <w:p w14:paraId="7D64A070" w14:textId="29ED6E74" w:rsidR="00264E60" w:rsidRDefault="00A37B59">
            <w:pPr>
              <w:pStyle w:val="TableParagraph"/>
              <w:spacing w:before="39" w:line="276" w:lineRule="auto"/>
              <w:ind w:right="161"/>
              <w:rPr>
                <w:sz w:val="20"/>
                <w:lang w:eastAsia="ja-JP"/>
              </w:rPr>
            </w:pPr>
            <w:r>
              <w:rPr>
                <w:position w:val="1"/>
                <w:sz w:val="20"/>
                <w:lang w:eastAsia="ja-JP"/>
              </w:rPr>
              <w:t>軽量車両の関連する定義は、2020年以降の自動車およびバンに関するCO</w:t>
            </w:r>
            <w:r w:rsidRPr="00CD01E3">
              <w:rPr>
                <w:position w:val="1"/>
                <w:sz w:val="20"/>
                <w:vertAlign w:val="subscript"/>
                <w:lang w:eastAsia="ja-JP"/>
              </w:rPr>
              <w:t>2</w:t>
            </w:r>
            <w:r>
              <w:rPr>
                <w:position w:val="1"/>
                <w:sz w:val="20"/>
                <w:lang w:eastAsia="ja-JP"/>
              </w:rPr>
              <w:t>規制と整合している。</w:t>
            </w:r>
            <w:r>
              <w:rPr>
                <w:sz w:val="20"/>
                <w:lang w:eastAsia="ja-JP"/>
              </w:rPr>
              <w:t xml:space="preserve"> まとめると、これら2つのEU法案は、野心的で十分に成熟したパフォーマンス指標に関する最新の考え方を反映している。 相乗効果の可能性は、タクソノミーがクリーンな車両の法規制値と整合している場合に顕著である。 それは、需要と供給の両面から、何がグリーン車両であるかという点で市場の不確実性を減少させるであろう。</w:t>
            </w:r>
          </w:p>
          <w:p w14:paraId="186BDC28" w14:textId="77777777" w:rsidR="00264E60" w:rsidRDefault="00264E60">
            <w:pPr>
              <w:pStyle w:val="TableParagraph"/>
              <w:spacing w:before="6"/>
              <w:ind w:left="0"/>
              <w:rPr>
                <w:b/>
                <w:sz w:val="30"/>
                <w:lang w:eastAsia="ja-JP"/>
              </w:rPr>
            </w:pPr>
          </w:p>
          <w:p w14:paraId="7CE99A8F" w14:textId="34EE1145" w:rsidR="00264E60" w:rsidRDefault="00A37B59">
            <w:pPr>
              <w:pStyle w:val="TableParagraph"/>
              <w:spacing w:before="0" w:line="276" w:lineRule="auto"/>
              <w:rPr>
                <w:sz w:val="20"/>
                <w:lang w:eastAsia="ja-JP"/>
              </w:rPr>
            </w:pPr>
            <w:r>
              <w:rPr>
                <w:sz w:val="20"/>
                <w:lang w:eastAsia="ja-JP"/>
              </w:rPr>
              <w:t>共通の</w:t>
            </w:r>
            <w:r w:rsidR="00F16F5E">
              <w:rPr>
                <w:rFonts w:hint="eastAsia"/>
                <w:sz w:val="20"/>
                <w:lang w:eastAsia="ja-JP"/>
              </w:rPr>
              <w:t>EU</w:t>
            </w:r>
            <w:r>
              <w:rPr>
                <w:sz w:val="20"/>
                <w:lang w:eastAsia="ja-JP"/>
              </w:rPr>
              <w:t>手法を開発し、合意する可能性については、</w:t>
            </w:r>
            <w:r w:rsidR="00F16F5E">
              <w:rPr>
                <w:rFonts w:hint="eastAsia"/>
                <w:sz w:val="20"/>
                <w:lang w:eastAsia="ja-JP"/>
              </w:rPr>
              <w:t>閾</w:t>
            </w:r>
            <w:r>
              <w:rPr>
                <w:sz w:val="20"/>
                <w:lang w:eastAsia="ja-JP"/>
              </w:rPr>
              <w:t>値に対するライフサイクルと</w:t>
            </w:r>
            <w:r w:rsidRPr="009E6177">
              <w:rPr>
                <w:rFonts w:hint="eastAsia"/>
                <w:sz w:val="20"/>
                <w:highlight w:val="magenta"/>
                <w:lang w:eastAsia="ja-JP"/>
              </w:rPr>
              <w:t>ウェル・トゥ・ホイール</w:t>
            </w:r>
            <w:r>
              <w:rPr>
                <w:sz w:val="20"/>
                <w:lang w:eastAsia="ja-JP"/>
              </w:rPr>
              <w:t>の考慮が待たれている。</w:t>
            </w:r>
          </w:p>
          <w:p w14:paraId="28DB4A59" w14:textId="2C19451B" w:rsidR="00264E60" w:rsidRDefault="00A37B59">
            <w:pPr>
              <w:pStyle w:val="TableParagraph"/>
              <w:spacing w:before="79" w:line="276" w:lineRule="auto"/>
              <w:ind w:right="190"/>
              <w:rPr>
                <w:sz w:val="20"/>
                <w:lang w:eastAsia="ja-JP"/>
              </w:rPr>
            </w:pPr>
            <w:r>
              <w:rPr>
                <w:sz w:val="20"/>
                <w:lang w:eastAsia="ja-JP"/>
              </w:rPr>
              <w:t>クリーン自動車指令は、ライフサイクル排出量と</w:t>
            </w:r>
            <w:r w:rsidRPr="009E6177">
              <w:rPr>
                <w:sz w:val="20"/>
                <w:highlight w:val="magenta"/>
                <w:lang w:eastAsia="ja-JP"/>
              </w:rPr>
              <w:t>Well-to-</w:t>
            </w:r>
            <w:r w:rsidR="00F16F5E">
              <w:rPr>
                <w:sz w:val="20"/>
                <w:highlight w:val="magenta"/>
                <w:lang w:eastAsia="ja-JP"/>
              </w:rPr>
              <w:t>wheel</w:t>
            </w:r>
            <w:r>
              <w:rPr>
                <w:sz w:val="20"/>
                <w:lang w:eastAsia="ja-JP"/>
              </w:rPr>
              <w:t xml:space="preserve"> 排出量は後の時点(前文31)で取り扱われるべきであることを認めており、2030年以降の自動車のライフサイクルCO</w:t>
            </w:r>
            <w:r w:rsidRPr="00CD01E3">
              <w:rPr>
                <w:sz w:val="20"/>
                <w:vertAlign w:val="subscript"/>
                <w:lang w:eastAsia="ja-JP"/>
              </w:rPr>
              <w:t>2</w:t>
            </w:r>
            <w:r>
              <w:rPr>
                <w:sz w:val="20"/>
                <w:lang w:eastAsia="ja-JP"/>
              </w:rPr>
              <w:t>排出量と</w:t>
            </w:r>
            <w:r w:rsidRPr="009E6177">
              <w:rPr>
                <w:sz w:val="20"/>
                <w:highlight w:val="magenta"/>
                <w:lang w:eastAsia="ja-JP"/>
              </w:rPr>
              <w:t>Well-to-Heal</w:t>
            </w:r>
            <w:r>
              <w:rPr>
                <w:sz w:val="20"/>
                <w:lang w:eastAsia="ja-JP"/>
              </w:rPr>
              <w:t xml:space="preserve"> CO</w:t>
            </w:r>
            <w:r w:rsidRPr="005D5DC0">
              <w:rPr>
                <w:sz w:val="20"/>
                <w:vertAlign w:val="subscript"/>
                <w:lang w:eastAsia="ja-JP"/>
              </w:rPr>
              <w:t>2</w:t>
            </w:r>
            <w:r>
              <w:rPr>
                <w:sz w:val="20"/>
                <w:lang w:eastAsia="ja-JP"/>
              </w:rPr>
              <w:t>排出量を反映する可能性については、その時点での算定にあたっては、Union lawの関連規定を考慮に入れるべきである。</w:t>
            </w:r>
          </w:p>
          <w:p w14:paraId="7FC00F78" w14:textId="77777777" w:rsidR="00264E60" w:rsidRDefault="00A37B59">
            <w:pPr>
              <w:pStyle w:val="TableParagraph"/>
              <w:spacing w:before="79" w:line="276" w:lineRule="auto"/>
              <w:ind w:right="161"/>
              <w:rPr>
                <w:sz w:val="20"/>
                <w:lang w:eastAsia="ja-JP"/>
              </w:rPr>
            </w:pPr>
            <w:r>
              <w:rPr>
                <w:sz w:val="20"/>
                <w:lang w:eastAsia="ja-JP"/>
              </w:rPr>
              <w:t>欧州委員会は、2027年12月31日までに指令2009/33/ECの実施を見直すべきである。 欧州委員会はまた、そのレビューにおいて、特に、このクリーン車指令を、EUの車両CO</w:t>
            </w:r>
            <w:r w:rsidRPr="005D5DC0">
              <w:rPr>
                <w:sz w:val="20"/>
                <w:vertAlign w:val="subscript"/>
                <w:lang w:eastAsia="ja-JP"/>
              </w:rPr>
              <w:t>2</w:t>
            </w:r>
            <w:r>
              <w:rPr>
                <w:sz w:val="20"/>
                <w:lang w:eastAsia="ja-JP"/>
              </w:rPr>
              <w:t>排出性能基準の文脈で開発されたライフサイクルCO</w:t>
            </w:r>
            <w:r w:rsidRPr="005D5DC0">
              <w:rPr>
                <w:sz w:val="20"/>
                <w:vertAlign w:val="subscript"/>
                <w:lang w:eastAsia="ja-JP"/>
              </w:rPr>
              <w:t>2</w:t>
            </w:r>
            <w:r>
              <w:rPr>
                <w:sz w:val="20"/>
                <w:lang w:eastAsia="ja-JP"/>
              </w:rPr>
              <w:t>排出量及び車輪間CO</w:t>
            </w:r>
            <w:r w:rsidRPr="005D5DC0">
              <w:rPr>
                <w:sz w:val="20"/>
                <w:vertAlign w:val="subscript"/>
                <w:lang w:eastAsia="ja-JP"/>
              </w:rPr>
              <w:t>2</w:t>
            </w:r>
            <w:r>
              <w:rPr>
                <w:sz w:val="20"/>
                <w:lang w:eastAsia="ja-JP"/>
              </w:rPr>
              <w:t>排出量のカウント方法と整合させる可能性を評価すべきである。</w:t>
            </w:r>
          </w:p>
          <w:p w14:paraId="061E7851" w14:textId="01D16101" w:rsidR="00264E60" w:rsidRDefault="00A37B59">
            <w:pPr>
              <w:pStyle w:val="TableParagraph"/>
              <w:spacing w:before="82"/>
              <w:rPr>
                <w:sz w:val="20"/>
                <w:lang w:eastAsia="ja-JP"/>
              </w:rPr>
            </w:pPr>
            <w:r>
              <w:rPr>
                <w:position w:val="1"/>
                <w:sz w:val="20"/>
                <w:lang w:eastAsia="ja-JP"/>
              </w:rPr>
              <w:t>自動車およびバンのための新しいCO</w:t>
            </w:r>
            <w:r w:rsidRPr="005D5DC0">
              <w:rPr>
                <w:position w:val="1"/>
                <w:sz w:val="20"/>
                <w:vertAlign w:val="subscript"/>
                <w:lang w:eastAsia="ja-JP"/>
              </w:rPr>
              <w:t>2</w:t>
            </w:r>
            <w:r>
              <w:rPr>
                <w:position w:val="1"/>
                <w:sz w:val="20"/>
                <w:lang w:eastAsia="ja-JP"/>
              </w:rPr>
              <w:t>規制(EU)2019/631条は</w:t>
            </w:r>
            <w:r w:rsidR="00C7255F">
              <w:rPr>
                <w:rFonts w:hint="eastAsia"/>
                <w:position w:val="1"/>
                <w:sz w:val="20"/>
                <w:lang w:eastAsia="ja-JP"/>
              </w:rPr>
              <w:t>第</w:t>
            </w:r>
            <w:r>
              <w:rPr>
                <w:position w:val="1"/>
                <w:sz w:val="20"/>
                <w:lang w:eastAsia="ja-JP"/>
              </w:rPr>
              <w:t>7</w:t>
            </w:r>
            <w:r w:rsidR="00C7255F">
              <w:rPr>
                <w:rFonts w:hint="eastAsia"/>
                <w:position w:val="1"/>
                <w:sz w:val="20"/>
                <w:lang w:eastAsia="ja-JP"/>
              </w:rPr>
              <w:t>条</w:t>
            </w:r>
            <w:r>
              <w:rPr>
                <w:position w:val="1"/>
                <w:sz w:val="20"/>
                <w:lang w:eastAsia="ja-JP"/>
              </w:rPr>
              <w:t xml:space="preserve">(10) </w:t>
            </w:r>
            <w:r w:rsidR="00C7255F">
              <w:rPr>
                <w:rFonts w:hint="eastAsia"/>
                <w:position w:val="1"/>
                <w:sz w:val="20"/>
                <w:lang w:eastAsia="ja-JP"/>
              </w:rPr>
              <w:t>に以下のとおり記載されている；</w:t>
            </w:r>
          </w:p>
          <w:p w14:paraId="59FA6981" w14:textId="48BDEBD2" w:rsidR="00264E60" w:rsidRDefault="00A37B59">
            <w:pPr>
              <w:pStyle w:val="TableParagraph"/>
              <w:spacing w:before="114" w:line="276" w:lineRule="auto"/>
              <w:ind w:right="243"/>
              <w:rPr>
                <w:sz w:val="20"/>
              </w:rPr>
            </w:pPr>
            <w:r>
              <w:rPr>
                <w:sz w:val="20"/>
                <w:lang w:eastAsia="ja-JP"/>
              </w:rPr>
              <w:t>欧州委員会は、2023年までに、</w:t>
            </w:r>
            <w:r w:rsidR="00BC2318">
              <w:rPr>
                <w:rFonts w:hint="eastAsia"/>
                <w:sz w:val="20"/>
                <w:lang w:eastAsia="ja-JP"/>
              </w:rPr>
              <w:t>EU</w:t>
            </w:r>
            <w:r>
              <w:rPr>
                <w:sz w:val="20"/>
                <w:lang w:eastAsia="ja-JP"/>
              </w:rPr>
              <w:t>市場に投入される軽量車両のライフサイクル全体のCO</w:t>
            </w:r>
            <w:r w:rsidRPr="005D5DC0">
              <w:rPr>
                <w:sz w:val="20"/>
                <w:vertAlign w:val="subscript"/>
                <w:lang w:eastAsia="ja-JP"/>
              </w:rPr>
              <w:t>2</w:t>
            </w:r>
            <w:r>
              <w:rPr>
                <w:sz w:val="20"/>
                <w:lang w:eastAsia="ja-JP"/>
              </w:rPr>
              <w:t>排出量の評価と一貫したデータ報告のための共通の</w:t>
            </w:r>
            <w:r w:rsidR="00BC2318">
              <w:rPr>
                <w:rFonts w:hint="eastAsia"/>
                <w:sz w:val="20"/>
                <w:lang w:eastAsia="ja-JP"/>
              </w:rPr>
              <w:t>EU向け</w:t>
            </w:r>
            <w:r>
              <w:rPr>
                <w:sz w:val="20"/>
                <w:lang w:eastAsia="ja-JP"/>
              </w:rPr>
              <w:t>手法の開発の可能性を評価するものとする。 欧州委員会は、その評価(適当な場合には、立法案等のフォローアップ措置に関する提案を含む。</w:t>
            </w:r>
            <w:r>
              <w:rPr>
                <w:sz w:val="20"/>
              </w:rPr>
              <w:t>)</w:t>
            </w:r>
            <w:proofErr w:type="spellStart"/>
            <w:r>
              <w:rPr>
                <w:sz w:val="20"/>
              </w:rPr>
              <w:t>を欧州議会及び理事会に送付する</w:t>
            </w:r>
            <w:proofErr w:type="spellEnd"/>
            <w:r>
              <w:rPr>
                <w:sz w:val="20"/>
              </w:rPr>
              <w:t>。</w:t>
            </w:r>
          </w:p>
        </w:tc>
      </w:tr>
      <w:tr w:rsidR="00264E60" w14:paraId="738E1796" w14:textId="77777777">
        <w:trPr>
          <w:trHeight w:val="386"/>
        </w:trPr>
        <w:tc>
          <w:tcPr>
            <w:tcW w:w="108" w:type="dxa"/>
            <w:tcBorders>
              <w:right w:val="nil"/>
            </w:tcBorders>
            <w:shd w:val="clear" w:color="auto" w:fill="4471C4"/>
          </w:tcPr>
          <w:p w14:paraId="1CE1631F" w14:textId="77777777" w:rsidR="00264E60" w:rsidRDefault="00264E60">
            <w:pPr>
              <w:pStyle w:val="TableParagraph"/>
              <w:spacing w:before="0"/>
              <w:ind w:left="0"/>
              <w:rPr>
                <w:rFonts w:ascii="Times New Roman"/>
                <w:sz w:val="18"/>
              </w:rPr>
            </w:pPr>
          </w:p>
        </w:tc>
        <w:tc>
          <w:tcPr>
            <w:tcW w:w="9244" w:type="dxa"/>
            <w:tcBorders>
              <w:left w:val="nil"/>
            </w:tcBorders>
            <w:shd w:val="clear" w:color="auto" w:fill="4471C4"/>
          </w:tcPr>
          <w:p w14:paraId="0DA44F97" w14:textId="3320A639" w:rsidR="00264E60" w:rsidRDefault="00882551">
            <w:pPr>
              <w:pStyle w:val="TableParagraph"/>
              <w:spacing w:before="42"/>
              <w:ind w:left="4"/>
              <w:rPr>
                <w:b/>
                <w:sz w:val="20"/>
                <w:lang w:eastAsia="ja-JP"/>
              </w:rPr>
            </w:pPr>
            <w:r>
              <w:rPr>
                <w:b/>
                <w:color w:val="FFFFFF"/>
                <w:sz w:val="20"/>
                <w:lang w:eastAsia="ja-JP"/>
              </w:rPr>
              <w:t>重大な有害性</w:t>
            </w:r>
          </w:p>
        </w:tc>
      </w:tr>
    </w:tbl>
    <w:p w14:paraId="2D2BDD7D" w14:textId="77777777" w:rsidR="00264E60" w:rsidRDefault="00264E60">
      <w:pPr>
        <w:rPr>
          <w:sz w:val="20"/>
          <w:lang w:eastAsia="ja-JP"/>
        </w:rPr>
        <w:sectPr w:rsidR="00264E60" w:rsidSect="00D6581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9"/>
        <w:gridCol w:w="7754"/>
      </w:tblGrid>
      <w:tr w:rsidR="00264E60" w14:paraId="69EDA32A" w14:textId="77777777" w:rsidTr="00430837">
        <w:trPr>
          <w:trHeight w:val="3314"/>
        </w:trPr>
        <w:tc>
          <w:tcPr>
            <w:tcW w:w="9383" w:type="dxa"/>
            <w:gridSpan w:val="2"/>
          </w:tcPr>
          <w:p w14:paraId="06DCD1F7" w14:textId="77777777" w:rsidR="00264E60" w:rsidRDefault="00A37B59">
            <w:pPr>
              <w:pStyle w:val="TableParagraph"/>
              <w:spacing w:line="276" w:lineRule="auto"/>
              <w:rPr>
                <w:sz w:val="20"/>
                <w:lang w:eastAsia="ja-JP"/>
              </w:rPr>
            </w:pPr>
            <w:r w:rsidRPr="001E5E27">
              <w:rPr>
                <w:rFonts w:hint="eastAsia"/>
                <w:sz w:val="20"/>
                <w:lang w:eastAsia="ja-JP"/>
              </w:rPr>
              <w:lastRenderedPageBreak/>
              <w:t>乗用車及び軽商用車への投資に当たって考慮すべき重要な環境側面は、次のとおりである</w:t>
            </w:r>
            <w:r>
              <w:rPr>
                <w:sz w:val="20"/>
                <w:lang w:eastAsia="ja-JP"/>
              </w:rPr>
              <w:t>。</w:t>
            </w:r>
          </w:p>
          <w:p w14:paraId="606FA421" w14:textId="77777777" w:rsidR="00264E60" w:rsidRDefault="00A37B59">
            <w:pPr>
              <w:pStyle w:val="TableParagraph"/>
              <w:numPr>
                <w:ilvl w:val="0"/>
                <w:numId w:val="50"/>
              </w:numPr>
              <w:tabs>
                <w:tab w:val="left" w:pos="827"/>
                <w:tab w:val="left" w:pos="828"/>
              </w:tabs>
              <w:spacing w:before="82" w:line="273" w:lineRule="auto"/>
              <w:ind w:right="130"/>
              <w:rPr>
                <w:sz w:val="20"/>
                <w:lang w:eastAsia="ja-JP"/>
              </w:rPr>
            </w:pPr>
            <w:r>
              <w:rPr>
                <w:sz w:val="20"/>
                <w:lang w:eastAsia="ja-JP"/>
              </w:rPr>
              <w:t>内燃機関の排気ガスから大気への直接排出:窒素酸化物(NOx)、総炭化水素(THC)、非メタン炭化水素(NMHC)、一酸化炭素(CO)、粒子状物質(PM)、粒子数、タイヤ摩耗、ブレーキ摩擦、騒音</w:t>
            </w:r>
          </w:p>
          <w:p w14:paraId="35F8770E" w14:textId="77777777" w:rsidR="00264E60" w:rsidRDefault="00A37B59">
            <w:pPr>
              <w:pStyle w:val="TableParagraph"/>
              <w:numPr>
                <w:ilvl w:val="0"/>
                <w:numId w:val="50"/>
              </w:numPr>
              <w:tabs>
                <w:tab w:val="left" w:pos="827"/>
                <w:tab w:val="left" w:pos="828"/>
              </w:tabs>
              <w:spacing w:before="84" w:line="271" w:lineRule="auto"/>
              <w:ind w:right="302"/>
              <w:rPr>
                <w:sz w:val="20"/>
                <w:lang w:eastAsia="ja-JP"/>
              </w:rPr>
            </w:pPr>
            <w:r>
              <w:rPr>
                <w:sz w:val="20"/>
                <w:lang w:eastAsia="ja-JP"/>
              </w:rPr>
              <w:t>燃料およびエネルギー運搬船の生産からの大気への間接的排出。 しかし、これは自動車メーカーやオペレーターの管理外である。</w:t>
            </w:r>
          </w:p>
          <w:p w14:paraId="17FC3199" w14:textId="34DBD9F8" w:rsidR="00264E60" w:rsidRDefault="00A37B59">
            <w:pPr>
              <w:pStyle w:val="TableParagraph"/>
              <w:numPr>
                <w:ilvl w:val="0"/>
                <w:numId w:val="50"/>
              </w:numPr>
              <w:tabs>
                <w:tab w:val="left" w:pos="827"/>
                <w:tab w:val="left" w:pos="828"/>
              </w:tabs>
              <w:spacing w:before="87" w:line="268" w:lineRule="auto"/>
              <w:ind w:right="340"/>
              <w:rPr>
                <w:sz w:val="20"/>
                <w:lang w:eastAsia="ja-JP"/>
              </w:rPr>
            </w:pPr>
            <w:r>
              <w:rPr>
                <w:sz w:val="20"/>
                <w:lang w:eastAsia="ja-JP"/>
              </w:rPr>
              <w:t>車両の保守および使用済み時の廃棄物発生(</w:t>
            </w:r>
            <w:r w:rsidR="001E5E27">
              <w:rPr>
                <w:rFonts w:hint="eastAsia"/>
                <w:sz w:val="20"/>
                <w:lang w:eastAsia="ja-JP"/>
              </w:rPr>
              <w:t>有害および非有害</w:t>
            </w:r>
            <w:r>
              <w:rPr>
                <w:sz w:val="20"/>
                <w:lang w:eastAsia="ja-JP"/>
              </w:rPr>
              <w:t>)。</w:t>
            </w:r>
          </w:p>
          <w:p w14:paraId="4107886F" w14:textId="77777777" w:rsidR="00264E60" w:rsidRDefault="00A37B59">
            <w:pPr>
              <w:pStyle w:val="TableParagraph"/>
              <w:numPr>
                <w:ilvl w:val="0"/>
                <w:numId w:val="50"/>
              </w:numPr>
              <w:tabs>
                <w:tab w:val="left" w:pos="827"/>
                <w:tab w:val="left" w:pos="828"/>
              </w:tabs>
              <w:spacing w:before="89" w:line="271" w:lineRule="auto"/>
              <w:ind w:right="347"/>
              <w:rPr>
                <w:sz w:val="20"/>
                <w:lang w:eastAsia="ja-JP"/>
              </w:rPr>
            </w:pPr>
            <w:r>
              <w:rPr>
                <w:sz w:val="20"/>
                <w:lang w:eastAsia="ja-JP"/>
              </w:rPr>
              <w:t>重要な原材料の消費を減らし、生態系や自然資本に与える影響を低減するための原材料のリサイクル。</w:t>
            </w:r>
          </w:p>
          <w:p w14:paraId="5909D999" w14:textId="77777777" w:rsidR="00264E60" w:rsidRDefault="00A37B59">
            <w:pPr>
              <w:pStyle w:val="TableParagraph"/>
              <w:spacing w:before="85" w:line="278" w:lineRule="auto"/>
              <w:ind w:right="250"/>
              <w:rPr>
                <w:sz w:val="20"/>
                <w:lang w:eastAsia="ja-JP"/>
              </w:rPr>
            </w:pPr>
            <w:r>
              <w:rPr>
                <w:sz w:val="20"/>
                <w:lang w:eastAsia="ja-JP"/>
              </w:rPr>
              <w:t>車両、特にバッテリーの製造は、サブグループ「低炭素輸送車両、設備、インフラの製造」の範囲の一部である。</w:t>
            </w:r>
          </w:p>
        </w:tc>
      </w:tr>
      <w:tr w:rsidR="00264E60" w14:paraId="2FDDDBF6" w14:textId="77777777" w:rsidTr="00430837">
        <w:trPr>
          <w:trHeight w:val="372"/>
        </w:trPr>
        <w:tc>
          <w:tcPr>
            <w:tcW w:w="1629" w:type="dxa"/>
          </w:tcPr>
          <w:p w14:paraId="5C996144" w14:textId="53593F92" w:rsidR="00264E60" w:rsidRDefault="00A37B59">
            <w:pPr>
              <w:pStyle w:val="TableParagraph"/>
              <w:rPr>
                <w:sz w:val="20"/>
              </w:rPr>
            </w:pPr>
            <w:r>
              <w:rPr>
                <w:sz w:val="20"/>
              </w:rPr>
              <w:t>(2)</w:t>
            </w:r>
            <w:r w:rsidR="005D5DC0">
              <w:rPr>
                <w:rFonts w:hint="eastAsia"/>
                <w:sz w:val="20"/>
                <w:lang w:eastAsia="ja-JP"/>
              </w:rPr>
              <w:t xml:space="preserve">　</w:t>
            </w:r>
            <w:proofErr w:type="spellStart"/>
            <w:r>
              <w:rPr>
                <w:sz w:val="20"/>
              </w:rPr>
              <w:t>適応</w:t>
            </w:r>
            <w:proofErr w:type="spellEnd"/>
          </w:p>
        </w:tc>
        <w:tc>
          <w:tcPr>
            <w:tcW w:w="7754" w:type="dxa"/>
          </w:tcPr>
          <w:p w14:paraId="033553D6" w14:textId="77777777" w:rsidR="00264E60" w:rsidRDefault="00A37B59">
            <w:pPr>
              <w:pStyle w:val="TableParagraph"/>
              <w:numPr>
                <w:ilvl w:val="0"/>
                <w:numId w:val="49"/>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264E60" w14:paraId="2FF91511" w14:textId="77777777" w:rsidTr="00430837">
        <w:trPr>
          <w:trHeight w:val="359"/>
        </w:trPr>
        <w:tc>
          <w:tcPr>
            <w:tcW w:w="1629" w:type="dxa"/>
          </w:tcPr>
          <w:p w14:paraId="6D4C2E14" w14:textId="77777777" w:rsidR="00264E60" w:rsidRDefault="00A37B59">
            <w:pPr>
              <w:pStyle w:val="TableParagraph"/>
              <w:rPr>
                <w:sz w:val="20"/>
              </w:rPr>
            </w:pPr>
            <w:r>
              <w:rPr>
                <w:sz w:val="20"/>
              </w:rPr>
              <w:t>(3) 水</w:t>
            </w:r>
          </w:p>
        </w:tc>
        <w:tc>
          <w:tcPr>
            <w:tcW w:w="7754" w:type="dxa"/>
          </w:tcPr>
          <w:p w14:paraId="1E90B193" w14:textId="77777777" w:rsidR="00264E60" w:rsidRDefault="00264E60">
            <w:pPr>
              <w:pStyle w:val="TableParagraph"/>
              <w:spacing w:before="0"/>
              <w:ind w:left="0"/>
              <w:rPr>
                <w:rFonts w:ascii="Times New Roman"/>
                <w:sz w:val="18"/>
              </w:rPr>
            </w:pPr>
          </w:p>
        </w:tc>
      </w:tr>
      <w:tr w:rsidR="00264E60" w14:paraId="100360E0" w14:textId="77777777" w:rsidTr="00430837">
        <w:trPr>
          <w:trHeight w:val="936"/>
        </w:trPr>
        <w:tc>
          <w:tcPr>
            <w:tcW w:w="1629" w:type="dxa"/>
          </w:tcPr>
          <w:p w14:paraId="01A9FDA7" w14:textId="21E89F87" w:rsidR="00264E60" w:rsidRDefault="00882551" w:rsidP="005D5DC0">
            <w:pPr>
              <w:pStyle w:val="TableParagraph"/>
              <w:spacing w:before="42" w:line="273" w:lineRule="auto"/>
              <w:ind w:right="422"/>
              <w:rPr>
                <w:sz w:val="20"/>
                <w:lang w:eastAsia="ja-JP"/>
              </w:rPr>
            </w:pPr>
            <w:r>
              <w:rPr>
                <w:sz w:val="20"/>
                <w:lang w:eastAsia="ja-JP"/>
              </w:rPr>
              <w:t>(4)</w:t>
            </w:r>
            <w:r w:rsidR="005D5DC0">
              <w:rPr>
                <w:rFonts w:hint="eastAsia"/>
                <w:sz w:val="20"/>
                <w:lang w:eastAsia="ja-JP"/>
              </w:rPr>
              <w:t xml:space="preserve">　</w:t>
            </w:r>
            <w:r>
              <w:rPr>
                <w:sz w:val="20"/>
                <w:lang w:eastAsia="ja-JP"/>
              </w:rPr>
              <w:t>サーキュラーエコノミー</w:t>
            </w:r>
          </w:p>
        </w:tc>
        <w:tc>
          <w:tcPr>
            <w:tcW w:w="7754" w:type="dxa"/>
          </w:tcPr>
          <w:p w14:paraId="7174A64A" w14:textId="77777777" w:rsidR="00264E60" w:rsidRDefault="00A37B59">
            <w:pPr>
              <w:pStyle w:val="TableParagraph"/>
              <w:numPr>
                <w:ilvl w:val="0"/>
                <w:numId w:val="48"/>
              </w:numPr>
              <w:tabs>
                <w:tab w:val="left" w:pos="829"/>
              </w:tabs>
              <w:spacing w:before="43" w:line="273" w:lineRule="auto"/>
              <w:ind w:right="104"/>
              <w:jc w:val="both"/>
              <w:rPr>
                <w:sz w:val="20"/>
                <w:lang w:eastAsia="ja-JP"/>
              </w:rPr>
            </w:pPr>
            <w:r>
              <w:rPr>
                <w:sz w:val="20"/>
                <w:lang w:eastAsia="ja-JP"/>
              </w:rPr>
              <w:t>有害廃棄物の発生、管理および処理に関するEUおよび国内法の遵守 電池からの重要な原材料回収に特に重点を置く。</w:t>
            </w:r>
          </w:p>
          <w:p w14:paraId="231C4EAF" w14:textId="77777777" w:rsidR="00264E60" w:rsidRDefault="00A37B59">
            <w:pPr>
              <w:pStyle w:val="TableParagraph"/>
              <w:numPr>
                <w:ilvl w:val="0"/>
                <w:numId w:val="48"/>
              </w:numPr>
              <w:tabs>
                <w:tab w:val="left" w:pos="828"/>
                <w:tab w:val="left" w:pos="829"/>
              </w:tabs>
              <w:spacing w:before="1" w:line="271" w:lineRule="auto"/>
              <w:ind w:right="989"/>
              <w:rPr>
                <w:sz w:val="20"/>
                <w:lang w:eastAsia="ja-JP"/>
              </w:rPr>
            </w:pPr>
            <w:r>
              <w:rPr>
                <w:sz w:val="20"/>
                <w:lang w:eastAsia="ja-JP"/>
              </w:rPr>
              <w:t>指令2000/53/EC(廃車指令)への対応</w:t>
            </w:r>
          </w:p>
        </w:tc>
      </w:tr>
      <w:tr w:rsidR="0040639C" w14:paraId="71EF3244" w14:textId="77777777" w:rsidTr="001A52CE">
        <w:trPr>
          <w:trHeight w:val="4704"/>
        </w:trPr>
        <w:tc>
          <w:tcPr>
            <w:tcW w:w="1629" w:type="dxa"/>
          </w:tcPr>
          <w:p w14:paraId="6CA827EC" w14:textId="53E7FFFD" w:rsidR="0040639C" w:rsidRDefault="0040639C">
            <w:pPr>
              <w:pStyle w:val="TableParagraph"/>
              <w:rPr>
                <w:sz w:val="20"/>
              </w:rPr>
            </w:pPr>
            <w:r>
              <w:rPr>
                <w:sz w:val="20"/>
              </w:rPr>
              <w:t>(5)</w:t>
            </w:r>
            <w:r>
              <w:rPr>
                <w:rFonts w:hint="eastAsia"/>
                <w:sz w:val="20"/>
                <w:lang w:eastAsia="ja-JP"/>
              </w:rPr>
              <w:t xml:space="preserve">　</w:t>
            </w:r>
            <w:proofErr w:type="spellStart"/>
            <w:r>
              <w:rPr>
                <w:sz w:val="20"/>
              </w:rPr>
              <w:t>汚染</w:t>
            </w:r>
            <w:proofErr w:type="spellEnd"/>
          </w:p>
        </w:tc>
        <w:tc>
          <w:tcPr>
            <w:tcW w:w="7754" w:type="dxa"/>
          </w:tcPr>
          <w:p w14:paraId="0A106B92" w14:textId="390CB0E7" w:rsidR="0040639C" w:rsidRDefault="0040639C">
            <w:pPr>
              <w:pStyle w:val="TableParagraph"/>
              <w:numPr>
                <w:ilvl w:val="0"/>
                <w:numId w:val="47"/>
              </w:numPr>
              <w:tabs>
                <w:tab w:val="left" w:pos="829"/>
              </w:tabs>
              <w:spacing w:before="41" w:line="273" w:lineRule="auto"/>
              <w:ind w:right="96"/>
              <w:jc w:val="both"/>
              <w:rPr>
                <w:sz w:val="20"/>
                <w:lang w:eastAsia="ja-JP"/>
              </w:rPr>
            </w:pPr>
            <w:r>
              <w:rPr>
                <w:sz w:val="20"/>
                <w:lang w:eastAsia="ja-JP"/>
              </w:rPr>
              <w:t>車両は、クリーンでエネルギー効率の良い道路輸送車両の促進に関する指令2009/33/ECを改正する2019年6月20日の欧州議会および理事会指令(EU)2019/1161付属書の表2のクリーン</w:t>
            </w:r>
            <w:r>
              <w:rPr>
                <w:rFonts w:hint="eastAsia"/>
                <w:sz w:val="20"/>
                <w:lang w:eastAsia="ja-JP"/>
              </w:rPr>
              <w:t>軽車両</w:t>
            </w:r>
            <w:r>
              <w:rPr>
                <w:sz w:val="20"/>
                <w:lang w:eastAsia="ja-JP"/>
              </w:rPr>
              <w:t>の排出基準に適合しなければならない。</w:t>
            </w:r>
          </w:p>
          <w:p w14:paraId="32FB63A2" w14:textId="77777777" w:rsidR="0040639C" w:rsidRDefault="0040639C">
            <w:pPr>
              <w:pStyle w:val="TableParagraph"/>
              <w:numPr>
                <w:ilvl w:val="0"/>
                <w:numId w:val="47"/>
              </w:numPr>
              <w:tabs>
                <w:tab w:val="left" w:pos="829"/>
              </w:tabs>
              <w:spacing w:before="7" w:line="276" w:lineRule="auto"/>
              <w:ind w:right="98"/>
              <w:jc w:val="both"/>
              <w:rPr>
                <w:sz w:val="20"/>
                <w:lang w:eastAsia="ja-JP"/>
              </w:rPr>
            </w:pPr>
            <w:r>
              <w:rPr>
                <w:sz w:val="20"/>
                <w:lang w:eastAsia="ja-JP"/>
              </w:rPr>
              <w:t>タイヤは、(改訂された)タイヤ表示規則</w:t>
            </w:r>
            <w:r w:rsidRPr="005D5DC0">
              <w:rPr>
                <w:sz w:val="20"/>
                <w:vertAlign w:val="superscript"/>
                <w:lang w:eastAsia="ja-JP"/>
              </w:rPr>
              <w:t>355</w:t>
            </w:r>
            <w:r>
              <w:rPr>
                <w:sz w:val="20"/>
                <w:lang w:eastAsia="ja-JP"/>
              </w:rPr>
              <w:t>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制を十分に考慮した上で、このような方法の開発を命じるべきである。</w:t>
            </w:r>
          </w:p>
          <w:p w14:paraId="251C2F87" w14:textId="226FBB05" w:rsidR="0040639C" w:rsidRDefault="0040639C" w:rsidP="005D5DC0">
            <w:pPr>
              <w:pStyle w:val="TableParagraph"/>
              <w:numPr>
                <w:ilvl w:val="0"/>
                <w:numId w:val="47"/>
              </w:numPr>
              <w:tabs>
                <w:tab w:val="left" w:pos="829"/>
              </w:tabs>
              <w:spacing w:before="0" w:line="271" w:lineRule="auto"/>
              <w:ind w:right="101"/>
              <w:jc w:val="both"/>
              <w:rPr>
                <w:sz w:val="20"/>
                <w:lang w:eastAsia="ja-JP"/>
              </w:rPr>
            </w:pPr>
            <w:r>
              <w:rPr>
                <w:sz w:val="20"/>
                <w:lang w:eastAsia="ja-JP"/>
              </w:rPr>
              <w:t>タイヤは、(EC) No. 661/2009、の一般的な安全性に関する型式承認要件に定められた騒音要件に適合しなければならない</w:t>
            </w:r>
            <w:r w:rsidRPr="005D5DC0">
              <w:rPr>
                <w:sz w:val="20"/>
                <w:vertAlign w:val="superscript"/>
                <w:lang w:eastAsia="ja-JP"/>
              </w:rPr>
              <w:t>356</w:t>
            </w:r>
            <w:r>
              <w:rPr>
                <w:sz w:val="20"/>
                <w:lang w:eastAsia="ja-JP"/>
              </w:rPr>
              <w:t>。</w:t>
            </w:r>
          </w:p>
          <w:p w14:paraId="72B702B1" w14:textId="40C35E0D" w:rsidR="0040639C" w:rsidRPr="005D5DC0" w:rsidRDefault="0040639C" w:rsidP="00D65818">
            <w:pPr>
              <w:pStyle w:val="TableParagraph"/>
              <w:numPr>
                <w:ilvl w:val="0"/>
                <w:numId w:val="47"/>
              </w:numPr>
              <w:tabs>
                <w:tab w:val="left" w:pos="829"/>
              </w:tabs>
              <w:spacing w:before="0" w:line="271" w:lineRule="auto"/>
              <w:ind w:right="101"/>
              <w:jc w:val="both"/>
              <w:rPr>
                <w:sz w:val="20"/>
                <w:lang w:eastAsia="ja-JP"/>
              </w:rPr>
            </w:pPr>
            <w:r w:rsidRPr="00D65818">
              <w:rPr>
                <w:rFonts w:hint="eastAsia"/>
                <w:sz w:val="20"/>
                <w:lang w:eastAsia="ja-JP"/>
              </w:rPr>
              <w:t>自動車は、自動車の健全性および代替消音システム</w:t>
            </w:r>
            <w:r w:rsidRPr="00D65818">
              <w:rPr>
                <w:rFonts w:hint="eastAsia"/>
                <w:sz w:val="20"/>
                <w:vertAlign w:val="superscript"/>
                <w:lang w:eastAsia="ja-JP"/>
              </w:rPr>
              <w:t>357</w:t>
            </w:r>
            <w:r w:rsidRPr="00D65818">
              <w:rPr>
                <w:rFonts w:hint="eastAsia"/>
                <w:sz w:val="20"/>
                <w:lang w:eastAsia="ja-JP"/>
              </w:rPr>
              <w:t>に関する規則(EU)No 540/2014に準拠しなければならない。</w:t>
            </w:r>
          </w:p>
        </w:tc>
      </w:tr>
      <w:tr w:rsidR="00430837" w14:paraId="1F9FC639" w14:textId="77777777" w:rsidTr="00430837">
        <w:trPr>
          <w:trHeight w:val="47"/>
        </w:trPr>
        <w:tc>
          <w:tcPr>
            <w:tcW w:w="1629" w:type="dxa"/>
          </w:tcPr>
          <w:p w14:paraId="5F9F25E3" w14:textId="7F06D489" w:rsidR="00430837" w:rsidRDefault="00D65818">
            <w:pPr>
              <w:pStyle w:val="TableParagraph"/>
              <w:rPr>
                <w:sz w:val="20"/>
                <w:lang w:eastAsia="ja-JP"/>
              </w:rPr>
            </w:pPr>
            <w:r>
              <w:rPr>
                <w:sz w:val="20"/>
              </w:rPr>
              <w:t>(6)</w:t>
            </w:r>
            <w:proofErr w:type="spellStart"/>
            <w:r>
              <w:rPr>
                <w:sz w:val="20"/>
              </w:rPr>
              <w:t>生態系</w:t>
            </w:r>
            <w:proofErr w:type="spellEnd"/>
          </w:p>
        </w:tc>
        <w:tc>
          <w:tcPr>
            <w:tcW w:w="7754" w:type="dxa"/>
          </w:tcPr>
          <w:p w14:paraId="777D5E83" w14:textId="77777777" w:rsidR="00430837" w:rsidRDefault="00430837" w:rsidP="005D5DC0">
            <w:pPr>
              <w:pStyle w:val="TableParagraph"/>
              <w:tabs>
                <w:tab w:val="left" w:pos="829"/>
              </w:tabs>
              <w:spacing w:before="41" w:line="273" w:lineRule="auto"/>
              <w:ind w:left="0" w:right="96"/>
              <w:jc w:val="both"/>
              <w:rPr>
                <w:sz w:val="20"/>
                <w:lang w:eastAsia="ja-JP"/>
              </w:rPr>
            </w:pPr>
          </w:p>
        </w:tc>
      </w:tr>
    </w:tbl>
    <w:p w14:paraId="3A4CB7E1" w14:textId="441483CE" w:rsidR="00264E60" w:rsidRDefault="007A7BAB" w:rsidP="00D65818">
      <w:pPr>
        <w:pStyle w:val="a3"/>
        <w:spacing w:before="2"/>
        <w:rPr>
          <w:b/>
          <w:sz w:val="17"/>
          <w:lang w:eastAsia="ja-JP"/>
        </w:rPr>
      </w:pPr>
      <w:r>
        <w:rPr>
          <w:noProof/>
          <w:lang w:val="en-US" w:eastAsia="ja-JP"/>
        </w:rPr>
        <mc:AlternateContent>
          <mc:Choice Requires="wps">
            <w:drawing>
              <wp:anchor distT="0" distB="0" distL="0" distR="0" simplePos="0" relativeHeight="251656192" behindDoc="1" locked="0" layoutInCell="1" allowOverlap="1" wp14:anchorId="74798D00" wp14:editId="76232D10">
                <wp:simplePos x="0" y="0"/>
                <wp:positionH relativeFrom="page">
                  <wp:posOffset>914400</wp:posOffset>
                </wp:positionH>
                <wp:positionV relativeFrom="paragraph">
                  <wp:posOffset>175260</wp:posOffset>
                </wp:positionV>
                <wp:extent cx="1829435" cy="0"/>
                <wp:effectExtent l="9525" t="10160" r="8890" b="889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BDAC" id="Line 18"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8pt" to="216.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5J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" strokeweight=".16936mm">
                <w10:wrap type="topAndBottom" anchorx="page"/>
              </v:line>
            </w:pict>
          </mc:Fallback>
        </mc:AlternateContent>
      </w:r>
    </w:p>
    <w:p w14:paraId="2C37095C" w14:textId="77777777" w:rsidR="00264E60" w:rsidRDefault="00A37B59">
      <w:pPr>
        <w:pStyle w:val="a4"/>
        <w:numPr>
          <w:ilvl w:val="0"/>
          <w:numId w:val="46"/>
        </w:numPr>
        <w:tabs>
          <w:tab w:val="left" w:pos="413"/>
        </w:tabs>
        <w:spacing w:before="96"/>
        <w:rPr>
          <w:sz w:val="16"/>
          <w:lang w:eastAsia="ja-JP"/>
        </w:rPr>
      </w:pPr>
      <w:r>
        <w:rPr>
          <w:sz w:val="16"/>
          <w:lang w:eastAsia="ja-JP"/>
        </w:rPr>
        <w:t>タイヤラベル規制の改訂、https://ec.europa.eu/info/law/beter-regulation/initiatives/ares-2017-3509962_en</w:t>
      </w:r>
      <w:r w:rsidR="00C013A5">
        <w:fldChar w:fldCharType="begin"/>
      </w:r>
      <w:r w:rsidR="00C013A5">
        <w:rPr>
          <w:lang w:eastAsia="ja-JP"/>
        </w:rPr>
        <w:instrText xml:space="preserve"> HYPERLINK "https://ec.europa.eu/info/law/better-regulation/initiatives/ares-2017-3509962_en" \h </w:instrText>
      </w:r>
      <w:r w:rsidR="00C013A5">
        <w:fldChar w:fldCharType="end"/>
      </w:r>
    </w:p>
    <w:p w14:paraId="566ECF62" w14:textId="77777777" w:rsidR="00264E60" w:rsidRDefault="00264E60">
      <w:pPr>
        <w:pStyle w:val="a3"/>
        <w:spacing w:before="1"/>
        <w:rPr>
          <w:sz w:val="15"/>
          <w:lang w:eastAsia="ja-JP"/>
        </w:rPr>
      </w:pPr>
    </w:p>
    <w:p w14:paraId="7416CEF2" w14:textId="77777777" w:rsidR="00264E60" w:rsidRDefault="00A37B59">
      <w:pPr>
        <w:pStyle w:val="a4"/>
        <w:numPr>
          <w:ilvl w:val="0"/>
          <w:numId w:val="46"/>
        </w:numPr>
        <w:tabs>
          <w:tab w:val="left" w:pos="413"/>
        </w:tabs>
        <w:spacing w:line="259" w:lineRule="auto"/>
        <w:ind w:left="100" w:right="214" w:firstLine="0"/>
        <w:rPr>
          <w:sz w:val="16"/>
          <w:lang w:eastAsia="ja-JP"/>
        </w:rPr>
      </w:pPr>
      <w:r>
        <w:rPr>
          <w:sz w:val="16"/>
          <w:lang w:eastAsia="ja-JP"/>
        </w:rPr>
        <w:t>自動車、そのトレーラー及びシステム、構成部品並びにそれらのために意図された別個の技術単位の一般的安全に対する型式承認要件に関する2009年7月13日の欧州議会及び理事会規則(EC)第661/2009号</w:t>
      </w:r>
    </w:p>
    <w:p w14:paraId="11402482" w14:textId="11AEC7F6" w:rsidR="00264E60" w:rsidRPr="0040639C" w:rsidRDefault="00A37B59" w:rsidP="0040639C">
      <w:pPr>
        <w:pStyle w:val="a4"/>
        <w:numPr>
          <w:ilvl w:val="0"/>
          <w:numId w:val="46"/>
        </w:numPr>
        <w:tabs>
          <w:tab w:val="left" w:pos="413"/>
        </w:tabs>
        <w:spacing w:before="96"/>
        <w:rPr>
          <w:sz w:val="16"/>
          <w:lang w:eastAsia="ja-JP"/>
        </w:rPr>
        <w:sectPr w:rsidR="00264E60" w:rsidRPr="0040639C" w:rsidSect="00D65818">
          <w:pgSz w:w="12240" w:h="15840"/>
          <w:pgMar w:top="1440" w:right="1320" w:bottom="1640" w:left="1340" w:header="0" w:footer="1372" w:gutter="0"/>
          <w:cols w:space="720"/>
        </w:sectPr>
      </w:pPr>
      <w:r w:rsidRPr="0040639C">
        <w:rPr>
          <w:sz w:val="16"/>
          <w:lang w:eastAsia="ja-JP"/>
        </w:rPr>
        <w:t>自動車の健全性および代替消音システムに関する規制(EU)No 540/2014</w:t>
      </w:r>
    </w:p>
    <w:p w14:paraId="64C53CC8" w14:textId="77777777" w:rsidR="00264E60" w:rsidRDefault="00A37B59">
      <w:pPr>
        <w:pStyle w:val="2"/>
        <w:numPr>
          <w:ilvl w:val="1"/>
          <w:numId w:val="81"/>
        </w:numPr>
        <w:tabs>
          <w:tab w:val="left" w:pos="820"/>
          <w:tab w:val="left" w:pos="821"/>
        </w:tabs>
        <w:rPr>
          <w:lang w:eastAsia="ja-JP"/>
        </w:rPr>
      </w:pPr>
      <w:r>
        <w:rPr>
          <w:color w:val="006FC0"/>
          <w:lang w:eastAsia="ja-JP"/>
        </w:rPr>
        <w:lastRenderedPageBreak/>
        <w:t>道路による貨物の運送サービス</w:t>
      </w:r>
    </w:p>
    <w:p w14:paraId="7DB9AF47"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7276"/>
      </w:tblGrid>
      <w:tr w:rsidR="00264E60" w14:paraId="4FF3693F" w14:textId="77777777">
        <w:trPr>
          <w:trHeight w:val="383"/>
        </w:trPr>
        <w:tc>
          <w:tcPr>
            <w:tcW w:w="9352" w:type="dxa"/>
            <w:gridSpan w:val="2"/>
            <w:shd w:val="clear" w:color="auto" w:fill="4471C4"/>
          </w:tcPr>
          <w:p w14:paraId="578622D7"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6BFE2006" w14:textId="77777777">
        <w:trPr>
          <w:trHeight w:val="386"/>
        </w:trPr>
        <w:tc>
          <w:tcPr>
            <w:tcW w:w="2076" w:type="dxa"/>
          </w:tcPr>
          <w:p w14:paraId="4819793E" w14:textId="77777777" w:rsidR="00264E60" w:rsidRDefault="00A37B59">
            <w:pPr>
              <w:pStyle w:val="TableParagraph"/>
              <w:rPr>
                <w:sz w:val="20"/>
              </w:rPr>
            </w:pPr>
            <w:proofErr w:type="spellStart"/>
            <w:r>
              <w:rPr>
                <w:sz w:val="20"/>
              </w:rPr>
              <w:t>マクロセクタ</w:t>
            </w:r>
            <w:proofErr w:type="spellEnd"/>
            <w:r>
              <w:rPr>
                <w:sz w:val="20"/>
              </w:rPr>
              <w:t>ー</w:t>
            </w:r>
          </w:p>
        </w:tc>
        <w:tc>
          <w:tcPr>
            <w:tcW w:w="7276" w:type="dxa"/>
          </w:tcPr>
          <w:p w14:paraId="144D13D2"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601F0D30" w14:textId="77777777">
        <w:trPr>
          <w:trHeight w:val="383"/>
        </w:trPr>
        <w:tc>
          <w:tcPr>
            <w:tcW w:w="2076" w:type="dxa"/>
          </w:tcPr>
          <w:p w14:paraId="0F1F83FD" w14:textId="77777777" w:rsidR="00264E60" w:rsidRDefault="00A37B59">
            <w:pPr>
              <w:pStyle w:val="TableParagraph"/>
              <w:rPr>
                <w:sz w:val="20"/>
              </w:rPr>
            </w:pPr>
            <w:proofErr w:type="spellStart"/>
            <w:r>
              <w:rPr>
                <w:sz w:val="20"/>
              </w:rPr>
              <w:t>NACEレベル</w:t>
            </w:r>
            <w:proofErr w:type="spellEnd"/>
          </w:p>
        </w:tc>
        <w:tc>
          <w:tcPr>
            <w:tcW w:w="7276" w:type="dxa"/>
          </w:tcPr>
          <w:p w14:paraId="4717337D" w14:textId="77777777" w:rsidR="00264E60" w:rsidRDefault="00A37B59">
            <w:pPr>
              <w:pStyle w:val="TableParagraph"/>
              <w:rPr>
                <w:sz w:val="20"/>
              </w:rPr>
            </w:pPr>
            <w:r>
              <w:rPr>
                <w:w w:val="99"/>
                <w:sz w:val="20"/>
              </w:rPr>
              <w:t>4</w:t>
            </w:r>
          </w:p>
        </w:tc>
      </w:tr>
      <w:tr w:rsidR="00264E60" w14:paraId="36AFD018" w14:textId="77777777">
        <w:trPr>
          <w:trHeight w:val="383"/>
        </w:trPr>
        <w:tc>
          <w:tcPr>
            <w:tcW w:w="2076" w:type="dxa"/>
          </w:tcPr>
          <w:p w14:paraId="2249CEEB" w14:textId="77777777" w:rsidR="00264E60" w:rsidRDefault="00A37B59">
            <w:pPr>
              <w:pStyle w:val="TableParagraph"/>
              <w:rPr>
                <w:sz w:val="20"/>
              </w:rPr>
            </w:pPr>
            <w:proofErr w:type="spellStart"/>
            <w:r>
              <w:rPr>
                <w:sz w:val="20"/>
              </w:rPr>
              <w:t>コード</w:t>
            </w:r>
            <w:proofErr w:type="spellEnd"/>
          </w:p>
        </w:tc>
        <w:tc>
          <w:tcPr>
            <w:tcW w:w="7276" w:type="dxa"/>
          </w:tcPr>
          <w:p w14:paraId="0493D71B" w14:textId="77777777" w:rsidR="00264E60" w:rsidRDefault="00A37B59">
            <w:pPr>
              <w:pStyle w:val="TableParagraph"/>
              <w:rPr>
                <w:sz w:val="20"/>
                <w:lang w:eastAsia="ja-JP"/>
              </w:rPr>
            </w:pPr>
            <w:r>
              <w:rPr>
                <w:sz w:val="20"/>
                <w:lang w:eastAsia="ja-JP"/>
              </w:rPr>
              <w:t>H49.4.1(該当する場合はNACE 53.10、53.20を含む)</w:t>
            </w:r>
          </w:p>
        </w:tc>
      </w:tr>
      <w:tr w:rsidR="00264E60" w14:paraId="5FC5EB73" w14:textId="77777777">
        <w:trPr>
          <w:trHeight w:val="385"/>
        </w:trPr>
        <w:tc>
          <w:tcPr>
            <w:tcW w:w="2076" w:type="dxa"/>
          </w:tcPr>
          <w:p w14:paraId="11CF05C8" w14:textId="77777777" w:rsidR="00264E60" w:rsidRDefault="00A37B59">
            <w:pPr>
              <w:pStyle w:val="TableParagraph"/>
              <w:spacing w:before="42"/>
              <w:rPr>
                <w:sz w:val="20"/>
              </w:rPr>
            </w:pPr>
            <w:proofErr w:type="spellStart"/>
            <w:r>
              <w:rPr>
                <w:sz w:val="20"/>
              </w:rPr>
              <w:t>内容</w:t>
            </w:r>
            <w:proofErr w:type="spellEnd"/>
          </w:p>
        </w:tc>
        <w:tc>
          <w:tcPr>
            <w:tcW w:w="7276" w:type="dxa"/>
          </w:tcPr>
          <w:p w14:paraId="4E1D940F" w14:textId="77777777" w:rsidR="00264E60" w:rsidRDefault="00A37B59">
            <w:pPr>
              <w:pStyle w:val="TableParagraph"/>
              <w:spacing w:before="42"/>
              <w:rPr>
                <w:b/>
                <w:sz w:val="20"/>
                <w:lang w:eastAsia="ja-JP"/>
              </w:rPr>
            </w:pPr>
            <w:r>
              <w:rPr>
                <w:b/>
                <w:sz w:val="20"/>
                <w:lang w:eastAsia="ja-JP"/>
              </w:rPr>
              <w:t>道路による貨物の運送サービス</w:t>
            </w:r>
          </w:p>
        </w:tc>
      </w:tr>
      <w:tr w:rsidR="00264E60" w14:paraId="12C11B50" w14:textId="77777777">
        <w:trPr>
          <w:trHeight w:val="383"/>
        </w:trPr>
        <w:tc>
          <w:tcPr>
            <w:tcW w:w="9352" w:type="dxa"/>
            <w:gridSpan w:val="2"/>
            <w:shd w:val="clear" w:color="auto" w:fill="4471C4"/>
          </w:tcPr>
          <w:p w14:paraId="46E6791D" w14:textId="77777777" w:rsidR="00264E60" w:rsidRDefault="00A37B59">
            <w:pPr>
              <w:pStyle w:val="TableParagraph"/>
              <w:rPr>
                <w:b/>
                <w:sz w:val="20"/>
              </w:rPr>
            </w:pPr>
            <w:proofErr w:type="spellStart"/>
            <w:r>
              <w:rPr>
                <w:b/>
                <w:color w:val="FFFFFF"/>
                <w:sz w:val="20"/>
              </w:rPr>
              <w:t>緩和基準</w:t>
            </w:r>
            <w:proofErr w:type="spellEnd"/>
          </w:p>
        </w:tc>
      </w:tr>
      <w:tr w:rsidR="00264E60" w14:paraId="2E07D518" w14:textId="77777777">
        <w:trPr>
          <w:trHeight w:val="1536"/>
        </w:trPr>
        <w:tc>
          <w:tcPr>
            <w:tcW w:w="2076" w:type="dxa"/>
          </w:tcPr>
          <w:p w14:paraId="1541945F" w14:textId="77777777" w:rsidR="00264E60" w:rsidRDefault="00A37B59">
            <w:pPr>
              <w:pStyle w:val="TableParagraph"/>
              <w:rPr>
                <w:sz w:val="20"/>
              </w:rPr>
            </w:pPr>
            <w:proofErr w:type="spellStart"/>
            <w:r>
              <w:rPr>
                <w:sz w:val="20"/>
              </w:rPr>
              <w:t>原則</w:t>
            </w:r>
            <w:proofErr w:type="spellEnd"/>
          </w:p>
        </w:tc>
        <w:tc>
          <w:tcPr>
            <w:tcW w:w="7276" w:type="dxa"/>
          </w:tcPr>
          <w:p w14:paraId="0FE5BEDB" w14:textId="77777777" w:rsidR="00264E60" w:rsidRDefault="00A37B59">
            <w:pPr>
              <w:pStyle w:val="TableParagraph"/>
              <w:spacing w:before="0" w:line="229" w:lineRule="exact"/>
              <w:rPr>
                <w:sz w:val="20"/>
                <w:lang w:eastAsia="ja-JP"/>
              </w:rPr>
            </w:pPr>
            <w:r>
              <w:rPr>
                <w:color w:val="1F1F1E"/>
                <w:sz w:val="20"/>
                <w:lang w:eastAsia="ja-JP"/>
              </w:rPr>
              <w:t>以下により、実質的なGHG排出削減を実証する。</w:t>
            </w:r>
          </w:p>
          <w:p w14:paraId="7BD78FD4" w14:textId="77777777" w:rsidR="00264E60" w:rsidRDefault="00A37B59">
            <w:pPr>
              <w:pStyle w:val="TableParagraph"/>
              <w:numPr>
                <w:ilvl w:val="0"/>
                <w:numId w:val="44"/>
              </w:numPr>
              <w:tabs>
                <w:tab w:val="left" w:pos="921"/>
                <w:tab w:val="left" w:pos="922"/>
              </w:tabs>
              <w:spacing w:before="0"/>
              <w:ind w:right="809" w:hanging="360"/>
              <w:rPr>
                <w:sz w:val="20"/>
                <w:lang w:eastAsia="ja-JP"/>
              </w:rPr>
            </w:pPr>
            <w:r>
              <w:rPr>
                <w:lang w:eastAsia="ja-JP"/>
              </w:rPr>
              <w:tab/>
            </w:r>
            <w:r>
              <w:rPr>
                <w:color w:val="1F1F1E"/>
                <w:sz w:val="20"/>
                <w:lang w:eastAsia="ja-JP"/>
              </w:rPr>
              <w:t>低公害車・ゼロエミッション車の拡大、車両効率の向上</w:t>
            </w:r>
          </w:p>
          <w:p w14:paraId="17B5A1AB" w14:textId="1C4D40C7" w:rsidR="00264E60" w:rsidRDefault="00A37B59">
            <w:pPr>
              <w:pStyle w:val="TableParagraph"/>
              <w:numPr>
                <w:ilvl w:val="0"/>
                <w:numId w:val="44"/>
              </w:numPr>
              <w:tabs>
                <w:tab w:val="left" w:pos="921"/>
                <w:tab w:val="left" w:pos="922"/>
              </w:tabs>
              <w:spacing w:before="2"/>
              <w:ind w:right="299"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tc>
      </w:tr>
      <w:tr w:rsidR="00264E60" w14:paraId="2A19C2AF" w14:textId="77777777">
        <w:trPr>
          <w:trHeight w:val="8189"/>
        </w:trPr>
        <w:tc>
          <w:tcPr>
            <w:tcW w:w="2076" w:type="dxa"/>
          </w:tcPr>
          <w:p w14:paraId="7D86C77E" w14:textId="77777777" w:rsidR="00264E60" w:rsidRDefault="00A37B59">
            <w:pPr>
              <w:pStyle w:val="TableParagraph"/>
              <w:rPr>
                <w:sz w:val="20"/>
              </w:rPr>
            </w:pPr>
            <w:proofErr w:type="spellStart"/>
            <w:r>
              <w:rPr>
                <w:sz w:val="20"/>
              </w:rPr>
              <w:t>基準</w:t>
            </w:r>
            <w:proofErr w:type="spellEnd"/>
          </w:p>
        </w:tc>
        <w:tc>
          <w:tcPr>
            <w:tcW w:w="7276" w:type="dxa"/>
          </w:tcPr>
          <w:p w14:paraId="36A01B72" w14:textId="77777777" w:rsidR="00264E60" w:rsidRDefault="00A37B59">
            <w:pPr>
              <w:pStyle w:val="TableParagraph"/>
              <w:rPr>
                <w:sz w:val="20"/>
                <w:lang w:eastAsia="ja-JP"/>
              </w:rPr>
            </w:pPr>
            <w:r>
              <w:rPr>
                <w:position w:val="1"/>
                <w:sz w:val="20"/>
                <w:lang w:eastAsia="ja-JP"/>
              </w:rPr>
              <w:t>車両キロメートルあたりのCO</w:t>
            </w:r>
            <w:r w:rsidRPr="00E402DA">
              <w:rPr>
                <w:position w:val="1"/>
                <w:sz w:val="20"/>
                <w:vertAlign w:val="subscript"/>
                <w:lang w:eastAsia="ja-JP"/>
              </w:rPr>
              <w:t>2</w:t>
            </w:r>
            <w:r>
              <w:rPr>
                <w:position w:val="1"/>
                <w:sz w:val="20"/>
                <w:lang w:eastAsia="ja-JP"/>
              </w:rPr>
              <w:t>排出量(g-CO</w:t>
            </w:r>
            <w:r w:rsidRPr="00E402DA">
              <w:rPr>
                <w:position w:val="1"/>
                <w:sz w:val="20"/>
                <w:vertAlign w:val="subscript"/>
                <w:lang w:eastAsia="ja-JP"/>
              </w:rPr>
              <w:t>2</w:t>
            </w:r>
            <w:r>
              <w:rPr>
                <w:position w:val="1"/>
                <w:sz w:val="20"/>
                <w:lang w:eastAsia="ja-JP"/>
              </w:rPr>
              <w:t>/km)またはg-CO</w:t>
            </w:r>
            <w:r w:rsidRPr="00E402DA">
              <w:rPr>
                <w:position w:val="1"/>
                <w:sz w:val="20"/>
                <w:vertAlign w:val="subscript"/>
                <w:lang w:eastAsia="ja-JP"/>
              </w:rPr>
              <w:t>2</w:t>
            </w:r>
            <w:r>
              <w:rPr>
                <w:position w:val="1"/>
                <w:sz w:val="20"/>
                <w:lang w:eastAsia="ja-JP"/>
              </w:rPr>
              <w:t>-KWh。</w:t>
            </w:r>
          </w:p>
          <w:p w14:paraId="3749A2D5" w14:textId="77777777" w:rsidR="00264E60" w:rsidRDefault="00A37B59">
            <w:pPr>
              <w:pStyle w:val="TableParagraph"/>
              <w:numPr>
                <w:ilvl w:val="0"/>
                <w:numId w:val="43"/>
              </w:numPr>
              <w:tabs>
                <w:tab w:val="left" w:pos="828"/>
                <w:tab w:val="left" w:pos="829"/>
              </w:tabs>
              <w:spacing w:before="114"/>
              <w:rPr>
                <w:sz w:val="13"/>
                <w:lang w:eastAsia="ja-JP"/>
              </w:rPr>
            </w:pPr>
            <w:r>
              <w:rPr>
                <w:position w:val="1"/>
                <w:sz w:val="20"/>
                <w:lang w:eastAsia="ja-JP"/>
              </w:rPr>
              <w:t>CO2排出量1g未満の大型車の直接排出ガスゼロ</w:t>
            </w:r>
          </w:p>
          <w:p w14:paraId="1EF8849F" w14:textId="36EB710D" w:rsidR="00264E60" w:rsidRDefault="00A37B59">
            <w:pPr>
              <w:pStyle w:val="TableParagraph"/>
              <w:spacing w:before="32"/>
              <w:ind w:left="828"/>
              <w:rPr>
                <w:sz w:val="20"/>
                <w:lang w:eastAsia="ja-JP"/>
              </w:rPr>
            </w:pPr>
            <w:r>
              <w:rPr>
                <w:position w:val="1"/>
                <w:sz w:val="20"/>
                <w:lang w:eastAsia="ja-JP"/>
              </w:rPr>
              <w:t>1kWh(特定のN2車両では1g CO</w:t>
            </w:r>
            <w:r w:rsidRPr="00E402DA">
              <w:rPr>
                <w:position w:val="1"/>
                <w:sz w:val="20"/>
                <w:vertAlign w:val="subscript"/>
                <w:lang w:eastAsia="ja-JP"/>
              </w:rPr>
              <w:t>2</w:t>
            </w:r>
            <w:r>
              <w:rPr>
                <w:position w:val="1"/>
                <w:sz w:val="20"/>
                <w:lang w:eastAsia="ja-JP"/>
              </w:rPr>
              <w:t>/km)が自動的に適用され</w:t>
            </w:r>
            <w:r w:rsidR="001B0987">
              <w:rPr>
                <w:rFonts w:hint="eastAsia"/>
                <w:position w:val="1"/>
                <w:sz w:val="20"/>
                <w:lang w:eastAsia="ja-JP"/>
              </w:rPr>
              <w:t>る</w:t>
            </w:r>
            <w:r>
              <w:rPr>
                <w:position w:val="1"/>
                <w:sz w:val="20"/>
                <w:lang w:eastAsia="ja-JP"/>
              </w:rPr>
              <w:t>。</w:t>
            </w:r>
          </w:p>
          <w:p w14:paraId="3F0486ED" w14:textId="5DCA9BE3" w:rsidR="00264E60" w:rsidRDefault="00A37B59">
            <w:pPr>
              <w:pStyle w:val="TableParagraph"/>
              <w:numPr>
                <w:ilvl w:val="0"/>
                <w:numId w:val="43"/>
              </w:numPr>
              <w:tabs>
                <w:tab w:val="left" w:pos="828"/>
                <w:tab w:val="left" w:pos="829"/>
              </w:tabs>
              <w:spacing w:before="35" w:line="273" w:lineRule="auto"/>
              <w:ind w:right="129"/>
              <w:rPr>
                <w:sz w:val="20"/>
                <w:lang w:eastAsia="ja-JP"/>
              </w:rPr>
            </w:pPr>
            <w:r>
              <w:rPr>
                <w:position w:val="1"/>
                <w:sz w:val="20"/>
                <w:lang w:eastAsia="ja-JP"/>
              </w:rPr>
              <w:t>同一サブグループの全車両</w:t>
            </w:r>
            <w:r w:rsidR="00D56D06">
              <w:rPr>
                <w:rFonts w:hint="eastAsia"/>
                <w:position w:val="1"/>
                <w:sz w:val="20"/>
                <w:lang w:eastAsia="ja-JP"/>
              </w:rPr>
              <w:t>について、</w:t>
            </w:r>
            <w:r>
              <w:rPr>
                <w:position w:val="1"/>
                <w:sz w:val="20"/>
                <w:lang w:eastAsia="ja-JP"/>
              </w:rPr>
              <w:t>基準CO</w:t>
            </w:r>
            <w:r w:rsidRPr="00E402DA">
              <w:rPr>
                <w:position w:val="1"/>
                <w:sz w:val="20"/>
                <w:vertAlign w:val="subscript"/>
                <w:lang w:eastAsia="ja-JP"/>
              </w:rPr>
              <w:t>2</w:t>
            </w:r>
            <w:r>
              <w:rPr>
                <w:position w:val="1"/>
                <w:sz w:val="20"/>
                <w:lang w:eastAsia="ja-JP"/>
              </w:rPr>
              <w:t>排出量の50%未満の特定直接CO</w:t>
            </w:r>
            <w:r w:rsidRPr="00E402DA">
              <w:rPr>
                <w:position w:val="1"/>
                <w:sz w:val="20"/>
                <w:vertAlign w:val="subscript"/>
                <w:lang w:eastAsia="ja-JP"/>
              </w:rPr>
              <w:t>2</w:t>
            </w:r>
            <w:r>
              <w:rPr>
                <w:position w:val="1"/>
                <w:sz w:val="20"/>
                <w:lang w:eastAsia="ja-JP"/>
              </w:rPr>
              <w:t>排出量を有する低排出ガス大型車</w:t>
            </w:r>
            <w:r w:rsidR="00C7255F">
              <w:rPr>
                <w:rFonts w:hint="eastAsia"/>
                <w:position w:val="1"/>
                <w:sz w:val="20"/>
                <w:lang w:eastAsia="ja-JP"/>
              </w:rPr>
              <w:t>は適格である</w:t>
            </w:r>
            <w:r>
              <w:rPr>
                <w:position w:val="1"/>
                <w:sz w:val="20"/>
                <w:lang w:eastAsia="ja-JP"/>
              </w:rPr>
              <w:t>。</w:t>
            </w:r>
          </w:p>
          <w:p w14:paraId="75C0DFB5" w14:textId="036480FF" w:rsidR="00264E60" w:rsidRPr="00E402DA" w:rsidRDefault="00A37B59" w:rsidP="00E402DA">
            <w:pPr>
              <w:pStyle w:val="TableParagraph"/>
              <w:numPr>
                <w:ilvl w:val="0"/>
                <w:numId w:val="43"/>
              </w:numPr>
              <w:tabs>
                <w:tab w:val="left" w:pos="828"/>
                <w:tab w:val="left" w:pos="829"/>
              </w:tabs>
              <w:spacing w:before="5" w:line="276" w:lineRule="auto"/>
              <w:ind w:right="103"/>
              <w:rPr>
                <w:sz w:val="20"/>
                <w:lang w:eastAsia="ja-JP"/>
              </w:rPr>
            </w:pPr>
            <w:r w:rsidRPr="00E402DA">
              <w:rPr>
                <w:sz w:val="20"/>
                <w:lang w:eastAsia="ja-JP"/>
              </w:rPr>
              <w:t>先進的バイオ燃料又は技術に定義される非生物由来の再生可能な液体及び気体輸送燃料のみを使用する専用車両。</w:t>
            </w:r>
            <w:r w:rsidRPr="00E402DA">
              <w:rPr>
                <w:spacing w:val="-20"/>
                <w:sz w:val="20"/>
                <w:lang w:eastAsia="ja-JP"/>
              </w:rPr>
              <w:t xml:space="preserve"> </w:t>
            </w:r>
            <w:r w:rsidR="001E5E27" w:rsidRPr="00E402DA">
              <w:rPr>
                <w:rFonts w:hint="eastAsia"/>
                <w:spacing w:val="-20"/>
                <w:sz w:val="20"/>
                <w:lang w:eastAsia="ja-JP"/>
              </w:rPr>
              <w:t>第</w:t>
            </w:r>
            <w:r w:rsidRPr="00E402DA">
              <w:rPr>
                <w:spacing w:val="-20"/>
                <w:sz w:val="20"/>
                <w:lang w:eastAsia="ja-JP"/>
              </w:rPr>
              <w:t>2</w:t>
            </w:r>
            <w:r w:rsidR="001E5E27" w:rsidRPr="00E402DA">
              <w:rPr>
                <w:rFonts w:hint="eastAsia"/>
                <w:spacing w:val="-20"/>
                <w:sz w:val="20"/>
                <w:lang w:eastAsia="ja-JP"/>
              </w:rPr>
              <w:t>条</w:t>
            </w:r>
            <w:r w:rsidRPr="00E402DA">
              <w:rPr>
                <w:sz w:val="20"/>
                <w:lang w:eastAsia="ja-JP"/>
              </w:rPr>
              <w:t>(34)及び指令(EU)2018/2001に沿った第2条(37)で定義されているように、</w:t>
            </w:r>
            <w:r w:rsidR="001E5E27" w:rsidRPr="00E402DA">
              <w:rPr>
                <w:rFonts w:hint="eastAsia"/>
                <w:sz w:val="20"/>
                <w:lang w:eastAsia="ja-JP"/>
              </w:rPr>
              <w:t>第</w:t>
            </w:r>
            <w:r w:rsidRPr="00E402DA">
              <w:rPr>
                <w:sz w:val="20"/>
                <w:lang w:eastAsia="ja-JP"/>
              </w:rPr>
              <w:t>2</w:t>
            </w:r>
            <w:r w:rsidR="001E5E27" w:rsidRPr="00E402DA">
              <w:rPr>
                <w:rFonts w:hint="eastAsia"/>
                <w:sz w:val="20"/>
                <w:lang w:eastAsia="ja-JP"/>
              </w:rPr>
              <w:t>条</w:t>
            </w:r>
            <w:r w:rsidRPr="00E402DA">
              <w:rPr>
                <w:sz w:val="20"/>
                <w:lang w:eastAsia="ja-JP"/>
              </w:rPr>
              <w:t>(36)と低間接的土地利用変化リスクバイオ燃料は、技術設計または継続的モニタリングと第三者検証によって保証されている。 また、新車投資については、同一サブグループの全車両の基準CO</w:t>
            </w:r>
            <w:r w:rsidRPr="00E402DA">
              <w:rPr>
                <w:sz w:val="20"/>
                <w:vertAlign w:val="subscript"/>
                <w:lang w:eastAsia="ja-JP"/>
              </w:rPr>
              <w:t>2</w:t>
            </w:r>
            <w:r w:rsidRPr="00E402DA">
              <w:rPr>
                <w:sz w:val="20"/>
                <w:lang w:eastAsia="ja-JP"/>
              </w:rPr>
              <w:t>排出量を下回る直接CO</w:t>
            </w:r>
            <w:r w:rsidRPr="00E402DA">
              <w:rPr>
                <w:sz w:val="20"/>
                <w:vertAlign w:val="subscript"/>
                <w:lang w:eastAsia="ja-JP"/>
              </w:rPr>
              <w:t>2</w:t>
            </w:r>
            <w:r w:rsidRPr="00E402DA">
              <w:rPr>
                <w:sz w:val="20"/>
                <w:lang w:eastAsia="ja-JP"/>
              </w:rPr>
              <w:t>排出量(gCO</w:t>
            </w:r>
            <w:r w:rsidRPr="00E402DA">
              <w:rPr>
                <w:sz w:val="20"/>
                <w:vertAlign w:val="subscript"/>
                <w:lang w:eastAsia="ja-JP"/>
              </w:rPr>
              <w:t>2</w:t>
            </w:r>
            <w:r w:rsidRPr="00E402DA">
              <w:rPr>
                <w:sz w:val="20"/>
                <w:lang w:eastAsia="ja-JP"/>
              </w:rPr>
              <w:t>/km)(生物起源CO</w:t>
            </w:r>
            <w:r w:rsidRPr="00E402DA">
              <w:rPr>
                <w:sz w:val="20"/>
                <w:vertAlign w:val="subscript"/>
                <w:lang w:eastAsia="ja-JP"/>
              </w:rPr>
              <w:t>2</w:t>
            </w:r>
            <w:r w:rsidRPr="00E402DA">
              <w:rPr>
                <w:sz w:val="20"/>
                <w:lang w:eastAsia="ja-JP"/>
              </w:rPr>
              <w:t>)に相当する効率を有する車両のみ対象とする。 適格性は、2025</w:t>
            </w:r>
            <w:r w:rsidR="001E5E27" w:rsidRPr="00E402DA">
              <w:rPr>
                <w:rFonts w:hint="eastAsia"/>
                <w:sz w:val="20"/>
                <w:lang w:eastAsia="ja-JP"/>
              </w:rPr>
              <w:t>年以前か</w:t>
            </w:r>
            <w:r w:rsidRPr="00E402DA">
              <w:rPr>
                <w:sz w:val="20"/>
                <w:lang w:eastAsia="ja-JP"/>
              </w:rPr>
              <w:t>又は指令(EU)2018/2001が見直されるまでに最新のもの</w:t>
            </w:r>
            <w:r w:rsidR="001E5E27" w:rsidRPr="00E402DA">
              <w:rPr>
                <w:rFonts w:hint="eastAsia"/>
                <w:sz w:val="20"/>
                <w:lang w:eastAsia="ja-JP"/>
              </w:rPr>
              <w:t>となっている</w:t>
            </w:r>
            <w:r w:rsidRPr="00E402DA">
              <w:rPr>
                <w:sz w:val="20"/>
                <w:lang w:eastAsia="ja-JP"/>
              </w:rPr>
              <w:t>こと。</w:t>
            </w:r>
          </w:p>
          <w:p w14:paraId="03532B6D" w14:textId="6C6B6F4C" w:rsidR="00264E60" w:rsidRDefault="00A37B59">
            <w:pPr>
              <w:pStyle w:val="TableParagraph"/>
              <w:numPr>
                <w:ilvl w:val="0"/>
                <w:numId w:val="43"/>
              </w:numPr>
              <w:tabs>
                <w:tab w:val="left" w:pos="828"/>
                <w:tab w:val="left" w:pos="829"/>
              </w:tabs>
              <w:spacing w:before="2" w:line="271" w:lineRule="auto"/>
              <w:ind w:right="695"/>
              <w:rPr>
                <w:sz w:val="20"/>
                <w:lang w:eastAsia="ja-JP"/>
              </w:rPr>
            </w:pPr>
            <w:r>
              <w:rPr>
                <w:sz w:val="20"/>
                <w:lang w:eastAsia="ja-JP"/>
              </w:rPr>
              <w:t>化石燃料又は代替燃料と混合された化石燃料を輸送するため</w:t>
            </w:r>
            <w:r w:rsidR="00D56D06">
              <w:rPr>
                <w:rFonts w:hint="eastAsia"/>
                <w:sz w:val="20"/>
                <w:lang w:eastAsia="ja-JP"/>
              </w:rPr>
              <w:t>の</w:t>
            </w:r>
            <w:r>
              <w:rPr>
                <w:sz w:val="20"/>
                <w:lang w:eastAsia="ja-JP"/>
              </w:rPr>
              <w:t>専用の車両は適格ではない。</w:t>
            </w:r>
          </w:p>
          <w:p w14:paraId="28B5B410" w14:textId="77777777" w:rsidR="00264E60" w:rsidRDefault="00A37B59">
            <w:pPr>
              <w:pStyle w:val="TableParagraph"/>
              <w:spacing w:before="84"/>
              <w:rPr>
                <w:sz w:val="20"/>
                <w:lang w:eastAsia="ja-JP"/>
              </w:rPr>
            </w:pPr>
            <w:r>
              <w:rPr>
                <w:b/>
                <w:sz w:val="20"/>
                <w:lang w:eastAsia="ja-JP"/>
              </w:rPr>
              <w:t>簡潔な理論的根拠:</w:t>
            </w:r>
          </w:p>
          <w:p w14:paraId="5DC99DE2" w14:textId="7099B037" w:rsidR="00264E60" w:rsidRDefault="00A37B59">
            <w:pPr>
              <w:pStyle w:val="TableParagraph"/>
              <w:spacing w:before="36" w:line="276" w:lineRule="auto"/>
              <w:ind w:right="145"/>
              <w:rPr>
                <w:sz w:val="20"/>
                <w:lang w:eastAsia="ja-JP"/>
              </w:rPr>
            </w:pPr>
            <w:r>
              <w:rPr>
                <w:sz w:val="20"/>
                <w:lang w:eastAsia="ja-JP"/>
              </w:rPr>
              <w:t>ゼロ・ダイレクト・エミッション車(電気自動車、水素自動車など)による道路貨物輸送は、エネルギー</w:t>
            </w:r>
            <w:r w:rsidR="003504B9">
              <w:rPr>
                <w:rFonts w:hint="eastAsia"/>
                <w:sz w:val="20"/>
                <w:lang w:eastAsia="ja-JP"/>
              </w:rPr>
              <w:t>キャリアの製造</w:t>
            </w:r>
            <w:r>
              <w:rPr>
                <w:sz w:val="20"/>
                <w:lang w:eastAsia="ja-JP"/>
              </w:rPr>
              <w:t>が近い将来低炭素化またはゼロ・カーボン化すると想定されているため、適格とされている。 この定義は、最新の法的方向性を提供する</w:t>
            </w:r>
            <w:r w:rsidR="001E5E27">
              <w:rPr>
                <w:rFonts w:hint="eastAsia"/>
                <w:sz w:val="20"/>
                <w:lang w:eastAsia="ja-JP"/>
              </w:rPr>
              <w:t>ヘビーデューティ向け</w:t>
            </w:r>
            <w:r>
              <w:rPr>
                <w:sz w:val="20"/>
                <w:lang w:eastAsia="ja-JP"/>
              </w:rPr>
              <w:t>CO</w:t>
            </w:r>
            <w:r w:rsidRPr="00E402DA">
              <w:rPr>
                <w:sz w:val="20"/>
                <w:vertAlign w:val="subscript"/>
                <w:lang w:eastAsia="ja-JP"/>
              </w:rPr>
              <w:t>2</w:t>
            </w:r>
            <w:r>
              <w:rPr>
                <w:sz w:val="20"/>
                <w:lang w:eastAsia="ja-JP"/>
              </w:rPr>
              <w:t>規制と整合している。 同じ規制で定義された低排出重量車両と、狭い範囲のバイオ燃料または他の再生可能燃料のみを使用する専用車両による道路輸送も、この車両カテゴリーの電化には比較的高い課題がある</w:t>
            </w:r>
            <w:r w:rsidR="001E5E27">
              <w:rPr>
                <w:rFonts w:hint="eastAsia"/>
                <w:sz w:val="20"/>
                <w:lang w:eastAsia="ja-JP"/>
              </w:rPr>
              <w:t>ことから</w:t>
            </w:r>
            <w:r>
              <w:rPr>
                <w:sz w:val="20"/>
                <w:lang w:eastAsia="ja-JP"/>
              </w:rPr>
              <w:t>、適格</w:t>
            </w:r>
            <w:r w:rsidR="001E5E27">
              <w:rPr>
                <w:rFonts w:hint="eastAsia"/>
                <w:sz w:val="20"/>
                <w:lang w:eastAsia="ja-JP"/>
              </w:rPr>
              <w:t>とされる</w:t>
            </w:r>
            <w:r>
              <w:rPr>
                <w:sz w:val="20"/>
                <w:lang w:eastAsia="ja-JP"/>
              </w:rPr>
              <w:t>。</w:t>
            </w:r>
          </w:p>
          <w:p w14:paraId="1ABAD04E" w14:textId="2E74654E" w:rsidR="00264E60" w:rsidRDefault="00A37B59">
            <w:pPr>
              <w:pStyle w:val="TableParagraph"/>
              <w:spacing w:before="0" w:line="229" w:lineRule="exact"/>
              <w:rPr>
                <w:sz w:val="20"/>
                <w:lang w:eastAsia="ja-JP"/>
              </w:rPr>
            </w:pPr>
            <w:r>
              <w:rPr>
                <w:sz w:val="20"/>
                <w:lang w:eastAsia="ja-JP"/>
              </w:rPr>
              <w:t>燃料代替による</w:t>
            </w:r>
            <w:r w:rsidR="00615BDA">
              <w:rPr>
                <w:sz w:val="20"/>
                <w:lang w:eastAsia="ja-JP"/>
              </w:rPr>
              <w:t>気候変動緩和策</w:t>
            </w:r>
            <w:r>
              <w:rPr>
                <w:sz w:val="20"/>
                <w:lang w:eastAsia="ja-JP"/>
              </w:rPr>
              <w:t>への実質的な寄与は、次の通りである。</w:t>
            </w:r>
          </w:p>
          <w:p w14:paraId="0BD5F4B7" w14:textId="425F2106" w:rsidR="00264E60" w:rsidRDefault="00A37B59">
            <w:pPr>
              <w:pStyle w:val="TableParagraph"/>
              <w:spacing w:before="34"/>
              <w:rPr>
                <w:sz w:val="20"/>
                <w:lang w:eastAsia="ja-JP"/>
              </w:rPr>
            </w:pPr>
            <w:r>
              <w:rPr>
                <w:sz w:val="20"/>
                <w:lang w:eastAsia="ja-JP"/>
              </w:rPr>
              <w:t>合意されたタクソノミー的規制</w:t>
            </w:r>
          </w:p>
        </w:tc>
      </w:tr>
    </w:tbl>
    <w:p w14:paraId="394E81E0" w14:textId="77777777" w:rsidR="00264E60" w:rsidRDefault="00264E60">
      <w:pPr>
        <w:rPr>
          <w:sz w:val="20"/>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9244"/>
      </w:tblGrid>
      <w:tr w:rsidR="00264E60" w14:paraId="5DA68F71" w14:textId="77777777">
        <w:trPr>
          <w:trHeight w:val="383"/>
        </w:trPr>
        <w:tc>
          <w:tcPr>
            <w:tcW w:w="108" w:type="dxa"/>
            <w:tcBorders>
              <w:right w:val="nil"/>
            </w:tcBorders>
            <w:shd w:val="clear" w:color="auto" w:fill="4471C4"/>
          </w:tcPr>
          <w:p w14:paraId="13D94119" w14:textId="77777777" w:rsidR="00264E60" w:rsidRDefault="00264E60">
            <w:pPr>
              <w:pStyle w:val="TableParagraph"/>
              <w:spacing w:before="0"/>
              <w:ind w:left="0"/>
              <w:rPr>
                <w:rFonts w:ascii="Times New Roman"/>
                <w:sz w:val="18"/>
                <w:lang w:eastAsia="ja-JP"/>
              </w:rPr>
            </w:pPr>
          </w:p>
        </w:tc>
        <w:tc>
          <w:tcPr>
            <w:tcW w:w="9244" w:type="dxa"/>
            <w:tcBorders>
              <w:left w:val="nil"/>
            </w:tcBorders>
            <w:shd w:val="clear" w:color="auto" w:fill="4471C4"/>
          </w:tcPr>
          <w:p w14:paraId="10A323F1" w14:textId="77777777" w:rsidR="00264E60" w:rsidRDefault="00A37B59">
            <w:pPr>
              <w:pStyle w:val="TableParagraph"/>
              <w:ind w:left="4"/>
              <w:rPr>
                <w:b/>
                <w:sz w:val="20"/>
              </w:rPr>
            </w:pPr>
            <w:proofErr w:type="spellStart"/>
            <w:r>
              <w:rPr>
                <w:b/>
                <w:color w:val="FFFFFF"/>
                <w:sz w:val="20"/>
              </w:rPr>
              <w:t>根拠</w:t>
            </w:r>
            <w:proofErr w:type="spellEnd"/>
          </w:p>
        </w:tc>
      </w:tr>
      <w:tr w:rsidR="00264E60" w14:paraId="73C63245" w14:textId="77777777">
        <w:trPr>
          <w:trHeight w:val="10707"/>
        </w:trPr>
        <w:tc>
          <w:tcPr>
            <w:tcW w:w="9352" w:type="dxa"/>
            <w:gridSpan w:val="2"/>
          </w:tcPr>
          <w:p w14:paraId="59D9D969" w14:textId="77777777" w:rsidR="00264E60" w:rsidRDefault="00A37B59">
            <w:pPr>
              <w:pStyle w:val="TableParagraph"/>
              <w:spacing w:before="42" w:line="276" w:lineRule="auto"/>
              <w:rPr>
                <w:sz w:val="20"/>
                <w:lang w:eastAsia="ja-JP"/>
              </w:rPr>
            </w:pPr>
            <w:r>
              <w:rPr>
                <w:sz w:val="20"/>
                <w:lang w:eastAsia="ja-JP"/>
              </w:rPr>
              <w:t>この活動には、規制(EU)2018/858で定義されているように、N2およびN3車両に分類される車両の運行が含まれる。 また、NACEコード53.10「ユニバーサルサービス義務に基づく郵便業務」、NACEコード53.20「その他の郵便・宅配便業務」にも適用される。これらの業務には、適格車両の運行が含まれる場合がある。</w:t>
            </w:r>
          </w:p>
          <w:p w14:paraId="1576788C" w14:textId="6B5234B6" w:rsidR="00264E60" w:rsidRDefault="00A37B59">
            <w:pPr>
              <w:pStyle w:val="TableParagraph"/>
              <w:spacing w:before="78" w:line="276" w:lineRule="auto"/>
              <w:ind w:right="611"/>
              <w:rPr>
                <w:sz w:val="20"/>
                <w:lang w:eastAsia="ja-JP"/>
              </w:rPr>
            </w:pPr>
            <w:r>
              <w:rPr>
                <w:sz w:val="20"/>
                <w:lang w:eastAsia="ja-JP"/>
              </w:rPr>
              <w:t>ゼロ・ダイレクト・エミッション車両及び低排出ガス・低排出ガス車は、</w:t>
            </w:r>
            <w:r w:rsidR="00615BDA">
              <w:rPr>
                <w:sz w:val="20"/>
                <w:lang w:eastAsia="ja-JP"/>
              </w:rPr>
              <w:t>気候変動緩和策</w:t>
            </w:r>
            <w:r>
              <w:rPr>
                <w:sz w:val="20"/>
                <w:lang w:eastAsia="ja-JP"/>
              </w:rPr>
              <w:t>に大きく寄与し、第6条1. (c) クリーンな又は気候に中立な移動を増加させること、及び第6条 1. 化石燃料を含む温室効果ガスの人為的な排出の段階的な削減</w:t>
            </w:r>
            <w:r w:rsidR="003504B9">
              <w:rPr>
                <w:rFonts w:hint="eastAsia"/>
                <w:sz w:val="20"/>
                <w:lang w:eastAsia="ja-JP"/>
              </w:rPr>
              <w:t>と整合している。</w:t>
            </w:r>
          </w:p>
          <w:p w14:paraId="7CFB5FCF" w14:textId="77777777" w:rsidR="00264E60" w:rsidRDefault="00A37B59">
            <w:pPr>
              <w:pStyle w:val="TableParagraph"/>
              <w:spacing w:before="79"/>
              <w:rPr>
                <w:sz w:val="20"/>
                <w:lang w:eastAsia="ja-JP"/>
              </w:rPr>
            </w:pPr>
            <w:r>
              <w:rPr>
                <w:sz w:val="20"/>
                <w:lang w:eastAsia="ja-JP"/>
              </w:rPr>
              <w:t>ゼロ直接排出ガス車(電気自動車、水素自動車など)は、以下の理由により適格となる。</w:t>
            </w:r>
          </w:p>
          <w:p w14:paraId="529776F1" w14:textId="312A7344" w:rsidR="00264E60" w:rsidRDefault="00A37B59">
            <w:pPr>
              <w:pStyle w:val="TableParagraph"/>
              <w:spacing w:before="116" w:line="276" w:lineRule="auto"/>
              <w:ind w:right="161"/>
              <w:rPr>
                <w:sz w:val="20"/>
                <w:lang w:eastAsia="ja-JP"/>
              </w:rPr>
            </w:pPr>
            <w:r>
              <w:rPr>
                <w:sz w:val="20"/>
                <w:lang w:eastAsia="ja-JP"/>
              </w:rPr>
              <w:t>- ゼロエミッション輸送で使用されるエネルギー</w:t>
            </w:r>
            <w:r w:rsidR="003504B9">
              <w:rPr>
                <w:rFonts w:hint="eastAsia"/>
                <w:sz w:val="20"/>
                <w:lang w:eastAsia="ja-JP"/>
              </w:rPr>
              <w:t>キャリアの製造</w:t>
            </w:r>
            <w:r>
              <w:rPr>
                <w:sz w:val="20"/>
                <w:lang w:eastAsia="ja-JP"/>
              </w:rPr>
              <w:t>は、近い将来、低炭素または</w:t>
            </w:r>
            <w:r w:rsidR="004112EF">
              <w:rPr>
                <w:sz w:val="20"/>
                <w:lang w:eastAsia="ja-JP"/>
              </w:rPr>
              <w:t>ゼロカーボン</w:t>
            </w:r>
            <w:r>
              <w:rPr>
                <w:sz w:val="20"/>
                <w:lang w:eastAsia="ja-JP"/>
              </w:rPr>
              <w:t>になると仮定されている(例えば、クリーンエネルギーパッケージのEU目標を満たすEUCO 3038と呼ばれるシナリオでは、EUの電力の70%は2030年に脱炭素源から発電される)。</w:t>
            </w:r>
          </w:p>
          <w:p w14:paraId="17BAE760" w14:textId="77777777" w:rsidR="00264E60" w:rsidRDefault="00A37B59">
            <w:pPr>
              <w:pStyle w:val="TableParagraph"/>
              <w:spacing w:before="80"/>
              <w:rPr>
                <w:sz w:val="20"/>
                <w:lang w:eastAsia="ja-JP"/>
              </w:rPr>
            </w:pPr>
            <w:r>
              <w:rPr>
                <w:sz w:val="20"/>
                <w:lang w:eastAsia="ja-JP"/>
              </w:rPr>
              <w:t>閾値の主要基準点:重負荷CO</w:t>
            </w:r>
            <w:r w:rsidRPr="00E402DA">
              <w:rPr>
                <w:sz w:val="20"/>
                <w:vertAlign w:val="subscript"/>
                <w:lang w:eastAsia="ja-JP"/>
              </w:rPr>
              <w:t>2</w:t>
            </w:r>
            <w:r>
              <w:rPr>
                <w:sz w:val="20"/>
                <w:lang w:eastAsia="ja-JP"/>
              </w:rPr>
              <w:t>規制:</w:t>
            </w:r>
          </w:p>
          <w:p w14:paraId="784B0FF5" w14:textId="77777777" w:rsidR="00264E60" w:rsidRDefault="00A37B59">
            <w:pPr>
              <w:pStyle w:val="TableParagraph"/>
              <w:spacing w:before="116" w:line="276" w:lineRule="auto"/>
              <w:ind w:right="168"/>
              <w:rPr>
                <w:sz w:val="20"/>
                <w:lang w:eastAsia="ja-JP"/>
              </w:rPr>
            </w:pPr>
            <w:r>
              <w:rPr>
                <w:sz w:val="20"/>
                <w:lang w:eastAsia="ja-JP"/>
              </w:rPr>
              <w:t>欧州議会及び理事会規則(EU)2019/1242(2019年6月20日欧州議会及び理事会規則)は、新型大型車のCO</w:t>
            </w:r>
            <w:r w:rsidRPr="00E402DA">
              <w:rPr>
                <w:sz w:val="20"/>
                <w:vertAlign w:val="subscript"/>
                <w:lang w:eastAsia="ja-JP"/>
              </w:rPr>
              <w:t>2</w:t>
            </w:r>
            <w:r>
              <w:rPr>
                <w:sz w:val="20"/>
                <w:lang w:eastAsia="ja-JP"/>
              </w:rPr>
              <w:t>排出性能基準を設定し、欧州議会及び理事会指令96/53/ECの規則(EC)595/2009及び(EU)2018/956を改正する。</w:t>
            </w:r>
          </w:p>
          <w:p w14:paraId="72B03225" w14:textId="77777777" w:rsidR="00264E60" w:rsidRDefault="00EC67A1">
            <w:pPr>
              <w:pStyle w:val="TableParagraph"/>
              <w:spacing w:before="80"/>
              <w:rPr>
                <w:sz w:val="20"/>
                <w:lang w:eastAsia="ja-JP"/>
              </w:rPr>
            </w:pPr>
            <w:r>
              <w:fldChar w:fldCharType="begin"/>
            </w:r>
            <w:r>
              <w:rPr>
                <w:lang w:eastAsia="ja-JP"/>
              </w:rPr>
              <w:instrText xml:space="preserve"> HYPERLINK "https://eur-lex.europa.eu/eli/reg/2019/1242/oj" \h </w:instrText>
            </w:r>
            <w:r>
              <w:fldChar w:fldCharType="separate"/>
            </w:r>
            <w:r w:rsidR="00A37B59">
              <w:rPr>
                <w:sz w:val="20"/>
                <w:lang w:eastAsia="ja-JP"/>
              </w:rPr>
              <w:t>https://eur-lex.europa.eu/eli/reg/2019/1242/oj</w:t>
            </w:r>
            <w:r>
              <w:rPr>
                <w:sz w:val="20"/>
                <w:lang w:eastAsia="ja-JP"/>
              </w:rPr>
              <w:fldChar w:fldCharType="end"/>
            </w:r>
          </w:p>
          <w:p w14:paraId="6C80B74A" w14:textId="77777777" w:rsidR="00264E60" w:rsidRDefault="00A37B59">
            <w:pPr>
              <w:pStyle w:val="TableParagraph"/>
              <w:spacing w:before="113" w:line="276" w:lineRule="auto"/>
              <w:ind w:right="161"/>
              <w:rPr>
                <w:sz w:val="20"/>
                <w:lang w:eastAsia="ja-JP"/>
              </w:rPr>
            </w:pPr>
            <w:r>
              <w:rPr>
                <w:sz w:val="20"/>
                <w:lang w:eastAsia="ja-JP"/>
              </w:rPr>
              <w:t>ゼロ・エミッション大型車とは、内燃機関を持たない大型車、または1g CO</w:t>
            </w:r>
            <w:r w:rsidRPr="00E402DA">
              <w:rPr>
                <w:sz w:val="20"/>
                <w:vertAlign w:val="subscript"/>
                <w:lang w:eastAsia="ja-JP"/>
              </w:rPr>
              <w:t>2</w:t>
            </w:r>
            <w:r>
              <w:rPr>
                <w:sz w:val="20"/>
                <w:lang w:eastAsia="ja-JP"/>
              </w:rPr>
              <w:t>/kWh(特定のN2車では1g CO</w:t>
            </w:r>
            <w:r w:rsidRPr="00E402DA">
              <w:rPr>
                <w:sz w:val="20"/>
                <w:vertAlign w:val="subscript"/>
                <w:lang w:eastAsia="ja-JP"/>
              </w:rPr>
              <w:t>2</w:t>
            </w:r>
            <w:r>
              <w:rPr>
                <w:sz w:val="20"/>
                <w:lang w:eastAsia="ja-JP"/>
              </w:rPr>
              <w:t>/km)未満の内燃機関を有する車をいう。</w:t>
            </w:r>
          </w:p>
          <w:p w14:paraId="210489D8" w14:textId="77777777" w:rsidR="00264E60" w:rsidRDefault="00A37B59">
            <w:pPr>
              <w:pStyle w:val="TableParagraph"/>
              <w:spacing w:before="80" w:line="276" w:lineRule="auto"/>
              <w:ind w:right="305"/>
              <w:rPr>
                <w:sz w:val="20"/>
                <w:lang w:eastAsia="ja-JP"/>
              </w:rPr>
            </w:pPr>
            <w:r>
              <w:rPr>
                <w:sz w:val="20"/>
                <w:lang w:eastAsia="ja-JP"/>
              </w:rPr>
              <w:t>「低排出ガス大型車」とは、大型車のゼロエミッション車ではない大型車をいい、大型車が所属するサブグループの全車両の基準CO</w:t>
            </w:r>
            <w:r w:rsidRPr="00E402DA">
              <w:rPr>
                <w:sz w:val="20"/>
                <w:vertAlign w:val="subscript"/>
                <w:lang w:eastAsia="ja-JP"/>
              </w:rPr>
              <w:t>2</w:t>
            </w:r>
            <w:r>
              <w:rPr>
                <w:sz w:val="20"/>
                <w:lang w:eastAsia="ja-JP"/>
              </w:rPr>
              <w:t>排出量の半分をCO</w:t>
            </w:r>
            <w:r w:rsidRPr="00E402DA">
              <w:rPr>
                <w:sz w:val="20"/>
                <w:vertAlign w:val="subscript"/>
                <w:lang w:eastAsia="ja-JP"/>
              </w:rPr>
              <w:t>2</w:t>
            </w:r>
            <w:r>
              <w:rPr>
                <w:sz w:val="20"/>
                <w:lang w:eastAsia="ja-JP"/>
              </w:rPr>
              <w:t>排出量とする。</w:t>
            </w:r>
            <w:r>
              <w:rPr>
                <w:position w:val="1"/>
                <w:sz w:val="20"/>
                <w:lang w:eastAsia="ja-JP"/>
              </w:rPr>
              <w:t xml:space="preserve"> 基準CO</w:t>
            </w:r>
            <w:r w:rsidRPr="00E402DA">
              <w:rPr>
                <w:position w:val="1"/>
                <w:sz w:val="20"/>
                <w:vertAlign w:val="subscript"/>
                <w:lang w:eastAsia="ja-JP"/>
              </w:rPr>
              <w:t>2</w:t>
            </w:r>
            <w:r>
              <w:rPr>
                <w:position w:val="1"/>
                <w:sz w:val="20"/>
                <w:lang w:eastAsia="ja-JP"/>
              </w:rPr>
              <w:t>排出量は、2019年7月1日から2020年6月30日までの期間について、規則(EU)2018/956に従って報告されたモニタリングデータに基づくものとする。</w:t>
            </w:r>
          </w:p>
          <w:p w14:paraId="4628F5F7" w14:textId="5EC9D3DA" w:rsidR="00264E60" w:rsidRDefault="003504B9">
            <w:pPr>
              <w:pStyle w:val="TableParagraph"/>
              <w:spacing w:before="82" w:line="276" w:lineRule="auto"/>
              <w:ind w:right="320"/>
              <w:rPr>
                <w:sz w:val="20"/>
                <w:lang w:eastAsia="ja-JP"/>
              </w:rPr>
            </w:pPr>
            <w:r>
              <w:rPr>
                <w:rFonts w:hint="eastAsia"/>
                <w:sz w:val="20"/>
                <w:lang w:eastAsia="ja-JP"/>
              </w:rPr>
              <w:t>EUにおける</w:t>
            </w:r>
            <w:r w:rsidR="00A37B59">
              <w:rPr>
                <w:sz w:val="20"/>
                <w:lang w:eastAsia="ja-JP"/>
              </w:rPr>
              <w:t>共通の手法を開発し、合意する可能性については、</w:t>
            </w:r>
            <w:r>
              <w:rPr>
                <w:rFonts w:hint="eastAsia"/>
                <w:sz w:val="20"/>
                <w:lang w:eastAsia="ja-JP"/>
              </w:rPr>
              <w:t>閾</w:t>
            </w:r>
            <w:r w:rsidR="00A37B59">
              <w:rPr>
                <w:sz w:val="20"/>
                <w:lang w:eastAsia="ja-JP"/>
              </w:rPr>
              <w:t>値に対するライフサイクルと</w:t>
            </w:r>
            <w:r w:rsidR="00A37B59" w:rsidRPr="009E6177">
              <w:rPr>
                <w:rFonts w:hint="eastAsia"/>
                <w:sz w:val="20"/>
                <w:highlight w:val="magenta"/>
                <w:lang w:eastAsia="ja-JP"/>
              </w:rPr>
              <w:t>ウェル・トゥ・ホイール</w:t>
            </w:r>
            <w:r w:rsidR="00A37B59">
              <w:rPr>
                <w:sz w:val="20"/>
                <w:lang w:eastAsia="ja-JP"/>
              </w:rPr>
              <w:t>の考慮が待たれている。</w:t>
            </w:r>
          </w:p>
          <w:p w14:paraId="2C70DE0C" w14:textId="60E1F28E" w:rsidR="00264E60" w:rsidRDefault="00CA003F">
            <w:pPr>
              <w:pStyle w:val="TableParagraph"/>
              <w:spacing w:before="78" w:line="276" w:lineRule="auto"/>
              <w:ind w:right="376"/>
              <w:rPr>
                <w:sz w:val="20"/>
                <w:lang w:eastAsia="ja-JP"/>
              </w:rPr>
            </w:pPr>
            <w:r>
              <w:rPr>
                <w:rFonts w:hint="eastAsia"/>
                <w:position w:val="1"/>
                <w:sz w:val="20"/>
                <w:lang w:eastAsia="ja-JP"/>
              </w:rPr>
              <w:t>大重量</w:t>
            </w:r>
            <w:r w:rsidR="00A37B59">
              <w:rPr>
                <w:position w:val="1"/>
                <w:sz w:val="20"/>
                <w:lang w:eastAsia="ja-JP"/>
              </w:rPr>
              <w:t>CO</w:t>
            </w:r>
            <w:r w:rsidR="00A37B59" w:rsidRPr="00E402DA">
              <w:rPr>
                <w:position w:val="1"/>
                <w:sz w:val="20"/>
                <w:vertAlign w:val="subscript"/>
                <w:lang w:eastAsia="ja-JP"/>
              </w:rPr>
              <w:t>2</w:t>
            </w:r>
            <w:r w:rsidR="00A37B59">
              <w:rPr>
                <w:position w:val="1"/>
                <w:sz w:val="20"/>
                <w:lang w:eastAsia="ja-JP"/>
              </w:rPr>
              <w:t>規制 Recital(42)</w:t>
            </w:r>
            <w:r w:rsidR="00A37B59" w:rsidRPr="00E402DA">
              <w:rPr>
                <w:position w:val="1"/>
                <w:sz w:val="20"/>
                <w:vertAlign w:val="superscript"/>
                <w:lang w:eastAsia="ja-JP"/>
              </w:rPr>
              <w:t>358</w:t>
            </w:r>
            <w:r w:rsidR="00A37B59">
              <w:rPr>
                <w:position w:val="1"/>
                <w:sz w:val="20"/>
                <w:lang w:eastAsia="ja-JP"/>
              </w:rPr>
              <w:t>:EUレベルで大型車からの全ライフサイクル排出量を評価することが重要である。</w:t>
            </w:r>
            <w:r w:rsidR="00A37B59">
              <w:rPr>
                <w:sz w:val="20"/>
                <w:lang w:eastAsia="ja-JP"/>
              </w:rPr>
              <w:t xml:space="preserve"> この目的のために、欧州委員会は、2023年までに、</w:t>
            </w:r>
            <w:r w:rsidR="003504B9">
              <w:rPr>
                <w:rFonts w:hint="eastAsia"/>
                <w:sz w:val="20"/>
                <w:lang w:eastAsia="ja-JP"/>
              </w:rPr>
              <w:t>域内</w:t>
            </w:r>
            <w:r w:rsidR="00A37B59">
              <w:rPr>
                <w:sz w:val="20"/>
                <w:lang w:eastAsia="ja-JP"/>
              </w:rPr>
              <w:t>市場に出荷される大型車両の全ライフサイクルCO</w:t>
            </w:r>
            <w:r w:rsidR="00A37B59" w:rsidRPr="00E402DA">
              <w:rPr>
                <w:sz w:val="20"/>
                <w:vertAlign w:val="subscript"/>
                <w:lang w:eastAsia="ja-JP"/>
              </w:rPr>
              <w:t>2</w:t>
            </w:r>
            <w:r w:rsidR="00A37B59">
              <w:rPr>
                <w:sz w:val="20"/>
                <w:lang w:eastAsia="ja-JP"/>
              </w:rPr>
              <w:t>排出量の評価と一貫したデータ報告のための</w:t>
            </w:r>
            <w:r w:rsidR="003504B9">
              <w:rPr>
                <w:rFonts w:hint="eastAsia"/>
                <w:sz w:val="20"/>
                <w:lang w:eastAsia="ja-JP"/>
              </w:rPr>
              <w:t>EU</w:t>
            </w:r>
            <w:r w:rsidR="00A37B59">
              <w:rPr>
                <w:sz w:val="20"/>
                <w:lang w:eastAsia="ja-JP"/>
              </w:rPr>
              <w:t>共通の手法を開発する可能性を評価すべきである。 欧州委員会は、適当な場合には、立法上の提案を含め、フォローアップ措置を採択すべきである。</w:t>
            </w:r>
          </w:p>
          <w:p w14:paraId="0103399F" w14:textId="3DB72C3D" w:rsidR="00264E60" w:rsidRDefault="00A37B59" w:rsidP="00CA003F">
            <w:pPr>
              <w:pStyle w:val="TableParagraph"/>
              <w:spacing w:before="52" w:line="260" w:lineRule="atLeast"/>
              <w:rPr>
                <w:sz w:val="20"/>
                <w:lang w:eastAsia="ja-JP"/>
              </w:rPr>
            </w:pPr>
            <w:r>
              <w:rPr>
                <w:sz w:val="20"/>
                <w:lang w:eastAsia="ja-JP"/>
              </w:rPr>
              <w:t>軽量車両とは対照的に、トラックの電化は現在、小型実証機に限られている。 特に、地域・長距離運行用の大型トラックでは、</w:t>
            </w:r>
            <w:r w:rsidR="003504B9" w:rsidRPr="003504B9">
              <w:rPr>
                <w:rFonts w:hint="eastAsia"/>
                <w:sz w:val="20"/>
                <w:lang w:eastAsia="ja-JP"/>
              </w:rPr>
              <w:t>バイオ燃料と再生可能な合成燃料は、</w:t>
            </w:r>
            <w:r w:rsidR="00CA003F">
              <w:rPr>
                <w:rFonts w:hint="eastAsia"/>
                <w:sz w:val="20"/>
                <w:lang w:eastAsia="ja-JP"/>
              </w:rPr>
              <w:t>中期的には</w:t>
            </w:r>
            <w:r w:rsidR="003504B9" w:rsidRPr="003504B9">
              <w:rPr>
                <w:rFonts w:hint="eastAsia"/>
                <w:sz w:val="20"/>
                <w:lang w:eastAsia="ja-JP"/>
              </w:rPr>
              <w:t>関連する緩和オプションと考えられて</w:t>
            </w:r>
            <w:r w:rsidR="003504B9">
              <w:rPr>
                <w:rFonts w:hint="eastAsia"/>
                <w:sz w:val="20"/>
                <w:lang w:eastAsia="ja-JP"/>
              </w:rPr>
              <w:t>おり、</w:t>
            </w:r>
            <w:r>
              <w:rPr>
                <w:sz w:val="20"/>
                <w:lang w:eastAsia="ja-JP"/>
              </w:rPr>
              <w:t>燃料転換</w:t>
            </w:r>
            <w:r w:rsidR="003504B9">
              <w:rPr>
                <w:rFonts w:hint="eastAsia"/>
                <w:sz w:val="20"/>
                <w:lang w:eastAsia="ja-JP"/>
              </w:rPr>
              <w:t>が</w:t>
            </w:r>
            <w:r>
              <w:rPr>
                <w:sz w:val="20"/>
                <w:lang w:eastAsia="ja-JP"/>
              </w:rPr>
              <w:t>進めて</w:t>
            </w:r>
            <w:r w:rsidR="003504B9">
              <w:rPr>
                <w:rFonts w:hint="eastAsia"/>
                <w:sz w:val="20"/>
                <w:lang w:eastAsia="ja-JP"/>
              </w:rPr>
              <w:t>られている</w:t>
            </w:r>
            <w:r w:rsidR="00E402DA" w:rsidRPr="00E402DA">
              <w:rPr>
                <w:rFonts w:hint="eastAsia"/>
                <w:sz w:val="20"/>
                <w:vertAlign w:val="superscript"/>
                <w:lang w:eastAsia="ja-JP"/>
              </w:rPr>
              <w:t>359</w:t>
            </w:r>
            <w:r>
              <w:rPr>
                <w:sz w:val="20"/>
                <w:lang w:eastAsia="ja-JP"/>
              </w:rPr>
              <w:t>。</w:t>
            </w:r>
          </w:p>
        </w:tc>
      </w:tr>
    </w:tbl>
    <w:p w14:paraId="15837309" w14:textId="77777777" w:rsidR="00264E60" w:rsidRDefault="00264E60">
      <w:pPr>
        <w:pStyle w:val="a3"/>
        <w:rPr>
          <w:b/>
          <w:lang w:eastAsia="ja-JP"/>
        </w:rPr>
      </w:pPr>
    </w:p>
    <w:p w14:paraId="189A40A1" w14:textId="3728EC83" w:rsidR="00264E60" w:rsidRDefault="007A7BAB" w:rsidP="00E402DA">
      <w:pPr>
        <w:pStyle w:val="a3"/>
        <w:spacing w:before="10"/>
        <w:rPr>
          <w:b/>
          <w:sz w:val="17"/>
          <w:lang w:eastAsia="ja-JP"/>
        </w:rPr>
      </w:pPr>
      <w:r>
        <w:rPr>
          <w:noProof/>
          <w:lang w:val="en-US" w:eastAsia="ja-JP"/>
        </w:rPr>
        <mc:AlternateContent>
          <mc:Choice Requires="wps">
            <w:drawing>
              <wp:anchor distT="0" distB="0" distL="0" distR="0" simplePos="0" relativeHeight="251658240" behindDoc="1" locked="0" layoutInCell="1" allowOverlap="1" wp14:anchorId="17688288" wp14:editId="1F645E79">
                <wp:simplePos x="0" y="0"/>
                <wp:positionH relativeFrom="page">
                  <wp:posOffset>914400</wp:posOffset>
                </wp:positionH>
                <wp:positionV relativeFrom="paragraph">
                  <wp:posOffset>224790</wp:posOffset>
                </wp:positionV>
                <wp:extent cx="1829435" cy="0"/>
                <wp:effectExtent l="9525" t="5080" r="8890" b="1397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E655" id="Line 16"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pV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" strokeweight=".48pt">
                <w10:wrap type="topAndBottom" anchorx="page"/>
              </v:line>
            </w:pict>
          </mc:Fallback>
        </mc:AlternateContent>
      </w:r>
    </w:p>
    <w:p w14:paraId="6210628D" w14:textId="0E99CB23" w:rsidR="00E402DA" w:rsidRDefault="00EC67A1" w:rsidP="00AB6B7C">
      <w:pPr>
        <w:pStyle w:val="a4"/>
        <w:numPr>
          <w:ilvl w:val="0"/>
          <w:numId w:val="42"/>
        </w:numPr>
        <w:tabs>
          <w:tab w:val="left" w:pos="413"/>
        </w:tabs>
        <w:spacing w:before="96"/>
        <w:rPr>
          <w:sz w:val="16"/>
          <w:lang w:eastAsia="ja-JP"/>
        </w:rPr>
      </w:pPr>
      <w:r>
        <w:fldChar w:fldCharType="begin"/>
      </w:r>
      <w:r>
        <w:rPr>
          <w:lang w:eastAsia="ja-JP"/>
        </w:rPr>
        <w:instrText xml:space="preserve"> HYPERLINK "https://eur-lex.europa.eu/legal-content/EN/TXT/?uri=consil%3AST_8444_2019_INIT" \h </w:instrText>
      </w:r>
      <w:r>
        <w:fldChar w:fldCharType="separate"/>
      </w:r>
      <w:r w:rsidR="00A37B59" w:rsidRPr="00AB6B7C">
        <w:rPr>
          <w:sz w:val="16"/>
          <w:lang w:eastAsia="ja-JP"/>
        </w:rPr>
        <w:t>https://eur-lex.europa.eu/legal-content/EN/TXT/?uri=consil:ST_8444_2019_INIT</w:t>
      </w:r>
      <w:r>
        <w:rPr>
          <w:sz w:val="16"/>
          <w:lang w:eastAsia="ja-JP"/>
        </w:rPr>
        <w:fldChar w:fldCharType="end"/>
      </w:r>
    </w:p>
    <w:p w14:paraId="6C5410F5" w14:textId="77777777" w:rsidR="00E45F46" w:rsidRPr="00E45F46" w:rsidRDefault="00E45F46" w:rsidP="00E45F46">
      <w:pPr>
        <w:pStyle w:val="a4"/>
        <w:numPr>
          <w:ilvl w:val="0"/>
          <w:numId w:val="42"/>
        </w:numPr>
        <w:tabs>
          <w:tab w:val="left" w:pos="413"/>
        </w:tabs>
        <w:spacing w:before="96"/>
        <w:rPr>
          <w:sz w:val="16"/>
          <w:lang w:eastAsia="ja-JP"/>
        </w:rPr>
      </w:pPr>
      <w:r w:rsidRPr="00E45F46">
        <w:rPr>
          <w:sz w:val="16"/>
          <w:lang w:eastAsia="ja-JP"/>
        </w:rPr>
        <w:t>https://ec.europa.eu/clima/sites/clima/files/docs/pages/com_2018_733_analysis_in_support_en_0.pdf</w:t>
      </w:r>
    </w:p>
    <w:p w14:paraId="3D12B34A" w14:textId="77777777" w:rsidR="00E45F46" w:rsidRPr="00AB6B7C" w:rsidRDefault="00E45F46" w:rsidP="00E45F46">
      <w:pPr>
        <w:pStyle w:val="a4"/>
        <w:tabs>
          <w:tab w:val="left" w:pos="413"/>
        </w:tabs>
        <w:spacing w:before="96"/>
        <w:ind w:left="412"/>
        <w:rPr>
          <w:sz w:val="16"/>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968"/>
        <w:gridCol w:w="7276"/>
      </w:tblGrid>
      <w:tr w:rsidR="00264E60" w14:paraId="3F5F9C37" w14:textId="77777777">
        <w:trPr>
          <w:trHeight w:val="3615"/>
        </w:trPr>
        <w:tc>
          <w:tcPr>
            <w:tcW w:w="9352" w:type="dxa"/>
            <w:gridSpan w:val="3"/>
          </w:tcPr>
          <w:p w14:paraId="46A83D9E" w14:textId="61EF656D" w:rsidR="00264E60" w:rsidRDefault="00264E60">
            <w:pPr>
              <w:pStyle w:val="TableParagraph"/>
              <w:spacing w:before="0" w:line="276" w:lineRule="auto"/>
              <w:ind w:right="161"/>
              <w:rPr>
                <w:sz w:val="20"/>
                <w:lang w:eastAsia="ja-JP"/>
              </w:rPr>
            </w:pPr>
          </w:p>
          <w:p w14:paraId="3F50A23A" w14:textId="48724C43" w:rsidR="00264E60" w:rsidRDefault="00A37B59">
            <w:pPr>
              <w:pStyle w:val="TableParagraph"/>
              <w:spacing w:before="80" w:line="276" w:lineRule="auto"/>
              <w:ind w:right="100"/>
              <w:jc w:val="both"/>
              <w:rPr>
                <w:sz w:val="20"/>
                <w:lang w:eastAsia="ja-JP"/>
              </w:rPr>
            </w:pPr>
            <w:r>
              <w:rPr>
                <w:sz w:val="20"/>
                <w:lang w:eastAsia="ja-JP"/>
              </w:rPr>
              <w:t>化石燃料を先進的なバイオ燃料や合成燃料のような低炭素または純</w:t>
            </w:r>
            <w:r w:rsidR="004112EF">
              <w:rPr>
                <w:sz w:val="20"/>
                <w:lang w:eastAsia="ja-JP"/>
              </w:rPr>
              <w:t>ゼロカーボン</w:t>
            </w:r>
            <w:r>
              <w:rPr>
                <w:sz w:val="20"/>
                <w:lang w:eastAsia="ja-JP"/>
              </w:rPr>
              <w:t>燃料で置き換えた車両群の運行は、運輸部門におけるCO</w:t>
            </w:r>
            <w:r w:rsidRPr="00E45F46">
              <w:rPr>
                <w:sz w:val="20"/>
                <w:vertAlign w:val="subscript"/>
                <w:lang w:eastAsia="ja-JP"/>
              </w:rPr>
              <w:t>2</w:t>
            </w:r>
            <w:r>
              <w:rPr>
                <w:sz w:val="20"/>
                <w:lang w:eastAsia="ja-JP"/>
              </w:rPr>
              <w:t>純排出削減に大きく寄与することができる。</w:t>
            </w:r>
            <w:r w:rsidRPr="00E45F46">
              <w:rPr>
                <w:sz w:val="20"/>
                <w:vertAlign w:val="superscript"/>
                <w:lang w:eastAsia="ja-JP"/>
              </w:rPr>
              <w:t>360,361,362,363</w:t>
            </w:r>
            <w:r>
              <w:rPr>
                <w:sz w:val="20"/>
                <w:lang w:eastAsia="ja-JP"/>
              </w:rPr>
              <w:t xml:space="preserve"> この基準は、特定の最低効率レベルを有する車両にのみ適用される。 これらの燃料を生産するための基準は、タクソノミーの別の箇所に設定されている。</w:t>
            </w:r>
          </w:p>
          <w:p w14:paraId="136C5E05" w14:textId="530A26B0" w:rsidR="00264E60" w:rsidRDefault="00A37B59" w:rsidP="003504B9">
            <w:pPr>
              <w:pStyle w:val="TableParagraph"/>
              <w:spacing w:before="121" w:line="276" w:lineRule="auto"/>
              <w:ind w:right="105"/>
              <w:rPr>
                <w:sz w:val="20"/>
                <w:lang w:eastAsia="ja-JP"/>
              </w:rPr>
            </w:pPr>
            <w:r>
              <w:rPr>
                <w:sz w:val="20"/>
                <w:lang w:eastAsia="ja-JP"/>
              </w:rPr>
              <w:t>これが実際にどのように機能するかの例として、道路貨物運送事業者は、適格な燃料(例えば、先進燃料)のみを使用して、新車または既存のトラック群を運行しようとするかもしれない。 Taxonomy基準を満たすためには、事業者は、当該</w:t>
            </w:r>
            <w:r w:rsidR="00D56D06">
              <w:rPr>
                <w:rFonts w:hint="eastAsia"/>
                <w:sz w:val="20"/>
                <w:lang w:eastAsia="ja-JP"/>
              </w:rPr>
              <w:t>車両</w:t>
            </w:r>
            <w:r>
              <w:rPr>
                <w:sz w:val="20"/>
                <w:lang w:eastAsia="ja-JP"/>
              </w:rPr>
              <w:t>が基準に規定されたバイオ燃料のみを使用していることを継続的な検証を通じて実証する必要がある。 金融機関は、</w:t>
            </w:r>
            <w:r w:rsidR="003504B9">
              <w:rPr>
                <w:rFonts w:hint="eastAsia"/>
                <w:sz w:val="20"/>
                <w:lang w:eastAsia="ja-JP"/>
              </w:rPr>
              <w:t>①</w:t>
            </w:r>
            <w:r>
              <w:rPr>
                <w:sz w:val="20"/>
                <w:lang w:eastAsia="ja-JP"/>
              </w:rPr>
              <w:t>その投資(例えば、新しい</w:t>
            </w:r>
            <w:r w:rsidR="003504B9">
              <w:rPr>
                <w:rFonts w:hint="eastAsia"/>
                <w:sz w:val="20"/>
                <w:lang w:eastAsia="ja-JP"/>
              </w:rPr>
              <w:t>車両</w:t>
            </w:r>
            <w:r>
              <w:rPr>
                <w:sz w:val="20"/>
                <w:lang w:eastAsia="ja-JP"/>
              </w:rPr>
              <w:t>への投資)を、バイオ燃料のみを使用する事業者との契約上の合意を通じてタクソノミーの適格性を主張することができ、また、</w:t>
            </w:r>
            <w:r w:rsidR="003504B9">
              <w:rPr>
                <w:rFonts w:hint="eastAsia"/>
                <w:sz w:val="20"/>
                <w:lang w:eastAsia="ja-JP"/>
              </w:rPr>
              <w:t>②</w:t>
            </w:r>
            <w:r>
              <w:rPr>
                <w:sz w:val="20"/>
                <w:lang w:eastAsia="ja-JP"/>
              </w:rPr>
              <w:t>継続的なモニタリングを可能にする検証システムを確立することができる。</w:t>
            </w:r>
          </w:p>
        </w:tc>
      </w:tr>
      <w:tr w:rsidR="00264E60" w14:paraId="203F09FA" w14:textId="77777777">
        <w:trPr>
          <w:trHeight w:val="383"/>
        </w:trPr>
        <w:tc>
          <w:tcPr>
            <w:tcW w:w="108" w:type="dxa"/>
            <w:tcBorders>
              <w:right w:val="nil"/>
            </w:tcBorders>
            <w:shd w:val="clear" w:color="auto" w:fill="4471C4"/>
          </w:tcPr>
          <w:p w14:paraId="51F8BEE0" w14:textId="77777777" w:rsidR="00264E60" w:rsidRDefault="00264E60">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4EBF697F" w14:textId="18864D5C" w:rsidR="00264E60" w:rsidRDefault="00882551">
            <w:pPr>
              <w:pStyle w:val="TableParagraph"/>
              <w:ind w:left="4"/>
              <w:rPr>
                <w:b/>
                <w:sz w:val="20"/>
                <w:lang w:eastAsia="ja-JP"/>
              </w:rPr>
            </w:pPr>
            <w:r>
              <w:rPr>
                <w:b/>
                <w:color w:val="FFFFFF"/>
                <w:sz w:val="20"/>
                <w:lang w:eastAsia="ja-JP"/>
              </w:rPr>
              <w:t>重大な有害性</w:t>
            </w:r>
          </w:p>
        </w:tc>
      </w:tr>
      <w:tr w:rsidR="00264E60" w14:paraId="24F93D90" w14:textId="77777777">
        <w:trPr>
          <w:trHeight w:val="2344"/>
        </w:trPr>
        <w:tc>
          <w:tcPr>
            <w:tcW w:w="9352" w:type="dxa"/>
            <w:gridSpan w:val="3"/>
          </w:tcPr>
          <w:p w14:paraId="2D6E7152" w14:textId="7352797E" w:rsidR="00264E60" w:rsidRDefault="00A37B59">
            <w:pPr>
              <w:pStyle w:val="TableParagraph"/>
              <w:spacing w:line="276" w:lineRule="auto"/>
              <w:ind w:right="154"/>
              <w:rPr>
                <w:sz w:val="20"/>
                <w:lang w:eastAsia="ja-JP"/>
              </w:rPr>
            </w:pPr>
            <w:r>
              <w:rPr>
                <w:sz w:val="20"/>
                <w:lang w:eastAsia="ja-JP"/>
              </w:rPr>
              <w:t>貨物道路輸送の運行による他の環境目的への重大な潜在的</w:t>
            </w:r>
            <w:r w:rsidR="003504B9">
              <w:rPr>
                <w:rFonts w:hint="eastAsia"/>
                <w:sz w:val="20"/>
                <w:lang w:eastAsia="ja-JP"/>
              </w:rPr>
              <w:t>有害性</w:t>
            </w:r>
            <w:r>
              <w:rPr>
                <w:sz w:val="20"/>
                <w:lang w:eastAsia="ja-JP"/>
              </w:rPr>
              <w:t>は、以下のとおりである。</w:t>
            </w:r>
          </w:p>
          <w:p w14:paraId="00FE24CB" w14:textId="77777777" w:rsidR="00264E60" w:rsidRDefault="00A37B59">
            <w:pPr>
              <w:pStyle w:val="TableParagraph"/>
              <w:numPr>
                <w:ilvl w:val="0"/>
                <w:numId w:val="41"/>
              </w:numPr>
              <w:tabs>
                <w:tab w:val="left" w:pos="827"/>
                <w:tab w:val="left" w:pos="828"/>
              </w:tabs>
              <w:spacing w:before="81" w:line="273" w:lineRule="auto"/>
              <w:ind w:right="130"/>
              <w:rPr>
                <w:sz w:val="20"/>
                <w:lang w:eastAsia="ja-JP"/>
              </w:rPr>
            </w:pPr>
            <w:r>
              <w:rPr>
                <w:sz w:val="20"/>
                <w:lang w:eastAsia="ja-JP"/>
              </w:rPr>
              <w:t>内燃機関の排気ガスから大気への直接排出:窒素酸化物(NOx)、総炭化水素(THC)、非メタン炭化水素(NMHC)、一酸化炭素(CO)、粒子状物質(PM)、粒子数、タイヤ摩擦、ブレーキ摩擦、騒音。</w:t>
            </w:r>
          </w:p>
          <w:p w14:paraId="30D63698" w14:textId="77777777" w:rsidR="00264E60" w:rsidRDefault="00A37B59">
            <w:pPr>
              <w:pStyle w:val="TableParagraph"/>
              <w:numPr>
                <w:ilvl w:val="0"/>
                <w:numId w:val="41"/>
              </w:numPr>
              <w:tabs>
                <w:tab w:val="left" w:pos="827"/>
                <w:tab w:val="left" w:pos="828"/>
              </w:tabs>
              <w:spacing w:before="5" w:line="271" w:lineRule="auto"/>
              <w:ind w:right="340"/>
              <w:rPr>
                <w:sz w:val="20"/>
                <w:lang w:eastAsia="ja-JP"/>
              </w:rPr>
            </w:pPr>
            <w:r>
              <w:rPr>
                <w:sz w:val="20"/>
                <w:lang w:eastAsia="ja-JP"/>
              </w:rPr>
              <w:t>車両の保守および使用済み時の廃棄物発生(危険および非危険)。</w:t>
            </w:r>
          </w:p>
        </w:tc>
      </w:tr>
      <w:tr w:rsidR="00264E60" w14:paraId="52EE690E" w14:textId="77777777">
        <w:trPr>
          <w:trHeight w:val="397"/>
        </w:trPr>
        <w:tc>
          <w:tcPr>
            <w:tcW w:w="2076" w:type="dxa"/>
            <w:gridSpan w:val="2"/>
          </w:tcPr>
          <w:p w14:paraId="08BB8236" w14:textId="1F80F030" w:rsidR="00264E60" w:rsidRDefault="00A37B59">
            <w:pPr>
              <w:pStyle w:val="TableParagraph"/>
              <w:rPr>
                <w:sz w:val="20"/>
              </w:rPr>
            </w:pPr>
            <w:r>
              <w:rPr>
                <w:sz w:val="20"/>
              </w:rPr>
              <w:t>(2)</w:t>
            </w:r>
            <w:r w:rsidR="00E45F46">
              <w:rPr>
                <w:rFonts w:hint="eastAsia"/>
                <w:sz w:val="20"/>
                <w:lang w:eastAsia="ja-JP"/>
              </w:rPr>
              <w:t xml:space="preserve"> </w:t>
            </w:r>
            <w:proofErr w:type="spellStart"/>
            <w:r>
              <w:rPr>
                <w:sz w:val="20"/>
              </w:rPr>
              <w:t>適応</w:t>
            </w:r>
            <w:proofErr w:type="spellEnd"/>
          </w:p>
        </w:tc>
        <w:tc>
          <w:tcPr>
            <w:tcW w:w="7276" w:type="dxa"/>
          </w:tcPr>
          <w:p w14:paraId="1C7F18FD" w14:textId="77777777" w:rsidR="00264E60" w:rsidRDefault="00A37B59">
            <w:pPr>
              <w:pStyle w:val="TableParagraph"/>
              <w:numPr>
                <w:ilvl w:val="0"/>
                <w:numId w:val="40"/>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264E60" w14:paraId="4DE4EBB2" w14:textId="77777777">
        <w:trPr>
          <w:trHeight w:val="384"/>
        </w:trPr>
        <w:tc>
          <w:tcPr>
            <w:tcW w:w="2076" w:type="dxa"/>
            <w:gridSpan w:val="2"/>
          </w:tcPr>
          <w:p w14:paraId="1F4116B1" w14:textId="77777777" w:rsidR="00264E60" w:rsidRDefault="00A37B59">
            <w:pPr>
              <w:pStyle w:val="TableParagraph"/>
              <w:rPr>
                <w:sz w:val="20"/>
              </w:rPr>
            </w:pPr>
            <w:r>
              <w:rPr>
                <w:sz w:val="20"/>
              </w:rPr>
              <w:t>(3) 水</w:t>
            </w:r>
          </w:p>
        </w:tc>
        <w:tc>
          <w:tcPr>
            <w:tcW w:w="7276" w:type="dxa"/>
          </w:tcPr>
          <w:p w14:paraId="1F1042F1" w14:textId="77777777" w:rsidR="00264E60" w:rsidRDefault="00264E60">
            <w:pPr>
              <w:pStyle w:val="TableParagraph"/>
              <w:spacing w:before="0"/>
              <w:ind w:left="0"/>
              <w:rPr>
                <w:rFonts w:ascii="Times New Roman"/>
                <w:sz w:val="18"/>
              </w:rPr>
            </w:pPr>
          </w:p>
        </w:tc>
      </w:tr>
      <w:tr w:rsidR="00264E60" w14:paraId="1C1CAD4C" w14:textId="77777777">
        <w:trPr>
          <w:trHeight w:val="1734"/>
        </w:trPr>
        <w:tc>
          <w:tcPr>
            <w:tcW w:w="2076" w:type="dxa"/>
            <w:gridSpan w:val="2"/>
          </w:tcPr>
          <w:p w14:paraId="6232E4D4" w14:textId="308B344F" w:rsidR="00264E60" w:rsidRDefault="00882551" w:rsidP="00E45F46">
            <w:pPr>
              <w:pStyle w:val="TableParagraph"/>
              <w:spacing w:line="276" w:lineRule="auto"/>
              <w:ind w:right="487"/>
              <w:rPr>
                <w:sz w:val="20"/>
                <w:lang w:eastAsia="ja-JP"/>
              </w:rPr>
            </w:pPr>
            <w:r>
              <w:rPr>
                <w:sz w:val="20"/>
                <w:lang w:eastAsia="ja-JP"/>
              </w:rPr>
              <w:t>(4)</w:t>
            </w:r>
            <w:r w:rsidR="00E45F46">
              <w:rPr>
                <w:rFonts w:hint="eastAsia"/>
                <w:sz w:val="20"/>
                <w:lang w:eastAsia="ja-JP"/>
              </w:rPr>
              <w:t xml:space="preserve"> </w:t>
            </w:r>
            <w:r>
              <w:rPr>
                <w:sz w:val="20"/>
                <w:lang w:eastAsia="ja-JP"/>
              </w:rPr>
              <w:t>サーキュラーエコノミー</w:t>
            </w:r>
          </w:p>
        </w:tc>
        <w:tc>
          <w:tcPr>
            <w:tcW w:w="7276" w:type="dxa"/>
          </w:tcPr>
          <w:p w14:paraId="558178B3" w14:textId="77777777" w:rsidR="00264E60" w:rsidRDefault="00A37B59">
            <w:pPr>
              <w:pStyle w:val="TableParagraph"/>
              <w:numPr>
                <w:ilvl w:val="0"/>
                <w:numId w:val="39"/>
              </w:numPr>
              <w:tabs>
                <w:tab w:val="left" w:pos="828"/>
                <w:tab w:val="left" w:pos="829"/>
              </w:tabs>
              <w:spacing w:before="41" w:line="273" w:lineRule="auto"/>
              <w:ind w:right="283"/>
              <w:rPr>
                <w:sz w:val="20"/>
                <w:lang w:eastAsia="ja-JP"/>
              </w:rPr>
            </w:pPr>
            <w:r>
              <w:rPr>
                <w:sz w:val="20"/>
                <w:lang w:eastAsia="ja-JP"/>
              </w:rPr>
              <w:t>有害廃棄物の発生、管理、処理に関するEUおよび各国の法律を遵守し、使用段階および使用済み段階の両方で対応する。 特に電池からの重要な原材料回収に重点を置く。</w:t>
            </w:r>
          </w:p>
          <w:p w14:paraId="63004324" w14:textId="77777777" w:rsidR="00264E60" w:rsidRDefault="00A37B59">
            <w:pPr>
              <w:pStyle w:val="TableParagraph"/>
              <w:numPr>
                <w:ilvl w:val="0"/>
                <w:numId w:val="39"/>
              </w:numPr>
              <w:tabs>
                <w:tab w:val="left" w:pos="828"/>
                <w:tab w:val="left" w:pos="829"/>
              </w:tabs>
              <w:spacing w:before="4" w:line="271" w:lineRule="auto"/>
              <w:ind w:right="823"/>
              <w:rPr>
                <w:sz w:val="20"/>
                <w:lang w:eastAsia="ja-JP"/>
              </w:rPr>
            </w:pPr>
            <w:r>
              <w:rPr>
                <w:sz w:val="20"/>
                <w:lang w:eastAsia="ja-JP"/>
              </w:rPr>
              <w:t>車種M1(乗用車)、N1(バン)の指令2000/53/EC(廃車指令)への対応</w:t>
            </w:r>
          </w:p>
        </w:tc>
      </w:tr>
    </w:tbl>
    <w:p w14:paraId="133101B2" w14:textId="77777777" w:rsidR="00264E60" w:rsidRDefault="00264E60">
      <w:pPr>
        <w:pStyle w:val="a3"/>
        <w:rPr>
          <w:lang w:eastAsia="ja-JP"/>
        </w:rPr>
      </w:pPr>
    </w:p>
    <w:p w14:paraId="518E8074" w14:textId="12D1E238" w:rsidR="00264E60" w:rsidRDefault="007A7BAB" w:rsidP="00E45F46">
      <w:pPr>
        <w:pStyle w:val="a3"/>
        <w:spacing w:before="9"/>
        <w:rPr>
          <w:sz w:val="17"/>
          <w:lang w:eastAsia="ja-JP"/>
        </w:rPr>
      </w:pPr>
      <w:r>
        <w:rPr>
          <w:noProof/>
          <w:lang w:val="en-US" w:eastAsia="ja-JP"/>
        </w:rPr>
        <mc:AlternateContent>
          <mc:Choice Requires="wps">
            <w:drawing>
              <wp:anchor distT="0" distB="0" distL="0" distR="0" simplePos="0" relativeHeight="251659264" behindDoc="1" locked="0" layoutInCell="1" allowOverlap="1" wp14:anchorId="688901E0" wp14:editId="6B19D7DF">
                <wp:simplePos x="0" y="0"/>
                <wp:positionH relativeFrom="page">
                  <wp:posOffset>914400</wp:posOffset>
                </wp:positionH>
                <wp:positionV relativeFrom="paragraph">
                  <wp:posOffset>245745</wp:posOffset>
                </wp:positionV>
                <wp:extent cx="1829435" cy="0"/>
                <wp:effectExtent l="9525" t="11430" r="8890" b="762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3D58" id="Line 15"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35pt" to="216.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92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xl0zCbzrgCQtZqb0N39KJezE7T7w4pvW6IOvLI8fVqIC8LGcmblHBxBiocus+aQQw5eR0H&#10;daltGyBhBOgS93G974NfPKLwMZtPFvnTFCM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" strokeweight=".48pt">
                <w10:wrap type="topAndBottom" anchorx="page"/>
              </v:line>
            </w:pict>
          </mc:Fallback>
        </mc:AlternateContent>
      </w:r>
      <w:bookmarkStart w:id="1" w:name="_Hlk58575433"/>
    </w:p>
    <w:bookmarkEnd w:id="1"/>
    <w:p w14:paraId="2F46DE60" w14:textId="77777777" w:rsidR="00264E60" w:rsidRDefault="00264E60">
      <w:pPr>
        <w:pStyle w:val="a3"/>
        <w:spacing w:before="2"/>
        <w:rPr>
          <w:sz w:val="15"/>
          <w:lang w:eastAsia="ja-JP"/>
        </w:rPr>
      </w:pPr>
    </w:p>
    <w:p w14:paraId="4CCDCC63" w14:textId="77777777" w:rsidR="00264E60" w:rsidRDefault="00A37B59">
      <w:pPr>
        <w:pStyle w:val="a4"/>
        <w:numPr>
          <w:ilvl w:val="0"/>
          <w:numId w:val="42"/>
        </w:numPr>
        <w:tabs>
          <w:tab w:val="left" w:pos="413"/>
        </w:tabs>
        <w:spacing w:line="259" w:lineRule="auto"/>
        <w:ind w:left="100" w:right="158"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0E26BEB2"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7F6E6623" w14:textId="77777777" w:rsidR="00264E60" w:rsidRDefault="00264E60">
      <w:pPr>
        <w:pStyle w:val="a3"/>
        <w:spacing w:before="1"/>
        <w:rPr>
          <w:sz w:val="15"/>
          <w:lang w:eastAsia="ja-JP"/>
        </w:rPr>
      </w:pPr>
    </w:p>
    <w:p w14:paraId="495144C0" w14:textId="77777777" w:rsidR="00264E60" w:rsidRDefault="00A37B59">
      <w:pPr>
        <w:pStyle w:val="a4"/>
        <w:numPr>
          <w:ilvl w:val="0"/>
          <w:numId w:val="42"/>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410A44">
        <w:fldChar w:fldCharType="begin"/>
      </w:r>
      <w:r w:rsidR="00410A44">
        <w:rPr>
          <w:lang w:eastAsia="ja-JP"/>
        </w:rPr>
        <w:instrText xml:space="preserve"> HYPERLINK "https://ec.europa.eu/clima/sites/clima/files/docs/pages/com_2018_733_analysis_in_support_en_0.pdf" \h </w:instrText>
      </w:r>
      <w:r w:rsidR="00410A44">
        <w:fldChar w:fldCharType="end"/>
      </w:r>
    </w:p>
    <w:p w14:paraId="4DC7534A" w14:textId="77777777" w:rsidR="00264E60" w:rsidRDefault="00A37B59">
      <w:pPr>
        <w:pStyle w:val="a4"/>
        <w:numPr>
          <w:ilvl w:val="0"/>
          <w:numId w:val="42"/>
        </w:numPr>
        <w:tabs>
          <w:tab w:val="left" w:pos="413"/>
        </w:tabs>
        <w:spacing w:before="162"/>
        <w:rPr>
          <w:sz w:val="16"/>
        </w:rPr>
      </w:pPr>
      <w:r>
        <w:rPr>
          <w:sz w:val="16"/>
        </w:rPr>
        <w:t>IPPC(2014)、AR5 Climate Change 2014: Mitigation of Climate Change 2014。</w:t>
      </w:r>
    </w:p>
    <w:p w14:paraId="72D31A0B" w14:textId="77777777" w:rsidR="00264E60" w:rsidRDefault="00264E60">
      <w:pPr>
        <w:pStyle w:val="a3"/>
        <w:spacing w:before="1"/>
        <w:rPr>
          <w:sz w:val="15"/>
        </w:rPr>
      </w:pPr>
    </w:p>
    <w:p w14:paraId="279B01DF" w14:textId="77777777" w:rsidR="00264E60" w:rsidRDefault="00A37B59">
      <w:pPr>
        <w:pStyle w:val="a4"/>
        <w:numPr>
          <w:ilvl w:val="0"/>
          <w:numId w:val="42"/>
        </w:numPr>
        <w:tabs>
          <w:tab w:val="left" w:pos="413"/>
        </w:tabs>
        <w:rPr>
          <w:sz w:val="16"/>
          <w:lang w:eastAsia="ja-JP"/>
        </w:rPr>
      </w:pPr>
      <w:r>
        <w:rPr>
          <w:sz w:val="16"/>
          <w:lang w:eastAsia="ja-JP"/>
        </w:rPr>
        <w:t>OECD/IEA(2017)「トラックの未来-エネルギーと環境への影響」</w:t>
      </w:r>
    </w:p>
    <w:p w14:paraId="00A394D1" w14:textId="77777777" w:rsidR="00264E60" w:rsidRDefault="00264E60">
      <w:pPr>
        <w:rPr>
          <w:sz w:val="16"/>
          <w:lang w:eastAsia="ja-JP"/>
        </w:rPr>
        <w:sectPr w:rsidR="00264E60" w:rsidSect="00D6581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6"/>
        <w:gridCol w:w="7276"/>
      </w:tblGrid>
      <w:tr w:rsidR="00264E60" w14:paraId="6597E852" w14:textId="77777777">
        <w:trPr>
          <w:trHeight w:val="4128"/>
        </w:trPr>
        <w:tc>
          <w:tcPr>
            <w:tcW w:w="2076" w:type="dxa"/>
          </w:tcPr>
          <w:p w14:paraId="1E90D05F" w14:textId="205E8417" w:rsidR="00264E60" w:rsidRDefault="00A37B59">
            <w:pPr>
              <w:pStyle w:val="TableParagraph"/>
              <w:rPr>
                <w:sz w:val="20"/>
              </w:rPr>
            </w:pPr>
            <w:r>
              <w:rPr>
                <w:sz w:val="20"/>
              </w:rPr>
              <w:lastRenderedPageBreak/>
              <w:t>(5)</w:t>
            </w:r>
            <w:r w:rsidR="004B44B3">
              <w:rPr>
                <w:rFonts w:hint="eastAsia"/>
                <w:sz w:val="20"/>
                <w:lang w:eastAsia="ja-JP"/>
              </w:rPr>
              <w:t xml:space="preserve"> </w:t>
            </w:r>
            <w:proofErr w:type="spellStart"/>
            <w:r>
              <w:rPr>
                <w:sz w:val="20"/>
              </w:rPr>
              <w:t>汚染</w:t>
            </w:r>
            <w:proofErr w:type="spellEnd"/>
          </w:p>
        </w:tc>
        <w:tc>
          <w:tcPr>
            <w:tcW w:w="7276" w:type="dxa"/>
          </w:tcPr>
          <w:p w14:paraId="34969A11" w14:textId="77777777" w:rsidR="00264E60" w:rsidRDefault="00A37B59">
            <w:pPr>
              <w:pStyle w:val="TableParagraph"/>
              <w:numPr>
                <w:ilvl w:val="0"/>
                <w:numId w:val="38"/>
              </w:numPr>
              <w:tabs>
                <w:tab w:val="left" w:pos="828"/>
                <w:tab w:val="left" w:pos="829"/>
              </w:tabs>
              <w:spacing w:before="41" w:line="276" w:lineRule="auto"/>
              <w:ind w:right="213"/>
              <w:rPr>
                <w:sz w:val="20"/>
                <w:lang w:eastAsia="ja-JP"/>
              </w:rPr>
            </w:pPr>
            <w:r>
              <w:rPr>
                <w:sz w:val="20"/>
                <w:lang w:eastAsia="ja-JP"/>
              </w:rPr>
              <w:t>車両は、現行のEuro VIDおよびEuro VIEステージである2022年以降に適合しなければならない。 タイヤは、(改訂された)タイヤ表示規則</w:t>
            </w:r>
            <w:r w:rsidRPr="00FE2CA0">
              <w:rPr>
                <w:sz w:val="20"/>
                <w:vertAlign w:val="superscript"/>
                <w:lang w:eastAsia="ja-JP"/>
              </w:rPr>
              <w:t>364</w:t>
            </w:r>
            <w:r>
              <w:rPr>
                <w:sz w:val="20"/>
                <w:lang w:eastAsia="ja-JP"/>
              </w:rPr>
              <w:t>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10A13D15" w14:textId="4E927553" w:rsidR="00264E60" w:rsidRDefault="00A37B59">
            <w:pPr>
              <w:pStyle w:val="TableParagraph"/>
              <w:numPr>
                <w:ilvl w:val="0"/>
                <w:numId w:val="38"/>
              </w:numPr>
              <w:tabs>
                <w:tab w:val="left" w:pos="828"/>
                <w:tab w:val="left" w:pos="829"/>
              </w:tabs>
              <w:spacing w:before="0" w:line="273" w:lineRule="auto"/>
              <w:ind w:right="195"/>
              <w:rPr>
                <w:sz w:val="20"/>
                <w:lang w:eastAsia="ja-JP"/>
              </w:rPr>
            </w:pPr>
            <w:r>
              <w:rPr>
                <w:sz w:val="20"/>
                <w:lang w:eastAsia="ja-JP"/>
              </w:rPr>
              <w:t>タイヤは、自動車の一般安全に関する型式承認要件に関する規則(EC) No 661/2009</w:t>
            </w:r>
            <w:r w:rsidR="004B44B3" w:rsidRPr="004B44B3">
              <w:rPr>
                <w:rFonts w:hint="eastAsia"/>
                <w:sz w:val="20"/>
                <w:vertAlign w:val="superscript"/>
                <w:lang w:eastAsia="ja-JP"/>
              </w:rPr>
              <w:t>365</w:t>
            </w:r>
            <w:r>
              <w:rPr>
                <w:sz w:val="20"/>
                <w:lang w:eastAsia="ja-JP"/>
              </w:rPr>
              <w:t>に定める騒音要件に適合しなければならない。</w:t>
            </w:r>
          </w:p>
          <w:p w14:paraId="14B1019F" w14:textId="3664EA64" w:rsidR="00264E60" w:rsidRDefault="00A37B59">
            <w:pPr>
              <w:pStyle w:val="TableParagraph"/>
              <w:numPr>
                <w:ilvl w:val="0"/>
                <w:numId w:val="38"/>
              </w:numPr>
              <w:tabs>
                <w:tab w:val="left" w:pos="828"/>
                <w:tab w:val="left" w:pos="829"/>
              </w:tabs>
              <w:spacing w:before="1" w:line="268" w:lineRule="auto"/>
              <w:ind w:right="205"/>
              <w:rPr>
                <w:sz w:val="20"/>
                <w:lang w:eastAsia="ja-JP"/>
              </w:rPr>
            </w:pPr>
            <w:r>
              <w:rPr>
                <w:sz w:val="20"/>
                <w:lang w:eastAsia="ja-JP"/>
              </w:rPr>
              <w:t>自動車は、自動車の健全性および代替消音システムに関する規則(EU)No 540/2014</w:t>
            </w:r>
            <w:r w:rsidR="004B44B3" w:rsidRPr="004B44B3">
              <w:rPr>
                <w:rFonts w:hint="eastAsia"/>
                <w:sz w:val="20"/>
                <w:vertAlign w:val="superscript"/>
                <w:lang w:eastAsia="ja-JP"/>
              </w:rPr>
              <w:t>366</w:t>
            </w:r>
            <w:r>
              <w:rPr>
                <w:sz w:val="20"/>
                <w:lang w:eastAsia="ja-JP"/>
              </w:rPr>
              <w:t>に準拠しなければならない。</w:t>
            </w:r>
          </w:p>
        </w:tc>
      </w:tr>
      <w:tr w:rsidR="00264E60" w14:paraId="6A7BDBC6" w14:textId="77777777">
        <w:trPr>
          <w:trHeight w:val="385"/>
        </w:trPr>
        <w:tc>
          <w:tcPr>
            <w:tcW w:w="2076" w:type="dxa"/>
          </w:tcPr>
          <w:p w14:paraId="0FB872C9" w14:textId="1818DE25" w:rsidR="00264E60" w:rsidRDefault="00A37B59">
            <w:pPr>
              <w:pStyle w:val="TableParagraph"/>
              <w:rPr>
                <w:sz w:val="20"/>
              </w:rPr>
            </w:pPr>
            <w:r>
              <w:rPr>
                <w:sz w:val="20"/>
              </w:rPr>
              <w:t>(6)</w:t>
            </w:r>
            <w:r w:rsidR="008E09FB">
              <w:rPr>
                <w:rFonts w:hint="eastAsia"/>
                <w:sz w:val="20"/>
                <w:lang w:eastAsia="ja-JP"/>
              </w:rPr>
              <w:t xml:space="preserve"> </w:t>
            </w:r>
            <w:proofErr w:type="spellStart"/>
            <w:r>
              <w:rPr>
                <w:sz w:val="20"/>
              </w:rPr>
              <w:t>生態系</w:t>
            </w:r>
            <w:proofErr w:type="spellEnd"/>
          </w:p>
        </w:tc>
        <w:tc>
          <w:tcPr>
            <w:tcW w:w="7276" w:type="dxa"/>
          </w:tcPr>
          <w:p w14:paraId="321854D9" w14:textId="77777777" w:rsidR="00264E60" w:rsidRDefault="00264E60">
            <w:pPr>
              <w:pStyle w:val="TableParagraph"/>
              <w:spacing w:before="0"/>
              <w:ind w:left="0"/>
              <w:rPr>
                <w:rFonts w:ascii="Times New Roman"/>
                <w:sz w:val="18"/>
              </w:rPr>
            </w:pPr>
          </w:p>
        </w:tc>
      </w:tr>
    </w:tbl>
    <w:p w14:paraId="5FCCE4F5" w14:textId="5278704E" w:rsidR="0004412A" w:rsidRDefault="0004412A" w:rsidP="0004412A">
      <w:pPr>
        <w:pStyle w:val="2"/>
        <w:tabs>
          <w:tab w:val="left" w:pos="820"/>
          <w:tab w:val="left" w:pos="821"/>
        </w:tabs>
        <w:spacing w:before="41"/>
        <w:ind w:firstLine="0"/>
      </w:pPr>
    </w:p>
    <w:p w14:paraId="2615E96D" w14:textId="245807DC" w:rsidR="008E09FB" w:rsidRPr="00670669" w:rsidRDefault="008E09FB" w:rsidP="008E09FB">
      <w:pPr>
        <w:pStyle w:val="2"/>
        <w:tabs>
          <w:tab w:val="left" w:pos="820"/>
          <w:tab w:val="left" w:pos="821"/>
        </w:tabs>
        <w:spacing w:before="41"/>
        <w:rPr>
          <w:b w:val="0"/>
          <w:bCs w:val="0"/>
          <w:sz w:val="16"/>
          <w:szCs w:val="16"/>
          <w:lang w:val="en-US"/>
        </w:rPr>
      </w:pPr>
      <w:r w:rsidRPr="00670669">
        <w:rPr>
          <w:rFonts w:hint="eastAsia"/>
          <w:b w:val="0"/>
          <w:bCs w:val="0"/>
          <w:sz w:val="16"/>
          <w:szCs w:val="16"/>
          <w:lang w:val="en-US"/>
        </w:rPr>
        <w:t>364</w:t>
      </w:r>
      <w:r w:rsidR="00670669" w:rsidRPr="00670669">
        <w:rPr>
          <w:rFonts w:hint="eastAsia"/>
          <w:b w:val="0"/>
          <w:bCs w:val="0"/>
          <w:sz w:val="16"/>
          <w:szCs w:val="16"/>
          <w:lang w:val="en-US" w:eastAsia="ja-JP"/>
        </w:rPr>
        <w:t xml:space="preserve"> </w:t>
      </w:r>
      <w:r w:rsidRPr="008E09FB">
        <w:rPr>
          <w:rFonts w:hint="eastAsia"/>
          <w:b w:val="0"/>
          <w:bCs w:val="0"/>
          <w:sz w:val="16"/>
          <w:szCs w:val="16"/>
        </w:rPr>
        <w:t>タイヤ表示規則の改正、</w:t>
      </w:r>
      <w:r w:rsidRPr="00670669">
        <w:rPr>
          <w:rFonts w:hint="eastAsia"/>
          <w:b w:val="0"/>
          <w:bCs w:val="0"/>
          <w:sz w:val="16"/>
          <w:szCs w:val="16"/>
          <w:lang w:val="en-US"/>
        </w:rPr>
        <w:t xml:space="preserve">https://ec.europa.eu/info/law/better-regulation/initiatives/ares-2017-3509962_en </w:t>
      </w:r>
    </w:p>
    <w:p w14:paraId="31A8C467" w14:textId="74764ACA" w:rsidR="008E09FB" w:rsidRPr="008E09FB" w:rsidRDefault="008E09FB" w:rsidP="008E09FB">
      <w:pPr>
        <w:pStyle w:val="2"/>
        <w:tabs>
          <w:tab w:val="left" w:pos="820"/>
          <w:tab w:val="left" w:pos="821"/>
        </w:tabs>
        <w:spacing w:before="41"/>
        <w:rPr>
          <w:b w:val="0"/>
          <w:bCs w:val="0"/>
          <w:sz w:val="16"/>
          <w:szCs w:val="16"/>
          <w:lang w:eastAsia="ja-JP"/>
        </w:rPr>
      </w:pPr>
      <w:r w:rsidRPr="008E09FB">
        <w:rPr>
          <w:rFonts w:hint="eastAsia"/>
          <w:b w:val="0"/>
          <w:bCs w:val="0"/>
          <w:sz w:val="16"/>
          <w:szCs w:val="16"/>
          <w:lang w:eastAsia="ja-JP"/>
        </w:rPr>
        <w:t>365</w:t>
      </w:r>
      <w:r w:rsidR="00670669">
        <w:rPr>
          <w:rFonts w:hint="eastAsia"/>
          <w:b w:val="0"/>
          <w:bCs w:val="0"/>
          <w:sz w:val="16"/>
          <w:szCs w:val="16"/>
          <w:lang w:eastAsia="ja-JP"/>
        </w:rPr>
        <w:t xml:space="preserve"> </w:t>
      </w:r>
      <w:r w:rsidRPr="008E09FB">
        <w:rPr>
          <w:rFonts w:hint="eastAsia"/>
          <w:b w:val="0"/>
          <w:bCs w:val="0"/>
          <w:sz w:val="16"/>
          <w:szCs w:val="16"/>
          <w:lang w:eastAsia="ja-JP"/>
        </w:rPr>
        <w:t>規則(EC)No.661/2009、型式承認に関する2009年7月13日の欧州議会および理事会</w:t>
      </w:r>
    </w:p>
    <w:p w14:paraId="32837A09" w14:textId="6D9FB08B" w:rsidR="008E09FB" w:rsidRDefault="008E09FB" w:rsidP="008E09FB">
      <w:pPr>
        <w:pStyle w:val="2"/>
        <w:tabs>
          <w:tab w:val="left" w:pos="820"/>
          <w:tab w:val="left" w:pos="821"/>
        </w:tabs>
        <w:spacing w:before="41"/>
        <w:rPr>
          <w:b w:val="0"/>
          <w:bCs w:val="0"/>
          <w:sz w:val="16"/>
          <w:szCs w:val="16"/>
          <w:lang w:eastAsia="ja-JP"/>
        </w:rPr>
      </w:pPr>
      <w:r w:rsidRPr="008E09FB">
        <w:rPr>
          <w:rFonts w:hint="eastAsia"/>
          <w:b w:val="0"/>
          <w:bCs w:val="0"/>
          <w:sz w:val="16"/>
          <w:szCs w:val="16"/>
          <w:lang w:eastAsia="ja-JP"/>
        </w:rPr>
        <w:t>自動車、そのトレーラー及び系統、構成要素並びにそれらのために意図された別個の技術単位の一般的安全に関する要件</w:t>
      </w:r>
    </w:p>
    <w:p w14:paraId="67DBC8CF" w14:textId="313AA451" w:rsidR="0004412A" w:rsidRDefault="005B0A0C" w:rsidP="005B0A0C">
      <w:pPr>
        <w:pStyle w:val="2"/>
        <w:tabs>
          <w:tab w:val="left" w:pos="820"/>
          <w:tab w:val="left" w:pos="821"/>
        </w:tabs>
        <w:spacing w:before="41"/>
        <w:rPr>
          <w:b w:val="0"/>
          <w:bCs w:val="0"/>
          <w:sz w:val="16"/>
          <w:szCs w:val="16"/>
          <w:lang w:eastAsia="ja-JP"/>
        </w:rPr>
      </w:pPr>
      <w:r>
        <w:rPr>
          <w:rFonts w:hint="eastAsia"/>
          <w:b w:val="0"/>
          <w:bCs w:val="0"/>
          <w:sz w:val="16"/>
          <w:szCs w:val="16"/>
          <w:lang w:eastAsia="ja-JP"/>
        </w:rPr>
        <w:t>366</w:t>
      </w:r>
      <w:r w:rsidR="00670669">
        <w:rPr>
          <w:rFonts w:hint="eastAsia"/>
          <w:b w:val="0"/>
          <w:bCs w:val="0"/>
          <w:sz w:val="16"/>
          <w:szCs w:val="16"/>
          <w:lang w:eastAsia="ja-JP"/>
        </w:rPr>
        <w:t xml:space="preserve"> </w:t>
      </w:r>
      <w:r w:rsidR="008E09FB" w:rsidRPr="008E09FB">
        <w:rPr>
          <w:rFonts w:hint="eastAsia"/>
          <w:b w:val="0"/>
          <w:bCs w:val="0"/>
          <w:sz w:val="16"/>
          <w:szCs w:val="16"/>
          <w:lang w:eastAsia="ja-JP"/>
        </w:rPr>
        <w:t>自動車の健全性および代替消音システムに関する規制(EU)No 540/2014</w:t>
      </w:r>
    </w:p>
    <w:p w14:paraId="71B2797C" w14:textId="66EB8514" w:rsidR="00670669" w:rsidRDefault="00670669" w:rsidP="005B0A0C">
      <w:pPr>
        <w:pStyle w:val="2"/>
        <w:tabs>
          <w:tab w:val="left" w:pos="820"/>
          <w:tab w:val="left" w:pos="821"/>
        </w:tabs>
        <w:spacing w:before="41"/>
        <w:rPr>
          <w:b w:val="0"/>
          <w:bCs w:val="0"/>
          <w:sz w:val="16"/>
          <w:szCs w:val="16"/>
          <w:lang w:eastAsia="ja-JP"/>
        </w:rPr>
      </w:pPr>
    </w:p>
    <w:p w14:paraId="745D33FE" w14:textId="77777777" w:rsidR="00670669" w:rsidRDefault="00670669" w:rsidP="005B0A0C">
      <w:pPr>
        <w:pStyle w:val="2"/>
        <w:tabs>
          <w:tab w:val="left" w:pos="820"/>
          <w:tab w:val="left" w:pos="821"/>
        </w:tabs>
        <w:spacing w:before="41"/>
        <w:rPr>
          <w:b w:val="0"/>
          <w:bCs w:val="0"/>
          <w:sz w:val="16"/>
          <w:szCs w:val="16"/>
          <w:lang w:eastAsia="ja-JP"/>
        </w:rPr>
      </w:pPr>
    </w:p>
    <w:p w14:paraId="4AD12D1F" w14:textId="77777777" w:rsidR="005B0A0C" w:rsidRPr="008E09FB" w:rsidRDefault="005B0A0C" w:rsidP="008E09FB">
      <w:pPr>
        <w:pStyle w:val="2"/>
        <w:tabs>
          <w:tab w:val="left" w:pos="820"/>
          <w:tab w:val="left" w:pos="821"/>
        </w:tabs>
        <w:spacing w:before="41"/>
        <w:rPr>
          <w:b w:val="0"/>
          <w:bCs w:val="0"/>
          <w:sz w:val="16"/>
          <w:szCs w:val="16"/>
          <w:lang w:eastAsia="ja-JP"/>
        </w:rPr>
      </w:pPr>
    </w:p>
    <w:p w14:paraId="107C3105" w14:textId="77777777" w:rsidR="008E09FB" w:rsidRPr="008E09FB" w:rsidRDefault="008E09FB" w:rsidP="0004412A">
      <w:pPr>
        <w:pStyle w:val="2"/>
        <w:tabs>
          <w:tab w:val="left" w:pos="820"/>
          <w:tab w:val="left" w:pos="821"/>
        </w:tabs>
        <w:spacing w:before="41"/>
        <w:ind w:firstLine="0"/>
        <w:rPr>
          <w:b w:val="0"/>
          <w:bCs w:val="0"/>
          <w:sz w:val="16"/>
          <w:szCs w:val="16"/>
          <w:lang w:eastAsia="ja-JP"/>
        </w:rPr>
      </w:pPr>
    </w:p>
    <w:p w14:paraId="06303B33" w14:textId="035BD9E4" w:rsidR="0004412A" w:rsidRPr="008E09FB" w:rsidRDefault="0004412A" w:rsidP="0004412A">
      <w:pPr>
        <w:pStyle w:val="2"/>
        <w:tabs>
          <w:tab w:val="left" w:pos="820"/>
          <w:tab w:val="left" w:pos="821"/>
        </w:tabs>
        <w:spacing w:before="41"/>
        <w:ind w:firstLine="0"/>
        <w:rPr>
          <w:b w:val="0"/>
          <w:bCs w:val="0"/>
          <w:sz w:val="18"/>
          <w:szCs w:val="18"/>
          <w:lang w:eastAsia="ja-JP"/>
        </w:rPr>
      </w:pPr>
    </w:p>
    <w:p w14:paraId="75C2A271" w14:textId="46DEC61B" w:rsidR="0004412A" w:rsidRPr="008E09FB" w:rsidRDefault="0004412A" w:rsidP="0004412A">
      <w:pPr>
        <w:pStyle w:val="2"/>
        <w:tabs>
          <w:tab w:val="left" w:pos="820"/>
          <w:tab w:val="left" w:pos="821"/>
        </w:tabs>
        <w:spacing w:before="41"/>
        <w:ind w:firstLine="0"/>
        <w:rPr>
          <w:b w:val="0"/>
          <w:bCs w:val="0"/>
          <w:sz w:val="18"/>
          <w:szCs w:val="18"/>
          <w:lang w:eastAsia="ja-JP"/>
        </w:rPr>
      </w:pPr>
    </w:p>
    <w:p w14:paraId="6B62D9CA" w14:textId="4A4A0E5F" w:rsidR="0004412A" w:rsidRDefault="0004412A" w:rsidP="0004412A">
      <w:pPr>
        <w:pStyle w:val="2"/>
        <w:tabs>
          <w:tab w:val="left" w:pos="820"/>
          <w:tab w:val="left" w:pos="821"/>
        </w:tabs>
        <w:spacing w:before="41"/>
        <w:ind w:firstLine="0"/>
        <w:rPr>
          <w:lang w:eastAsia="ja-JP"/>
        </w:rPr>
      </w:pPr>
    </w:p>
    <w:p w14:paraId="1616333F" w14:textId="6CB8BE77" w:rsidR="0004412A" w:rsidRDefault="0004412A" w:rsidP="0004412A">
      <w:pPr>
        <w:pStyle w:val="2"/>
        <w:tabs>
          <w:tab w:val="left" w:pos="820"/>
          <w:tab w:val="left" w:pos="821"/>
        </w:tabs>
        <w:spacing w:before="41"/>
        <w:ind w:firstLine="0"/>
        <w:rPr>
          <w:lang w:eastAsia="ja-JP"/>
        </w:rPr>
      </w:pPr>
    </w:p>
    <w:p w14:paraId="066FDF7C" w14:textId="0CDD3C17" w:rsidR="0004412A" w:rsidRDefault="0004412A" w:rsidP="0004412A">
      <w:pPr>
        <w:pStyle w:val="2"/>
        <w:tabs>
          <w:tab w:val="left" w:pos="820"/>
          <w:tab w:val="left" w:pos="821"/>
        </w:tabs>
        <w:spacing w:before="41"/>
        <w:ind w:firstLine="0"/>
        <w:rPr>
          <w:lang w:eastAsia="ja-JP"/>
        </w:rPr>
      </w:pPr>
    </w:p>
    <w:p w14:paraId="1E56FFFF" w14:textId="0AA7919D" w:rsidR="0004412A" w:rsidRDefault="0004412A" w:rsidP="0004412A">
      <w:pPr>
        <w:pStyle w:val="2"/>
        <w:tabs>
          <w:tab w:val="left" w:pos="820"/>
          <w:tab w:val="left" w:pos="821"/>
        </w:tabs>
        <w:spacing w:before="41"/>
        <w:ind w:firstLine="0"/>
        <w:rPr>
          <w:lang w:eastAsia="ja-JP"/>
        </w:rPr>
      </w:pPr>
    </w:p>
    <w:p w14:paraId="5989DB72" w14:textId="64FE381A" w:rsidR="0004412A" w:rsidRDefault="0004412A" w:rsidP="0004412A">
      <w:pPr>
        <w:pStyle w:val="2"/>
        <w:tabs>
          <w:tab w:val="left" w:pos="820"/>
          <w:tab w:val="left" w:pos="821"/>
        </w:tabs>
        <w:spacing w:before="41"/>
        <w:ind w:firstLine="0"/>
        <w:rPr>
          <w:lang w:eastAsia="ja-JP"/>
        </w:rPr>
      </w:pPr>
    </w:p>
    <w:p w14:paraId="4E4FB6AD" w14:textId="24D96E81" w:rsidR="004B44B3" w:rsidRDefault="004B44B3" w:rsidP="0004412A">
      <w:pPr>
        <w:pStyle w:val="2"/>
        <w:tabs>
          <w:tab w:val="left" w:pos="820"/>
          <w:tab w:val="left" w:pos="821"/>
        </w:tabs>
        <w:spacing w:before="41"/>
        <w:ind w:firstLine="0"/>
        <w:rPr>
          <w:lang w:eastAsia="ja-JP"/>
        </w:rPr>
      </w:pPr>
    </w:p>
    <w:p w14:paraId="447123CE" w14:textId="4377609D" w:rsidR="004B44B3" w:rsidRDefault="004B44B3" w:rsidP="0004412A">
      <w:pPr>
        <w:pStyle w:val="2"/>
        <w:tabs>
          <w:tab w:val="left" w:pos="820"/>
          <w:tab w:val="left" w:pos="821"/>
        </w:tabs>
        <w:spacing w:before="41"/>
        <w:ind w:firstLine="0"/>
        <w:rPr>
          <w:lang w:eastAsia="ja-JP"/>
        </w:rPr>
      </w:pPr>
    </w:p>
    <w:p w14:paraId="55C24B83" w14:textId="19D7D0AF" w:rsidR="004B44B3" w:rsidRDefault="004B44B3" w:rsidP="0004412A">
      <w:pPr>
        <w:pStyle w:val="2"/>
        <w:tabs>
          <w:tab w:val="left" w:pos="820"/>
          <w:tab w:val="left" w:pos="821"/>
        </w:tabs>
        <w:spacing w:before="41"/>
        <w:ind w:firstLine="0"/>
        <w:rPr>
          <w:lang w:eastAsia="ja-JP"/>
        </w:rPr>
      </w:pPr>
    </w:p>
    <w:p w14:paraId="076D993A" w14:textId="129BFCC5" w:rsidR="004B44B3" w:rsidRDefault="004B44B3" w:rsidP="0004412A">
      <w:pPr>
        <w:pStyle w:val="2"/>
        <w:tabs>
          <w:tab w:val="left" w:pos="820"/>
          <w:tab w:val="left" w:pos="821"/>
        </w:tabs>
        <w:spacing w:before="41"/>
        <w:ind w:firstLine="0"/>
        <w:rPr>
          <w:lang w:eastAsia="ja-JP"/>
        </w:rPr>
      </w:pPr>
    </w:p>
    <w:p w14:paraId="053CDBF9" w14:textId="77777777" w:rsidR="004B44B3" w:rsidRDefault="004B44B3" w:rsidP="0004412A">
      <w:pPr>
        <w:pStyle w:val="2"/>
        <w:tabs>
          <w:tab w:val="left" w:pos="820"/>
          <w:tab w:val="left" w:pos="821"/>
        </w:tabs>
        <w:spacing w:before="41"/>
        <w:ind w:firstLine="0"/>
        <w:rPr>
          <w:lang w:eastAsia="ja-JP"/>
        </w:rPr>
      </w:pPr>
    </w:p>
    <w:p w14:paraId="5CB9E166" w14:textId="6208DC72" w:rsidR="004B44B3" w:rsidRDefault="004B44B3" w:rsidP="0004412A">
      <w:pPr>
        <w:pStyle w:val="2"/>
        <w:tabs>
          <w:tab w:val="left" w:pos="820"/>
          <w:tab w:val="left" w:pos="821"/>
        </w:tabs>
        <w:spacing w:before="41"/>
        <w:ind w:firstLine="0"/>
        <w:rPr>
          <w:lang w:eastAsia="ja-JP"/>
        </w:rPr>
      </w:pPr>
    </w:p>
    <w:p w14:paraId="08FDEBD1" w14:textId="104C61B5" w:rsidR="004B44B3" w:rsidRDefault="004B44B3" w:rsidP="0004412A">
      <w:pPr>
        <w:pStyle w:val="2"/>
        <w:tabs>
          <w:tab w:val="left" w:pos="820"/>
          <w:tab w:val="left" w:pos="821"/>
        </w:tabs>
        <w:spacing w:before="41"/>
        <w:ind w:firstLine="0"/>
        <w:rPr>
          <w:lang w:eastAsia="ja-JP"/>
        </w:rPr>
      </w:pPr>
    </w:p>
    <w:p w14:paraId="5D4D19BE" w14:textId="71E188AE" w:rsidR="004B44B3" w:rsidRDefault="004B44B3" w:rsidP="0004412A">
      <w:pPr>
        <w:pStyle w:val="2"/>
        <w:tabs>
          <w:tab w:val="left" w:pos="820"/>
          <w:tab w:val="left" w:pos="821"/>
        </w:tabs>
        <w:spacing w:before="41"/>
        <w:ind w:firstLine="0"/>
        <w:rPr>
          <w:lang w:eastAsia="ja-JP"/>
        </w:rPr>
      </w:pPr>
    </w:p>
    <w:p w14:paraId="7445624F" w14:textId="0ACFA119" w:rsidR="004B44B3" w:rsidRDefault="004B44B3" w:rsidP="0004412A">
      <w:pPr>
        <w:pStyle w:val="2"/>
        <w:tabs>
          <w:tab w:val="left" w:pos="820"/>
          <w:tab w:val="left" w:pos="821"/>
        </w:tabs>
        <w:spacing w:before="41"/>
        <w:ind w:firstLine="0"/>
        <w:rPr>
          <w:lang w:eastAsia="ja-JP"/>
        </w:rPr>
      </w:pPr>
    </w:p>
    <w:p w14:paraId="5A63F40D" w14:textId="47968ADD" w:rsidR="004B44B3" w:rsidRDefault="004B44B3" w:rsidP="0004412A">
      <w:pPr>
        <w:pStyle w:val="2"/>
        <w:tabs>
          <w:tab w:val="left" w:pos="820"/>
          <w:tab w:val="left" w:pos="821"/>
        </w:tabs>
        <w:spacing w:before="41"/>
        <w:ind w:firstLine="0"/>
        <w:rPr>
          <w:lang w:eastAsia="ja-JP"/>
        </w:rPr>
      </w:pPr>
    </w:p>
    <w:p w14:paraId="2CAB3E0E" w14:textId="11AE1E4B" w:rsidR="00264E60" w:rsidRDefault="00A37B59">
      <w:pPr>
        <w:pStyle w:val="2"/>
        <w:numPr>
          <w:ilvl w:val="1"/>
          <w:numId w:val="81"/>
        </w:numPr>
        <w:tabs>
          <w:tab w:val="left" w:pos="820"/>
          <w:tab w:val="left" w:pos="821"/>
        </w:tabs>
        <w:spacing w:before="41"/>
        <w:rPr>
          <w:lang w:eastAsia="ja-JP"/>
        </w:rPr>
      </w:pPr>
      <w:r>
        <w:rPr>
          <w:color w:val="006FC0"/>
          <w:lang w:eastAsia="ja-JP"/>
        </w:rPr>
        <w:lastRenderedPageBreak/>
        <w:t>都市間定期道路運送業</w:t>
      </w:r>
    </w:p>
    <w:p w14:paraId="407873FB" w14:textId="77777777" w:rsidR="00264E60" w:rsidRDefault="00264E60">
      <w:pPr>
        <w:pStyle w:val="a3"/>
        <w:spacing w:before="3"/>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515E2B2C" w14:textId="77777777">
        <w:trPr>
          <w:trHeight w:val="383"/>
        </w:trPr>
        <w:tc>
          <w:tcPr>
            <w:tcW w:w="9068" w:type="dxa"/>
            <w:gridSpan w:val="3"/>
            <w:shd w:val="clear" w:color="auto" w:fill="4471C4"/>
          </w:tcPr>
          <w:p w14:paraId="6806364E"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396AB497" w14:textId="77777777">
        <w:trPr>
          <w:trHeight w:val="386"/>
        </w:trPr>
        <w:tc>
          <w:tcPr>
            <w:tcW w:w="1555" w:type="dxa"/>
            <w:gridSpan w:val="2"/>
          </w:tcPr>
          <w:p w14:paraId="24AB12D9" w14:textId="77777777" w:rsidR="00264E60" w:rsidRDefault="00A37B59">
            <w:pPr>
              <w:pStyle w:val="TableParagraph"/>
              <w:spacing w:before="42"/>
              <w:rPr>
                <w:sz w:val="20"/>
              </w:rPr>
            </w:pPr>
            <w:proofErr w:type="spellStart"/>
            <w:r>
              <w:rPr>
                <w:sz w:val="20"/>
              </w:rPr>
              <w:t>マクロセクタ</w:t>
            </w:r>
            <w:proofErr w:type="spellEnd"/>
            <w:r>
              <w:rPr>
                <w:sz w:val="20"/>
              </w:rPr>
              <w:t>ー</w:t>
            </w:r>
          </w:p>
        </w:tc>
        <w:tc>
          <w:tcPr>
            <w:tcW w:w="7513" w:type="dxa"/>
          </w:tcPr>
          <w:p w14:paraId="51FEDCD5" w14:textId="77777777" w:rsidR="00264E60" w:rsidRDefault="00A37B59">
            <w:pPr>
              <w:pStyle w:val="TableParagraph"/>
              <w:spacing w:before="42"/>
              <w:rPr>
                <w:sz w:val="20"/>
              </w:rPr>
            </w:pPr>
            <w:r>
              <w:rPr>
                <w:sz w:val="20"/>
              </w:rPr>
              <w:t xml:space="preserve">H - </w:t>
            </w:r>
            <w:proofErr w:type="spellStart"/>
            <w:r>
              <w:rPr>
                <w:sz w:val="20"/>
              </w:rPr>
              <w:t>輸送と保管</w:t>
            </w:r>
            <w:proofErr w:type="spellEnd"/>
          </w:p>
        </w:tc>
      </w:tr>
      <w:tr w:rsidR="00264E60" w14:paraId="15488AD2" w14:textId="77777777">
        <w:trPr>
          <w:trHeight w:val="383"/>
        </w:trPr>
        <w:tc>
          <w:tcPr>
            <w:tcW w:w="1555" w:type="dxa"/>
            <w:gridSpan w:val="2"/>
          </w:tcPr>
          <w:p w14:paraId="4D9EDD32" w14:textId="77777777" w:rsidR="00264E60" w:rsidRDefault="00A37B59">
            <w:pPr>
              <w:pStyle w:val="TableParagraph"/>
              <w:rPr>
                <w:sz w:val="20"/>
              </w:rPr>
            </w:pPr>
            <w:proofErr w:type="spellStart"/>
            <w:r>
              <w:rPr>
                <w:sz w:val="20"/>
              </w:rPr>
              <w:t>NACEレベル</w:t>
            </w:r>
            <w:proofErr w:type="spellEnd"/>
          </w:p>
        </w:tc>
        <w:tc>
          <w:tcPr>
            <w:tcW w:w="7513" w:type="dxa"/>
          </w:tcPr>
          <w:p w14:paraId="6298A6EC" w14:textId="77777777" w:rsidR="00264E60" w:rsidRDefault="00A37B59">
            <w:pPr>
              <w:pStyle w:val="TableParagraph"/>
              <w:rPr>
                <w:sz w:val="20"/>
              </w:rPr>
            </w:pPr>
            <w:r>
              <w:rPr>
                <w:w w:val="99"/>
                <w:sz w:val="20"/>
              </w:rPr>
              <w:t>4</w:t>
            </w:r>
          </w:p>
        </w:tc>
      </w:tr>
      <w:tr w:rsidR="00264E60" w14:paraId="4BF99DAA" w14:textId="77777777">
        <w:trPr>
          <w:trHeight w:val="386"/>
        </w:trPr>
        <w:tc>
          <w:tcPr>
            <w:tcW w:w="1555" w:type="dxa"/>
            <w:gridSpan w:val="2"/>
          </w:tcPr>
          <w:p w14:paraId="1B026106" w14:textId="77777777" w:rsidR="00264E60" w:rsidRDefault="00A37B59">
            <w:pPr>
              <w:pStyle w:val="TableParagraph"/>
              <w:rPr>
                <w:sz w:val="20"/>
              </w:rPr>
            </w:pPr>
            <w:proofErr w:type="spellStart"/>
            <w:r>
              <w:rPr>
                <w:sz w:val="20"/>
              </w:rPr>
              <w:t>コード</w:t>
            </w:r>
            <w:proofErr w:type="spellEnd"/>
          </w:p>
        </w:tc>
        <w:tc>
          <w:tcPr>
            <w:tcW w:w="7513" w:type="dxa"/>
          </w:tcPr>
          <w:p w14:paraId="4550E8A3" w14:textId="77777777" w:rsidR="00264E60" w:rsidRDefault="00A37B59">
            <w:pPr>
              <w:pStyle w:val="TableParagraph"/>
              <w:rPr>
                <w:sz w:val="20"/>
              </w:rPr>
            </w:pPr>
            <w:r>
              <w:rPr>
                <w:sz w:val="20"/>
              </w:rPr>
              <w:t>H49.39</w:t>
            </w:r>
          </w:p>
        </w:tc>
      </w:tr>
      <w:tr w:rsidR="00264E60" w14:paraId="5D7B0E69" w14:textId="77777777">
        <w:trPr>
          <w:trHeight w:val="383"/>
        </w:trPr>
        <w:tc>
          <w:tcPr>
            <w:tcW w:w="1555" w:type="dxa"/>
            <w:gridSpan w:val="2"/>
          </w:tcPr>
          <w:p w14:paraId="4222648A" w14:textId="77777777" w:rsidR="00264E60" w:rsidRDefault="00A37B59">
            <w:pPr>
              <w:pStyle w:val="TableParagraph"/>
              <w:rPr>
                <w:sz w:val="20"/>
              </w:rPr>
            </w:pPr>
            <w:proofErr w:type="spellStart"/>
            <w:r>
              <w:rPr>
                <w:sz w:val="20"/>
              </w:rPr>
              <w:t>内容</w:t>
            </w:r>
            <w:proofErr w:type="spellEnd"/>
          </w:p>
        </w:tc>
        <w:tc>
          <w:tcPr>
            <w:tcW w:w="7513" w:type="dxa"/>
          </w:tcPr>
          <w:p w14:paraId="3C77DD8C" w14:textId="77777777" w:rsidR="00264E60" w:rsidRDefault="00A37B59">
            <w:pPr>
              <w:pStyle w:val="TableParagraph"/>
              <w:rPr>
                <w:b/>
                <w:sz w:val="20"/>
                <w:lang w:eastAsia="ja-JP"/>
              </w:rPr>
            </w:pPr>
            <w:r>
              <w:rPr>
                <w:b/>
                <w:sz w:val="20"/>
                <w:lang w:eastAsia="ja-JP"/>
              </w:rPr>
              <w:t>旅客の都市間定期道路運送事業</w:t>
            </w:r>
          </w:p>
        </w:tc>
      </w:tr>
      <w:tr w:rsidR="00264E60" w14:paraId="67DCA3B8" w14:textId="77777777">
        <w:trPr>
          <w:trHeight w:val="383"/>
        </w:trPr>
        <w:tc>
          <w:tcPr>
            <w:tcW w:w="9068" w:type="dxa"/>
            <w:gridSpan w:val="3"/>
            <w:shd w:val="clear" w:color="auto" w:fill="4471C4"/>
          </w:tcPr>
          <w:p w14:paraId="54E4C815" w14:textId="77777777" w:rsidR="00264E60" w:rsidRDefault="00A37B59">
            <w:pPr>
              <w:pStyle w:val="TableParagraph"/>
              <w:rPr>
                <w:b/>
                <w:sz w:val="20"/>
              </w:rPr>
            </w:pPr>
            <w:proofErr w:type="spellStart"/>
            <w:r>
              <w:rPr>
                <w:b/>
                <w:color w:val="FFFFFF"/>
                <w:sz w:val="20"/>
              </w:rPr>
              <w:t>緩和基準</w:t>
            </w:r>
            <w:proofErr w:type="spellEnd"/>
          </w:p>
        </w:tc>
      </w:tr>
      <w:tr w:rsidR="00264E60" w14:paraId="2FBB5B3E" w14:textId="77777777">
        <w:trPr>
          <w:trHeight w:val="1742"/>
        </w:trPr>
        <w:tc>
          <w:tcPr>
            <w:tcW w:w="1555" w:type="dxa"/>
            <w:gridSpan w:val="2"/>
          </w:tcPr>
          <w:p w14:paraId="1681BEBC" w14:textId="77777777" w:rsidR="00264E60" w:rsidRDefault="00A37B59">
            <w:pPr>
              <w:pStyle w:val="TableParagraph"/>
              <w:rPr>
                <w:sz w:val="20"/>
              </w:rPr>
            </w:pPr>
            <w:proofErr w:type="spellStart"/>
            <w:r>
              <w:rPr>
                <w:sz w:val="20"/>
              </w:rPr>
              <w:t>原則</w:t>
            </w:r>
            <w:proofErr w:type="spellEnd"/>
          </w:p>
        </w:tc>
        <w:tc>
          <w:tcPr>
            <w:tcW w:w="7513" w:type="dxa"/>
          </w:tcPr>
          <w:p w14:paraId="0A7EF390" w14:textId="77777777" w:rsidR="00264E60" w:rsidRDefault="00A37B59">
            <w:pPr>
              <w:pStyle w:val="TableParagraph"/>
              <w:rPr>
                <w:sz w:val="20"/>
                <w:lang w:eastAsia="ja-JP"/>
              </w:rPr>
            </w:pPr>
            <w:r>
              <w:rPr>
                <w:color w:val="1F1F1E"/>
                <w:sz w:val="20"/>
                <w:lang w:eastAsia="ja-JP"/>
              </w:rPr>
              <w:t>以下により、実質的なGHG排出削減を実証する。</w:t>
            </w:r>
          </w:p>
          <w:p w14:paraId="435296CE" w14:textId="77777777" w:rsidR="00264E60" w:rsidRDefault="00A37B59">
            <w:pPr>
              <w:pStyle w:val="TableParagraph"/>
              <w:numPr>
                <w:ilvl w:val="0"/>
                <w:numId w:val="37"/>
              </w:numPr>
              <w:tabs>
                <w:tab w:val="left" w:pos="922"/>
                <w:tab w:val="left" w:pos="923"/>
              </w:tabs>
              <w:spacing w:before="80"/>
              <w:ind w:right="222" w:hanging="360"/>
              <w:rPr>
                <w:sz w:val="20"/>
                <w:lang w:eastAsia="ja-JP"/>
              </w:rPr>
            </w:pPr>
            <w:r>
              <w:rPr>
                <w:lang w:eastAsia="ja-JP"/>
              </w:rPr>
              <w:tab/>
            </w:r>
            <w:r>
              <w:rPr>
                <w:color w:val="1F1F1E"/>
                <w:sz w:val="20"/>
                <w:lang w:eastAsia="ja-JP"/>
              </w:rPr>
              <w:t>低公害車・ゼロエミッション車の拡大、車両効率の向上</w:t>
            </w:r>
          </w:p>
          <w:p w14:paraId="52703F37" w14:textId="646BC75C" w:rsidR="00264E60" w:rsidRDefault="00A37B59">
            <w:pPr>
              <w:pStyle w:val="TableParagraph"/>
              <w:numPr>
                <w:ilvl w:val="0"/>
                <w:numId w:val="37"/>
              </w:numPr>
              <w:tabs>
                <w:tab w:val="left" w:pos="922"/>
                <w:tab w:val="left" w:pos="923"/>
              </w:tabs>
              <w:spacing w:before="80"/>
              <w:ind w:right="129"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p w14:paraId="37360DC7" w14:textId="77777777" w:rsidR="00264E60" w:rsidRDefault="00A37B59">
            <w:pPr>
              <w:pStyle w:val="TableParagraph"/>
              <w:numPr>
                <w:ilvl w:val="0"/>
                <w:numId w:val="37"/>
              </w:numPr>
              <w:tabs>
                <w:tab w:val="left" w:pos="922"/>
                <w:tab w:val="left" w:pos="923"/>
              </w:tabs>
              <w:spacing w:before="80"/>
              <w:ind w:left="922"/>
              <w:rPr>
                <w:sz w:val="20"/>
                <w:lang w:eastAsia="ja-JP"/>
              </w:rPr>
            </w:pPr>
            <w:r>
              <w:rPr>
                <w:color w:val="1F1F1E"/>
                <w:sz w:val="20"/>
                <w:lang w:eastAsia="ja-JP"/>
              </w:rPr>
              <w:t>輸送・移動システム全体の効率化</w:t>
            </w:r>
          </w:p>
        </w:tc>
      </w:tr>
      <w:tr w:rsidR="00264E60" w14:paraId="76A2CB0D" w14:textId="77777777">
        <w:trPr>
          <w:trHeight w:val="6060"/>
        </w:trPr>
        <w:tc>
          <w:tcPr>
            <w:tcW w:w="1555" w:type="dxa"/>
            <w:gridSpan w:val="2"/>
          </w:tcPr>
          <w:p w14:paraId="503EB418" w14:textId="77777777" w:rsidR="00264E60" w:rsidRDefault="00A37B59">
            <w:pPr>
              <w:pStyle w:val="TableParagraph"/>
              <w:rPr>
                <w:sz w:val="20"/>
              </w:rPr>
            </w:pPr>
            <w:proofErr w:type="spellStart"/>
            <w:r>
              <w:rPr>
                <w:sz w:val="20"/>
              </w:rPr>
              <w:t>根拠</w:t>
            </w:r>
            <w:proofErr w:type="spellEnd"/>
          </w:p>
        </w:tc>
        <w:tc>
          <w:tcPr>
            <w:tcW w:w="7513" w:type="dxa"/>
          </w:tcPr>
          <w:p w14:paraId="108FDF07" w14:textId="77777777" w:rsidR="00264E60" w:rsidRDefault="00A37B59">
            <w:pPr>
              <w:pStyle w:val="TableParagraph"/>
              <w:rPr>
                <w:sz w:val="20"/>
                <w:lang w:eastAsia="ja-JP"/>
              </w:rPr>
            </w:pPr>
            <w:r>
              <w:rPr>
                <w:position w:val="1"/>
                <w:sz w:val="20"/>
                <w:lang w:eastAsia="ja-JP"/>
              </w:rPr>
              <w:t>乗客1キロメートル当たりのCO</w:t>
            </w:r>
            <w:r w:rsidRPr="008F3B70">
              <w:rPr>
                <w:position w:val="1"/>
                <w:sz w:val="20"/>
                <w:vertAlign w:val="subscript"/>
                <w:lang w:eastAsia="ja-JP"/>
              </w:rPr>
              <w:t>2</w:t>
            </w:r>
            <w:r>
              <w:rPr>
                <w:position w:val="1"/>
                <w:sz w:val="20"/>
                <w:lang w:eastAsia="ja-JP"/>
              </w:rPr>
              <w:t>排出量(gCO</w:t>
            </w:r>
            <w:r w:rsidRPr="008F3B70">
              <w:rPr>
                <w:position w:val="1"/>
                <w:sz w:val="20"/>
                <w:vertAlign w:val="subscript"/>
                <w:lang w:eastAsia="ja-JP"/>
              </w:rPr>
              <w:t>2</w:t>
            </w:r>
            <w:r>
              <w:rPr>
                <w:position w:val="1"/>
                <w:sz w:val="20"/>
                <w:lang w:eastAsia="ja-JP"/>
              </w:rPr>
              <w:t>e/pkm)。</w:t>
            </w:r>
          </w:p>
          <w:p w14:paraId="7A6BCF01" w14:textId="15CC0292" w:rsidR="00264E60" w:rsidRDefault="00A37B59">
            <w:pPr>
              <w:pStyle w:val="TableParagraph"/>
              <w:numPr>
                <w:ilvl w:val="0"/>
                <w:numId w:val="35"/>
              </w:numPr>
              <w:tabs>
                <w:tab w:val="left" w:pos="827"/>
                <w:tab w:val="left" w:pos="828"/>
              </w:tabs>
              <w:spacing w:before="114" w:line="271" w:lineRule="auto"/>
              <w:ind w:right="641"/>
              <w:rPr>
                <w:sz w:val="20"/>
                <w:lang w:eastAsia="ja-JP"/>
              </w:rPr>
            </w:pPr>
            <w:r>
              <w:rPr>
                <w:sz w:val="20"/>
                <w:lang w:eastAsia="ja-JP"/>
              </w:rPr>
              <w:t>排気ガスゼロ車(水素、燃料電池、電気を含む)は自動的に対象とな</w:t>
            </w:r>
            <w:r w:rsidR="003504B9">
              <w:rPr>
                <w:rFonts w:hint="eastAsia"/>
                <w:sz w:val="20"/>
                <w:lang w:eastAsia="ja-JP"/>
              </w:rPr>
              <w:t>る。</w:t>
            </w:r>
          </w:p>
          <w:p w14:paraId="14F153CD" w14:textId="2ED2C565" w:rsidR="00264E60" w:rsidRDefault="00A37B59">
            <w:pPr>
              <w:pStyle w:val="TableParagraph"/>
              <w:numPr>
                <w:ilvl w:val="0"/>
                <w:numId w:val="35"/>
              </w:numPr>
              <w:tabs>
                <w:tab w:val="left" w:pos="827"/>
                <w:tab w:val="left" w:pos="828"/>
              </w:tabs>
              <w:spacing w:before="6" w:line="276" w:lineRule="auto"/>
              <w:ind w:right="99"/>
              <w:rPr>
                <w:sz w:val="20"/>
                <w:lang w:eastAsia="ja-JP"/>
              </w:rPr>
            </w:pPr>
            <w:r>
              <w:rPr>
                <w:sz w:val="20"/>
                <w:lang w:eastAsia="ja-JP"/>
              </w:rPr>
              <w:t xml:space="preserve">先進的バイオ燃料又は技術に定義される非生物由来の再生可能な液体及び気体輸送燃料のみを使用する専用車両。 </w:t>
            </w:r>
            <w:r w:rsidR="003504B9">
              <w:rPr>
                <w:rFonts w:hint="eastAsia"/>
                <w:sz w:val="20"/>
                <w:lang w:eastAsia="ja-JP"/>
              </w:rPr>
              <w:t>第2条</w:t>
            </w:r>
            <w:r w:rsidR="003504B9" w:rsidDel="003504B9">
              <w:rPr>
                <w:sz w:val="20"/>
                <w:lang w:eastAsia="ja-JP"/>
              </w:rPr>
              <w:t xml:space="preserve"> </w:t>
            </w:r>
            <w:r>
              <w:rPr>
                <w:sz w:val="20"/>
                <w:lang w:eastAsia="ja-JP"/>
              </w:rPr>
              <w:t>(34)及び</w:t>
            </w:r>
            <w:r w:rsidR="003504B9">
              <w:rPr>
                <w:rFonts w:hint="eastAsia"/>
                <w:sz w:val="20"/>
                <w:lang w:eastAsia="ja-JP"/>
              </w:rPr>
              <w:t>第</w:t>
            </w:r>
            <w:r>
              <w:rPr>
                <w:sz w:val="20"/>
                <w:lang w:eastAsia="ja-JP"/>
              </w:rPr>
              <w:t>2</w:t>
            </w:r>
            <w:r w:rsidR="003504B9">
              <w:rPr>
                <w:rFonts w:hint="eastAsia"/>
                <w:sz w:val="20"/>
                <w:lang w:eastAsia="ja-JP"/>
              </w:rPr>
              <w:t>条</w:t>
            </w:r>
            <w:r>
              <w:rPr>
                <w:sz w:val="20"/>
                <w:lang w:eastAsia="ja-JP"/>
              </w:rPr>
              <w:t xml:space="preserve"> (36) 指令(EU) 2018/2001に沿って、技術設計または継続的モニタリングおよび第三者検証によって保証されている。 また、新車投資については、直接排出量95g-CO</w:t>
            </w:r>
            <w:r w:rsidRPr="008F3B70">
              <w:rPr>
                <w:sz w:val="20"/>
                <w:vertAlign w:val="subscript"/>
                <w:lang w:eastAsia="ja-JP"/>
              </w:rPr>
              <w:t>2</w:t>
            </w:r>
            <w:r>
              <w:rPr>
                <w:sz w:val="20"/>
                <w:lang w:eastAsia="ja-JP"/>
              </w:rPr>
              <w:t>e/pkm(生物由来CO</w:t>
            </w:r>
            <w:r w:rsidRPr="008F3B70">
              <w:rPr>
                <w:sz w:val="20"/>
                <w:vertAlign w:val="subscript"/>
                <w:lang w:eastAsia="ja-JP"/>
              </w:rPr>
              <w:t>2</w:t>
            </w:r>
            <w:r>
              <w:rPr>
                <w:sz w:val="20"/>
                <w:lang w:eastAsia="ja-JP"/>
              </w:rPr>
              <w:t>を含む)以下の効率を有する車両のみ対象とする。</w:t>
            </w:r>
            <w:r>
              <w:rPr>
                <w:position w:val="1"/>
                <w:sz w:val="20"/>
                <w:lang w:eastAsia="ja-JP"/>
              </w:rPr>
              <w:t xml:space="preserve"> 適格性は、2025年までに、または指令(EU)2018/2001が見直された時点で、最新の見直しを行うべきである。</w:t>
            </w:r>
          </w:p>
          <w:p w14:paraId="09288B76" w14:textId="77777777" w:rsidR="00264E60" w:rsidRDefault="00A37B59">
            <w:pPr>
              <w:pStyle w:val="TableParagraph"/>
              <w:numPr>
                <w:ilvl w:val="0"/>
                <w:numId w:val="35"/>
              </w:numPr>
              <w:tabs>
                <w:tab w:val="left" w:pos="827"/>
                <w:tab w:val="left" w:pos="828"/>
              </w:tabs>
              <w:spacing w:before="0" w:line="243" w:lineRule="exact"/>
              <w:rPr>
                <w:sz w:val="20"/>
                <w:lang w:eastAsia="ja-JP"/>
              </w:rPr>
            </w:pPr>
            <w:r>
              <w:rPr>
                <w:position w:val="1"/>
                <w:sz w:val="20"/>
                <w:lang w:eastAsia="ja-JP"/>
              </w:rPr>
              <w:t>その他の車両は、直接排出量が50gCO</w:t>
            </w:r>
            <w:r w:rsidRPr="008F3B70">
              <w:rPr>
                <w:position w:val="1"/>
                <w:sz w:val="20"/>
                <w:vertAlign w:val="subscript"/>
                <w:lang w:eastAsia="ja-JP"/>
              </w:rPr>
              <w:t>2</w:t>
            </w:r>
            <w:r>
              <w:rPr>
                <w:position w:val="1"/>
                <w:sz w:val="20"/>
                <w:lang w:eastAsia="ja-JP"/>
              </w:rPr>
              <w:t>e/pkm未満の場合に対象となる。</w:t>
            </w:r>
          </w:p>
          <w:p w14:paraId="737AD2E1" w14:textId="77777777" w:rsidR="00264E60" w:rsidRDefault="00A37B59">
            <w:pPr>
              <w:pStyle w:val="TableParagraph"/>
              <w:spacing w:before="113"/>
              <w:rPr>
                <w:sz w:val="20"/>
                <w:lang w:eastAsia="ja-JP"/>
              </w:rPr>
            </w:pPr>
            <w:r>
              <w:rPr>
                <w:b/>
                <w:sz w:val="20"/>
                <w:lang w:eastAsia="ja-JP"/>
              </w:rPr>
              <w:t>簡潔な理論的根拠:</w:t>
            </w:r>
          </w:p>
          <w:p w14:paraId="6F3F9E24" w14:textId="60324D53" w:rsidR="00264E60" w:rsidRDefault="00A37B59" w:rsidP="00670669">
            <w:pPr>
              <w:pStyle w:val="TableParagraph"/>
              <w:spacing w:before="34" w:line="276" w:lineRule="auto"/>
              <w:ind w:right="122"/>
              <w:rPr>
                <w:sz w:val="20"/>
                <w:lang w:eastAsia="ja-JP"/>
              </w:rPr>
            </w:pPr>
            <w:r>
              <w:rPr>
                <w:sz w:val="20"/>
                <w:lang w:eastAsia="ja-JP"/>
              </w:rPr>
              <w:t>排気ガスゼロの自動車(電気自動車、水素自動車など)による旅客輸送は、これらのエネルギーキャリアの発電が近い将来低炭素化または</w:t>
            </w:r>
            <w:r w:rsidR="004112EF">
              <w:rPr>
                <w:sz w:val="20"/>
                <w:lang w:eastAsia="ja-JP"/>
              </w:rPr>
              <w:t>ゼロカーボン</w:t>
            </w:r>
            <w:r>
              <w:rPr>
                <w:sz w:val="20"/>
                <w:lang w:eastAsia="ja-JP"/>
              </w:rPr>
              <w:t>化すると想定されているため、適格である。 狭い範囲のバイオ燃料または他の再生可能燃料のみを使用する専用車両も、都市間路線で一般的に使用される車両カテゴリーを電化する際の比較的高い課題のため適格である。 燃料代替による</w:t>
            </w:r>
            <w:r w:rsidR="00615BDA">
              <w:rPr>
                <w:sz w:val="20"/>
                <w:lang w:eastAsia="ja-JP"/>
              </w:rPr>
              <w:t>気候変動緩和策</w:t>
            </w:r>
            <w:r>
              <w:rPr>
                <w:sz w:val="20"/>
                <w:lang w:eastAsia="ja-JP"/>
              </w:rPr>
              <w:t>への実質的な寄与は、合意されたタクソノミー的規制と一致している。</w:t>
            </w:r>
            <w:r>
              <w:rPr>
                <w:position w:val="1"/>
                <w:sz w:val="20"/>
                <w:lang w:eastAsia="ja-JP"/>
              </w:rPr>
              <w:t xml:space="preserve"> 50gCO</w:t>
            </w:r>
            <w:r w:rsidRPr="008F3B70">
              <w:rPr>
                <w:position w:val="1"/>
                <w:sz w:val="20"/>
                <w:vertAlign w:val="subscript"/>
                <w:lang w:eastAsia="ja-JP"/>
              </w:rPr>
              <w:t>2</w:t>
            </w:r>
            <w:r>
              <w:rPr>
                <w:position w:val="1"/>
                <w:sz w:val="20"/>
                <w:lang w:eastAsia="ja-JP"/>
              </w:rPr>
              <w:t>e/pkmの閾値は、乗用車に設定された閾値(1台の乗車を想定)に関連し、</w:t>
            </w:r>
            <w:r>
              <w:rPr>
                <w:sz w:val="20"/>
                <w:lang w:eastAsia="ja-JP"/>
              </w:rPr>
              <w:t>新車の平均排出量を大幅に下回る値を示してい</w:t>
            </w:r>
            <w:r w:rsidR="00E31ACB">
              <w:rPr>
                <w:rFonts w:hint="eastAsia"/>
                <w:sz w:val="20"/>
                <w:lang w:eastAsia="ja-JP"/>
              </w:rPr>
              <w:t>る</w:t>
            </w:r>
            <w:r>
              <w:rPr>
                <w:sz w:val="20"/>
                <w:lang w:eastAsia="ja-JP"/>
              </w:rPr>
              <w:t>。</w:t>
            </w:r>
          </w:p>
        </w:tc>
      </w:tr>
      <w:tr w:rsidR="00264E60" w14:paraId="38A16345" w14:textId="77777777">
        <w:trPr>
          <w:trHeight w:val="383"/>
        </w:trPr>
        <w:tc>
          <w:tcPr>
            <w:tcW w:w="108" w:type="dxa"/>
            <w:tcBorders>
              <w:right w:val="nil"/>
            </w:tcBorders>
            <w:shd w:val="clear" w:color="auto" w:fill="4471C4"/>
          </w:tcPr>
          <w:p w14:paraId="5E54BB37" w14:textId="77777777" w:rsidR="00264E60" w:rsidRDefault="00264E60">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739F12CE" w14:textId="77777777" w:rsidR="00264E60" w:rsidRDefault="00A37B59">
            <w:pPr>
              <w:pStyle w:val="TableParagraph"/>
              <w:ind w:left="4"/>
              <w:rPr>
                <w:b/>
                <w:sz w:val="20"/>
              </w:rPr>
            </w:pPr>
            <w:proofErr w:type="spellStart"/>
            <w:r>
              <w:rPr>
                <w:b/>
                <w:color w:val="FFFFFF"/>
                <w:sz w:val="20"/>
              </w:rPr>
              <w:t>根拠</w:t>
            </w:r>
            <w:proofErr w:type="spellEnd"/>
          </w:p>
        </w:tc>
      </w:tr>
      <w:tr w:rsidR="00264E60" w14:paraId="09391A35" w14:textId="77777777">
        <w:trPr>
          <w:trHeight w:val="4327"/>
        </w:trPr>
        <w:tc>
          <w:tcPr>
            <w:tcW w:w="9068" w:type="dxa"/>
            <w:gridSpan w:val="3"/>
          </w:tcPr>
          <w:p w14:paraId="226A206A" w14:textId="44866120" w:rsidR="00264E60" w:rsidRDefault="00A37B59">
            <w:pPr>
              <w:pStyle w:val="TableParagraph"/>
              <w:spacing w:line="276" w:lineRule="auto"/>
              <w:ind w:right="93"/>
              <w:rPr>
                <w:sz w:val="20"/>
                <w:lang w:eastAsia="ja-JP"/>
              </w:rPr>
            </w:pPr>
            <w:r>
              <w:rPr>
                <w:position w:val="1"/>
                <w:sz w:val="20"/>
                <w:lang w:eastAsia="ja-JP"/>
              </w:rPr>
              <w:lastRenderedPageBreak/>
              <w:t>2025年までの50gCO</w:t>
            </w:r>
            <w:r w:rsidRPr="008F3B70">
              <w:rPr>
                <w:position w:val="1"/>
                <w:sz w:val="20"/>
                <w:vertAlign w:val="subscript"/>
                <w:lang w:eastAsia="ja-JP"/>
              </w:rPr>
              <w:t>2</w:t>
            </w:r>
            <w:r>
              <w:rPr>
                <w:position w:val="1"/>
                <w:sz w:val="20"/>
                <w:lang w:eastAsia="ja-JP"/>
              </w:rPr>
              <w:t>e/pkm</w:t>
            </w:r>
            <w:r w:rsidR="008642A1">
              <w:rPr>
                <w:rFonts w:hint="eastAsia"/>
                <w:position w:val="1"/>
                <w:sz w:val="20"/>
                <w:lang w:eastAsia="ja-JP"/>
              </w:rPr>
              <w:t>という</w:t>
            </w:r>
            <w:r>
              <w:rPr>
                <w:position w:val="1"/>
                <w:sz w:val="20"/>
                <w:lang w:eastAsia="ja-JP"/>
              </w:rPr>
              <w:t>閾値は、</w:t>
            </w:r>
            <w:r w:rsidR="008642A1" w:rsidDel="008642A1">
              <w:rPr>
                <w:position w:val="1"/>
                <w:sz w:val="20"/>
                <w:lang w:eastAsia="ja-JP"/>
              </w:rPr>
              <w:t xml:space="preserve"> </w:t>
            </w:r>
            <w:r w:rsidR="008642A1">
              <w:rPr>
                <w:rFonts w:hint="eastAsia"/>
                <w:position w:val="1"/>
                <w:sz w:val="20"/>
                <w:lang w:eastAsia="ja-JP"/>
              </w:rPr>
              <w:t>同じ数値の</w:t>
            </w:r>
            <w:r>
              <w:rPr>
                <w:position w:val="1"/>
                <w:sz w:val="20"/>
                <w:lang w:eastAsia="ja-JP"/>
              </w:rPr>
              <w:t>(50gCO</w:t>
            </w:r>
            <w:r w:rsidRPr="008F3B70">
              <w:rPr>
                <w:position w:val="1"/>
                <w:sz w:val="20"/>
                <w:vertAlign w:val="subscript"/>
                <w:lang w:eastAsia="ja-JP"/>
              </w:rPr>
              <w:t>2</w:t>
            </w:r>
            <w:r>
              <w:rPr>
                <w:position w:val="1"/>
                <w:sz w:val="20"/>
                <w:lang w:eastAsia="ja-JP"/>
              </w:rPr>
              <w:t>/vkm)適格道路車両の基準に</w:t>
            </w:r>
            <w:r w:rsidR="008642A1">
              <w:rPr>
                <w:rFonts w:hint="eastAsia"/>
                <w:position w:val="1"/>
                <w:sz w:val="20"/>
                <w:lang w:eastAsia="ja-JP"/>
              </w:rPr>
              <w:t>準じており</w:t>
            </w:r>
            <w:r>
              <w:rPr>
                <w:position w:val="1"/>
                <w:sz w:val="20"/>
                <w:lang w:eastAsia="ja-JP"/>
              </w:rPr>
              <w:t>、平均ディーゼル車(290gCO</w:t>
            </w:r>
            <w:r w:rsidRPr="008F3B70">
              <w:rPr>
                <w:position w:val="1"/>
                <w:sz w:val="20"/>
                <w:vertAlign w:val="subscript"/>
                <w:lang w:eastAsia="ja-JP"/>
              </w:rPr>
              <w:t>2</w:t>
            </w:r>
            <w:r>
              <w:rPr>
                <w:position w:val="1"/>
                <w:sz w:val="20"/>
                <w:lang w:eastAsia="ja-JP"/>
              </w:rPr>
              <w:t>/vkm</w:t>
            </w:r>
            <w:r w:rsidRPr="008F3B70">
              <w:rPr>
                <w:position w:val="1"/>
                <w:sz w:val="20"/>
                <w:vertAlign w:val="superscript"/>
                <w:lang w:eastAsia="ja-JP"/>
              </w:rPr>
              <w:t>367</w:t>
            </w:r>
            <w:r>
              <w:rPr>
                <w:position w:val="1"/>
                <w:sz w:val="20"/>
                <w:lang w:eastAsia="ja-JP"/>
              </w:rPr>
              <w:t>)よりも有意に低い。 基準は、実際の乗客数(乗客km)</w:t>
            </w:r>
            <w:r w:rsidR="008642A1">
              <w:rPr>
                <w:rFonts w:hint="eastAsia"/>
                <w:position w:val="1"/>
                <w:sz w:val="20"/>
                <w:lang w:eastAsia="ja-JP"/>
              </w:rPr>
              <w:t>を参照して</w:t>
            </w:r>
            <w:r>
              <w:rPr>
                <w:position w:val="1"/>
                <w:sz w:val="20"/>
                <w:lang w:eastAsia="ja-JP"/>
              </w:rPr>
              <w:t>おり、提供される定員(座席kmまたは場所km)に基づいていない。</w:t>
            </w:r>
            <w:r>
              <w:rPr>
                <w:sz w:val="20"/>
                <w:lang w:eastAsia="ja-JP"/>
              </w:rPr>
              <w:t xml:space="preserve"> これは、操業からの実際のモニタリングデータまたは事前の需要評価によって</w:t>
            </w:r>
            <w:r w:rsidR="008642A1">
              <w:rPr>
                <w:rFonts w:hint="eastAsia"/>
                <w:sz w:val="20"/>
                <w:lang w:eastAsia="ja-JP"/>
              </w:rPr>
              <w:t>妥当性を検証</w:t>
            </w:r>
            <w:r>
              <w:rPr>
                <w:sz w:val="20"/>
                <w:lang w:eastAsia="ja-JP"/>
              </w:rPr>
              <w:t>される</w:t>
            </w:r>
            <w:r w:rsidR="008642A1">
              <w:rPr>
                <w:rFonts w:hint="eastAsia"/>
                <w:sz w:val="20"/>
                <w:lang w:eastAsia="ja-JP"/>
              </w:rPr>
              <w:t>ことになる</w:t>
            </w:r>
            <w:r>
              <w:rPr>
                <w:sz w:val="20"/>
                <w:lang w:eastAsia="ja-JP"/>
              </w:rPr>
              <w:t>。</w:t>
            </w:r>
          </w:p>
          <w:p w14:paraId="5C6A4DE2" w14:textId="26D53AAC" w:rsidR="00264E60" w:rsidRDefault="00A37B59">
            <w:pPr>
              <w:pStyle w:val="TableParagraph"/>
              <w:spacing w:before="80" w:line="276" w:lineRule="auto"/>
              <w:rPr>
                <w:sz w:val="20"/>
                <w:lang w:eastAsia="ja-JP"/>
              </w:rPr>
            </w:pPr>
            <w:r>
              <w:rPr>
                <w:sz w:val="20"/>
                <w:lang w:eastAsia="ja-JP"/>
              </w:rPr>
              <w:t>都市バスとは異なり、排気ガスゼロの自動車技術は市販されていないため、</w:t>
            </w:r>
            <w:r w:rsidR="008642A1">
              <w:rPr>
                <w:rFonts w:hint="eastAsia"/>
                <w:sz w:val="20"/>
                <w:lang w:eastAsia="ja-JP"/>
              </w:rPr>
              <w:t>基準値は</w:t>
            </w:r>
            <w:r>
              <w:rPr>
                <w:sz w:val="20"/>
                <w:lang w:eastAsia="ja-JP"/>
              </w:rPr>
              <w:t>2025年までに見直</w:t>
            </w:r>
            <w:r w:rsidR="008642A1">
              <w:rPr>
                <w:rFonts w:hint="eastAsia"/>
                <w:sz w:val="20"/>
                <w:lang w:eastAsia="ja-JP"/>
              </w:rPr>
              <w:t>される</w:t>
            </w:r>
            <w:r>
              <w:rPr>
                <w:sz w:val="20"/>
                <w:lang w:eastAsia="ja-JP"/>
              </w:rPr>
              <w:t>べきであり、その時点で</w:t>
            </w:r>
            <w:r w:rsidR="008642A1">
              <w:rPr>
                <w:rFonts w:hint="eastAsia"/>
                <w:sz w:val="20"/>
                <w:lang w:eastAsia="ja-JP"/>
              </w:rPr>
              <w:t>いきなり</w:t>
            </w:r>
            <w:r>
              <w:rPr>
                <w:sz w:val="20"/>
                <w:lang w:eastAsia="ja-JP"/>
              </w:rPr>
              <w:t>ゼロ・ダイレクト・エミッション</w:t>
            </w:r>
            <w:r w:rsidR="008642A1">
              <w:rPr>
                <w:rFonts w:hint="eastAsia"/>
                <w:sz w:val="20"/>
                <w:lang w:eastAsia="ja-JP"/>
              </w:rPr>
              <w:t>車</w:t>
            </w:r>
            <w:r>
              <w:rPr>
                <w:sz w:val="20"/>
                <w:lang w:eastAsia="ja-JP"/>
              </w:rPr>
              <w:t>のみ</w:t>
            </w:r>
            <w:r w:rsidR="008642A1">
              <w:rPr>
                <w:rFonts w:hint="eastAsia"/>
                <w:sz w:val="20"/>
                <w:lang w:eastAsia="ja-JP"/>
              </w:rPr>
              <w:t>を</w:t>
            </w:r>
            <w:r>
              <w:rPr>
                <w:sz w:val="20"/>
                <w:lang w:eastAsia="ja-JP"/>
              </w:rPr>
              <w:t>対象と</w:t>
            </w:r>
            <w:r w:rsidR="008642A1">
              <w:rPr>
                <w:rFonts w:hint="eastAsia"/>
                <w:sz w:val="20"/>
                <w:lang w:eastAsia="ja-JP"/>
              </w:rPr>
              <w:t>す</w:t>
            </w:r>
            <w:r>
              <w:rPr>
                <w:sz w:val="20"/>
                <w:lang w:eastAsia="ja-JP"/>
              </w:rPr>
              <w:t>るのではなく、</w:t>
            </w:r>
            <w:r w:rsidR="008642A1">
              <w:rPr>
                <w:rFonts w:hint="eastAsia"/>
                <w:sz w:val="20"/>
                <w:lang w:eastAsia="ja-JP"/>
              </w:rPr>
              <w:t>まず</w:t>
            </w:r>
            <w:r>
              <w:rPr>
                <w:sz w:val="20"/>
                <w:lang w:eastAsia="ja-JP"/>
              </w:rPr>
              <w:t>都市間輸送における車両とのモーダルシフト比較、および同部門における技術開発を</w:t>
            </w:r>
            <w:r w:rsidR="008642A1">
              <w:rPr>
                <w:rFonts w:hint="eastAsia"/>
                <w:sz w:val="20"/>
                <w:lang w:eastAsia="ja-JP"/>
              </w:rPr>
              <w:t>勘案</w:t>
            </w:r>
            <w:r>
              <w:rPr>
                <w:sz w:val="20"/>
                <w:lang w:eastAsia="ja-JP"/>
              </w:rPr>
              <w:t>するべきである。</w:t>
            </w:r>
          </w:p>
          <w:p w14:paraId="753ACCF6" w14:textId="5D38AE80" w:rsidR="00264E60" w:rsidRDefault="008642A1">
            <w:pPr>
              <w:pStyle w:val="TableParagraph"/>
              <w:spacing w:before="79" w:line="276" w:lineRule="auto"/>
              <w:ind w:right="144"/>
              <w:rPr>
                <w:sz w:val="20"/>
                <w:lang w:eastAsia="ja-JP"/>
              </w:rPr>
            </w:pPr>
            <w:r>
              <w:rPr>
                <w:rFonts w:hint="eastAsia"/>
                <w:sz w:val="20"/>
                <w:lang w:eastAsia="ja-JP"/>
              </w:rPr>
              <w:t>都市間運送分野では</w:t>
            </w:r>
            <w:r w:rsidR="00A37B59">
              <w:rPr>
                <w:sz w:val="20"/>
                <w:lang w:eastAsia="ja-JP"/>
              </w:rPr>
              <w:t>排気ガスゼロ車両の商業的利用</w:t>
            </w:r>
            <w:r>
              <w:rPr>
                <w:rFonts w:hint="eastAsia"/>
                <w:sz w:val="20"/>
                <w:lang w:eastAsia="ja-JP"/>
              </w:rPr>
              <w:t>の</w:t>
            </w:r>
            <w:r w:rsidR="00A37B59">
              <w:rPr>
                <w:sz w:val="20"/>
                <w:lang w:eastAsia="ja-JP"/>
              </w:rPr>
              <w:t>可能性がないため、先進的なバイオ燃料や再生可能な合成燃料への燃料代替は、EC長期戦略</w:t>
            </w:r>
            <w:r w:rsidR="00A37B59" w:rsidRPr="005B0A0C">
              <w:rPr>
                <w:sz w:val="20"/>
                <w:vertAlign w:val="superscript"/>
                <w:lang w:eastAsia="ja-JP"/>
              </w:rPr>
              <w:t>368</w:t>
            </w:r>
            <w:r w:rsidR="00A37B59">
              <w:rPr>
                <w:sz w:val="20"/>
                <w:lang w:eastAsia="ja-JP"/>
              </w:rPr>
              <w:t>で特定されたように、中期的にいくつかの輸送モードに関連する緩和オプション</w:t>
            </w:r>
            <w:r>
              <w:rPr>
                <w:rFonts w:hint="eastAsia"/>
                <w:sz w:val="20"/>
                <w:lang w:eastAsia="ja-JP"/>
              </w:rPr>
              <w:t>になる</w:t>
            </w:r>
            <w:r w:rsidR="00A37B59">
              <w:rPr>
                <w:sz w:val="20"/>
                <w:lang w:eastAsia="ja-JP"/>
              </w:rPr>
              <w:t>と考えられている。</w:t>
            </w:r>
          </w:p>
          <w:p w14:paraId="6BD5EEDA" w14:textId="77777777" w:rsidR="00264E60" w:rsidRDefault="00A37B59">
            <w:pPr>
              <w:pStyle w:val="TableParagraph"/>
              <w:spacing w:before="80" w:line="276" w:lineRule="auto"/>
              <w:rPr>
                <w:sz w:val="20"/>
              </w:rPr>
            </w:pPr>
            <w:r>
              <w:rPr>
                <w:sz w:val="20"/>
                <w:lang w:eastAsia="ja-JP"/>
              </w:rPr>
              <w:t>「エネルギー密度の要求または技術コストのためにゼロエミッション車両の展開が不可能な輸送モードでは、カーボンニュートラル燃料(すなわち、先進的バイオ燃料およびバイオメタン、ならびに</w:t>
            </w:r>
            <w:r w:rsidRPr="009E6177">
              <w:rPr>
                <w:rFonts w:hint="eastAsia"/>
                <w:sz w:val="20"/>
                <w:highlight w:val="magenta"/>
                <w:lang w:eastAsia="ja-JP"/>
              </w:rPr>
              <w:t>電子燃料</w:t>
            </w:r>
            <w:r>
              <w:rPr>
                <w:sz w:val="20"/>
                <w:lang w:eastAsia="ja-JP"/>
              </w:rPr>
              <w:t>)を従来の車両エンジンで使用するために展開することができる。</w:t>
            </w:r>
            <w:r>
              <w:rPr>
                <w:sz w:val="20"/>
              </w:rPr>
              <w:t>」</w:t>
            </w:r>
          </w:p>
        </w:tc>
      </w:tr>
    </w:tbl>
    <w:p w14:paraId="500D3E53" w14:textId="7F977646" w:rsidR="00264E60" w:rsidRDefault="007A7BAB" w:rsidP="005B0A0C">
      <w:pPr>
        <w:pStyle w:val="a3"/>
        <w:spacing w:before="1"/>
        <w:rPr>
          <w:sz w:val="17"/>
        </w:rPr>
      </w:pPr>
      <w:r>
        <w:rPr>
          <w:noProof/>
          <w:lang w:val="en-US" w:eastAsia="ja-JP"/>
        </w:rPr>
        <mc:AlternateContent>
          <mc:Choice Requires="wps">
            <w:drawing>
              <wp:anchor distT="0" distB="0" distL="0" distR="0" simplePos="0" relativeHeight="251661312" behindDoc="1" locked="0" layoutInCell="1" allowOverlap="1" wp14:anchorId="5CBE76EC" wp14:editId="11E522C4">
                <wp:simplePos x="0" y="0"/>
                <wp:positionH relativeFrom="page">
                  <wp:posOffset>914400</wp:posOffset>
                </wp:positionH>
                <wp:positionV relativeFrom="paragraph">
                  <wp:posOffset>233045</wp:posOffset>
                </wp:positionV>
                <wp:extent cx="1829435" cy="0"/>
                <wp:effectExtent l="9525" t="5080" r="8890" b="1397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90FE" id="Line 13"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5pt" to="216.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x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" strokeweight=".16936mm">
                <w10:wrap type="topAndBottom" anchorx="page"/>
              </v:line>
            </w:pict>
          </mc:Fallback>
        </mc:AlternateContent>
      </w:r>
    </w:p>
    <w:p w14:paraId="7895CF8F" w14:textId="77777777" w:rsidR="005B0A0C" w:rsidRDefault="005B0A0C" w:rsidP="005B0A0C">
      <w:pPr>
        <w:pStyle w:val="a4"/>
        <w:tabs>
          <w:tab w:val="left" w:pos="413"/>
        </w:tabs>
        <w:spacing w:before="96" w:line="259" w:lineRule="auto"/>
        <w:ind w:right="340"/>
        <w:rPr>
          <w:sz w:val="16"/>
        </w:rPr>
      </w:pPr>
    </w:p>
    <w:p w14:paraId="271CE92B" w14:textId="076A96CA" w:rsidR="00264E60" w:rsidRDefault="00A37B59" w:rsidP="00670669">
      <w:pPr>
        <w:pStyle w:val="a4"/>
        <w:numPr>
          <w:ilvl w:val="0"/>
          <w:numId w:val="85"/>
        </w:numPr>
        <w:tabs>
          <w:tab w:val="left" w:pos="413"/>
        </w:tabs>
        <w:spacing w:before="96" w:line="259" w:lineRule="auto"/>
        <w:ind w:right="340"/>
        <w:rPr>
          <w:sz w:val="16"/>
        </w:rPr>
      </w:pPr>
      <w:r>
        <w:rPr>
          <w:sz w:val="16"/>
          <w:lang w:eastAsia="ja-JP"/>
        </w:rPr>
        <w:t>係数は、車両在庫中の現在の平均的な車両の都市操業上の排出量(ディーゼル、ガソリン、LPG、CNG、ハイブリッド車のシェアを加重)を表す。 それは新車の排出量では</w:t>
      </w:r>
      <w:r w:rsidR="00E31ACB">
        <w:rPr>
          <w:rFonts w:hint="eastAsia"/>
          <w:sz w:val="16"/>
          <w:lang w:eastAsia="ja-JP"/>
        </w:rPr>
        <w:t>ない</w:t>
      </w:r>
      <w:r>
        <w:rPr>
          <w:sz w:val="16"/>
          <w:lang w:eastAsia="ja-JP"/>
        </w:rPr>
        <w:t xml:space="preserve">。 出典:異なる車種のCOPERTデータおよび年間使用量のCOPERTデータ、3.35MJ/vkmを取得。 </w:t>
      </w:r>
      <w:r>
        <w:rPr>
          <w:sz w:val="16"/>
        </w:rPr>
        <w:t>88.87gCO2/MJ</w:t>
      </w:r>
    </w:p>
    <w:p w14:paraId="1B29E97F" w14:textId="7B4927AF" w:rsidR="00264E60" w:rsidRPr="00670669" w:rsidRDefault="00EC67A1" w:rsidP="00670669">
      <w:pPr>
        <w:pStyle w:val="a4"/>
        <w:numPr>
          <w:ilvl w:val="0"/>
          <w:numId w:val="85"/>
        </w:numPr>
        <w:tabs>
          <w:tab w:val="left" w:pos="413"/>
        </w:tabs>
        <w:spacing w:before="96" w:line="259" w:lineRule="auto"/>
        <w:ind w:right="340"/>
        <w:rPr>
          <w:sz w:val="16"/>
        </w:rPr>
      </w:pPr>
      <w:hyperlink r:id="rId15" w:history="1">
        <w:r w:rsidR="00670669" w:rsidRPr="008845BC">
          <w:rPr>
            <w:rStyle w:val="af1"/>
            <w:sz w:val="16"/>
          </w:rPr>
          <w:t>https://ec.europa.eu/clima/sites/clima/files/docs/pages/com_2018_733_analysis_in_support_en_0.pdf</w:t>
        </w:r>
      </w:hyperlink>
    </w:p>
    <w:p w14:paraId="31EF5C91" w14:textId="77777777" w:rsidR="00264E60" w:rsidRDefault="00264E60">
      <w:pPr>
        <w:rPr>
          <w:sz w:val="16"/>
        </w:rPr>
        <w:sectPr w:rsidR="00264E60" w:rsidSect="00D6581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264E60" w14:paraId="1EA2DBB8" w14:textId="77777777">
        <w:trPr>
          <w:trHeight w:val="3004"/>
        </w:trPr>
        <w:tc>
          <w:tcPr>
            <w:tcW w:w="9068" w:type="dxa"/>
            <w:gridSpan w:val="3"/>
          </w:tcPr>
          <w:p w14:paraId="46BEFFB1" w14:textId="332629AA" w:rsidR="00264E60" w:rsidRDefault="00A37B59">
            <w:pPr>
              <w:pStyle w:val="TableParagraph"/>
              <w:spacing w:before="0" w:line="276" w:lineRule="auto"/>
              <w:ind w:right="97"/>
              <w:jc w:val="both"/>
              <w:rPr>
                <w:sz w:val="20"/>
                <w:lang w:eastAsia="ja-JP"/>
              </w:rPr>
            </w:pPr>
            <w:r>
              <w:rPr>
                <w:sz w:val="20"/>
                <w:lang w:eastAsia="ja-JP"/>
              </w:rPr>
              <w:lastRenderedPageBreak/>
              <w:t>化石燃料を先進的なバイオ燃料や合成燃料のような低炭素または</w:t>
            </w:r>
            <w:r w:rsidR="008642A1">
              <w:rPr>
                <w:rFonts w:hint="eastAsia"/>
                <w:sz w:val="20"/>
                <w:lang w:eastAsia="ja-JP"/>
              </w:rPr>
              <w:t>正味</w:t>
            </w:r>
            <w:r w:rsidR="004112EF">
              <w:rPr>
                <w:sz w:val="20"/>
                <w:lang w:eastAsia="ja-JP"/>
              </w:rPr>
              <w:t>ゼロカーボン</w:t>
            </w:r>
            <w:r>
              <w:rPr>
                <w:sz w:val="20"/>
                <w:lang w:eastAsia="ja-JP"/>
              </w:rPr>
              <w:t>燃料</w:t>
            </w:r>
            <w:r w:rsidR="008642A1">
              <w:rPr>
                <w:rFonts w:hint="eastAsia"/>
                <w:sz w:val="20"/>
                <w:lang w:eastAsia="ja-JP"/>
              </w:rPr>
              <w:t>に</w:t>
            </w:r>
            <w:r>
              <w:rPr>
                <w:sz w:val="20"/>
                <w:lang w:eastAsia="ja-JP"/>
              </w:rPr>
              <w:t>置き換えた車両の運行は、運輸部門におけるCO</w:t>
            </w:r>
            <w:r w:rsidRPr="00670669">
              <w:rPr>
                <w:sz w:val="20"/>
                <w:vertAlign w:val="subscript"/>
                <w:lang w:eastAsia="ja-JP"/>
              </w:rPr>
              <w:t>2</w:t>
            </w:r>
            <w:r>
              <w:rPr>
                <w:sz w:val="20"/>
                <w:lang w:eastAsia="ja-JP"/>
              </w:rPr>
              <w:t>純排出削減に大きく寄与することができる</w:t>
            </w:r>
            <w:r w:rsidR="00670669" w:rsidRPr="00670669">
              <w:rPr>
                <w:sz w:val="20"/>
                <w:vertAlign w:val="superscript"/>
                <w:lang w:eastAsia="ja-JP"/>
              </w:rPr>
              <w:t>369,370,371,372</w:t>
            </w:r>
            <w:r>
              <w:rPr>
                <w:sz w:val="20"/>
                <w:lang w:eastAsia="ja-JP"/>
              </w:rPr>
              <w:t>。この基準は、特定の最低効率レベルを有する車両にのみ適用される。</w:t>
            </w:r>
            <w:r>
              <w:rPr>
                <w:spacing w:val="-8"/>
                <w:sz w:val="20"/>
                <w:lang w:eastAsia="ja-JP"/>
              </w:rPr>
              <w:t xml:space="preserve"> これらの燃料を生産するための基準は、タクソノミーの別の箇所に設定されている。</w:t>
            </w:r>
          </w:p>
          <w:p w14:paraId="2863FB0D" w14:textId="1B3C9A8D" w:rsidR="00264E60" w:rsidRDefault="00A37B59" w:rsidP="008642A1">
            <w:pPr>
              <w:pStyle w:val="TableParagraph"/>
              <w:spacing w:before="120" w:line="276" w:lineRule="auto"/>
              <w:ind w:right="144"/>
              <w:rPr>
                <w:sz w:val="20"/>
                <w:lang w:eastAsia="ja-JP"/>
              </w:rPr>
            </w:pPr>
            <w:r>
              <w:rPr>
                <w:sz w:val="20"/>
                <w:lang w:eastAsia="ja-JP"/>
              </w:rPr>
              <w:t>これが実際にどのように機能するかの例として、オペレータは、適格な燃料(例えば、先進燃料)のみを使用して、新しいまたは既存の車両を</w:t>
            </w:r>
            <w:r w:rsidR="008642A1">
              <w:rPr>
                <w:rFonts w:hint="eastAsia"/>
                <w:sz w:val="20"/>
                <w:lang w:eastAsia="ja-JP"/>
              </w:rPr>
              <w:t>運行</w:t>
            </w:r>
            <w:r>
              <w:rPr>
                <w:sz w:val="20"/>
                <w:lang w:eastAsia="ja-JP"/>
              </w:rPr>
              <w:t>できる。 Taxonomy基準を満たすためには、事業者は、当該</w:t>
            </w:r>
            <w:r w:rsidR="00E31ACB">
              <w:rPr>
                <w:rFonts w:hint="eastAsia"/>
                <w:sz w:val="20"/>
                <w:lang w:eastAsia="ja-JP"/>
              </w:rPr>
              <w:t>車両</w:t>
            </w:r>
            <w:r>
              <w:rPr>
                <w:sz w:val="20"/>
                <w:lang w:eastAsia="ja-JP"/>
              </w:rPr>
              <w:t>が基準に規定されたバイオ燃料のみを使用していることを継続的</w:t>
            </w:r>
            <w:r w:rsidR="008642A1">
              <w:rPr>
                <w:rFonts w:hint="eastAsia"/>
                <w:sz w:val="20"/>
                <w:lang w:eastAsia="ja-JP"/>
              </w:rPr>
              <w:t>に</w:t>
            </w:r>
            <w:r>
              <w:rPr>
                <w:sz w:val="20"/>
                <w:lang w:eastAsia="ja-JP"/>
              </w:rPr>
              <w:t>実証する必要がある。 金融機関は、その投資(例えば、新しい</w:t>
            </w:r>
            <w:r w:rsidR="00E31ACB">
              <w:rPr>
                <w:rFonts w:hint="eastAsia"/>
                <w:sz w:val="20"/>
                <w:lang w:eastAsia="ja-JP"/>
              </w:rPr>
              <w:t>車両</w:t>
            </w:r>
            <w:r>
              <w:rPr>
                <w:sz w:val="20"/>
                <w:lang w:eastAsia="ja-JP"/>
              </w:rPr>
              <w:t>への投資)を、バイオ燃料のみを使用するための事業者との契約上の合意</w:t>
            </w:r>
            <w:r w:rsidR="00E31ACB">
              <w:rPr>
                <w:rFonts w:hint="eastAsia"/>
                <w:sz w:val="20"/>
                <w:lang w:eastAsia="ja-JP"/>
              </w:rPr>
              <w:t>に基づいて</w:t>
            </w:r>
            <w:r>
              <w:rPr>
                <w:sz w:val="20"/>
                <w:lang w:eastAsia="ja-JP"/>
              </w:rPr>
              <w:t>タクソノミーの適格性を主張することができ、また、継続的なモニタリングを可能にする検証システムを確立することができる。</w:t>
            </w:r>
          </w:p>
        </w:tc>
      </w:tr>
      <w:tr w:rsidR="00264E60" w14:paraId="61E37F3C" w14:textId="77777777">
        <w:trPr>
          <w:trHeight w:val="385"/>
        </w:trPr>
        <w:tc>
          <w:tcPr>
            <w:tcW w:w="108" w:type="dxa"/>
            <w:tcBorders>
              <w:right w:val="nil"/>
            </w:tcBorders>
            <w:shd w:val="clear" w:color="auto" w:fill="4471C4"/>
          </w:tcPr>
          <w:p w14:paraId="68D3EBF2" w14:textId="77777777" w:rsidR="00264E60" w:rsidRDefault="00264E60">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250F9568" w14:textId="059F1D71" w:rsidR="00264E60" w:rsidRDefault="00882551">
            <w:pPr>
              <w:pStyle w:val="TableParagraph"/>
              <w:ind w:left="4"/>
              <w:rPr>
                <w:b/>
                <w:sz w:val="20"/>
                <w:lang w:eastAsia="ja-JP"/>
              </w:rPr>
            </w:pPr>
            <w:r>
              <w:rPr>
                <w:b/>
                <w:color w:val="FFFFFF"/>
                <w:sz w:val="20"/>
                <w:lang w:eastAsia="ja-JP"/>
              </w:rPr>
              <w:t>重大な有害性</w:t>
            </w:r>
          </w:p>
        </w:tc>
      </w:tr>
      <w:tr w:rsidR="00264E60" w14:paraId="17E963CE" w14:textId="77777777">
        <w:trPr>
          <w:trHeight w:val="2342"/>
        </w:trPr>
        <w:tc>
          <w:tcPr>
            <w:tcW w:w="9068" w:type="dxa"/>
            <w:gridSpan w:val="3"/>
          </w:tcPr>
          <w:p w14:paraId="45178614" w14:textId="77777777" w:rsidR="00264E60" w:rsidRDefault="00A37B59">
            <w:pPr>
              <w:pStyle w:val="TableParagraph"/>
              <w:spacing w:before="34"/>
              <w:rPr>
                <w:sz w:val="20"/>
                <w:lang w:eastAsia="ja-JP"/>
              </w:rPr>
            </w:pPr>
            <w:r>
              <w:rPr>
                <w:b/>
                <w:sz w:val="20"/>
                <w:lang w:eastAsia="ja-JP"/>
              </w:rPr>
              <w:t>旅客の都市間定期道路運送事業は、次のとおりである。</w:t>
            </w:r>
          </w:p>
          <w:p w14:paraId="327F97BD" w14:textId="77777777" w:rsidR="00264E60" w:rsidRDefault="00A37B59">
            <w:pPr>
              <w:pStyle w:val="TableParagraph"/>
              <w:numPr>
                <w:ilvl w:val="0"/>
                <w:numId w:val="34"/>
              </w:numPr>
              <w:tabs>
                <w:tab w:val="left" w:pos="827"/>
                <w:tab w:val="left" w:pos="828"/>
              </w:tabs>
              <w:spacing w:before="114" w:line="273" w:lineRule="auto"/>
              <w:ind w:right="402"/>
              <w:rPr>
                <w:sz w:val="20"/>
                <w:lang w:eastAsia="ja-JP"/>
              </w:rPr>
            </w:pPr>
            <w:r>
              <w:rPr>
                <w:sz w:val="20"/>
                <w:lang w:eastAsia="ja-JP"/>
              </w:rPr>
              <w:t>内燃機関の排気ガスから大気への直接排出</w:t>
            </w:r>
            <w:r w:rsidRPr="00670669">
              <w:rPr>
                <w:sz w:val="20"/>
                <w:vertAlign w:val="superscript"/>
                <w:lang w:eastAsia="ja-JP"/>
              </w:rPr>
              <w:t>373</w:t>
            </w:r>
            <w:r>
              <w:rPr>
                <w:sz w:val="20"/>
                <w:lang w:eastAsia="ja-JP"/>
              </w:rPr>
              <w:t>:窒素酸化物(NOx)、全炭化水素(THC)、非メタン炭化水素(NMHC)、一酸化炭素(CO)、粒子状物質(PM)および粒子数、タイヤ摩擦およびブレーキ摩擦および騒音</w:t>
            </w:r>
            <w:r w:rsidRPr="00670669">
              <w:rPr>
                <w:sz w:val="20"/>
                <w:vertAlign w:val="superscript"/>
                <w:lang w:eastAsia="ja-JP"/>
              </w:rPr>
              <w:t>374</w:t>
            </w:r>
            <w:r>
              <w:rPr>
                <w:sz w:val="20"/>
                <w:lang w:eastAsia="ja-JP"/>
              </w:rPr>
              <w:t>。</w:t>
            </w:r>
          </w:p>
          <w:p w14:paraId="63ED0BC5" w14:textId="77777777" w:rsidR="00264E60" w:rsidRDefault="00A37B59">
            <w:pPr>
              <w:pStyle w:val="TableParagraph"/>
              <w:numPr>
                <w:ilvl w:val="0"/>
                <w:numId w:val="34"/>
              </w:numPr>
              <w:tabs>
                <w:tab w:val="left" w:pos="827"/>
                <w:tab w:val="left" w:pos="828"/>
              </w:tabs>
              <w:spacing w:before="4" w:line="271" w:lineRule="auto"/>
              <w:ind w:right="174"/>
              <w:rPr>
                <w:sz w:val="20"/>
                <w:lang w:eastAsia="ja-JP"/>
              </w:rPr>
            </w:pPr>
            <w:r>
              <w:rPr>
                <w:sz w:val="20"/>
                <w:lang w:eastAsia="ja-JP"/>
              </w:rPr>
              <w:t>車両のメンテナンスおよび使用済み時の廃棄物発生量</w:t>
            </w:r>
            <w:r w:rsidRPr="00670669">
              <w:rPr>
                <w:sz w:val="20"/>
                <w:vertAlign w:val="superscript"/>
                <w:lang w:eastAsia="ja-JP"/>
              </w:rPr>
              <w:t>375</w:t>
            </w:r>
            <w:r>
              <w:rPr>
                <w:sz w:val="20"/>
                <w:lang w:eastAsia="ja-JP"/>
              </w:rPr>
              <w:t>(有害および非有害)。</w:t>
            </w:r>
          </w:p>
        </w:tc>
      </w:tr>
      <w:tr w:rsidR="00264E60" w14:paraId="3CABE24E" w14:textId="77777777">
        <w:trPr>
          <w:trHeight w:val="398"/>
        </w:trPr>
        <w:tc>
          <w:tcPr>
            <w:tcW w:w="1555" w:type="dxa"/>
            <w:gridSpan w:val="2"/>
          </w:tcPr>
          <w:p w14:paraId="6FA68424"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62283CA8" w14:textId="77777777" w:rsidR="00264E60" w:rsidRDefault="00A37B59">
            <w:pPr>
              <w:pStyle w:val="TableParagraph"/>
              <w:numPr>
                <w:ilvl w:val="0"/>
                <w:numId w:val="33"/>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2B7C1BBA" w14:textId="77777777">
        <w:trPr>
          <w:trHeight w:val="383"/>
        </w:trPr>
        <w:tc>
          <w:tcPr>
            <w:tcW w:w="1555" w:type="dxa"/>
            <w:gridSpan w:val="2"/>
          </w:tcPr>
          <w:p w14:paraId="2915AC0B" w14:textId="77777777" w:rsidR="00264E60" w:rsidRDefault="00A37B59">
            <w:pPr>
              <w:pStyle w:val="TableParagraph"/>
              <w:rPr>
                <w:sz w:val="20"/>
              </w:rPr>
            </w:pPr>
            <w:r w:rsidRPr="00B04433">
              <w:rPr>
                <w:sz w:val="20"/>
              </w:rPr>
              <w:t xml:space="preserve">(3) </w:t>
            </w:r>
            <w:r w:rsidRPr="00B04433">
              <w:rPr>
                <w:rFonts w:hint="eastAsia"/>
                <w:sz w:val="20"/>
              </w:rPr>
              <w:t>水</w:t>
            </w:r>
          </w:p>
        </w:tc>
        <w:tc>
          <w:tcPr>
            <w:tcW w:w="7513" w:type="dxa"/>
          </w:tcPr>
          <w:p w14:paraId="3F75F671" w14:textId="77777777" w:rsidR="00264E60" w:rsidRDefault="00264E60">
            <w:pPr>
              <w:pStyle w:val="TableParagraph"/>
              <w:spacing w:before="0"/>
              <w:ind w:left="0"/>
              <w:rPr>
                <w:rFonts w:ascii="Times New Roman"/>
                <w:sz w:val="18"/>
              </w:rPr>
            </w:pPr>
          </w:p>
        </w:tc>
      </w:tr>
      <w:tr w:rsidR="00264E60" w14:paraId="007D6FD8" w14:textId="77777777">
        <w:trPr>
          <w:trHeight w:val="928"/>
        </w:trPr>
        <w:tc>
          <w:tcPr>
            <w:tcW w:w="1555" w:type="dxa"/>
            <w:gridSpan w:val="2"/>
          </w:tcPr>
          <w:p w14:paraId="53407DC5" w14:textId="443939B0" w:rsidR="00264E60" w:rsidRDefault="00882551" w:rsidP="00670669">
            <w:pPr>
              <w:pStyle w:val="TableParagraph"/>
              <w:spacing w:line="276" w:lineRule="auto"/>
              <w:rPr>
                <w:sz w:val="20"/>
                <w:lang w:eastAsia="ja-JP"/>
              </w:rPr>
            </w:pPr>
            <w:r>
              <w:rPr>
                <w:sz w:val="20"/>
                <w:lang w:eastAsia="ja-JP"/>
              </w:rPr>
              <w:t>(4)サーキュラーエコノミー</w:t>
            </w:r>
          </w:p>
        </w:tc>
        <w:tc>
          <w:tcPr>
            <w:tcW w:w="7513" w:type="dxa"/>
          </w:tcPr>
          <w:p w14:paraId="6C25C82E" w14:textId="77777777" w:rsidR="00264E60" w:rsidRDefault="00A37B59">
            <w:pPr>
              <w:pStyle w:val="TableParagraph"/>
              <w:numPr>
                <w:ilvl w:val="0"/>
                <w:numId w:val="32"/>
              </w:numPr>
              <w:tabs>
                <w:tab w:val="left" w:pos="468"/>
              </w:tabs>
              <w:spacing w:before="41" w:line="273" w:lineRule="auto"/>
              <w:ind w:right="207"/>
              <w:jc w:val="both"/>
              <w:rPr>
                <w:sz w:val="20"/>
                <w:lang w:eastAsia="ja-JP"/>
              </w:rPr>
            </w:pPr>
            <w:r>
              <w:rPr>
                <w:sz w:val="20"/>
                <w:lang w:eastAsia="ja-JP"/>
              </w:rPr>
              <w:t>有害廃棄物の発生、管理、処理に関するEUおよび各国の法律を遵守し、使用段階と使用済み段階の両方で対応する。 特に電池からの重要な原材料回収に重点を置く。</w:t>
            </w:r>
          </w:p>
        </w:tc>
      </w:tr>
    </w:tbl>
    <w:p w14:paraId="7B5154E4" w14:textId="28927384" w:rsidR="00264E60" w:rsidRDefault="007A7BAB" w:rsidP="00670669">
      <w:pPr>
        <w:pStyle w:val="a3"/>
        <w:spacing w:before="4"/>
        <w:rPr>
          <w:sz w:val="17"/>
          <w:lang w:eastAsia="ja-JP"/>
        </w:rPr>
      </w:pPr>
      <w:r>
        <w:rPr>
          <w:noProof/>
          <w:lang w:val="en-US" w:eastAsia="ja-JP"/>
        </w:rPr>
        <mc:AlternateContent>
          <mc:Choice Requires="wps">
            <w:drawing>
              <wp:anchor distT="0" distB="0" distL="0" distR="0" simplePos="0" relativeHeight="251662336" behindDoc="1" locked="0" layoutInCell="1" allowOverlap="1" wp14:anchorId="1E736351" wp14:editId="4BB5D10C">
                <wp:simplePos x="0" y="0"/>
                <wp:positionH relativeFrom="page">
                  <wp:posOffset>914400</wp:posOffset>
                </wp:positionH>
                <wp:positionV relativeFrom="paragraph">
                  <wp:posOffset>205740</wp:posOffset>
                </wp:positionV>
                <wp:extent cx="1829435" cy="0"/>
                <wp:effectExtent l="9525" t="8255" r="8890"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27D47" id="Line 12" o:spid="_x0000_s1026" style="position:absolute;left:0;text-align:lef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pt" to="216.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ns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" strokeweight=".48pt">
                <w10:wrap type="topAndBottom" anchorx="page"/>
              </v:line>
            </w:pict>
          </mc:Fallback>
        </mc:AlternateContent>
      </w:r>
    </w:p>
    <w:p w14:paraId="7A32B2D9" w14:textId="1DECD86D" w:rsidR="00264E60" w:rsidRDefault="00A37B59" w:rsidP="00670669">
      <w:pPr>
        <w:pStyle w:val="a4"/>
        <w:numPr>
          <w:ilvl w:val="0"/>
          <w:numId w:val="85"/>
        </w:numPr>
        <w:tabs>
          <w:tab w:val="left" w:pos="413"/>
        </w:tabs>
        <w:spacing w:before="96" w:line="259" w:lineRule="auto"/>
        <w:ind w:right="157"/>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06043123" w14:textId="2F7104A9" w:rsidR="00264E60" w:rsidRDefault="00A37B59" w:rsidP="00670669">
      <w:pPr>
        <w:pStyle w:val="a4"/>
        <w:numPr>
          <w:ilvl w:val="0"/>
          <w:numId w:val="85"/>
        </w:numPr>
        <w:tabs>
          <w:tab w:val="left" w:pos="413"/>
        </w:tabs>
        <w:spacing w:before="96" w:line="259" w:lineRule="auto"/>
        <w:ind w:right="157"/>
        <w:rPr>
          <w:sz w:val="16"/>
          <w:lang w:eastAsia="ja-JP"/>
        </w:rPr>
      </w:pPr>
      <w:r w:rsidRPr="00670669">
        <w:rPr>
          <w:sz w:val="16"/>
          <w:lang w:eastAsia="ja-JP"/>
        </w:rPr>
        <w:t>(欧州連合の温室効果ガスインベントリー1990-2017年およびインベントリーレポート2019, EEA, 2019)</w:t>
      </w:r>
    </w:p>
    <w:p w14:paraId="7EF7C25B" w14:textId="1F945AA5" w:rsidR="00670669" w:rsidRPr="00437B28" w:rsidRDefault="00A37B59" w:rsidP="00670669">
      <w:pPr>
        <w:pStyle w:val="a4"/>
        <w:numPr>
          <w:ilvl w:val="0"/>
          <w:numId w:val="85"/>
        </w:numPr>
        <w:tabs>
          <w:tab w:val="left" w:pos="413"/>
        </w:tabs>
        <w:spacing w:before="96" w:line="259" w:lineRule="auto"/>
        <w:ind w:right="157"/>
        <w:rPr>
          <w:sz w:val="16"/>
          <w:lang w:val="en-US" w:eastAsia="ja-JP"/>
        </w:rPr>
      </w:pPr>
      <w:r w:rsidRPr="00670669">
        <w:rPr>
          <w:sz w:val="16"/>
          <w:lang w:eastAsia="ja-JP"/>
        </w:rPr>
        <w:t>「万人のためのクリーンな惑星」 繁栄し、近代的で、競争力があり、気候の中立的な経済のためのヨーロッパの長期戦略的ビジョン。</w:t>
      </w:r>
      <w:r w:rsidRPr="00670669">
        <w:rPr>
          <w:spacing w:val="-3"/>
          <w:sz w:val="16"/>
          <w:lang w:eastAsia="ja-JP"/>
        </w:rPr>
        <w:t xml:space="preserve"> </w:t>
      </w:r>
      <w:r w:rsidR="00EC67A1">
        <w:fldChar w:fldCharType="begin"/>
      </w:r>
      <w:r w:rsidR="00EC67A1">
        <w:rPr>
          <w:lang w:eastAsia="ja-JP"/>
        </w:rPr>
        <w:instrText xml:space="preserve"> HYPERLINK "https://ec.europa.eu/clima/sites/clima/files/docs/pages/com_2018_733_analysis_in_support_en_0.pdf" </w:instrText>
      </w:r>
      <w:r w:rsidR="00EC67A1">
        <w:fldChar w:fldCharType="separate"/>
      </w:r>
      <w:r w:rsidR="00670669" w:rsidRPr="00437B28">
        <w:rPr>
          <w:rStyle w:val="af1"/>
          <w:spacing w:val="-3"/>
          <w:sz w:val="16"/>
          <w:lang w:val="en-US" w:eastAsia="ja-JP"/>
        </w:rPr>
        <w:t>https://ec.europa.eu/clima/sites/clima/files/docs/pages/com_2018_733_analysis_in_support_en_0.pdf</w:t>
      </w:r>
      <w:r w:rsidR="00EC67A1">
        <w:rPr>
          <w:rStyle w:val="af1"/>
          <w:spacing w:val="-3"/>
          <w:sz w:val="16"/>
          <w:lang w:val="en-US" w:eastAsia="ja-JP"/>
        </w:rPr>
        <w:fldChar w:fldCharType="end"/>
      </w:r>
      <w:r w:rsidRPr="00437B28">
        <w:rPr>
          <w:spacing w:val="-3"/>
          <w:sz w:val="16"/>
          <w:lang w:val="en-US" w:eastAsia="ja-JP"/>
        </w:rPr>
        <w:t>.</w:t>
      </w:r>
    </w:p>
    <w:p w14:paraId="332F32A8" w14:textId="640D23D4" w:rsidR="00264E60" w:rsidRPr="00670669" w:rsidRDefault="00EC67A1" w:rsidP="00670669">
      <w:pPr>
        <w:pStyle w:val="a4"/>
        <w:numPr>
          <w:ilvl w:val="0"/>
          <w:numId w:val="85"/>
        </w:numPr>
        <w:tabs>
          <w:tab w:val="left" w:pos="413"/>
        </w:tabs>
        <w:spacing w:before="96" w:line="259" w:lineRule="auto"/>
        <w:ind w:right="157"/>
        <w:rPr>
          <w:sz w:val="16"/>
          <w:lang w:val="en-US" w:eastAsia="ja-JP"/>
        </w:rPr>
      </w:pPr>
      <w:r>
        <w:fldChar w:fldCharType="begin"/>
      </w:r>
      <w:r w:rsidRPr="00992A42">
        <w:rPr>
          <w:lang w:val="en-US"/>
        </w:rPr>
        <w:instrText xml:space="preserve"> HYPERLINK "https://ec.europa.eu/clima/sites/clima/files/docs/pages/com_2018_733_analysis_in_support_en_0.pdf" \h </w:instrText>
      </w:r>
      <w:r>
        <w:fldChar w:fldCharType="separate"/>
      </w:r>
      <w:r>
        <w:fldChar w:fldCharType="end"/>
      </w:r>
      <w:r w:rsidR="00A37B59" w:rsidRPr="00670669">
        <w:rPr>
          <w:sz w:val="16"/>
          <w:lang w:val="en-US"/>
        </w:rPr>
        <w:t>IPPC</w:t>
      </w:r>
      <w:r w:rsidR="00670669">
        <w:rPr>
          <w:rFonts w:hint="eastAsia"/>
          <w:sz w:val="16"/>
          <w:lang w:val="en-US" w:eastAsia="ja-JP"/>
        </w:rPr>
        <w:t xml:space="preserve"> </w:t>
      </w:r>
      <w:r w:rsidR="00A37B59" w:rsidRPr="00670669">
        <w:rPr>
          <w:sz w:val="16"/>
          <w:lang w:val="en-US"/>
        </w:rPr>
        <w:t>(2014)</w:t>
      </w:r>
      <w:r w:rsidR="00A37B59" w:rsidRPr="00670669">
        <w:rPr>
          <w:sz w:val="16"/>
        </w:rPr>
        <w:t>、</w:t>
      </w:r>
      <w:r w:rsidR="00A37B59" w:rsidRPr="00670669">
        <w:rPr>
          <w:sz w:val="16"/>
          <w:lang w:val="en-US"/>
        </w:rPr>
        <w:t>AR5 Climate Change 2014: Mitigation of Climate Change 2014</w:t>
      </w:r>
      <w:r w:rsidR="00A37B59" w:rsidRPr="00670669">
        <w:rPr>
          <w:sz w:val="16"/>
        </w:rPr>
        <w:t>。</w:t>
      </w:r>
    </w:p>
    <w:p w14:paraId="34B724F5" w14:textId="77777777" w:rsidR="00264E60" w:rsidRPr="00670669" w:rsidRDefault="00A37B59" w:rsidP="00670669">
      <w:pPr>
        <w:pStyle w:val="a4"/>
        <w:numPr>
          <w:ilvl w:val="0"/>
          <w:numId w:val="85"/>
        </w:numPr>
        <w:tabs>
          <w:tab w:val="left" w:pos="413"/>
        </w:tabs>
        <w:spacing w:before="96" w:line="259" w:lineRule="auto"/>
        <w:ind w:right="157"/>
        <w:rPr>
          <w:sz w:val="16"/>
          <w:lang w:val="en-US" w:eastAsia="ja-JP"/>
        </w:rPr>
      </w:pPr>
      <w:r w:rsidRPr="00670669">
        <w:rPr>
          <w:sz w:val="16"/>
          <w:lang w:eastAsia="ja-JP"/>
        </w:rPr>
        <w:t>OECD/IEA(2017)「トラックの未来-エネルギーと環境への影響」 373 373 クリーン・省エネ道路運送車両指令の推進</w:t>
      </w:r>
    </w:p>
    <w:p w14:paraId="7111A13E" w14:textId="77777777" w:rsidR="00264E60" w:rsidRDefault="00EC67A1">
      <w:pPr>
        <w:spacing w:line="159" w:lineRule="exact"/>
        <w:ind w:left="100"/>
        <w:rPr>
          <w:sz w:val="16"/>
          <w:lang w:eastAsia="ja-JP"/>
        </w:rPr>
      </w:pPr>
      <w:r>
        <w:fldChar w:fldCharType="begin"/>
      </w:r>
      <w:r>
        <w:rPr>
          <w:lang w:eastAsia="ja-JP"/>
        </w:rPr>
        <w:instrText xml:space="preserve"> H</w:instrText>
      </w:r>
      <w:r>
        <w:rPr>
          <w:lang w:eastAsia="ja-JP"/>
        </w:rPr>
        <w:instrText xml:space="preserve">YPERLINK "http://www.europarl.europa.eu/doceo/document/TA-8-2019-0427_EN.html?redirect" \h </w:instrText>
      </w:r>
      <w:r>
        <w:fldChar w:fldCharType="separate"/>
      </w:r>
      <w:r w:rsidR="00A37B59">
        <w:rPr>
          <w:sz w:val="16"/>
          <w:lang w:eastAsia="ja-JP"/>
        </w:rPr>
        <w:t>(http://www.europarl.europa.eu/doceo/document/TA-8-2019-0427_EN.html?redirect)欧州道路運送公社基準</w:t>
      </w:r>
      <w:r>
        <w:rPr>
          <w:sz w:val="16"/>
          <w:lang w:eastAsia="ja-JP"/>
        </w:rPr>
        <w:fldChar w:fldCharType="end"/>
      </w:r>
    </w:p>
    <w:p w14:paraId="4C63CA59" w14:textId="77777777" w:rsidR="00264E60" w:rsidRDefault="00EC67A1">
      <w:pPr>
        <w:spacing w:before="15"/>
        <w:ind w:left="100"/>
        <w:rPr>
          <w:sz w:val="16"/>
          <w:lang w:eastAsia="ja-JP"/>
        </w:rPr>
      </w:pPr>
      <w:r>
        <w:fldChar w:fldCharType="begin"/>
      </w:r>
      <w:r>
        <w:rPr>
          <w:lang w:eastAsia="ja-JP"/>
        </w:rPr>
        <w:instrText xml:space="preserve"> HYPERLINK "http://ec.europa.eu/environment/gpp/eu_gpp_criteria_en.htm" \</w:instrText>
      </w:r>
      <w:r>
        <w:rPr>
          <w:lang w:eastAsia="ja-JP"/>
        </w:rPr>
        <w:instrText xml:space="preserve">h </w:instrText>
      </w:r>
      <w:r>
        <w:fldChar w:fldCharType="separate"/>
      </w:r>
      <w:r w:rsidR="00A37B59">
        <w:rPr>
          <w:sz w:val="16"/>
          <w:lang w:eastAsia="ja-JP"/>
        </w:rPr>
        <w:t>(http://ec.europa.eu/environment/gpp/eu_gpp_criteria_en.htm</w:t>
      </w:r>
      <w:r>
        <w:rPr>
          <w:sz w:val="16"/>
          <w:lang w:eastAsia="ja-JP"/>
        </w:rPr>
        <w:fldChar w:fldCharType="end"/>
      </w:r>
    </w:p>
    <w:p w14:paraId="2B5697DE" w14:textId="77777777" w:rsidR="00264E60" w:rsidRDefault="00264E60">
      <w:pPr>
        <w:pStyle w:val="a3"/>
        <w:spacing w:before="1"/>
        <w:rPr>
          <w:sz w:val="15"/>
          <w:lang w:eastAsia="ja-JP"/>
        </w:rPr>
      </w:pPr>
    </w:p>
    <w:p w14:paraId="340CE9D4" w14:textId="00F6D588" w:rsidR="00264E60" w:rsidRDefault="00B04433">
      <w:pPr>
        <w:spacing w:line="259" w:lineRule="auto"/>
        <w:ind w:left="100" w:right="397"/>
        <w:rPr>
          <w:sz w:val="16"/>
          <w:lang w:eastAsia="ja-JP"/>
        </w:rPr>
      </w:pPr>
      <w:r>
        <w:rPr>
          <w:rFonts w:hint="eastAsia"/>
          <w:sz w:val="16"/>
          <w:lang w:eastAsia="ja-JP"/>
        </w:rPr>
        <w:t xml:space="preserve">374　</w:t>
      </w:r>
      <w:r w:rsidR="00A37B59">
        <w:rPr>
          <w:sz w:val="16"/>
          <w:lang w:eastAsia="ja-JP"/>
        </w:rPr>
        <w:t>燃料およびエネルギー運搬船の生産からの大気への間接的排出は</w:t>
      </w:r>
      <w:r>
        <w:rPr>
          <w:rFonts w:hint="eastAsia"/>
          <w:sz w:val="16"/>
          <w:lang w:eastAsia="ja-JP"/>
        </w:rPr>
        <w:t>更なるインパクトだが</w:t>
      </w:r>
      <w:r w:rsidR="00A37B59">
        <w:rPr>
          <w:sz w:val="16"/>
          <w:lang w:eastAsia="ja-JP"/>
        </w:rPr>
        <w:t>、自動車製造者および運転者の管理外である。</w:t>
      </w:r>
    </w:p>
    <w:p w14:paraId="6E733D1C" w14:textId="77777777" w:rsidR="00264E60" w:rsidRDefault="00A37B59">
      <w:pPr>
        <w:spacing w:before="159" w:line="259" w:lineRule="auto"/>
        <w:ind w:left="100" w:right="3109"/>
        <w:rPr>
          <w:sz w:val="16"/>
          <w:lang w:eastAsia="ja-JP"/>
        </w:rPr>
      </w:pPr>
      <w:r>
        <w:rPr>
          <w:sz w:val="16"/>
          <w:lang w:eastAsia="ja-JP"/>
        </w:rPr>
        <w:t>375 EU廃棄物法:指令2008/98/EC、決議2000/532/EC(http://ec.europa.eu/environment/waste/hazardous_index.htm)、ELV指令2000/53/EC(http://ec.europa.eu/environment/waste/elv/index.htm)</w:t>
      </w:r>
      <w:r w:rsidR="00410A44">
        <w:fldChar w:fldCharType="begin"/>
      </w:r>
      <w:r w:rsidR="00410A44">
        <w:rPr>
          <w:lang w:eastAsia="ja-JP"/>
        </w:rPr>
        <w:instrText xml:space="preserve"> HYPERLINK "http://ec.europa.eu/environment/waste/hazardous_index.htm" \h </w:instrText>
      </w:r>
      <w:r w:rsidR="00410A44">
        <w:fldChar w:fldCharType="end"/>
      </w:r>
      <w:r w:rsidR="00EC67A1">
        <w:fldChar w:fldCharType="begin"/>
      </w:r>
      <w:r w:rsidR="00EC67A1">
        <w:rPr>
          <w:lang w:eastAsia="ja-JP"/>
        </w:rPr>
        <w:instrText xml:space="preserve"> HYPERLINK "http://ec.europa.eu/environment/waste/elv/index.htm" \h </w:instrText>
      </w:r>
      <w:r w:rsidR="00EC67A1">
        <w:fldChar w:fldCharType="separate"/>
      </w:r>
      <w:r w:rsidR="00EC67A1">
        <w:fldChar w:fldCharType="end"/>
      </w:r>
    </w:p>
    <w:p w14:paraId="55FC45DE" w14:textId="77777777" w:rsidR="00264E60" w:rsidRDefault="00264E60">
      <w:pPr>
        <w:spacing w:line="259" w:lineRule="auto"/>
        <w:rPr>
          <w:sz w:val="16"/>
          <w:lang w:eastAsia="ja-JP"/>
        </w:rPr>
        <w:sectPr w:rsidR="00264E60" w:rsidSect="00D6581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BB20ABC" w14:textId="77777777">
        <w:trPr>
          <w:trHeight w:val="3864"/>
        </w:trPr>
        <w:tc>
          <w:tcPr>
            <w:tcW w:w="1555" w:type="dxa"/>
          </w:tcPr>
          <w:p w14:paraId="4A1148AA" w14:textId="1E21F9F8" w:rsidR="00264E60" w:rsidRDefault="00A37B59">
            <w:pPr>
              <w:pStyle w:val="TableParagraph"/>
              <w:rPr>
                <w:sz w:val="20"/>
              </w:rPr>
            </w:pPr>
            <w:r>
              <w:rPr>
                <w:sz w:val="20"/>
              </w:rPr>
              <w:lastRenderedPageBreak/>
              <w:t>(5)</w:t>
            </w:r>
            <w:r w:rsidR="00437B28">
              <w:rPr>
                <w:rFonts w:hint="eastAsia"/>
                <w:sz w:val="20"/>
                <w:lang w:eastAsia="ja-JP"/>
              </w:rPr>
              <w:t xml:space="preserve"> </w:t>
            </w:r>
            <w:proofErr w:type="spellStart"/>
            <w:r>
              <w:rPr>
                <w:sz w:val="20"/>
              </w:rPr>
              <w:t>汚染</w:t>
            </w:r>
            <w:proofErr w:type="spellEnd"/>
          </w:p>
        </w:tc>
        <w:tc>
          <w:tcPr>
            <w:tcW w:w="7513" w:type="dxa"/>
          </w:tcPr>
          <w:p w14:paraId="141D74A2" w14:textId="5281CA4D" w:rsidR="00264E60" w:rsidRDefault="00A37B59">
            <w:pPr>
              <w:pStyle w:val="TableParagraph"/>
              <w:numPr>
                <w:ilvl w:val="0"/>
                <w:numId w:val="31"/>
              </w:numPr>
              <w:tabs>
                <w:tab w:val="left" w:pos="467"/>
                <w:tab w:val="left" w:pos="468"/>
              </w:tabs>
              <w:spacing w:before="41" w:line="276" w:lineRule="auto"/>
              <w:ind w:right="121"/>
              <w:rPr>
                <w:sz w:val="20"/>
                <w:lang w:eastAsia="ja-JP"/>
              </w:rPr>
            </w:pPr>
            <w:r>
              <w:rPr>
                <w:sz w:val="20"/>
                <w:lang w:eastAsia="ja-JP"/>
              </w:rPr>
              <w:t>バスは、現行のEuro VIDおよび</w:t>
            </w:r>
            <w:r w:rsidR="00B04433">
              <w:rPr>
                <w:rFonts w:hint="eastAsia"/>
                <w:sz w:val="20"/>
                <w:lang w:eastAsia="ja-JP"/>
              </w:rPr>
              <w:t>2022年以降は</w:t>
            </w:r>
            <w:r>
              <w:rPr>
                <w:sz w:val="20"/>
                <w:lang w:eastAsia="ja-JP"/>
              </w:rPr>
              <w:t>Euro VIEステージに準拠しなければならない。 タイヤは、(改訂された)タイヤ表示規則に準拠しなければならない。 これにはタイヤの摩耗に関する要件ではなく、ノイズラベルの要件が含まれている。 しかし、改訂案では、タイヤ摩耗を測定するための適切な試験方法は現在入手できないため、試験方法を開発することを想定している。 したがって、欧州委員会は、可能な限り速やかに適切な試験方法を確立することを目的として、国際的に開発された、あるいは提案されたすべての最先端の基準または規則を十分に考慮した上で、このような方法の開発を命じるべきである。</w:t>
            </w:r>
          </w:p>
          <w:p w14:paraId="5DD39798" w14:textId="77777777" w:rsidR="00A437D4" w:rsidRDefault="00A37B59">
            <w:pPr>
              <w:pStyle w:val="TableParagraph"/>
              <w:numPr>
                <w:ilvl w:val="0"/>
                <w:numId w:val="31"/>
              </w:numPr>
              <w:tabs>
                <w:tab w:val="left" w:pos="467"/>
                <w:tab w:val="left" w:pos="468"/>
              </w:tabs>
              <w:spacing w:before="0" w:line="273" w:lineRule="auto"/>
              <w:ind w:right="481"/>
              <w:rPr>
                <w:sz w:val="20"/>
                <w:lang w:eastAsia="ja-JP"/>
              </w:rPr>
            </w:pPr>
            <w:r>
              <w:rPr>
                <w:sz w:val="20"/>
                <w:lang w:eastAsia="ja-JP"/>
              </w:rPr>
              <w:t xml:space="preserve">タイヤは、自動車の一般的安全性に関する型式承認要件に関する規則(EC) </w:t>
            </w:r>
          </w:p>
          <w:p w14:paraId="49101A48" w14:textId="13E89CC9" w:rsidR="00264E60" w:rsidRDefault="00A37B59" w:rsidP="00A437D4">
            <w:pPr>
              <w:pStyle w:val="TableParagraph"/>
              <w:tabs>
                <w:tab w:val="left" w:pos="467"/>
                <w:tab w:val="left" w:pos="468"/>
              </w:tabs>
              <w:spacing w:before="0" w:line="273" w:lineRule="auto"/>
              <w:ind w:left="467" w:right="481"/>
              <w:rPr>
                <w:sz w:val="20"/>
                <w:lang w:eastAsia="ja-JP"/>
              </w:rPr>
            </w:pPr>
            <w:r>
              <w:rPr>
                <w:sz w:val="20"/>
                <w:lang w:eastAsia="ja-JP"/>
              </w:rPr>
              <w:t>No 661/2009によって定められた騒音要件に適合しなければならない。</w:t>
            </w:r>
          </w:p>
          <w:p w14:paraId="09CD152D" w14:textId="77777777" w:rsidR="00264E60" w:rsidRDefault="00A37B59">
            <w:pPr>
              <w:pStyle w:val="TableParagraph"/>
              <w:numPr>
                <w:ilvl w:val="0"/>
                <w:numId w:val="31"/>
              </w:numPr>
              <w:tabs>
                <w:tab w:val="left" w:pos="467"/>
                <w:tab w:val="left" w:pos="468"/>
              </w:tabs>
              <w:spacing w:before="0" w:line="271" w:lineRule="auto"/>
              <w:ind w:right="114"/>
              <w:rPr>
                <w:sz w:val="20"/>
                <w:lang w:eastAsia="ja-JP"/>
              </w:rPr>
            </w:pPr>
            <w:r>
              <w:rPr>
                <w:sz w:val="20"/>
                <w:lang w:eastAsia="ja-JP"/>
              </w:rPr>
              <w:t>自動車は、自動車の健全性および代替消音システムに関する規則(EU)No 540/2014に準拠しなければならない。</w:t>
            </w:r>
          </w:p>
        </w:tc>
      </w:tr>
      <w:tr w:rsidR="00264E60" w14:paraId="224DB61C" w14:textId="77777777" w:rsidTr="00EF2949">
        <w:trPr>
          <w:trHeight w:val="371"/>
        </w:trPr>
        <w:tc>
          <w:tcPr>
            <w:tcW w:w="1555" w:type="dxa"/>
          </w:tcPr>
          <w:p w14:paraId="31436F5A" w14:textId="459583A8" w:rsidR="00264E60" w:rsidRDefault="00A37B59" w:rsidP="00A437D4">
            <w:pPr>
              <w:pStyle w:val="TableParagraph"/>
              <w:rPr>
                <w:sz w:val="20"/>
              </w:rPr>
            </w:pPr>
            <w:r>
              <w:rPr>
                <w:sz w:val="20"/>
              </w:rPr>
              <w:t>(6)</w:t>
            </w:r>
            <w:r w:rsidR="00A437D4">
              <w:rPr>
                <w:rFonts w:hint="eastAsia"/>
                <w:sz w:val="20"/>
                <w:lang w:eastAsia="ja-JP"/>
              </w:rPr>
              <w:t xml:space="preserve"> </w:t>
            </w:r>
            <w:proofErr w:type="spellStart"/>
            <w:r>
              <w:rPr>
                <w:sz w:val="20"/>
              </w:rPr>
              <w:t>生態系</w:t>
            </w:r>
            <w:proofErr w:type="spellEnd"/>
          </w:p>
        </w:tc>
        <w:tc>
          <w:tcPr>
            <w:tcW w:w="7513" w:type="dxa"/>
          </w:tcPr>
          <w:p w14:paraId="03139BD4" w14:textId="77777777" w:rsidR="00264E60" w:rsidRDefault="00264E60">
            <w:pPr>
              <w:pStyle w:val="TableParagraph"/>
              <w:spacing w:before="0"/>
              <w:ind w:left="0"/>
              <w:rPr>
                <w:rFonts w:ascii="Times New Roman"/>
                <w:sz w:val="18"/>
              </w:rPr>
            </w:pPr>
          </w:p>
        </w:tc>
      </w:tr>
    </w:tbl>
    <w:p w14:paraId="1A501C74" w14:textId="77777777" w:rsidR="00264E60" w:rsidRDefault="00264E60">
      <w:pPr>
        <w:rPr>
          <w:rFonts w:ascii="Times New Roman"/>
          <w:sz w:val="18"/>
        </w:rPr>
        <w:sectPr w:rsidR="00264E60" w:rsidSect="00D65818">
          <w:pgSz w:w="12240" w:h="15840"/>
          <w:pgMar w:top="1440" w:right="1320" w:bottom="1560" w:left="1340" w:header="0" w:footer="1372" w:gutter="0"/>
          <w:cols w:space="720"/>
        </w:sectPr>
      </w:pPr>
    </w:p>
    <w:p w14:paraId="0E60552D" w14:textId="32957BD0" w:rsidR="00264E60" w:rsidRDefault="0052035F" w:rsidP="0052035F">
      <w:pPr>
        <w:pStyle w:val="2"/>
        <w:tabs>
          <w:tab w:val="left" w:pos="820"/>
          <w:tab w:val="left" w:pos="821"/>
        </w:tabs>
        <w:ind w:left="520" w:firstLine="0"/>
      </w:pPr>
      <w:r>
        <w:rPr>
          <w:rFonts w:hint="eastAsia"/>
          <w:color w:val="006FC0"/>
          <w:lang w:eastAsia="ja-JP"/>
        </w:rPr>
        <w:lastRenderedPageBreak/>
        <w:t xml:space="preserve">6.8 </w:t>
      </w:r>
      <w:proofErr w:type="spellStart"/>
      <w:r w:rsidR="00A37B59">
        <w:rPr>
          <w:color w:val="006FC0"/>
        </w:rPr>
        <w:t>内陸旅客水運業</w:t>
      </w:r>
      <w:proofErr w:type="spellEnd"/>
    </w:p>
    <w:p w14:paraId="20B05A52"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6959"/>
      </w:tblGrid>
      <w:tr w:rsidR="00264E60" w14:paraId="2B59B89C" w14:textId="77777777">
        <w:trPr>
          <w:trHeight w:val="350"/>
        </w:trPr>
        <w:tc>
          <w:tcPr>
            <w:tcW w:w="9352" w:type="dxa"/>
            <w:gridSpan w:val="2"/>
            <w:shd w:val="clear" w:color="auto" w:fill="4471C4"/>
          </w:tcPr>
          <w:p w14:paraId="2885AD65"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43C7B8FD" w14:textId="77777777">
        <w:trPr>
          <w:trHeight w:val="350"/>
        </w:trPr>
        <w:tc>
          <w:tcPr>
            <w:tcW w:w="2393" w:type="dxa"/>
          </w:tcPr>
          <w:p w14:paraId="2C0C0600" w14:textId="77777777" w:rsidR="00264E60" w:rsidRDefault="00A37B59">
            <w:pPr>
              <w:pStyle w:val="TableParagraph"/>
              <w:rPr>
                <w:sz w:val="20"/>
              </w:rPr>
            </w:pPr>
            <w:proofErr w:type="spellStart"/>
            <w:r>
              <w:rPr>
                <w:sz w:val="20"/>
              </w:rPr>
              <w:t>マクロセクタ</w:t>
            </w:r>
            <w:proofErr w:type="spellEnd"/>
            <w:r>
              <w:rPr>
                <w:sz w:val="20"/>
              </w:rPr>
              <w:t>ー</w:t>
            </w:r>
          </w:p>
        </w:tc>
        <w:tc>
          <w:tcPr>
            <w:tcW w:w="6959" w:type="dxa"/>
          </w:tcPr>
          <w:p w14:paraId="644EF2DB" w14:textId="77777777" w:rsidR="00264E60" w:rsidRDefault="00A37B59">
            <w:pPr>
              <w:pStyle w:val="TableParagraph"/>
              <w:ind w:left="108"/>
              <w:rPr>
                <w:sz w:val="20"/>
              </w:rPr>
            </w:pPr>
            <w:r>
              <w:rPr>
                <w:sz w:val="20"/>
              </w:rPr>
              <w:t xml:space="preserve">H - </w:t>
            </w:r>
            <w:proofErr w:type="spellStart"/>
            <w:r>
              <w:rPr>
                <w:sz w:val="20"/>
              </w:rPr>
              <w:t>輸送と保管</w:t>
            </w:r>
            <w:proofErr w:type="spellEnd"/>
          </w:p>
        </w:tc>
      </w:tr>
      <w:tr w:rsidR="00264E60" w14:paraId="1F75A6E9" w14:textId="77777777">
        <w:trPr>
          <w:trHeight w:val="350"/>
        </w:trPr>
        <w:tc>
          <w:tcPr>
            <w:tcW w:w="2393" w:type="dxa"/>
          </w:tcPr>
          <w:p w14:paraId="60109E4C" w14:textId="77777777" w:rsidR="00264E60" w:rsidRDefault="00A37B59">
            <w:pPr>
              <w:pStyle w:val="TableParagraph"/>
              <w:rPr>
                <w:sz w:val="20"/>
              </w:rPr>
            </w:pPr>
            <w:proofErr w:type="spellStart"/>
            <w:r>
              <w:rPr>
                <w:sz w:val="20"/>
              </w:rPr>
              <w:t>NACEレベル</w:t>
            </w:r>
            <w:proofErr w:type="spellEnd"/>
          </w:p>
        </w:tc>
        <w:tc>
          <w:tcPr>
            <w:tcW w:w="6959" w:type="dxa"/>
          </w:tcPr>
          <w:p w14:paraId="7895A206" w14:textId="77777777" w:rsidR="00264E60" w:rsidRDefault="00A37B59">
            <w:pPr>
              <w:pStyle w:val="TableParagraph"/>
              <w:ind w:left="108"/>
              <w:rPr>
                <w:sz w:val="20"/>
              </w:rPr>
            </w:pPr>
            <w:r>
              <w:rPr>
                <w:w w:val="99"/>
                <w:sz w:val="20"/>
              </w:rPr>
              <w:t>4</w:t>
            </w:r>
          </w:p>
        </w:tc>
      </w:tr>
      <w:tr w:rsidR="00264E60" w14:paraId="2778729E" w14:textId="77777777">
        <w:trPr>
          <w:trHeight w:val="350"/>
        </w:trPr>
        <w:tc>
          <w:tcPr>
            <w:tcW w:w="2393" w:type="dxa"/>
          </w:tcPr>
          <w:p w14:paraId="7F90ED51" w14:textId="77777777" w:rsidR="00264E60" w:rsidRDefault="00A37B59">
            <w:pPr>
              <w:pStyle w:val="TableParagraph"/>
              <w:rPr>
                <w:sz w:val="20"/>
              </w:rPr>
            </w:pPr>
            <w:proofErr w:type="spellStart"/>
            <w:r>
              <w:rPr>
                <w:sz w:val="20"/>
              </w:rPr>
              <w:t>コード</w:t>
            </w:r>
            <w:proofErr w:type="spellEnd"/>
          </w:p>
        </w:tc>
        <w:tc>
          <w:tcPr>
            <w:tcW w:w="6959" w:type="dxa"/>
          </w:tcPr>
          <w:p w14:paraId="75ED30DD" w14:textId="77777777" w:rsidR="00264E60" w:rsidRDefault="00A37B59">
            <w:pPr>
              <w:pStyle w:val="TableParagraph"/>
              <w:ind w:left="108"/>
              <w:rPr>
                <w:sz w:val="20"/>
              </w:rPr>
            </w:pPr>
            <w:r>
              <w:rPr>
                <w:sz w:val="20"/>
              </w:rPr>
              <w:t>H50.3.0</w:t>
            </w:r>
          </w:p>
        </w:tc>
      </w:tr>
      <w:tr w:rsidR="00264E60" w14:paraId="3B428A81" w14:textId="77777777">
        <w:trPr>
          <w:trHeight w:val="383"/>
        </w:trPr>
        <w:tc>
          <w:tcPr>
            <w:tcW w:w="2393" w:type="dxa"/>
          </w:tcPr>
          <w:p w14:paraId="52D1D344" w14:textId="77777777" w:rsidR="00264E60" w:rsidRDefault="00A37B59">
            <w:pPr>
              <w:pStyle w:val="TableParagraph"/>
              <w:rPr>
                <w:sz w:val="20"/>
              </w:rPr>
            </w:pPr>
            <w:proofErr w:type="spellStart"/>
            <w:r>
              <w:rPr>
                <w:sz w:val="20"/>
              </w:rPr>
              <w:t>内容</w:t>
            </w:r>
            <w:proofErr w:type="spellEnd"/>
          </w:p>
        </w:tc>
        <w:tc>
          <w:tcPr>
            <w:tcW w:w="6959" w:type="dxa"/>
          </w:tcPr>
          <w:p w14:paraId="56A2B690" w14:textId="77777777" w:rsidR="00264E60" w:rsidRDefault="00A37B59">
            <w:pPr>
              <w:pStyle w:val="TableParagraph"/>
              <w:ind w:left="108"/>
              <w:rPr>
                <w:b/>
                <w:sz w:val="20"/>
              </w:rPr>
            </w:pPr>
            <w:proofErr w:type="spellStart"/>
            <w:r>
              <w:rPr>
                <w:b/>
                <w:sz w:val="20"/>
              </w:rPr>
              <w:t>内陸旅客水運業</w:t>
            </w:r>
            <w:proofErr w:type="spellEnd"/>
          </w:p>
        </w:tc>
      </w:tr>
      <w:tr w:rsidR="00264E60" w14:paraId="589948E6" w14:textId="77777777">
        <w:trPr>
          <w:trHeight w:val="350"/>
        </w:trPr>
        <w:tc>
          <w:tcPr>
            <w:tcW w:w="9352" w:type="dxa"/>
            <w:gridSpan w:val="2"/>
            <w:shd w:val="clear" w:color="auto" w:fill="4471C4"/>
          </w:tcPr>
          <w:p w14:paraId="02C848B0" w14:textId="77777777" w:rsidR="00264E60" w:rsidRDefault="00A37B59">
            <w:pPr>
              <w:pStyle w:val="TableParagraph"/>
              <w:rPr>
                <w:b/>
                <w:sz w:val="20"/>
              </w:rPr>
            </w:pPr>
            <w:proofErr w:type="spellStart"/>
            <w:r>
              <w:rPr>
                <w:b/>
                <w:color w:val="FFFFFF"/>
                <w:sz w:val="20"/>
              </w:rPr>
              <w:t>緩和基準</w:t>
            </w:r>
            <w:proofErr w:type="spellEnd"/>
          </w:p>
        </w:tc>
      </w:tr>
      <w:tr w:rsidR="00264E60" w14:paraId="14E1C193" w14:textId="77777777">
        <w:trPr>
          <w:trHeight w:val="1380"/>
        </w:trPr>
        <w:tc>
          <w:tcPr>
            <w:tcW w:w="2393" w:type="dxa"/>
          </w:tcPr>
          <w:p w14:paraId="0B8E8BE8" w14:textId="77777777" w:rsidR="00264E60" w:rsidRDefault="00A37B59">
            <w:pPr>
              <w:pStyle w:val="TableParagraph"/>
              <w:rPr>
                <w:sz w:val="20"/>
              </w:rPr>
            </w:pPr>
            <w:proofErr w:type="spellStart"/>
            <w:r>
              <w:rPr>
                <w:sz w:val="20"/>
              </w:rPr>
              <w:t>原則</w:t>
            </w:r>
            <w:proofErr w:type="spellEnd"/>
          </w:p>
        </w:tc>
        <w:tc>
          <w:tcPr>
            <w:tcW w:w="6959" w:type="dxa"/>
          </w:tcPr>
          <w:p w14:paraId="769A006B" w14:textId="77777777" w:rsidR="00264E60" w:rsidRDefault="00A37B59">
            <w:pPr>
              <w:pStyle w:val="TableParagraph"/>
              <w:spacing w:before="0" w:line="229" w:lineRule="exact"/>
              <w:ind w:left="108"/>
              <w:rPr>
                <w:sz w:val="20"/>
                <w:lang w:eastAsia="ja-JP"/>
              </w:rPr>
            </w:pPr>
            <w:r>
              <w:rPr>
                <w:color w:val="1F1F1E"/>
                <w:sz w:val="20"/>
                <w:lang w:eastAsia="ja-JP"/>
              </w:rPr>
              <w:t>以下により、実質的なGHG排出削減を実証する。</w:t>
            </w:r>
          </w:p>
          <w:p w14:paraId="0D0F1178" w14:textId="0A3DB41F" w:rsidR="00264E60" w:rsidRDefault="00A37B59">
            <w:pPr>
              <w:pStyle w:val="TableParagraph"/>
              <w:numPr>
                <w:ilvl w:val="0"/>
                <w:numId w:val="30"/>
              </w:numPr>
              <w:tabs>
                <w:tab w:val="left" w:pos="921"/>
                <w:tab w:val="left" w:pos="922"/>
              </w:tabs>
              <w:spacing w:before="0"/>
              <w:ind w:right="736" w:hanging="360"/>
              <w:rPr>
                <w:sz w:val="20"/>
                <w:lang w:eastAsia="ja-JP"/>
              </w:rPr>
            </w:pPr>
            <w:r>
              <w:rPr>
                <w:lang w:eastAsia="ja-JP"/>
              </w:rPr>
              <w:tab/>
            </w:r>
            <w:r>
              <w:rPr>
                <w:color w:val="1F1F1E"/>
                <w:sz w:val="20"/>
                <w:lang w:eastAsia="ja-JP"/>
              </w:rPr>
              <w:t>低排出ガス</w:t>
            </w:r>
            <w:r w:rsidR="00B04433">
              <w:rPr>
                <w:rFonts w:hint="eastAsia"/>
                <w:color w:val="1F1F1E"/>
                <w:sz w:val="20"/>
                <w:lang w:eastAsia="ja-JP"/>
              </w:rPr>
              <w:t>船</w:t>
            </w:r>
            <w:r>
              <w:rPr>
                <w:color w:val="1F1F1E"/>
                <w:sz w:val="20"/>
                <w:lang w:eastAsia="ja-JP"/>
              </w:rPr>
              <w:t>・ゼロエミッション</w:t>
            </w:r>
            <w:r w:rsidR="00B04433">
              <w:rPr>
                <w:rFonts w:hint="eastAsia"/>
                <w:color w:val="1F1F1E"/>
                <w:sz w:val="20"/>
                <w:lang w:eastAsia="ja-JP"/>
              </w:rPr>
              <w:t>船</w:t>
            </w:r>
            <w:r>
              <w:rPr>
                <w:color w:val="1F1F1E"/>
                <w:sz w:val="20"/>
                <w:lang w:eastAsia="ja-JP"/>
              </w:rPr>
              <w:t>の拡大、</w:t>
            </w:r>
            <w:r w:rsidR="00B04433">
              <w:rPr>
                <w:rFonts w:hint="eastAsia"/>
                <w:color w:val="1F1F1E"/>
                <w:sz w:val="20"/>
                <w:lang w:eastAsia="ja-JP"/>
              </w:rPr>
              <w:t>船舶</w:t>
            </w:r>
            <w:r>
              <w:rPr>
                <w:color w:val="1F1F1E"/>
                <w:sz w:val="20"/>
                <w:lang w:eastAsia="ja-JP"/>
              </w:rPr>
              <w:t>の効率化</w:t>
            </w:r>
          </w:p>
          <w:p w14:paraId="161DE12B" w14:textId="7C33B371" w:rsidR="00264E60" w:rsidRDefault="00A37B59">
            <w:pPr>
              <w:pStyle w:val="TableParagraph"/>
              <w:numPr>
                <w:ilvl w:val="0"/>
                <w:numId w:val="30"/>
              </w:numPr>
              <w:tabs>
                <w:tab w:val="left" w:pos="921"/>
                <w:tab w:val="left" w:pos="922"/>
              </w:tabs>
              <w:spacing w:before="1"/>
              <w:ind w:right="371"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p w14:paraId="1353E76B" w14:textId="77777777" w:rsidR="00264E60" w:rsidRDefault="00A37B59">
            <w:pPr>
              <w:pStyle w:val="TableParagraph"/>
              <w:numPr>
                <w:ilvl w:val="0"/>
                <w:numId w:val="30"/>
              </w:numPr>
              <w:tabs>
                <w:tab w:val="left" w:pos="921"/>
                <w:tab w:val="left" w:pos="922"/>
              </w:tabs>
              <w:spacing w:before="0" w:line="210" w:lineRule="exact"/>
              <w:ind w:left="921" w:hanging="453"/>
              <w:rPr>
                <w:sz w:val="20"/>
                <w:lang w:eastAsia="ja-JP"/>
              </w:rPr>
            </w:pPr>
            <w:r>
              <w:rPr>
                <w:color w:val="1F1F1E"/>
                <w:sz w:val="20"/>
                <w:lang w:eastAsia="ja-JP"/>
              </w:rPr>
              <w:t>輸送・移動システム全体の効率化</w:t>
            </w:r>
          </w:p>
        </w:tc>
      </w:tr>
      <w:tr w:rsidR="00264E60" w14:paraId="71DCBB41" w14:textId="77777777">
        <w:trPr>
          <w:trHeight w:val="8071"/>
        </w:trPr>
        <w:tc>
          <w:tcPr>
            <w:tcW w:w="2393" w:type="dxa"/>
          </w:tcPr>
          <w:p w14:paraId="33CBE5BE" w14:textId="77777777" w:rsidR="00264E60" w:rsidRDefault="00A37B59">
            <w:pPr>
              <w:pStyle w:val="TableParagraph"/>
              <w:spacing w:before="42"/>
              <w:rPr>
                <w:sz w:val="20"/>
              </w:rPr>
            </w:pPr>
            <w:proofErr w:type="spellStart"/>
            <w:r>
              <w:rPr>
                <w:sz w:val="20"/>
              </w:rPr>
              <w:t>しきい値</w:t>
            </w:r>
            <w:proofErr w:type="spellEnd"/>
          </w:p>
        </w:tc>
        <w:tc>
          <w:tcPr>
            <w:tcW w:w="6959" w:type="dxa"/>
          </w:tcPr>
          <w:p w14:paraId="30396C7C" w14:textId="77777777" w:rsidR="00264E60" w:rsidRDefault="00A37B59">
            <w:pPr>
              <w:pStyle w:val="TableParagraph"/>
              <w:tabs>
                <w:tab w:val="left" w:pos="828"/>
              </w:tabs>
              <w:spacing w:before="42"/>
              <w:ind w:left="468"/>
              <w:rPr>
                <w:sz w:val="20"/>
                <w:lang w:eastAsia="ja-JP"/>
              </w:rPr>
            </w:pPr>
            <w:r>
              <w:rPr>
                <w:rFonts w:ascii="Times New Roman"/>
                <w:sz w:val="20"/>
                <w:lang w:eastAsia="ja-JP"/>
              </w:rPr>
              <w:t>-</w:t>
            </w:r>
            <w:r>
              <w:rPr>
                <w:rFonts w:ascii="Times New Roman"/>
                <w:sz w:val="20"/>
                <w:lang w:eastAsia="ja-JP"/>
              </w:rPr>
              <w:tab/>
            </w:r>
            <w:r>
              <w:rPr>
                <w:sz w:val="20"/>
                <w:lang w:eastAsia="ja-JP"/>
              </w:rPr>
              <w:t>内陸水路船の直接排出ゼロが適格である。</w:t>
            </w:r>
          </w:p>
          <w:p w14:paraId="76693081" w14:textId="5BD95CE8" w:rsidR="00264E60" w:rsidRPr="00EF2949" w:rsidRDefault="00A37B59" w:rsidP="00EF2949">
            <w:pPr>
              <w:pStyle w:val="TableParagraph"/>
              <w:numPr>
                <w:ilvl w:val="0"/>
                <w:numId w:val="29"/>
              </w:numPr>
              <w:tabs>
                <w:tab w:val="left" w:pos="828"/>
                <w:tab w:val="left" w:pos="829"/>
              </w:tabs>
              <w:spacing w:before="77" w:line="276" w:lineRule="auto"/>
              <w:ind w:left="468" w:right="154"/>
              <w:rPr>
                <w:rFonts w:ascii="Times New Roman"/>
                <w:sz w:val="20"/>
                <w:lang w:eastAsia="ja-JP"/>
              </w:rPr>
            </w:pPr>
            <w:r w:rsidRPr="00EF2949">
              <w:rPr>
                <w:sz w:val="20"/>
                <w:lang w:eastAsia="ja-JP"/>
              </w:rPr>
              <w:t>先進的なバイオ燃料又は技術に定義される非生物由来の再生可能な液体及び気体輸送燃料のみを使用する専用船舶。</w:t>
            </w:r>
            <w:r w:rsidR="00B04433" w:rsidRPr="00EF2949">
              <w:rPr>
                <w:rFonts w:hint="eastAsia"/>
                <w:sz w:val="20"/>
                <w:lang w:eastAsia="ja-JP"/>
              </w:rPr>
              <w:t>第2条</w:t>
            </w:r>
            <w:r w:rsidRPr="00EF2949">
              <w:rPr>
                <w:sz w:val="20"/>
                <w:lang w:eastAsia="ja-JP"/>
              </w:rPr>
              <w:t>(34)及び</w:t>
            </w:r>
            <w:r w:rsidR="00B04433" w:rsidRPr="00EF2949">
              <w:rPr>
                <w:rFonts w:hint="eastAsia"/>
                <w:sz w:val="20"/>
                <w:lang w:eastAsia="ja-JP"/>
              </w:rPr>
              <w:t>第</w:t>
            </w:r>
            <w:r w:rsidRPr="00EF2949">
              <w:rPr>
                <w:sz w:val="20"/>
                <w:lang w:eastAsia="ja-JP"/>
              </w:rPr>
              <w:t xml:space="preserve"> 2</w:t>
            </w:r>
            <w:r w:rsidR="00B04433" w:rsidRPr="00EF2949">
              <w:rPr>
                <w:rFonts w:hint="eastAsia"/>
                <w:sz w:val="20"/>
                <w:lang w:eastAsia="ja-JP"/>
              </w:rPr>
              <w:t>条</w:t>
            </w:r>
            <w:r w:rsidRPr="00EF2949">
              <w:rPr>
                <w:sz w:val="20"/>
                <w:lang w:eastAsia="ja-JP"/>
              </w:rPr>
              <w:t xml:space="preserve"> (36) 指令(EU) 2018/2001に沿って、技術設計または継続的モニタリングおよび第三者検証によって保証されている。 また、新造船への投資については、直接排出量が95g-CO</w:t>
            </w:r>
            <w:r w:rsidRPr="00EF2949">
              <w:rPr>
                <w:sz w:val="20"/>
                <w:vertAlign w:val="subscript"/>
                <w:lang w:eastAsia="ja-JP"/>
              </w:rPr>
              <w:t>2</w:t>
            </w:r>
            <w:r w:rsidRPr="00EF2949">
              <w:rPr>
                <w:sz w:val="20"/>
                <w:lang w:eastAsia="ja-JP"/>
              </w:rPr>
              <w:t>e/pkm(生物由来CO</w:t>
            </w:r>
            <w:r w:rsidRPr="00EF2949">
              <w:rPr>
                <w:sz w:val="20"/>
                <w:vertAlign w:val="subscript"/>
                <w:lang w:eastAsia="ja-JP"/>
              </w:rPr>
              <w:t>2</w:t>
            </w:r>
            <w:r w:rsidRPr="00EF2949">
              <w:rPr>
                <w:sz w:val="20"/>
                <w:lang w:eastAsia="ja-JP"/>
              </w:rPr>
              <w:t>を含む)未満の船舶のみ対象とする。  適格性は、2025年までに、または指令(EU)2018/2001が見直された時点で、見直</w:t>
            </w:r>
            <w:r w:rsidR="008642A1" w:rsidRPr="00EF2949">
              <w:rPr>
                <w:rFonts w:hint="eastAsia"/>
                <w:sz w:val="20"/>
                <w:lang w:eastAsia="ja-JP"/>
              </w:rPr>
              <w:t>される</w:t>
            </w:r>
            <w:r w:rsidRPr="00EF2949">
              <w:rPr>
                <w:sz w:val="20"/>
                <w:lang w:eastAsia="ja-JP"/>
              </w:rPr>
              <w:t>べきである。</w:t>
            </w:r>
          </w:p>
          <w:p w14:paraId="3C76B7A7" w14:textId="48826FA8" w:rsidR="00264E60" w:rsidRDefault="00A37B59">
            <w:pPr>
              <w:pStyle w:val="TableParagraph"/>
              <w:tabs>
                <w:tab w:val="left" w:pos="828"/>
              </w:tabs>
              <w:spacing w:before="78"/>
              <w:ind w:left="828" w:right="290" w:hanging="360"/>
              <w:rPr>
                <w:sz w:val="20"/>
                <w:lang w:eastAsia="ja-JP"/>
              </w:rPr>
            </w:pPr>
            <w:r>
              <w:rPr>
                <w:rFonts w:ascii="Times New Roman"/>
                <w:sz w:val="20"/>
                <w:lang w:eastAsia="ja-JP"/>
              </w:rPr>
              <w:t>-</w:t>
            </w:r>
            <w:r>
              <w:rPr>
                <w:rFonts w:ascii="Times New Roman"/>
                <w:sz w:val="20"/>
                <w:lang w:eastAsia="ja-JP"/>
              </w:rPr>
              <w:tab/>
            </w:r>
            <w:r>
              <w:rPr>
                <w:sz w:val="20"/>
                <w:lang w:eastAsia="ja-JP"/>
              </w:rPr>
              <w:t>他の内陸水路船は、直接排出量が旅客一キロメートル当たり50gCO</w:t>
            </w:r>
            <w:r w:rsidRPr="00EF2949">
              <w:rPr>
                <w:sz w:val="20"/>
                <w:vertAlign w:val="subscript"/>
                <w:lang w:eastAsia="ja-JP"/>
              </w:rPr>
              <w:t>2</w:t>
            </w:r>
            <w:r>
              <w:rPr>
                <w:sz w:val="20"/>
                <w:lang w:eastAsia="ja-JP"/>
              </w:rPr>
              <w:t>e排出量(gCO</w:t>
            </w:r>
            <w:r w:rsidRPr="00EF2949">
              <w:rPr>
                <w:sz w:val="20"/>
                <w:vertAlign w:val="subscript"/>
                <w:lang w:eastAsia="ja-JP"/>
              </w:rPr>
              <w:t>2</w:t>
            </w:r>
            <w:r>
              <w:rPr>
                <w:sz w:val="20"/>
                <w:lang w:eastAsia="ja-JP"/>
              </w:rPr>
              <w:t>e/pkm)未満(すなわち、旅客一</w:t>
            </w:r>
            <w:r w:rsidR="00B04433">
              <w:rPr>
                <w:rFonts w:hint="eastAsia"/>
                <w:sz w:val="20"/>
                <w:lang w:eastAsia="ja-JP"/>
              </w:rPr>
              <w:t>ノーティカル</w:t>
            </w:r>
            <w:r>
              <w:rPr>
                <w:sz w:val="20"/>
                <w:lang w:eastAsia="ja-JP"/>
              </w:rPr>
              <w:t>マイル当たり92.6g(gCO</w:t>
            </w:r>
            <w:r w:rsidRPr="00EF2949">
              <w:rPr>
                <w:sz w:val="20"/>
                <w:vertAlign w:val="subscript"/>
                <w:lang w:eastAsia="ja-JP"/>
              </w:rPr>
              <w:t>2</w:t>
            </w:r>
            <w:r>
              <w:rPr>
                <w:sz w:val="20"/>
                <w:lang w:eastAsia="ja-JP"/>
              </w:rPr>
              <w:t>e/pnm))の場合に適用される。</w:t>
            </w:r>
            <w:r>
              <w:rPr>
                <w:position w:val="1"/>
                <w:sz w:val="20"/>
                <w:lang w:eastAsia="ja-JP"/>
              </w:rPr>
              <w:t xml:space="preserve"> 適格性は2025年に見直されるべきである。</w:t>
            </w:r>
          </w:p>
          <w:p w14:paraId="31706600" w14:textId="77777777" w:rsidR="00264E60" w:rsidRDefault="00A37B59">
            <w:pPr>
              <w:pStyle w:val="TableParagraph"/>
              <w:spacing w:before="80"/>
              <w:ind w:left="108"/>
              <w:rPr>
                <w:b/>
                <w:sz w:val="20"/>
                <w:lang w:eastAsia="ja-JP"/>
              </w:rPr>
            </w:pPr>
            <w:r>
              <w:rPr>
                <w:b/>
                <w:sz w:val="20"/>
                <w:lang w:eastAsia="ja-JP"/>
              </w:rPr>
              <w:t>簡潔な根拠</w:t>
            </w:r>
          </w:p>
          <w:p w14:paraId="4005C9CB" w14:textId="77777777" w:rsidR="00264E60" w:rsidRDefault="00A37B59">
            <w:pPr>
              <w:pStyle w:val="TableParagraph"/>
              <w:spacing w:before="80" w:line="276" w:lineRule="auto"/>
              <w:ind w:left="108"/>
              <w:rPr>
                <w:sz w:val="20"/>
                <w:lang w:eastAsia="ja-JP"/>
              </w:rPr>
            </w:pPr>
            <w:r>
              <w:rPr>
                <w:sz w:val="20"/>
                <w:lang w:eastAsia="ja-JP"/>
              </w:rPr>
              <w:t>内陸水路輸送(例えば、電気、水素)の直接排出ゼロは、以下の理由から適格である。</w:t>
            </w:r>
          </w:p>
          <w:p w14:paraId="391B48A3" w14:textId="77777777" w:rsidR="00264E60" w:rsidRDefault="00A37B59">
            <w:pPr>
              <w:pStyle w:val="TableParagraph"/>
              <w:numPr>
                <w:ilvl w:val="0"/>
                <w:numId w:val="28"/>
              </w:numPr>
              <w:tabs>
                <w:tab w:val="left" w:pos="828"/>
                <w:tab w:val="left" w:pos="829"/>
              </w:tabs>
              <w:spacing w:before="82" w:line="273" w:lineRule="auto"/>
              <w:ind w:right="233"/>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66BE7186" w14:textId="1262B3FD" w:rsidR="00264E60" w:rsidRDefault="00A37B59">
            <w:pPr>
              <w:pStyle w:val="TableParagraph"/>
              <w:numPr>
                <w:ilvl w:val="0"/>
                <w:numId w:val="28"/>
              </w:numPr>
              <w:tabs>
                <w:tab w:val="left" w:pos="828"/>
                <w:tab w:val="left" w:pos="829"/>
              </w:tabs>
              <w:spacing w:before="2" w:line="273" w:lineRule="auto"/>
              <w:ind w:right="140"/>
              <w:rPr>
                <w:sz w:val="20"/>
                <w:lang w:eastAsia="ja-JP"/>
              </w:rPr>
            </w:pPr>
            <w:r>
              <w:rPr>
                <w:sz w:val="20"/>
                <w:lang w:eastAsia="ja-JP"/>
              </w:rPr>
              <w:t>ゼロ・エミッション直接輸送で使用されるエネルギー</w:t>
            </w:r>
            <w:r w:rsidR="003504B9">
              <w:rPr>
                <w:sz w:val="20"/>
                <w:lang w:eastAsia="ja-JP"/>
              </w:rPr>
              <w:t>キャリアの製造</w:t>
            </w:r>
            <w:r>
              <w:rPr>
                <w:sz w:val="20"/>
                <w:lang w:eastAsia="ja-JP"/>
              </w:rPr>
              <w:t>は、近い将来、低炭素化またはゼロ・カーボン化が想定されている。</w:t>
            </w:r>
          </w:p>
          <w:p w14:paraId="3316197E" w14:textId="18290C50" w:rsidR="00264E60" w:rsidRDefault="00A37B59" w:rsidP="00DD4B5B">
            <w:pPr>
              <w:pStyle w:val="TableParagraph"/>
              <w:spacing w:before="84" w:line="276" w:lineRule="auto"/>
              <w:ind w:left="108" w:right="204"/>
              <w:rPr>
                <w:sz w:val="20"/>
                <w:lang w:eastAsia="ja-JP"/>
              </w:rPr>
            </w:pPr>
            <w:r>
              <w:rPr>
                <w:position w:val="1"/>
                <w:sz w:val="20"/>
                <w:lang w:eastAsia="ja-JP"/>
              </w:rPr>
              <w:t>2025年までの閾値50gCO</w:t>
            </w:r>
            <w:r w:rsidRPr="00EF2949">
              <w:rPr>
                <w:position w:val="1"/>
                <w:sz w:val="20"/>
                <w:vertAlign w:val="subscript"/>
                <w:lang w:eastAsia="ja-JP"/>
              </w:rPr>
              <w:t>2</w:t>
            </w:r>
            <w:r>
              <w:rPr>
                <w:position w:val="1"/>
                <w:sz w:val="20"/>
                <w:lang w:eastAsia="ja-JP"/>
              </w:rPr>
              <w:t>e/pkm(見直し時)は、炭素集約度が低占有率(50gCO</w:t>
            </w:r>
            <w:r w:rsidRPr="00EF2949">
              <w:rPr>
                <w:position w:val="1"/>
                <w:sz w:val="20"/>
                <w:vertAlign w:val="subscript"/>
                <w:lang w:eastAsia="ja-JP"/>
              </w:rPr>
              <w:t>2</w:t>
            </w:r>
            <w:r>
              <w:rPr>
                <w:position w:val="1"/>
                <w:sz w:val="20"/>
                <w:lang w:eastAsia="ja-JP"/>
              </w:rPr>
              <w:t>/vkm)の適格道路車両の基準に</w:t>
            </w:r>
            <w:r w:rsidR="00DD4B5B">
              <w:rPr>
                <w:rFonts w:hint="eastAsia"/>
                <w:position w:val="1"/>
                <w:sz w:val="20"/>
                <w:lang w:eastAsia="ja-JP"/>
              </w:rPr>
              <w:t>準じており</w:t>
            </w:r>
            <w:r>
              <w:rPr>
                <w:position w:val="1"/>
                <w:sz w:val="20"/>
                <w:lang w:eastAsia="ja-JP"/>
              </w:rPr>
              <w:t>、現在の車両在庫中の平均車両の排出量よりも有意に</w:t>
            </w:r>
            <w:r w:rsidR="000125CE">
              <w:rPr>
                <w:rFonts w:hint="eastAsia"/>
                <w:position w:val="1"/>
                <w:sz w:val="20"/>
                <w:lang w:eastAsia="ja-JP"/>
              </w:rPr>
              <w:t>低くなる</w:t>
            </w:r>
            <w:r>
              <w:rPr>
                <w:position w:val="1"/>
                <w:sz w:val="20"/>
                <w:lang w:eastAsia="ja-JP"/>
              </w:rPr>
              <w:t>。</w:t>
            </w:r>
          </w:p>
        </w:tc>
      </w:tr>
    </w:tbl>
    <w:p w14:paraId="3C08AD91" w14:textId="77777777" w:rsidR="00264E60" w:rsidRDefault="00264E60">
      <w:pPr>
        <w:spacing w:line="276" w:lineRule="auto"/>
        <w:rPr>
          <w:sz w:val="20"/>
          <w:lang w:eastAsia="ja-JP"/>
        </w:rPr>
        <w:sectPr w:rsidR="00264E60" w:rsidSect="00D65818">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6959"/>
      </w:tblGrid>
      <w:tr w:rsidR="00264E60" w14:paraId="01263639" w14:textId="77777777">
        <w:trPr>
          <w:trHeight w:val="530"/>
        </w:trPr>
        <w:tc>
          <w:tcPr>
            <w:tcW w:w="2393" w:type="dxa"/>
          </w:tcPr>
          <w:p w14:paraId="33F75E61" w14:textId="77777777" w:rsidR="00264E60" w:rsidRDefault="00264E60">
            <w:pPr>
              <w:pStyle w:val="TableParagraph"/>
              <w:spacing w:before="0"/>
              <w:ind w:left="0"/>
              <w:rPr>
                <w:rFonts w:ascii="Times New Roman"/>
                <w:sz w:val="18"/>
                <w:lang w:eastAsia="ja-JP"/>
              </w:rPr>
            </w:pPr>
          </w:p>
        </w:tc>
        <w:tc>
          <w:tcPr>
            <w:tcW w:w="6959" w:type="dxa"/>
          </w:tcPr>
          <w:p w14:paraId="14E06F9A" w14:textId="3CCE0939" w:rsidR="00264E60" w:rsidRDefault="00A37B59" w:rsidP="00EF2949">
            <w:pPr>
              <w:pStyle w:val="TableParagraph"/>
              <w:spacing w:before="0" w:line="229" w:lineRule="exact"/>
              <w:ind w:left="108"/>
              <w:rPr>
                <w:sz w:val="20"/>
                <w:lang w:eastAsia="ja-JP"/>
              </w:rPr>
            </w:pPr>
            <w:r>
              <w:rPr>
                <w:sz w:val="20"/>
                <w:lang w:eastAsia="ja-JP"/>
              </w:rPr>
              <w:t>燃料代替による</w:t>
            </w:r>
            <w:r w:rsidR="00615BDA">
              <w:rPr>
                <w:sz w:val="20"/>
                <w:lang w:eastAsia="ja-JP"/>
              </w:rPr>
              <w:t>気候変動緩和策</w:t>
            </w:r>
            <w:r>
              <w:rPr>
                <w:sz w:val="20"/>
                <w:lang w:eastAsia="ja-JP"/>
              </w:rPr>
              <w:t>への実質的な寄与は、タクソノミーと一致</w:t>
            </w:r>
            <w:r w:rsidR="000125CE">
              <w:rPr>
                <w:rFonts w:hint="eastAsia"/>
                <w:sz w:val="20"/>
                <w:lang w:eastAsia="ja-JP"/>
              </w:rPr>
              <w:t>する</w:t>
            </w:r>
            <w:r>
              <w:rPr>
                <w:sz w:val="20"/>
                <w:lang w:eastAsia="ja-JP"/>
              </w:rPr>
              <w:t>。</w:t>
            </w:r>
          </w:p>
        </w:tc>
      </w:tr>
      <w:tr w:rsidR="00264E60" w14:paraId="00E07D1D" w14:textId="77777777">
        <w:trPr>
          <w:trHeight w:val="623"/>
        </w:trPr>
        <w:tc>
          <w:tcPr>
            <w:tcW w:w="9352" w:type="dxa"/>
            <w:gridSpan w:val="2"/>
            <w:shd w:val="clear" w:color="auto" w:fill="4471C4"/>
          </w:tcPr>
          <w:p w14:paraId="31FAE2ED" w14:textId="77777777" w:rsidR="00264E60" w:rsidRDefault="00A37B59">
            <w:pPr>
              <w:pStyle w:val="TableParagraph"/>
              <w:spacing w:before="119"/>
              <w:rPr>
                <w:b/>
                <w:sz w:val="20"/>
              </w:rPr>
            </w:pPr>
            <w:proofErr w:type="spellStart"/>
            <w:r>
              <w:rPr>
                <w:b/>
                <w:color w:val="FFFFFF"/>
                <w:sz w:val="20"/>
              </w:rPr>
              <w:t>根拠</w:t>
            </w:r>
            <w:proofErr w:type="spellEnd"/>
          </w:p>
        </w:tc>
      </w:tr>
      <w:tr w:rsidR="00264E60" w14:paraId="1AF90AA4" w14:textId="77777777">
        <w:trPr>
          <w:trHeight w:val="6348"/>
        </w:trPr>
        <w:tc>
          <w:tcPr>
            <w:tcW w:w="9352" w:type="dxa"/>
            <w:gridSpan w:val="2"/>
          </w:tcPr>
          <w:p w14:paraId="3F2C6670" w14:textId="514CD0D2" w:rsidR="00264E60" w:rsidRDefault="00A37B59">
            <w:pPr>
              <w:pStyle w:val="TableParagraph"/>
              <w:spacing w:before="37"/>
              <w:ind w:right="95"/>
              <w:rPr>
                <w:sz w:val="20"/>
                <w:lang w:eastAsia="ja-JP"/>
              </w:rPr>
            </w:pPr>
            <w:r>
              <w:rPr>
                <w:position w:val="1"/>
                <w:sz w:val="20"/>
                <w:lang w:eastAsia="ja-JP"/>
              </w:rPr>
              <w:t>50g CO</w:t>
            </w:r>
            <w:r w:rsidRPr="00EF2949">
              <w:rPr>
                <w:position w:val="1"/>
                <w:sz w:val="20"/>
                <w:vertAlign w:val="subscript"/>
                <w:lang w:eastAsia="ja-JP"/>
              </w:rPr>
              <w:t>2</w:t>
            </w:r>
            <w:r>
              <w:rPr>
                <w:position w:val="1"/>
                <w:sz w:val="20"/>
                <w:lang w:eastAsia="ja-JP"/>
              </w:rPr>
              <w:t>e/pkmの閾値は、道路旅客車両および旅客鉄道に設定された閾値に</w:t>
            </w:r>
            <w:r w:rsidR="00DD4B5B">
              <w:rPr>
                <w:rFonts w:hint="eastAsia"/>
                <w:position w:val="1"/>
                <w:sz w:val="20"/>
                <w:lang w:eastAsia="ja-JP"/>
              </w:rPr>
              <w:t>準じる</w:t>
            </w:r>
            <w:r>
              <w:rPr>
                <w:position w:val="1"/>
                <w:sz w:val="20"/>
                <w:lang w:eastAsia="ja-JP"/>
              </w:rPr>
              <w:t>。</w:t>
            </w:r>
            <w:r>
              <w:rPr>
                <w:sz w:val="20"/>
                <w:lang w:eastAsia="ja-JP"/>
              </w:rPr>
              <w:t xml:space="preserve"> 基準は、実際の乗客数(乗客km)に基づいており、提供される定員(座席kmまたは場所km)に基づいていない。 これは、操業からの実際のモニタリングデータまたは事前の需要評価によって</w:t>
            </w:r>
            <w:r w:rsidR="00DD4B5B">
              <w:rPr>
                <w:rFonts w:hint="eastAsia"/>
                <w:sz w:val="20"/>
                <w:lang w:eastAsia="ja-JP"/>
              </w:rPr>
              <w:t>妥当性を検証</w:t>
            </w:r>
            <w:r>
              <w:rPr>
                <w:sz w:val="20"/>
                <w:lang w:eastAsia="ja-JP"/>
              </w:rPr>
              <w:t>されるべきである。 内陸旅客水運事業が、これらのモードの閾値に少なくとも一致することができれば、それは、平均的な自動車排出ガスよりも著しく低い排出ガスを提供することから、実質的な貢献を果たすと考えられる。</w:t>
            </w:r>
          </w:p>
          <w:p w14:paraId="2562AEEB" w14:textId="0FD6FF12" w:rsidR="00264E60" w:rsidRDefault="00A37B59">
            <w:pPr>
              <w:pStyle w:val="TableParagraph"/>
              <w:spacing w:before="82"/>
              <w:rPr>
                <w:sz w:val="20"/>
                <w:lang w:eastAsia="ja-JP"/>
              </w:rPr>
            </w:pPr>
            <w:r>
              <w:rPr>
                <w:sz w:val="20"/>
                <w:lang w:eastAsia="ja-JP"/>
              </w:rPr>
              <w:t>この閾値は、2025年までに見直されるべきであり、</w:t>
            </w:r>
            <w:r w:rsidR="00DD4B5B">
              <w:rPr>
                <w:rFonts w:hint="eastAsia"/>
                <w:sz w:val="20"/>
                <w:lang w:eastAsia="ja-JP"/>
              </w:rPr>
              <w:t>その後</w:t>
            </w:r>
            <w:r>
              <w:rPr>
                <w:sz w:val="20"/>
                <w:lang w:eastAsia="ja-JP"/>
              </w:rPr>
              <w:t>ゼロ直接排出量のみを対象とすることを明記するのではなく、</w:t>
            </w:r>
            <w:r w:rsidR="00DD4B5B">
              <w:rPr>
                <w:rFonts w:hint="eastAsia"/>
                <w:sz w:val="20"/>
                <w:lang w:eastAsia="ja-JP"/>
              </w:rPr>
              <w:t>まずは</w:t>
            </w:r>
            <w:r>
              <w:rPr>
                <w:sz w:val="20"/>
                <w:lang w:eastAsia="ja-JP"/>
              </w:rPr>
              <w:t>自動車とのモーダルシフトおよび同部門の技術開発</w:t>
            </w:r>
            <w:r w:rsidR="00DD4B5B">
              <w:rPr>
                <w:rFonts w:hint="eastAsia"/>
                <w:sz w:val="20"/>
                <w:lang w:eastAsia="ja-JP"/>
              </w:rPr>
              <w:t>について勘案</w:t>
            </w:r>
            <w:r>
              <w:rPr>
                <w:sz w:val="20"/>
                <w:lang w:eastAsia="ja-JP"/>
              </w:rPr>
              <w:t>するべきである。</w:t>
            </w:r>
          </w:p>
          <w:p w14:paraId="55DD3AFF" w14:textId="5F16EFC2" w:rsidR="00264E60" w:rsidRDefault="00DD4B5B">
            <w:pPr>
              <w:pStyle w:val="TableParagraph"/>
              <w:spacing w:before="122" w:line="276" w:lineRule="auto"/>
              <w:rPr>
                <w:sz w:val="13"/>
                <w:lang w:eastAsia="ja-JP"/>
              </w:rPr>
            </w:pPr>
            <w:r>
              <w:rPr>
                <w:rFonts w:hint="eastAsia"/>
                <w:sz w:val="20"/>
                <w:lang w:eastAsia="ja-JP"/>
              </w:rPr>
              <w:t>当該分野で</w:t>
            </w:r>
            <w:r w:rsidR="00A37B59">
              <w:rPr>
                <w:sz w:val="20"/>
                <w:lang w:eastAsia="ja-JP"/>
              </w:rPr>
              <w:t>のゼロ排気パイプ・ミッション船の利用可能性が限られていることから、先進的バイオ燃料や再生可能な合成燃料への燃料代替は、EC長期戦略で特定されているように、中期的にいくつかの輸送モードに関連する緩和オプションと考えられている</w:t>
            </w:r>
            <w:r w:rsidR="00EF2949" w:rsidRPr="00EF2949">
              <w:rPr>
                <w:sz w:val="20"/>
                <w:vertAlign w:val="superscript"/>
                <w:lang w:eastAsia="ja-JP"/>
              </w:rPr>
              <w:t>376</w:t>
            </w:r>
            <w:r w:rsidR="00A37B59">
              <w:rPr>
                <w:sz w:val="20"/>
                <w:lang w:eastAsia="ja-JP"/>
              </w:rPr>
              <w:t>。</w:t>
            </w:r>
          </w:p>
          <w:p w14:paraId="232D295F" w14:textId="77777777" w:rsidR="00264E60" w:rsidRDefault="00264E60">
            <w:pPr>
              <w:pStyle w:val="TableParagraph"/>
              <w:spacing w:before="8"/>
              <w:ind w:left="0"/>
              <w:rPr>
                <w:b/>
                <w:sz w:val="20"/>
                <w:lang w:eastAsia="ja-JP"/>
              </w:rPr>
            </w:pPr>
          </w:p>
          <w:p w14:paraId="1698E819" w14:textId="51BB1431" w:rsidR="00264E60" w:rsidRDefault="00A37B59">
            <w:pPr>
              <w:pStyle w:val="TableParagraph"/>
              <w:spacing w:before="1" w:line="276" w:lineRule="auto"/>
              <w:ind w:right="99"/>
              <w:jc w:val="both"/>
              <w:rPr>
                <w:sz w:val="20"/>
                <w:lang w:eastAsia="ja-JP"/>
              </w:rPr>
            </w:pPr>
            <w:r>
              <w:rPr>
                <w:sz w:val="20"/>
                <w:lang w:eastAsia="ja-JP"/>
              </w:rPr>
              <w:t>化石燃料を先進的なバイオ燃料や合成燃料のような低炭素または</w:t>
            </w:r>
            <w:r w:rsidR="00DD4B5B">
              <w:rPr>
                <w:rFonts w:hint="eastAsia"/>
                <w:sz w:val="20"/>
                <w:lang w:eastAsia="ja-JP"/>
              </w:rPr>
              <w:t>正味</w:t>
            </w:r>
            <w:r w:rsidR="004112EF">
              <w:rPr>
                <w:sz w:val="20"/>
                <w:lang w:eastAsia="ja-JP"/>
              </w:rPr>
              <w:t>ゼロカーボン</w:t>
            </w:r>
            <w:r>
              <w:rPr>
                <w:sz w:val="20"/>
                <w:lang w:eastAsia="ja-JP"/>
              </w:rPr>
              <w:t>燃料で置き換えた</w:t>
            </w:r>
            <w:r w:rsidR="000125CE">
              <w:rPr>
                <w:rFonts w:hint="eastAsia"/>
                <w:sz w:val="20"/>
                <w:lang w:eastAsia="ja-JP"/>
              </w:rPr>
              <w:t>船舶</w:t>
            </w:r>
            <w:r>
              <w:rPr>
                <w:sz w:val="20"/>
                <w:lang w:eastAsia="ja-JP"/>
              </w:rPr>
              <w:t>の</w:t>
            </w:r>
            <w:r w:rsidR="00DD4B5B">
              <w:rPr>
                <w:rFonts w:hint="eastAsia"/>
                <w:sz w:val="20"/>
                <w:lang w:eastAsia="ja-JP"/>
              </w:rPr>
              <w:t>運航</w:t>
            </w:r>
            <w:r>
              <w:rPr>
                <w:sz w:val="20"/>
                <w:lang w:eastAsia="ja-JP"/>
              </w:rPr>
              <w:t>は、運輸部門におけるCO</w:t>
            </w:r>
            <w:r w:rsidRPr="00EF2949">
              <w:rPr>
                <w:sz w:val="20"/>
                <w:vertAlign w:val="subscript"/>
                <w:lang w:eastAsia="ja-JP"/>
              </w:rPr>
              <w:t>2</w:t>
            </w:r>
            <w:r>
              <w:rPr>
                <w:sz w:val="20"/>
                <w:lang w:eastAsia="ja-JP"/>
              </w:rPr>
              <w:t>純排出削減に大きく寄与することができる</w:t>
            </w:r>
            <w:r w:rsidR="00EF2949" w:rsidRPr="00EF2949">
              <w:rPr>
                <w:sz w:val="20"/>
                <w:vertAlign w:val="superscript"/>
                <w:lang w:eastAsia="ja-JP"/>
              </w:rPr>
              <w:t>377,378,379,380</w:t>
            </w:r>
            <w:r>
              <w:rPr>
                <w:sz w:val="20"/>
                <w:lang w:eastAsia="ja-JP"/>
              </w:rPr>
              <w:t>。この基準は、特定の最低効率レベルを有する船舶にのみ適用される。 これらの燃料を生産するための基準は、タクソノミーの別の箇所に設定されている。</w:t>
            </w:r>
          </w:p>
          <w:p w14:paraId="030CBE9C" w14:textId="36906FF9" w:rsidR="00264E60" w:rsidRDefault="00A37B59" w:rsidP="00DD4B5B">
            <w:pPr>
              <w:pStyle w:val="TableParagraph"/>
              <w:spacing w:before="120" w:line="276" w:lineRule="auto"/>
              <w:ind w:right="332"/>
              <w:rPr>
                <w:sz w:val="20"/>
                <w:lang w:eastAsia="ja-JP"/>
              </w:rPr>
            </w:pPr>
            <w:r>
              <w:rPr>
                <w:sz w:val="20"/>
                <w:lang w:eastAsia="ja-JP"/>
              </w:rPr>
              <w:t>これが実際にどのように機能するかの例として、事業者は、適格な燃料(例えば、先進燃料)のみを使用して、新規または既存の船を</w:t>
            </w:r>
            <w:r w:rsidR="00DD4B5B">
              <w:rPr>
                <w:rFonts w:hint="eastAsia"/>
                <w:sz w:val="20"/>
                <w:lang w:eastAsia="ja-JP"/>
              </w:rPr>
              <w:t>運航</w:t>
            </w:r>
            <w:r>
              <w:rPr>
                <w:sz w:val="20"/>
                <w:lang w:eastAsia="ja-JP"/>
              </w:rPr>
              <w:t>しようとするかもしれない。 Taxonomy基準を満たすためには、事業者は、当該船隊が基準に規定されたバイオ燃料のみを使用していることを継続的</w:t>
            </w:r>
            <w:r w:rsidR="00DD4B5B">
              <w:rPr>
                <w:rFonts w:hint="eastAsia"/>
                <w:sz w:val="20"/>
                <w:lang w:eastAsia="ja-JP"/>
              </w:rPr>
              <w:t>に</w:t>
            </w:r>
            <w:r>
              <w:rPr>
                <w:sz w:val="20"/>
                <w:lang w:eastAsia="ja-JP"/>
              </w:rPr>
              <w:t>実証する必要がある。 金融機関は、その投資(例えば、新しい船隊への投資)を、バイオ燃料のみを使用するための事業者との契約上の合意を通じてタクソノミーの適格性を主張することができ、また、継続的なモニタリングを可能にする検証システムを確立することができる。</w:t>
            </w:r>
          </w:p>
        </w:tc>
      </w:tr>
      <w:tr w:rsidR="00264E60" w14:paraId="01229A5A" w14:textId="77777777">
        <w:trPr>
          <w:trHeight w:val="350"/>
        </w:trPr>
        <w:tc>
          <w:tcPr>
            <w:tcW w:w="9352" w:type="dxa"/>
            <w:gridSpan w:val="2"/>
            <w:shd w:val="clear" w:color="auto" w:fill="4471C4"/>
          </w:tcPr>
          <w:p w14:paraId="5F19F03F" w14:textId="553574A8" w:rsidR="00264E60" w:rsidRDefault="00882551">
            <w:pPr>
              <w:pStyle w:val="TableParagraph"/>
              <w:rPr>
                <w:b/>
                <w:sz w:val="20"/>
                <w:lang w:eastAsia="ja-JP"/>
              </w:rPr>
            </w:pPr>
            <w:r>
              <w:rPr>
                <w:b/>
                <w:color w:val="FFFFFF"/>
                <w:sz w:val="20"/>
                <w:lang w:eastAsia="ja-JP"/>
              </w:rPr>
              <w:t>重大な有害性</w:t>
            </w:r>
          </w:p>
        </w:tc>
      </w:tr>
      <w:tr w:rsidR="00264E60" w14:paraId="295AC8C7" w14:textId="77777777">
        <w:trPr>
          <w:trHeight w:val="650"/>
        </w:trPr>
        <w:tc>
          <w:tcPr>
            <w:tcW w:w="9352" w:type="dxa"/>
            <w:gridSpan w:val="2"/>
          </w:tcPr>
          <w:p w14:paraId="27880CAB" w14:textId="7EC941DF" w:rsidR="00264E60" w:rsidRDefault="00A37B59">
            <w:pPr>
              <w:pStyle w:val="TableParagraph"/>
              <w:spacing w:line="276" w:lineRule="auto"/>
              <w:ind w:right="632"/>
              <w:rPr>
                <w:sz w:val="20"/>
                <w:lang w:eastAsia="ja-JP"/>
              </w:rPr>
            </w:pPr>
            <w:r>
              <w:rPr>
                <w:sz w:val="20"/>
                <w:lang w:eastAsia="ja-JP"/>
              </w:rPr>
              <w:t>内陸旅客輸送及び貨物水輸送の運用による他の環境目的に対する主な潜在的</w:t>
            </w:r>
            <w:r w:rsidR="000125CE">
              <w:rPr>
                <w:rFonts w:hint="eastAsia"/>
                <w:sz w:val="20"/>
                <w:lang w:eastAsia="ja-JP"/>
              </w:rPr>
              <w:t>有害性</w:t>
            </w:r>
            <w:r>
              <w:rPr>
                <w:sz w:val="20"/>
                <w:lang w:eastAsia="ja-JP"/>
              </w:rPr>
              <w:t>は、以下のとおりである。</w:t>
            </w:r>
          </w:p>
        </w:tc>
      </w:tr>
    </w:tbl>
    <w:p w14:paraId="1AD5324E" w14:textId="77777777" w:rsidR="00264E60" w:rsidRDefault="00264E60">
      <w:pPr>
        <w:pStyle w:val="a3"/>
        <w:rPr>
          <w:b/>
          <w:lang w:eastAsia="ja-JP"/>
        </w:rPr>
      </w:pPr>
    </w:p>
    <w:p w14:paraId="589EF3EF" w14:textId="77777777" w:rsidR="00264E60" w:rsidRDefault="00264E60">
      <w:pPr>
        <w:pStyle w:val="a3"/>
        <w:rPr>
          <w:b/>
          <w:lang w:eastAsia="ja-JP"/>
        </w:rPr>
      </w:pPr>
    </w:p>
    <w:p w14:paraId="71ED4549" w14:textId="11027558" w:rsidR="00264E60" w:rsidRDefault="007A7BAB" w:rsidP="00EF2949">
      <w:pPr>
        <w:pStyle w:val="a3"/>
        <w:spacing w:before="8"/>
        <w:rPr>
          <w:b/>
          <w:sz w:val="17"/>
          <w:lang w:eastAsia="ja-JP"/>
        </w:rPr>
      </w:pPr>
      <w:r>
        <w:rPr>
          <w:noProof/>
          <w:lang w:val="en-US" w:eastAsia="ja-JP"/>
        </w:rPr>
        <mc:AlternateContent>
          <mc:Choice Requires="wps">
            <w:drawing>
              <wp:anchor distT="0" distB="0" distL="0" distR="0" simplePos="0" relativeHeight="251663360" behindDoc="1" locked="0" layoutInCell="1" allowOverlap="1" wp14:anchorId="1921A329" wp14:editId="3A7D21A7">
                <wp:simplePos x="0" y="0"/>
                <wp:positionH relativeFrom="page">
                  <wp:posOffset>914400</wp:posOffset>
                </wp:positionH>
                <wp:positionV relativeFrom="paragraph">
                  <wp:posOffset>186690</wp:posOffset>
                </wp:positionV>
                <wp:extent cx="1829435" cy="0"/>
                <wp:effectExtent l="9525" t="11430" r="8890" b="762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1F073" id="Line 11" o:spid="_x0000_s1026" style="position:absolute;left:0;text-align:lef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216.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zPIA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" strokeweight=".48pt">
                <w10:wrap type="topAndBottom" anchorx="page"/>
              </v:line>
            </w:pict>
          </mc:Fallback>
        </mc:AlternateContent>
      </w:r>
    </w:p>
    <w:p w14:paraId="3688052B" w14:textId="77777777" w:rsidR="00264E60" w:rsidRDefault="00EC67A1">
      <w:pPr>
        <w:pStyle w:val="a4"/>
        <w:numPr>
          <w:ilvl w:val="0"/>
          <w:numId w:val="27"/>
        </w:numPr>
        <w:tabs>
          <w:tab w:val="left" w:pos="413"/>
        </w:tabs>
        <w:spacing w:before="96"/>
        <w:rPr>
          <w:sz w:val="16"/>
          <w:lang w:eastAsia="ja-JP"/>
        </w:rPr>
      </w:pPr>
      <w:r>
        <w:fldChar w:fldCharType="begin"/>
      </w:r>
      <w:r>
        <w:rPr>
          <w:lang w:eastAsia="ja-JP"/>
        </w:rPr>
        <w:instrText xml:space="preserve"> HYPERLINK "https://ec.europa.eu/clima/sites/clima/files/docs/pages/com_2018_733_analysis_in_support_en_0.pdf" \h </w:instrText>
      </w:r>
      <w:r>
        <w:fldChar w:fldCharType="separate"/>
      </w:r>
      <w:r w:rsidR="00A37B59">
        <w:rPr>
          <w:sz w:val="16"/>
          <w:lang w:eastAsia="ja-JP"/>
        </w:rPr>
        <w:t>https://ec.europa.eu/clima/sites/clima/files/docs/pages/com_2018_733_analysis_in_support_en_0.pdf</w:t>
      </w:r>
      <w:r>
        <w:rPr>
          <w:sz w:val="16"/>
          <w:lang w:eastAsia="ja-JP"/>
        </w:rPr>
        <w:fldChar w:fldCharType="end"/>
      </w:r>
    </w:p>
    <w:p w14:paraId="1B3B2202" w14:textId="77777777" w:rsidR="00264E60" w:rsidRDefault="00264E60">
      <w:pPr>
        <w:pStyle w:val="a3"/>
        <w:spacing w:before="2"/>
        <w:rPr>
          <w:sz w:val="15"/>
          <w:lang w:eastAsia="ja-JP"/>
        </w:rPr>
      </w:pPr>
    </w:p>
    <w:p w14:paraId="469462F8" w14:textId="77777777" w:rsidR="00264E60" w:rsidRDefault="00A37B59">
      <w:pPr>
        <w:pStyle w:val="a4"/>
        <w:numPr>
          <w:ilvl w:val="0"/>
          <w:numId w:val="27"/>
        </w:numPr>
        <w:tabs>
          <w:tab w:val="left" w:pos="413"/>
        </w:tabs>
        <w:spacing w:line="259" w:lineRule="auto"/>
        <w:ind w:left="100" w:right="158"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45A59F6E"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7DE228E8" w14:textId="77777777" w:rsidR="00264E60" w:rsidRDefault="00264E60">
      <w:pPr>
        <w:pStyle w:val="a3"/>
        <w:spacing w:before="1"/>
        <w:rPr>
          <w:sz w:val="15"/>
          <w:lang w:eastAsia="ja-JP"/>
        </w:rPr>
      </w:pPr>
    </w:p>
    <w:p w14:paraId="68484656" w14:textId="77777777" w:rsidR="00264E60" w:rsidRDefault="00A37B59">
      <w:pPr>
        <w:pStyle w:val="a4"/>
        <w:numPr>
          <w:ilvl w:val="0"/>
          <w:numId w:val="27"/>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EC67A1">
        <w:fldChar w:fldCharType="begin"/>
      </w:r>
      <w:r w:rsidR="00EC67A1">
        <w:rPr>
          <w:lang w:eastAsia="ja-JP"/>
        </w:rPr>
        <w:instrText xml:space="preserve"> HYPERLINK "https://ec.europa.eu/clima/sites/clima/files/docs/pages/com_2018_733_analysis_in_support_en_0.pdf" \h </w:instrText>
      </w:r>
      <w:r w:rsidR="00EC67A1">
        <w:fldChar w:fldCharType="separate"/>
      </w:r>
      <w:r w:rsidR="00EC67A1">
        <w:fldChar w:fldCharType="end"/>
      </w:r>
    </w:p>
    <w:p w14:paraId="37BF4D66" w14:textId="77777777" w:rsidR="00264E60" w:rsidRDefault="00A37B59">
      <w:pPr>
        <w:pStyle w:val="a4"/>
        <w:numPr>
          <w:ilvl w:val="0"/>
          <w:numId w:val="27"/>
        </w:numPr>
        <w:tabs>
          <w:tab w:val="left" w:pos="413"/>
        </w:tabs>
        <w:spacing w:before="162"/>
        <w:rPr>
          <w:sz w:val="16"/>
        </w:rPr>
      </w:pPr>
      <w:r>
        <w:rPr>
          <w:sz w:val="16"/>
        </w:rPr>
        <w:t>IPPC(2014)、AR5 Climate Change 2014: Mitigation of Climate Change 2014。</w:t>
      </w:r>
    </w:p>
    <w:p w14:paraId="41091B12" w14:textId="77777777" w:rsidR="00264E60" w:rsidRDefault="00264E60">
      <w:pPr>
        <w:pStyle w:val="a3"/>
        <w:spacing w:before="1"/>
        <w:rPr>
          <w:sz w:val="15"/>
        </w:rPr>
      </w:pPr>
    </w:p>
    <w:p w14:paraId="1560534A" w14:textId="77777777" w:rsidR="00264E60" w:rsidRDefault="00A37B59">
      <w:pPr>
        <w:pStyle w:val="a4"/>
        <w:numPr>
          <w:ilvl w:val="0"/>
          <w:numId w:val="27"/>
        </w:numPr>
        <w:tabs>
          <w:tab w:val="left" w:pos="413"/>
        </w:tabs>
        <w:rPr>
          <w:sz w:val="16"/>
          <w:lang w:eastAsia="ja-JP"/>
        </w:rPr>
      </w:pPr>
      <w:r>
        <w:rPr>
          <w:sz w:val="16"/>
          <w:lang w:eastAsia="ja-JP"/>
        </w:rPr>
        <w:t>OECD/IEA(2017)「トラックの未来-エネルギーと環境への影響」</w:t>
      </w:r>
    </w:p>
    <w:p w14:paraId="2B67F7E1" w14:textId="77777777" w:rsidR="00264E60" w:rsidRDefault="00264E60">
      <w:pPr>
        <w:rPr>
          <w:sz w:val="16"/>
          <w:lang w:eastAsia="ja-JP"/>
        </w:rPr>
        <w:sectPr w:rsidR="00264E60" w:rsidSect="00D6581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6959"/>
      </w:tblGrid>
      <w:tr w:rsidR="00264E60" w14:paraId="1C758FEA" w14:textId="77777777">
        <w:trPr>
          <w:trHeight w:val="1948"/>
        </w:trPr>
        <w:tc>
          <w:tcPr>
            <w:tcW w:w="9352" w:type="dxa"/>
            <w:gridSpan w:val="2"/>
          </w:tcPr>
          <w:p w14:paraId="4E9D3CD8" w14:textId="77777777" w:rsidR="00264E60" w:rsidRDefault="00A37B59">
            <w:pPr>
              <w:pStyle w:val="TableParagraph"/>
              <w:numPr>
                <w:ilvl w:val="0"/>
                <w:numId w:val="26"/>
              </w:numPr>
              <w:tabs>
                <w:tab w:val="left" w:pos="1187"/>
                <w:tab w:val="left" w:pos="1188"/>
              </w:tabs>
              <w:spacing w:before="0" w:line="271" w:lineRule="auto"/>
              <w:ind w:right="367"/>
              <w:rPr>
                <w:sz w:val="20"/>
                <w:lang w:eastAsia="ja-JP"/>
              </w:rPr>
            </w:pPr>
            <w:r>
              <w:rPr>
                <w:sz w:val="20"/>
                <w:lang w:eastAsia="ja-JP"/>
              </w:rPr>
              <w:lastRenderedPageBreak/>
              <w:t>CO(炭素酸化物)、HC(炭化水素)、NOx(窒素酸化物)、PM(粒子状物質)の大気への直接排出量および騒音</w:t>
            </w:r>
            <w:r w:rsidRPr="00EF2949">
              <w:rPr>
                <w:sz w:val="20"/>
                <w:vertAlign w:val="superscript"/>
                <w:lang w:eastAsia="ja-JP"/>
              </w:rPr>
              <w:t>381</w:t>
            </w:r>
          </w:p>
          <w:p w14:paraId="0133F69A" w14:textId="77777777" w:rsidR="00264E60" w:rsidRDefault="00A37B59">
            <w:pPr>
              <w:pStyle w:val="TableParagraph"/>
              <w:numPr>
                <w:ilvl w:val="0"/>
                <w:numId w:val="26"/>
              </w:numPr>
              <w:tabs>
                <w:tab w:val="left" w:pos="1187"/>
                <w:tab w:val="left" w:pos="1188"/>
              </w:tabs>
              <w:spacing w:before="88" w:line="268" w:lineRule="auto"/>
              <w:ind w:right="314"/>
              <w:rPr>
                <w:sz w:val="20"/>
                <w:lang w:eastAsia="ja-JP"/>
              </w:rPr>
            </w:pPr>
            <w:r>
              <w:rPr>
                <w:sz w:val="20"/>
                <w:lang w:eastAsia="ja-JP"/>
              </w:rPr>
              <w:t>船舶の保守及び使用済み時における廃棄物の発生(危険性及び非危険性)。</w:t>
            </w:r>
          </w:p>
          <w:p w14:paraId="4188140A" w14:textId="77777777" w:rsidR="00264E60" w:rsidRDefault="00A37B59">
            <w:pPr>
              <w:pStyle w:val="TableParagraph"/>
              <w:numPr>
                <w:ilvl w:val="0"/>
                <w:numId w:val="26"/>
              </w:numPr>
              <w:tabs>
                <w:tab w:val="left" w:pos="1187"/>
                <w:tab w:val="left" w:pos="1188"/>
              </w:tabs>
              <w:spacing w:before="89"/>
              <w:rPr>
                <w:sz w:val="20"/>
                <w:lang w:eastAsia="ja-JP"/>
              </w:rPr>
            </w:pPr>
            <w:r>
              <w:rPr>
                <w:sz w:val="20"/>
                <w:lang w:eastAsia="ja-JP"/>
              </w:rPr>
              <w:t>水中の汚染物質の直接的および間接的排出。</w:t>
            </w:r>
          </w:p>
        </w:tc>
      </w:tr>
      <w:tr w:rsidR="00264E60" w14:paraId="515B6B89" w14:textId="77777777">
        <w:trPr>
          <w:trHeight w:val="362"/>
        </w:trPr>
        <w:tc>
          <w:tcPr>
            <w:tcW w:w="2393" w:type="dxa"/>
          </w:tcPr>
          <w:p w14:paraId="651EBF80" w14:textId="265C66C5" w:rsidR="00264E60" w:rsidRDefault="00A37B59">
            <w:pPr>
              <w:pStyle w:val="TableParagraph"/>
              <w:rPr>
                <w:sz w:val="20"/>
              </w:rPr>
            </w:pPr>
            <w:r>
              <w:rPr>
                <w:sz w:val="20"/>
              </w:rPr>
              <w:t>(2)</w:t>
            </w:r>
            <w:r w:rsidR="00EF2949">
              <w:rPr>
                <w:rFonts w:hint="eastAsia"/>
                <w:sz w:val="20"/>
                <w:lang w:eastAsia="ja-JP"/>
              </w:rPr>
              <w:t xml:space="preserve"> </w:t>
            </w:r>
            <w:proofErr w:type="spellStart"/>
            <w:r>
              <w:rPr>
                <w:sz w:val="20"/>
              </w:rPr>
              <w:t>適応</w:t>
            </w:r>
            <w:proofErr w:type="spellEnd"/>
          </w:p>
        </w:tc>
        <w:tc>
          <w:tcPr>
            <w:tcW w:w="6959" w:type="dxa"/>
          </w:tcPr>
          <w:p w14:paraId="67A573E1" w14:textId="77777777" w:rsidR="00264E60" w:rsidRDefault="00A37B59">
            <w:pPr>
              <w:pStyle w:val="TableParagraph"/>
              <w:numPr>
                <w:ilvl w:val="0"/>
                <w:numId w:val="25"/>
              </w:numPr>
              <w:tabs>
                <w:tab w:val="left" w:pos="468"/>
                <w:tab w:val="left" w:pos="469"/>
              </w:tabs>
              <w:spacing w:before="41"/>
              <w:rPr>
                <w:sz w:val="20"/>
                <w:lang w:eastAsia="ja-JP"/>
              </w:rPr>
            </w:pPr>
            <w:r>
              <w:rPr>
                <w:sz w:val="20"/>
                <w:lang w:eastAsia="ja-JP"/>
              </w:rPr>
              <w:t>気候変動への適応に関するDNSHのスクリーニング基準を参照のこと。</w:t>
            </w:r>
          </w:p>
        </w:tc>
      </w:tr>
      <w:tr w:rsidR="00264E60" w14:paraId="160003E2" w14:textId="77777777">
        <w:trPr>
          <w:trHeight w:val="1514"/>
        </w:trPr>
        <w:tc>
          <w:tcPr>
            <w:tcW w:w="2393" w:type="dxa"/>
          </w:tcPr>
          <w:p w14:paraId="3B3936B8" w14:textId="77777777" w:rsidR="00264E60" w:rsidRDefault="00A37B59">
            <w:pPr>
              <w:pStyle w:val="TableParagraph"/>
              <w:rPr>
                <w:sz w:val="20"/>
              </w:rPr>
            </w:pPr>
            <w:r>
              <w:rPr>
                <w:sz w:val="20"/>
              </w:rPr>
              <w:t>(3) 水</w:t>
            </w:r>
          </w:p>
        </w:tc>
        <w:tc>
          <w:tcPr>
            <w:tcW w:w="6959" w:type="dxa"/>
          </w:tcPr>
          <w:p w14:paraId="1CF5036B" w14:textId="77777777" w:rsidR="00264E60" w:rsidRDefault="00A37B59">
            <w:pPr>
              <w:pStyle w:val="TableParagraph"/>
              <w:numPr>
                <w:ilvl w:val="0"/>
                <w:numId w:val="24"/>
              </w:numPr>
              <w:tabs>
                <w:tab w:val="left" w:pos="468"/>
                <w:tab w:val="left" w:pos="469"/>
              </w:tabs>
              <w:spacing w:before="41" w:line="273" w:lineRule="auto"/>
              <w:ind w:right="440"/>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7E90D9CA" w14:textId="77777777" w:rsidR="00264E60" w:rsidRDefault="00A37B59">
            <w:pPr>
              <w:pStyle w:val="TableParagraph"/>
              <w:numPr>
                <w:ilvl w:val="0"/>
                <w:numId w:val="24"/>
              </w:numPr>
              <w:tabs>
                <w:tab w:val="left" w:pos="468"/>
                <w:tab w:val="left" w:pos="469"/>
              </w:tabs>
              <w:spacing w:before="87"/>
              <w:rPr>
                <w:sz w:val="20"/>
                <w:lang w:eastAsia="ja-JP"/>
              </w:rPr>
            </w:pPr>
            <w:r>
              <w:rPr>
                <w:sz w:val="20"/>
                <w:lang w:eastAsia="ja-JP"/>
              </w:rPr>
              <w:t>EUでは、EU水関連法規の要件を満たす。</w:t>
            </w:r>
          </w:p>
        </w:tc>
      </w:tr>
      <w:tr w:rsidR="00264E60" w14:paraId="63420317" w14:textId="77777777">
        <w:trPr>
          <w:trHeight w:val="1177"/>
        </w:trPr>
        <w:tc>
          <w:tcPr>
            <w:tcW w:w="2393" w:type="dxa"/>
          </w:tcPr>
          <w:p w14:paraId="19A1C55A" w14:textId="41DF5714" w:rsidR="00264E60" w:rsidRDefault="00882551">
            <w:pPr>
              <w:pStyle w:val="TableParagraph"/>
              <w:spacing w:before="42"/>
              <w:rPr>
                <w:sz w:val="20"/>
                <w:lang w:eastAsia="ja-JP"/>
              </w:rPr>
            </w:pPr>
            <w:r>
              <w:rPr>
                <w:sz w:val="20"/>
                <w:lang w:eastAsia="ja-JP"/>
              </w:rPr>
              <w:t>(4)</w:t>
            </w:r>
            <w:r w:rsidR="00EF2949">
              <w:rPr>
                <w:rFonts w:hint="eastAsia"/>
                <w:sz w:val="20"/>
                <w:lang w:eastAsia="ja-JP"/>
              </w:rPr>
              <w:t xml:space="preserve"> </w:t>
            </w:r>
            <w:r>
              <w:rPr>
                <w:sz w:val="20"/>
                <w:lang w:eastAsia="ja-JP"/>
              </w:rPr>
              <w:t>サーキュラーエコノミー</w:t>
            </w:r>
          </w:p>
        </w:tc>
        <w:tc>
          <w:tcPr>
            <w:tcW w:w="6959" w:type="dxa"/>
          </w:tcPr>
          <w:p w14:paraId="6E1CD5C6" w14:textId="77777777" w:rsidR="00264E60" w:rsidRDefault="00A37B59">
            <w:pPr>
              <w:pStyle w:val="TableParagraph"/>
              <w:spacing w:before="42" w:line="276" w:lineRule="auto"/>
              <w:ind w:left="468" w:right="204"/>
              <w:rPr>
                <w:sz w:val="20"/>
                <w:lang w:eastAsia="ja-JP"/>
              </w:rPr>
            </w:pPr>
            <w:r>
              <w:rPr>
                <w:sz w:val="20"/>
                <w:lang w:eastAsia="ja-JP"/>
              </w:rPr>
              <w:t>Vessel</w:t>
            </w:r>
            <w:r w:rsidRPr="00EF2949">
              <w:rPr>
                <w:sz w:val="20"/>
                <w:vertAlign w:val="superscript"/>
                <w:lang w:eastAsia="ja-JP"/>
              </w:rPr>
              <w:t>382</w:t>
            </w:r>
            <w:r>
              <w:rPr>
                <w:sz w:val="20"/>
                <w:lang w:eastAsia="ja-JP"/>
              </w:rPr>
              <w:t>.規則1257/201</w:t>
            </w:r>
            <w:r w:rsidRPr="00EF2949">
              <w:rPr>
                <w:sz w:val="20"/>
                <w:vertAlign w:val="superscript"/>
                <w:lang w:eastAsia="ja-JP"/>
              </w:rPr>
              <w:t>383</w:t>
            </w:r>
            <w:r>
              <w:rPr>
                <w:sz w:val="20"/>
                <w:lang w:eastAsia="ja-JP"/>
              </w:rPr>
              <w:t>(「船舶リサイクル規則」)の使用時および最終段階の両方における有害廃棄物の発生、管理および処理に関するEUおよび国内法の遵守</w:t>
            </w:r>
          </w:p>
        </w:tc>
      </w:tr>
      <w:tr w:rsidR="00264E60" w14:paraId="00147BFD" w14:textId="77777777">
        <w:trPr>
          <w:trHeight w:val="1055"/>
        </w:trPr>
        <w:tc>
          <w:tcPr>
            <w:tcW w:w="2393" w:type="dxa"/>
          </w:tcPr>
          <w:p w14:paraId="767D746D" w14:textId="301C66FE" w:rsidR="00264E60" w:rsidRDefault="00A37B59">
            <w:pPr>
              <w:pStyle w:val="TableParagraph"/>
              <w:spacing w:before="42"/>
              <w:rPr>
                <w:sz w:val="20"/>
              </w:rPr>
            </w:pPr>
            <w:r>
              <w:rPr>
                <w:sz w:val="20"/>
              </w:rPr>
              <w:t>(5)</w:t>
            </w:r>
            <w:r w:rsidR="00EF2949">
              <w:rPr>
                <w:rFonts w:hint="eastAsia"/>
                <w:sz w:val="20"/>
                <w:lang w:eastAsia="ja-JP"/>
              </w:rPr>
              <w:t xml:space="preserve"> </w:t>
            </w:r>
            <w:proofErr w:type="spellStart"/>
            <w:r>
              <w:rPr>
                <w:sz w:val="20"/>
              </w:rPr>
              <w:t>汚染</w:t>
            </w:r>
            <w:proofErr w:type="spellEnd"/>
          </w:p>
        </w:tc>
        <w:tc>
          <w:tcPr>
            <w:tcW w:w="6959" w:type="dxa"/>
          </w:tcPr>
          <w:p w14:paraId="45E86917" w14:textId="351B8091" w:rsidR="00264E60" w:rsidRDefault="00A37B59" w:rsidP="000125CE">
            <w:pPr>
              <w:pStyle w:val="TableParagraph"/>
              <w:numPr>
                <w:ilvl w:val="0"/>
                <w:numId w:val="23"/>
              </w:numPr>
              <w:tabs>
                <w:tab w:val="left" w:pos="828"/>
                <w:tab w:val="left" w:pos="829"/>
              </w:tabs>
              <w:spacing w:before="41"/>
              <w:ind w:right="173"/>
              <w:rPr>
                <w:sz w:val="20"/>
                <w:lang w:eastAsia="ja-JP"/>
              </w:rPr>
            </w:pPr>
            <w:r>
              <w:rPr>
                <w:sz w:val="20"/>
                <w:lang w:eastAsia="ja-JP"/>
              </w:rPr>
              <w:t>船舶内のエンジンは、ノンロードモバイル機器規則の最新の適用基準(現ステージV)に適合していること(後処理等の型式承認を受けていないステージVに適合する船舶を含む)</w:t>
            </w:r>
            <w:r w:rsidR="00EF2949" w:rsidRPr="000125CE">
              <w:rPr>
                <w:sz w:val="20"/>
                <w:lang w:eastAsia="ja-JP"/>
              </w:rPr>
              <w:t xml:space="preserve"> </w:t>
            </w:r>
            <w:r w:rsidR="00EF2949" w:rsidRPr="00EF2949">
              <w:rPr>
                <w:sz w:val="20"/>
                <w:vertAlign w:val="superscript"/>
                <w:lang w:eastAsia="ja-JP"/>
              </w:rPr>
              <w:t>384</w:t>
            </w:r>
            <w:r>
              <w:rPr>
                <w:sz w:val="20"/>
                <w:lang w:eastAsia="ja-JP"/>
              </w:rPr>
              <w:t>。</w:t>
            </w:r>
          </w:p>
        </w:tc>
      </w:tr>
      <w:tr w:rsidR="00264E60" w14:paraId="4E25AC69" w14:textId="77777777">
        <w:trPr>
          <w:trHeight w:val="592"/>
        </w:trPr>
        <w:tc>
          <w:tcPr>
            <w:tcW w:w="2393" w:type="dxa"/>
          </w:tcPr>
          <w:p w14:paraId="2CE54A37" w14:textId="7B2015B6" w:rsidR="00264E60" w:rsidRDefault="00A37B59">
            <w:pPr>
              <w:pStyle w:val="TableParagraph"/>
              <w:rPr>
                <w:sz w:val="20"/>
              </w:rPr>
            </w:pPr>
            <w:r>
              <w:rPr>
                <w:sz w:val="20"/>
              </w:rPr>
              <w:t>(6)</w:t>
            </w:r>
            <w:r w:rsidR="00EF2949">
              <w:rPr>
                <w:rFonts w:hint="eastAsia"/>
                <w:sz w:val="20"/>
                <w:lang w:eastAsia="ja-JP"/>
              </w:rPr>
              <w:t xml:space="preserve"> </w:t>
            </w:r>
            <w:proofErr w:type="spellStart"/>
            <w:r>
              <w:rPr>
                <w:sz w:val="20"/>
              </w:rPr>
              <w:t>生態系</w:t>
            </w:r>
            <w:proofErr w:type="spellEnd"/>
          </w:p>
        </w:tc>
        <w:tc>
          <w:tcPr>
            <w:tcW w:w="6959" w:type="dxa"/>
          </w:tcPr>
          <w:p w14:paraId="735CE763" w14:textId="3A3BD9FB" w:rsidR="00264E60" w:rsidRDefault="00A37B59" w:rsidP="000125CE">
            <w:pPr>
              <w:pStyle w:val="TableParagraph"/>
              <w:numPr>
                <w:ilvl w:val="0"/>
                <w:numId w:val="22"/>
              </w:numPr>
              <w:tabs>
                <w:tab w:val="left" w:pos="828"/>
                <w:tab w:val="left" w:pos="829"/>
              </w:tabs>
              <w:spacing w:before="38"/>
              <w:ind w:right="301"/>
              <w:rPr>
                <w:sz w:val="13"/>
                <w:lang w:eastAsia="ja-JP"/>
              </w:rPr>
            </w:pPr>
            <w:r>
              <w:rPr>
                <w:sz w:val="20"/>
                <w:lang w:eastAsia="ja-JP"/>
              </w:rPr>
              <w:t>この活動は、水生侵入種を含むバラスト水の放出につながるべきではない</w:t>
            </w:r>
            <w:r w:rsidR="00EF2949" w:rsidRPr="00EF2949">
              <w:rPr>
                <w:sz w:val="20"/>
                <w:vertAlign w:val="superscript"/>
                <w:lang w:eastAsia="ja-JP"/>
              </w:rPr>
              <w:t>385</w:t>
            </w:r>
            <w:r>
              <w:rPr>
                <w:sz w:val="20"/>
                <w:lang w:eastAsia="ja-JP"/>
              </w:rPr>
              <w:t>。</w:t>
            </w:r>
          </w:p>
        </w:tc>
      </w:tr>
    </w:tbl>
    <w:p w14:paraId="16542445" w14:textId="77777777" w:rsidR="00264E60" w:rsidRDefault="00264E60">
      <w:pPr>
        <w:pStyle w:val="a3"/>
        <w:rPr>
          <w:lang w:eastAsia="ja-JP"/>
        </w:rPr>
      </w:pPr>
    </w:p>
    <w:p w14:paraId="350022AA" w14:textId="77777777" w:rsidR="00264E60" w:rsidRDefault="00264E60">
      <w:pPr>
        <w:pStyle w:val="a3"/>
        <w:rPr>
          <w:lang w:eastAsia="ja-JP"/>
        </w:rPr>
      </w:pPr>
    </w:p>
    <w:p w14:paraId="613EA50E" w14:textId="77777777" w:rsidR="00264E60" w:rsidRDefault="00264E60">
      <w:pPr>
        <w:pStyle w:val="a3"/>
        <w:rPr>
          <w:lang w:eastAsia="ja-JP"/>
        </w:rPr>
      </w:pPr>
    </w:p>
    <w:p w14:paraId="7A720A9C" w14:textId="25264B80" w:rsidR="00264E60" w:rsidRDefault="007A7BAB" w:rsidP="00EF2949">
      <w:pPr>
        <w:pStyle w:val="a3"/>
        <w:spacing w:before="5"/>
        <w:rPr>
          <w:sz w:val="17"/>
          <w:lang w:eastAsia="ja-JP"/>
        </w:rPr>
      </w:pPr>
      <w:r>
        <w:rPr>
          <w:noProof/>
          <w:lang w:val="en-US" w:eastAsia="ja-JP"/>
        </w:rPr>
        <mc:AlternateContent>
          <mc:Choice Requires="wps">
            <w:drawing>
              <wp:anchor distT="0" distB="0" distL="0" distR="0" simplePos="0" relativeHeight="251664384" behindDoc="1" locked="0" layoutInCell="1" allowOverlap="1" wp14:anchorId="6D80E1A0" wp14:editId="045CAECA">
                <wp:simplePos x="0" y="0"/>
                <wp:positionH relativeFrom="page">
                  <wp:posOffset>914400</wp:posOffset>
                </wp:positionH>
                <wp:positionV relativeFrom="paragraph">
                  <wp:posOffset>206375</wp:posOffset>
                </wp:positionV>
                <wp:extent cx="1829435" cy="0"/>
                <wp:effectExtent l="9525" t="8255" r="8890" b="1079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883A9" id="Line 10" o:spid="_x0000_s1026" style="position:absolute;left:0;text-align:lef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CwHg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" strokeweight=".48pt">
                <w10:wrap type="topAndBottom" anchorx="page"/>
              </v:line>
            </w:pict>
          </mc:Fallback>
        </mc:AlternateContent>
      </w:r>
    </w:p>
    <w:p w14:paraId="040E04E7" w14:textId="2758B7EE" w:rsidR="00264E60" w:rsidRDefault="00A37B59">
      <w:pPr>
        <w:pStyle w:val="a4"/>
        <w:numPr>
          <w:ilvl w:val="0"/>
          <w:numId w:val="27"/>
        </w:numPr>
        <w:tabs>
          <w:tab w:val="left" w:pos="413"/>
        </w:tabs>
        <w:spacing w:before="96" w:line="259" w:lineRule="auto"/>
        <w:ind w:left="100" w:right="413" w:firstLine="0"/>
        <w:rPr>
          <w:sz w:val="16"/>
          <w:lang w:eastAsia="ja-JP"/>
        </w:rPr>
      </w:pPr>
      <w:r>
        <w:rPr>
          <w:sz w:val="16"/>
          <w:lang w:eastAsia="ja-JP"/>
        </w:rPr>
        <w:t>しかし、燃料やエネルギー</w:t>
      </w:r>
      <w:r w:rsidR="000125CE">
        <w:rPr>
          <w:rFonts w:hint="eastAsia"/>
          <w:sz w:val="16"/>
          <w:lang w:eastAsia="ja-JP"/>
        </w:rPr>
        <w:t>キャリア</w:t>
      </w:r>
      <w:r>
        <w:rPr>
          <w:sz w:val="16"/>
          <w:lang w:eastAsia="ja-JP"/>
        </w:rPr>
        <w:t>の生産による大気への間接的な排出は、自動車の製造者や運転者の管理を外れている、さらなる影響を与える。</w:t>
      </w:r>
    </w:p>
    <w:p w14:paraId="28DEB9B5" w14:textId="77777777" w:rsidR="00264E60" w:rsidRDefault="00A37B59">
      <w:pPr>
        <w:pStyle w:val="a4"/>
        <w:numPr>
          <w:ilvl w:val="0"/>
          <w:numId w:val="27"/>
        </w:numPr>
        <w:tabs>
          <w:tab w:val="left" w:pos="413"/>
        </w:tabs>
        <w:spacing w:before="159" w:line="259" w:lineRule="auto"/>
        <w:ind w:left="100" w:right="4361" w:firstLine="0"/>
        <w:rPr>
          <w:sz w:val="16"/>
          <w:lang w:eastAsia="ja-JP"/>
        </w:rPr>
      </w:pPr>
      <w:r>
        <w:rPr>
          <w:sz w:val="16"/>
          <w:lang w:eastAsia="ja-JP"/>
        </w:rPr>
        <w:t>EU廃棄物法:指令2008/98/EC、決議2000/532/EC、http://ec.europa.eu/環境/waste/hard_index.htm</w:t>
      </w:r>
      <w:r w:rsidR="00410A44">
        <w:fldChar w:fldCharType="begin"/>
      </w:r>
      <w:r w:rsidR="00410A44">
        <w:rPr>
          <w:lang w:eastAsia="ja-JP"/>
        </w:rPr>
        <w:instrText xml:space="preserve"> HYPERLINK "http://ec.europa.eu/environment/waste/hazardous_index.htm" \h </w:instrText>
      </w:r>
      <w:r w:rsidR="00410A44">
        <w:fldChar w:fldCharType="end"/>
      </w:r>
    </w:p>
    <w:p w14:paraId="0387198B" w14:textId="77777777" w:rsidR="00264E60" w:rsidRDefault="00264E60">
      <w:pPr>
        <w:pStyle w:val="a3"/>
        <w:spacing w:before="1"/>
        <w:rPr>
          <w:sz w:val="14"/>
          <w:lang w:eastAsia="ja-JP"/>
        </w:rPr>
      </w:pPr>
    </w:p>
    <w:p w14:paraId="70EB933A" w14:textId="77777777" w:rsidR="00264E60" w:rsidRDefault="00A37B59">
      <w:pPr>
        <w:pStyle w:val="a4"/>
        <w:numPr>
          <w:ilvl w:val="0"/>
          <w:numId w:val="27"/>
        </w:numPr>
        <w:tabs>
          <w:tab w:val="left" w:pos="413"/>
        </w:tabs>
        <w:spacing w:before="1" w:line="256" w:lineRule="auto"/>
        <w:ind w:left="100" w:right="518" w:firstLine="0"/>
        <w:rPr>
          <w:sz w:val="16"/>
          <w:lang w:eastAsia="ja-JP"/>
        </w:rPr>
      </w:pPr>
      <w:r>
        <w:rPr>
          <w:sz w:val="16"/>
          <w:lang w:eastAsia="ja-JP"/>
        </w:rPr>
        <w:t>船舶リサイクル及び規則(EC)No 1013/2006及び指令2009/16/ECの改正に関する2013年11月20日の欧州議会及び理事会規則(EU)No 1257/2013</w:t>
      </w:r>
    </w:p>
    <w:p w14:paraId="187C1EF2" w14:textId="77777777" w:rsidR="00264E60" w:rsidRDefault="00264E60">
      <w:pPr>
        <w:pStyle w:val="a3"/>
        <w:spacing w:before="1"/>
        <w:rPr>
          <w:sz w:val="14"/>
          <w:lang w:eastAsia="ja-JP"/>
        </w:rPr>
      </w:pPr>
    </w:p>
    <w:p w14:paraId="6CBBDB97" w14:textId="77777777" w:rsidR="00264E60" w:rsidRDefault="00EC67A1">
      <w:pPr>
        <w:pStyle w:val="a4"/>
        <w:numPr>
          <w:ilvl w:val="0"/>
          <w:numId w:val="27"/>
        </w:numPr>
        <w:tabs>
          <w:tab w:val="left" w:pos="413"/>
        </w:tabs>
        <w:spacing w:before="1" w:line="259" w:lineRule="auto"/>
        <w:ind w:left="100" w:right="190" w:firstLine="0"/>
        <w:rPr>
          <w:sz w:val="16"/>
          <w:lang w:eastAsia="ja-JP"/>
        </w:rPr>
      </w:pPr>
      <w:r>
        <w:fldChar w:fldCharType="begin"/>
      </w:r>
      <w:r>
        <w:rPr>
          <w:lang w:eastAsia="ja-JP"/>
        </w:rPr>
        <w:instrText xml:space="preserve"> HYPERLINK "http://eur-lex.europa.eu/legal-content/EN/TXT/?uri=CELEX%3A32016R1628&amp;amp;locale=en" \h </w:instrText>
      </w:r>
      <w:r>
        <w:fldChar w:fldCharType="separate"/>
      </w:r>
      <w:r w:rsidR="00A37B59">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7DE41A1A" w14:textId="77777777" w:rsidR="00264E60" w:rsidRDefault="00A37B59">
      <w:pPr>
        <w:pStyle w:val="a4"/>
        <w:numPr>
          <w:ilvl w:val="0"/>
          <w:numId w:val="27"/>
        </w:numPr>
        <w:tabs>
          <w:tab w:val="left" w:pos="413"/>
        </w:tabs>
        <w:spacing w:before="160" w:line="256" w:lineRule="auto"/>
        <w:ind w:left="100" w:right="641" w:firstLine="0"/>
        <w:rPr>
          <w:sz w:val="16"/>
          <w:lang w:eastAsia="ja-JP"/>
        </w:rPr>
      </w:pPr>
      <w:r>
        <w:rPr>
          <w:sz w:val="16"/>
          <w:lang w:eastAsia="ja-JP"/>
        </w:rPr>
        <w:t>侵略的外来種の導入及び拡大の防止及び管理に関する2014年10月22日の欧州議会及び理事会規則(EU)第1143/2014号</w:t>
      </w:r>
    </w:p>
    <w:p w14:paraId="32CA472A" w14:textId="77777777" w:rsidR="00264E60" w:rsidRDefault="00264E60">
      <w:pPr>
        <w:spacing w:line="256" w:lineRule="auto"/>
        <w:rPr>
          <w:sz w:val="16"/>
          <w:lang w:eastAsia="ja-JP"/>
        </w:rPr>
        <w:sectPr w:rsidR="00264E60" w:rsidSect="00D65818">
          <w:pgSz w:w="12240" w:h="15840"/>
          <w:pgMar w:top="1440" w:right="1320" w:bottom="1640" w:left="1340" w:header="0" w:footer="1372" w:gutter="0"/>
          <w:cols w:space="720"/>
        </w:sectPr>
      </w:pPr>
    </w:p>
    <w:p w14:paraId="1518E982" w14:textId="247C8DE4" w:rsidR="00264E60" w:rsidRDefault="0052035F" w:rsidP="0052035F">
      <w:pPr>
        <w:pStyle w:val="2"/>
        <w:tabs>
          <w:tab w:val="left" w:pos="820"/>
          <w:tab w:val="left" w:pos="821"/>
        </w:tabs>
        <w:ind w:left="940" w:firstLine="0"/>
      </w:pPr>
      <w:r>
        <w:rPr>
          <w:rFonts w:hint="eastAsia"/>
          <w:color w:val="006FC0"/>
          <w:lang w:eastAsia="ja-JP"/>
        </w:rPr>
        <w:lastRenderedPageBreak/>
        <w:t xml:space="preserve">6.9 </w:t>
      </w:r>
      <w:proofErr w:type="spellStart"/>
      <w:r w:rsidR="00A37B59">
        <w:rPr>
          <w:color w:val="006FC0"/>
        </w:rPr>
        <w:t>内陸貨物水運業</w:t>
      </w:r>
      <w:proofErr w:type="spellEnd"/>
    </w:p>
    <w:p w14:paraId="77C2CC22" w14:textId="77777777" w:rsidR="00264E60" w:rsidRDefault="00264E60">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686"/>
      </w:tblGrid>
      <w:tr w:rsidR="00264E60" w14:paraId="299CE252" w14:textId="77777777" w:rsidTr="0052035F">
        <w:trPr>
          <w:trHeight w:val="383"/>
        </w:trPr>
        <w:tc>
          <w:tcPr>
            <w:tcW w:w="9241" w:type="dxa"/>
            <w:gridSpan w:val="2"/>
            <w:shd w:val="clear" w:color="auto" w:fill="4471C4"/>
          </w:tcPr>
          <w:p w14:paraId="071E1F21"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5B7E0D4C" w14:textId="77777777" w:rsidTr="0052035F">
        <w:trPr>
          <w:trHeight w:val="386"/>
        </w:trPr>
        <w:tc>
          <w:tcPr>
            <w:tcW w:w="1555" w:type="dxa"/>
          </w:tcPr>
          <w:p w14:paraId="02A33983" w14:textId="77777777" w:rsidR="00264E60" w:rsidRDefault="00A37B59">
            <w:pPr>
              <w:pStyle w:val="TableParagraph"/>
              <w:rPr>
                <w:sz w:val="20"/>
              </w:rPr>
            </w:pPr>
            <w:proofErr w:type="spellStart"/>
            <w:r>
              <w:rPr>
                <w:sz w:val="20"/>
              </w:rPr>
              <w:t>マクロセクタ</w:t>
            </w:r>
            <w:proofErr w:type="spellEnd"/>
            <w:r>
              <w:rPr>
                <w:sz w:val="20"/>
              </w:rPr>
              <w:t>ー</w:t>
            </w:r>
          </w:p>
        </w:tc>
        <w:tc>
          <w:tcPr>
            <w:tcW w:w="7686" w:type="dxa"/>
          </w:tcPr>
          <w:p w14:paraId="4AE20246" w14:textId="77777777" w:rsidR="00264E60" w:rsidRDefault="00A37B59">
            <w:pPr>
              <w:pStyle w:val="TableParagraph"/>
              <w:rPr>
                <w:sz w:val="20"/>
              </w:rPr>
            </w:pPr>
            <w:r>
              <w:rPr>
                <w:sz w:val="20"/>
              </w:rPr>
              <w:t xml:space="preserve">H - </w:t>
            </w:r>
            <w:proofErr w:type="spellStart"/>
            <w:r>
              <w:rPr>
                <w:sz w:val="20"/>
              </w:rPr>
              <w:t>輸送と保管</w:t>
            </w:r>
            <w:proofErr w:type="spellEnd"/>
          </w:p>
        </w:tc>
      </w:tr>
      <w:tr w:rsidR="00264E60" w14:paraId="24A4DBA3" w14:textId="77777777" w:rsidTr="0052035F">
        <w:trPr>
          <w:trHeight w:val="383"/>
        </w:trPr>
        <w:tc>
          <w:tcPr>
            <w:tcW w:w="1555" w:type="dxa"/>
          </w:tcPr>
          <w:p w14:paraId="0DD11399" w14:textId="77777777" w:rsidR="00264E60" w:rsidRDefault="00A37B59">
            <w:pPr>
              <w:pStyle w:val="TableParagraph"/>
              <w:rPr>
                <w:sz w:val="20"/>
              </w:rPr>
            </w:pPr>
            <w:proofErr w:type="spellStart"/>
            <w:r>
              <w:rPr>
                <w:sz w:val="20"/>
              </w:rPr>
              <w:t>NACEレベル</w:t>
            </w:r>
            <w:proofErr w:type="spellEnd"/>
          </w:p>
        </w:tc>
        <w:tc>
          <w:tcPr>
            <w:tcW w:w="7686" w:type="dxa"/>
          </w:tcPr>
          <w:p w14:paraId="28E99925" w14:textId="77777777" w:rsidR="00264E60" w:rsidRDefault="00A37B59">
            <w:pPr>
              <w:pStyle w:val="TableParagraph"/>
              <w:rPr>
                <w:sz w:val="20"/>
              </w:rPr>
            </w:pPr>
            <w:r>
              <w:rPr>
                <w:w w:val="99"/>
                <w:sz w:val="20"/>
              </w:rPr>
              <w:t>4</w:t>
            </w:r>
          </w:p>
        </w:tc>
      </w:tr>
      <w:tr w:rsidR="00264E60" w14:paraId="555A3C13" w14:textId="77777777" w:rsidTr="0052035F">
        <w:trPr>
          <w:trHeight w:val="383"/>
        </w:trPr>
        <w:tc>
          <w:tcPr>
            <w:tcW w:w="1555" w:type="dxa"/>
          </w:tcPr>
          <w:p w14:paraId="638AC2B8" w14:textId="77777777" w:rsidR="00264E60" w:rsidRDefault="00A37B59">
            <w:pPr>
              <w:pStyle w:val="TableParagraph"/>
              <w:rPr>
                <w:sz w:val="20"/>
              </w:rPr>
            </w:pPr>
            <w:proofErr w:type="spellStart"/>
            <w:r>
              <w:rPr>
                <w:sz w:val="20"/>
              </w:rPr>
              <w:t>コード</w:t>
            </w:r>
            <w:proofErr w:type="spellEnd"/>
          </w:p>
        </w:tc>
        <w:tc>
          <w:tcPr>
            <w:tcW w:w="7686" w:type="dxa"/>
          </w:tcPr>
          <w:p w14:paraId="5D5D0A1F" w14:textId="77777777" w:rsidR="00264E60" w:rsidRDefault="00A37B59">
            <w:pPr>
              <w:pStyle w:val="TableParagraph"/>
              <w:rPr>
                <w:sz w:val="20"/>
              </w:rPr>
            </w:pPr>
            <w:r>
              <w:rPr>
                <w:sz w:val="20"/>
              </w:rPr>
              <w:t>H50.4.0</w:t>
            </w:r>
          </w:p>
        </w:tc>
      </w:tr>
      <w:tr w:rsidR="00264E60" w14:paraId="0E8AFA1C" w14:textId="77777777" w:rsidTr="0052035F">
        <w:trPr>
          <w:trHeight w:val="385"/>
        </w:trPr>
        <w:tc>
          <w:tcPr>
            <w:tcW w:w="1555" w:type="dxa"/>
          </w:tcPr>
          <w:p w14:paraId="01BF8590" w14:textId="77777777" w:rsidR="00264E60" w:rsidRDefault="00A37B59">
            <w:pPr>
              <w:pStyle w:val="TableParagraph"/>
              <w:spacing w:before="42"/>
              <w:rPr>
                <w:sz w:val="20"/>
              </w:rPr>
            </w:pPr>
            <w:proofErr w:type="spellStart"/>
            <w:r>
              <w:rPr>
                <w:sz w:val="20"/>
              </w:rPr>
              <w:t>内容</w:t>
            </w:r>
            <w:proofErr w:type="spellEnd"/>
          </w:p>
        </w:tc>
        <w:tc>
          <w:tcPr>
            <w:tcW w:w="7686" w:type="dxa"/>
          </w:tcPr>
          <w:p w14:paraId="2B73A4EE" w14:textId="77777777" w:rsidR="00264E60" w:rsidRDefault="00A37B59">
            <w:pPr>
              <w:pStyle w:val="TableParagraph"/>
              <w:spacing w:before="42"/>
              <w:rPr>
                <w:b/>
                <w:sz w:val="20"/>
              </w:rPr>
            </w:pPr>
            <w:proofErr w:type="spellStart"/>
            <w:r>
              <w:rPr>
                <w:b/>
                <w:sz w:val="20"/>
              </w:rPr>
              <w:t>内陸貨物水運業</w:t>
            </w:r>
            <w:proofErr w:type="spellEnd"/>
          </w:p>
        </w:tc>
      </w:tr>
      <w:tr w:rsidR="00264E60" w14:paraId="7F0840B0" w14:textId="77777777" w:rsidTr="0052035F">
        <w:trPr>
          <w:trHeight w:val="383"/>
        </w:trPr>
        <w:tc>
          <w:tcPr>
            <w:tcW w:w="9241" w:type="dxa"/>
            <w:gridSpan w:val="2"/>
            <w:shd w:val="clear" w:color="auto" w:fill="4471C4"/>
          </w:tcPr>
          <w:p w14:paraId="04A9BEC5" w14:textId="77777777" w:rsidR="00264E60" w:rsidRDefault="00A37B59">
            <w:pPr>
              <w:pStyle w:val="TableParagraph"/>
              <w:rPr>
                <w:b/>
                <w:sz w:val="20"/>
              </w:rPr>
            </w:pPr>
            <w:proofErr w:type="spellStart"/>
            <w:r>
              <w:rPr>
                <w:b/>
                <w:color w:val="FFFFFF"/>
                <w:sz w:val="20"/>
              </w:rPr>
              <w:t>緩和基準</w:t>
            </w:r>
            <w:proofErr w:type="spellEnd"/>
          </w:p>
        </w:tc>
      </w:tr>
      <w:tr w:rsidR="00264E60" w14:paraId="62A5F3EB" w14:textId="77777777" w:rsidTr="0052035F">
        <w:trPr>
          <w:trHeight w:val="1740"/>
        </w:trPr>
        <w:tc>
          <w:tcPr>
            <w:tcW w:w="1555" w:type="dxa"/>
          </w:tcPr>
          <w:p w14:paraId="7AA697D2" w14:textId="77777777" w:rsidR="00264E60" w:rsidRDefault="00A37B59">
            <w:pPr>
              <w:pStyle w:val="TableParagraph"/>
              <w:rPr>
                <w:sz w:val="20"/>
              </w:rPr>
            </w:pPr>
            <w:proofErr w:type="spellStart"/>
            <w:r>
              <w:rPr>
                <w:sz w:val="20"/>
              </w:rPr>
              <w:t>原則</w:t>
            </w:r>
            <w:proofErr w:type="spellEnd"/>
          </w:p>
        </w:tc>
        <w:tc>
          <w:tcPr>
            <w:tcW w:w="7686" w:type="dxa"/>
          </w:tcPr>
          <w:p w14:paraId="641B451A" w14:textId="77777777" w:rsidR="00264E60" w:rsidRDefault="00A37B59">
            <w:pPr>
              <w:pStyle w:val="TableParagraph"/>
              <w:rPr>
                <w:sz w:val="20"/>
                <w:lang w:eastAsia="ja-JP"/>
              </w:rPr>
            </w:pPr>
            <w:r>
              <w:rPr>
                <w:color w:val="1F1F1E"/>
                <w:sz w:val="20"/>
                <w:lang w:eastAsia="ja-JP"/>
              </w:rPr>
              <w:t>以下により、実質的なGHG排出削減を実証する。</w:t>
            </w:r>
          </w:p>
          <w:p w14:paraId="0536F35B" w14:textId="475E24FF" w:rsidR="00264E60" w:rsidRDefault="00A37B59">
            <w:pPr>
              <w:pStyle w:val="TableParagraph"/>
              <w:numPr>
                <w:ilvl w:val="0"/>
                <w:numId w:val="21"/>
              </w:numPr>
              <w:tabs>
                <w:tab w:val="left" w:pos="922"/>
                <w:tab w:val="left" w:pos="923"/>
              </w:tabs>
              <w:spacing w:before="80"/>
              <w:ind w:right="367" w:hanging="360"/>
              <w:rPr>
                <w:sz w:val="20"/>
                <w:lang w:eastAsia="ja-JP"/>
              </w:rPr>
            </w:pPr>
            <w:r>
              <w:rPr>
                <w:lang w:eastAsia="ja-JP"/>
              </w:rPr>
              <w:tab/>
            </w:r>
            <w:r>
              <w:rPr>
                <w:color w:val="1F1F1E"/>
                <w:sz w:val="20"/>
                <w:lang w:eastAsia="ja-JP"/>
              </w:rPr>
              <w:t>低排出ガス</w:t>
            </w:r>
            <w:r w:rsidR="006D0B98">
              <w:rPr>
                <w:rFonts w:hint="eastAsia"/>
                <w:color w:val="1F1F1E"/>
                <w:sz w:val="20"/>
                <w:lang w:eastAsia="ja-JP"/>
              </w:rPr>
              <w:t>船舶</w:t>
            </w:r>
            <w:r>
              <w:rPr>
                <w:color w:val="1F1F1E"/>
                <w:sz w:val="20"/>
                <w:lang w:eastAsia="ja-JP"/>
              </w:rPr>
              <w:t>・ゼロエミッション</w:t>
            </w:r>
            <w:r w:rsidR="006D0B98">
              <w:rPr>
                <w:rFonts w:hint="eastAsia"/>
                <w:color w:val="1F1F1E"/>
                <w:sz w:val="20"/>
                <w:lang w:eastAsia="ja-JP"/>
              </w:rPr>
              <w:t>船舶</w:t>
            </w:r>
            <w:r>
              <w:rPr>
                <w:color w:val="1F1F1E"/>
                <w:sz w:val="20"/>
                <w:lang w:eastAsia="ja-JP"/>
              </w:rPr>
              <w:t>の拡大、</w:t>
            </w:r>
            <w:r w:rsidR="006D0B98">
              <w:rPr>
                <w:rFonts w:hint="eastAsia"/>
                <w:color w:val="1F1F1E"/>
                <w:sz w:val="20"/>
                <w:lang w:eastAsia="ja-JP"/>
              </w:rPr>
              <w:t>船舶</w:t>
            </w:r>
            <w:r>
              <w:rPr>
                <w:color w:val="1F1F1E"/>
                <w:sz w:val="20"/>
                <w:lang w:eastAsia="ja-JP"/>
              </w:rPr>
              <w:t>の効率化</w:t>
            </w:r>
          </w:p>
          <w:p w14:paraId="282295AB" w14:textId="01BE36C3" w:rsidR="00264E60" w:rsidRDefault="00A37B59">
            <w:pPr>
              <w:pStyle w:val="TableParagraph"/>
              <w:numPr>
                <w:ilvl w:val="0"/>
                <w:numId w:val="21"/>
              </w:numPr>
              <w:tabs>
                <w:tab w:val="left" w:pos="922"/>
                <w:tab w:val="left" w:pos="923"/>
              </w:tabs>
              <w:spacing w:before="80"/>
              <w:ind w:right="129" w:hanging="360"/>
              <w:rPr>
                <w:sz w:val="20"/>
                <w:lang w:eastAsia="ja-JP"/>
              </w:rPr>
            </w:pPr>
            <w:r>
              <w:rPr>
                <w:lang w:eastAsia="ja-JP"/>
              </w:rPr>
              <w:tab/>
            </w:r>
            <w:r>
              <w:rPr>
                <w:color w:val="1F1F1E"/>
                <w:sz w:val="20"/>
                <w:lang w:eastAsia="ja-JP"/>
              </w:rPr>
              <w:t>化石燃料の持続可能な代替燃料および正味</w:t>
            </w:r>
            <w:r w:rsidR="004112EF">
              <w:rPr>
                <w:color w:val="1F1F1E"/>
                <w:sz w:val="20"/>
                <w:lang w:eastAsia="ja-JP"/>
              </w:rPr>
              <w:t>ゼロカーボン</w:t>
            </w:r>
            <w:r>
              <w:rPr>
                <w:color w:val="1F1F1E"/>
                <w:sz w:val="20"/>
                <w:lang w:eastAsia="ja-JP"/>
              </w:rPr>
              <w:t>燃料への置換の増加</w:t>
            </w:r>
          </w:p>
          <w:p w14:paraId="51D49005" w14:textId="77777777" w:rsidR="00264E60" w:rsidRDefault="00A37B59">
            <w:pPr>
              <w:pStyle w:val="TableParagraph"/>
              <w:numPr>
                <w:ilvl w:val="0"/>
                <w:numId w:val="21"/>
              </w:numPr>
              <w:tabs>
                <w:tab w:val="left" w:pos="922"/>
                <w:tab w:val="left" w:pos="923"/>
              </w:tabs>
              <w:spacing w:before="80"/>
              <w:ind w:left="922"/>
              <w:rPr>
                <w:sz w:val="20"/>
                <w:lang w:eastAsia="ja-JP"/>
              </w:rPr>
            </w:pPr>
            <w:r>
              <w:rPr>
                <w:color w:val="1F1F1E"/>
                <w:sz w:val="20"/>
                <w:lang w:eastAsia="ja-JP"/>
              </w:rPr>
              <w:t>輸送・移動システム全体の効率化</w:t>
            </w:r>
          </w:p>
        </w:tc>
      </w:tr>
      <w:tr w:rsidR="00264E60" w14:paraId="4C955519" w14:textId="77777777" w:rsidTr="0052035F">
        <w:trPr>
          <w:trHeight w:val="7807"/>
        </w:trPr>
        <w:tc>
          <w:tcPr>
            <w:tcW w:w="1555" w:type="dxa"/>
          </w:tcPr>
          <w:p w14:paraId="138B71FD" w14:textId="79478E6F" w:rsidR="00264E60" w:rsidRDefault="006D0B98">
            <w:pPr>
              <w:pStyle w:val="TableParagraph"/>
              <w:rPr>
                <w:sz w:val="20"/>
              </w:rPr>
            </w:pPr>
            <w:r>
              <w:rPr>
                <w:rFonts w:hint="eastAsia"/>
                <w:sz w:val="20"/>
                <w:lang w:eastAsia="ja-JP"/>
              </w:rPr>
              <w:t>閾</w:t>
            </w:r>
            <w:r w:rsidR="00A37B59">
              <w:rPr>
                <w:sz w:val="20"/>
              </w:rPr>
              <w:t>値</w:t>
            </w:r>
          </w:p>
        </w:tc>
        <w:tc>
          <w:tcPr>
            <w:tcW w:w="7686" w:type="dxa"/>
          </w:tcPr>
          <w:p w14:paraId="67A0B4CD" w14:textId="77777777" w:rsidR="00264E60" w:rsidRDefault="00A37B59">
            <w:pPr>
              <w:pStyle w:val="TableParagraph"/>
              <w:numPr>
                <w:ilvl w:val="0"/>
                <w:numId w:val="20"/>
              </w:numPr>
              <w:tabs>
                <w:tab w:val="left" w:pos="827"/>
                <w:tab w:val="left" w:pos="828"/>
              </w:tabs>
              <w:spacing w:before="41"/>
              <w:rPr>
                <w:sz w:val="20"/>
                <w:lang w:eastAsia="ja-JP"/>
              </w:rPr>
            </w:pPr>
            <w:r>
              <w:rPr>
                <w:sz w:val="20"/>
                <w:lang w:eastAsia="ja-JP"/>
              </w:rPr>
              <w:t>内陸水路船の直接排出ゼロが適格である。</w:t>
            </w:r>
          </w:p>
          <w:p w14:paraId="1B44F7AA" w14:textId="44B50C19" w:rsidR="00264E60" w:rsidRDefault="00A37B59">
            <w:pPr>
              <w:pStyle w:val="TableParagraph"/>
              <w:numPr>
                <w:ilvl w:val="0"/>
                <w:numId w:val="20"/>
              </w:numPr>
              <w:tabs>
                <w:tab w:val="left" w:pos="827"/>
                <w:tab w:val="left" w:pos="828"/>
              </w:tabs>
              <w:spacing w:before="33" w:line="276" w:lineRule="auto"/>
              <w:ind w:right="161"/>
              <w:rPr>
                <w:sz w:val="20"/>
                <w:lang w:eastAsia="ja-JP"/>
              </w:rPr>
            </w:pPr>
            <w:r>
              <w:rPr>
                <w:sz w:val="20"/>
                <w:lang w:eastAsia="ja-JP"/>
              </w:rPr>
              <w:t xml:space="preserve">先進的なバイオ燃料又は技術に定義される非生物由来の再生可能な液体及び気体輸送燃料のみを使用する専用船舶。 </w:t>
            </w:r>
            <w:r w:rsidR="006D0B98">
              <w:rPr>
                <w:rFonts w:hint="eastAsia"/>
                <w:sz w:val="20"/>
                <w:lang w:eastAsia="ja-JP"/>
              </w:rPr>
              <w:t>第2条</w:t>
            </w:r>
            <w:r>
              <w:rPr>
                <w:sz w:val="20"/>
                <w:lang w:eastAsia="ja-JP"/>
              </w:rPr>
              <w:t>(34)及び</w:t>
            </w:r>
            <w:r w:rsidR="006D0B98">
              <w:rPr>
                <w:rFonts w:hint="eastAsia"/>
                <w:sz w:val="20"/>
                <w:lang w:eastAsia="ja-JP"/>
              </w:rPr>
              <w:t>第2条</w:t>
            </w:r>
            <w:r>
              <w:rPr>
                <w:sz w:val="20"/>
                <w:lang w:eastAsia="ja-JP"/>
              </w:rPr>
              <w:t xml:space="preserve"> (36) 指令(EU) 2018/2001に沿って、技術設計または継続的な第三者監視・検証によって保証されている。 また、新造船への投資については、HDVs(Heavy Duty CO</w:t>
            </w:r>
            <w:r w:rsidRPr="0052035F">
              <w:rPr>
                <w:sz w:val="20"/>
                <w:vertAlign w:val="subscript"/>
                <w:lang w:eastAsia="ja-JP"/>
              </w:rPr>
              <w:t>2</w:t>
            </w:r>
            <w:r>
              <w:rPr>
                <w:sz w:val="20"/>
                <w:lang w:eastAsia="ja-JP"/>
              </w:rPr>
              <w:t xml:space="preserve"> Regulation)の平均基準値を下回る直接CO</w:t>
            </w:r>
            <w:r w:rsidRPr="0052035F">
              <w:rPr>
                <w:sz w:val="20"/>
                <w:vertAlign w:val="subscript"/>
                <w:lang w:eastAsia="ja-JP"/>
              </w:rPr>
              <w:t>2</w:t>
            </w:r>
            <w:r>
              <w:rPr>
                <w:sz w:val="20"/>
                <w:lang w:eastAsia="ja-JP"/>
              </w:rPr>
              <w:t>排出量(gCO</w:t>
            </w:r>
            <w:r w:rsidRPr="0052035F">
              <w:rPr>
                <w:sz w:val="20"/>
                <w:vertAlign w:val="subscript"/>
                <w:lang w:eastAsia="ja-JP"/>
              </w:rPr>
              <w:t>2</w:t>
            </w:r>
            <w:r>
              <w:rPr>
                <w:sz w:val="20"/>
                <w:lang w:eastAsia="ja-JP"/>
              </w:rPr>
              <w:t>/tkm)に相当する効率(生物由来CO</w:t>
            </w:r>
            <w:r w:rsidRPr="0052035F">
              <w:rPr>
                <w:sz w:val="20"/>
                <w:vertAlign w:val="subscript"/>
                <w:lang w:eastAsia="ja-JP"/>
              </w:rPr>
              <w:t>2</w:t>
            </w:r>
            <w:r>
              <w:rPr>
                <w:sz w:val="20"/>
                <w:lang w:eastAsia="ja-JP"/>
              </w:rPr>
              <w:t>を含む)を有する船舶のみが対象とな</w:t>
            </w:r>
            <w:r w:rsidR="006D0B98">
              <w:rPr>
                <w:rFonts w:hint="eastAsia"/>
                <w:sz w:val="20"/>
                <w:lang w:eastAsia="ja-JP"/>
              </w:rPr>
              <w:t>る</w:t>
            </w:r>
            <w:r>
              <w:rPr>
                <w:sz w:val="20"/>
                <w:lang w:eastAsia="ja-JP"/>
              </w:rPr>
              <w:t>。</w:t>
            </w:r>
            <w:r>
              <w:rPr>
                <w:position w:val="1"/>
                <w:sz w:val="20"/>
                <w:lang w:eastAsia="ja-JP"/>
              </w:rPr>
              <w:t xml:space="preserve"> 適格性は、2025年または指令(EU)2018/2001が見直された時点で見直されるべきである。</w:t>
            </w:r>
          </w:p>
          <w:p w14:paraId="3FDDEA68" w14:textId="5E248636" w:rsidR="00264E60" w:rsidRDefault="00A37B59">
            <w:pPr>
              <w:pStyle w:val="TableParagraph"/>
              <w:numPr>
                <w:ilvl w:val="0"/>
                <w:numId w:val="20"/>
              </w:numPr>
              <w:tabs>
                <w:tab w:val="left" w:pos="827"/>
                <w:tab w:val="left" w:pos="828"/>
              </w:tabs>
              <w:spacing w:before="0" w:line="276" w:lineRule="auto"/>
              <w:ind w:right="102"/>
              <w:rPr>
                <w:sz w:val="20"/>
                <w:lang w:eastAsia="ja-JP"/>
              </w:rPr>
            </w:pPr>
            <w:r>
              <w:rPr>
                <w:sz w:val="20"/>
                <w:lang w:eastAsia="ja-JP"/>
              </w:rPr>
              <w:t>他の内陸水路船は、トンキロメートル当たりの直接排出量(gCO</w:t>
            </w:r>
            <w:r w:rsidRPr="0052035F">
              <w:rPr>
                <w:sz w:val="20"/>
                <w:vertAlign w:val="subscript"/>
                <w:lang w:eastAsia="ja-JP"/>
              </w:rPr>
              <w:t>2</w:t>
            </w:r>
            <w:r>
              <w:rPr>
                <w:sz w:val="20"/>
                <w:lang w:eastAsia="ja-JP"/>
              </w:rPr>
              <w:t>e/tkm)またはトン</w:t>
            </w:r>
            <w:r w:rsidR="000A7446">
              <w:rPr>
                <w:rFonts w:hint="eastAsia"/>
                <w:sz w:val="20"/>
                <w:lang w:eastAsia="ja-JP"/>
              </w:rPr>
              <w:t>ノーティカル</w:t>
            </w:r>
            <w:r>
              <w:rPr>
                <w:sz w:val="20"/>
                <w:lang w:eastAsia="ja-JP"/>
              </w:rPr>
              <w:t>マイル当たりの直接排出量(gCO</w:t>
            </w:r>
            <w:r w:rsidRPr="00A01CCB">
              <w:rPr>
                <w:sz w:val="20"/>
                <w:vertAlign w:val="subscript"/>
                <w:lang w:eastAsia="ja-JP"/>
              </w:rPr>
              <w:t>2</w:t>
            </w:r>
            <w:r>
              <w:rPr>
                <w:sz w:val="20"/>
                <w:lang w:eastAsia="ja-JP"/>
              </w:rPr>
              <w:t>e/tnm)が、HDVs(Heavy Duty CO</w:t>
            </w:r>
            <w:r w:rsidRPr="00A01CCB">
              <w:rPr>
                <w:sz w:val="20"/>
                <w:vertAlign w:val="subscript"/>
                <w:lang w:eastAsia="ja-JP"/>
              </w:rPr>
              <w:t>2</w:t>
            </w:r>
            <w:r>
              <w:rPr>
                <w:sz w:val="20"/>
                <w:lang w:eastAsia="ja-JP"/>
              </w:rPr>
              <w:t xml:space="preserve"> Regulation)で定義された平均基準値(gCO</w:t>
            </w:r>
            <w:r w:rsidRPr="00A01CCB">
              <w:rPr>
                <w:sz w:val="20"/>
                <w:vertAlign w:val="subscript"/>
                <w:lang w:eastAsia="ja-JP"/>
              </w:rPr>
              <w:t>2</w:t>
            </w:r>
            <w:r>
              <w:rPr>
                <w:sz w:val="20"/>
                <w:lang w:eastAsia="ja-JP"/>
              </w:rPr>
              <w:t>/tnm)より50%低い場合</w:t>
            </w:r>
            <w:r w:rsidR="000A7446">
              <w:rPr>
                <w:rFonts w:hint="eastAsia"/>
                <w:sz w:val="20"/>
                <w:lang w:eastAsia="ja-JP"/>
              </w:rPr>
              <w:t>に適格である。</w:t>
            </w:r>
            <w:r>
              <w:rPr>
                <w:position w:val="1"/>
                <w:sz w:val="20"/>
                <w:lang w:eastAsia="ja-JP"/>
              </w:rPr>
              <w:t xml:space="preserve"> 適格性は2025年に見直されるべきである。</w:t>
            </w:r>
          </w:p>
          <w:p w14:paraId="3F7673B8" w14:textId="77777777" w:rsidR="00264E60" w:rsidRDefault="00A37B59">
            <w:pPr>
              <w:pStyle w:val="TableParagraph"/>
              <w:numPr>
                <w:ilvl w:val="0"/>
                <w:numId w:val="20"/>
              </w:numPr>
              <w:tabs>
                <w:tab w:val="left" w:pos="827"/>
                <w:tab w:val="left" w:pos="828"/>
              </w:tabs>
              <w:spacing w:before="0" w:line="271" w:lineRule="auto"/>
              <w:ind w:right="332"/>
              <w:rPr>
                <w:sz w:val="20"/>
                <w:lang w:eastAsia="ja-JP"/>
              </w:rPr>
            </w:pPr>
            <w:r>
              <w:rPr>
                <w:sz w:val="20"/>
                <w:lang w:eastAsia="ja-JP"/>
              </w:rPr>
              <w:t>化石燃料又は混合化石燃料の輸送に専用の船舶は、上記の基準を満たしていても、適格ではない。</w:t>
            </w:r>
          </w:p>
          <w:p w14:paraId="3E422ED0" w14:textId="77777777" w:rsidR="00264E60" w:rsidRDefault="00A37B59">
            <w:pPr>
              <w:pStyle w:val="TableParagraph"/>
              <w:spacing w:before="77"/>
              <w:rPr>
                <w:sz w:val="20"/>
                <w:lang w:eastAsia="ja-JP"/>
              </w:rPr>
            </w:pPr>
            <w:r>
              <w:rPr>
                <w:b/>
                <w:sz w:val="20"/>
                <w:lang w:eastAsia="ja-JP"/>
              </w:rPr>
              <w:t>簡潔な理論的根拠:</w:t>
            </w:r>
          </w:p>
          <w:p w14:paraId="0C0ABAA8" w14:textId="77777777" w:rsidR="00264E60" w:rsidRDefault="00A37B59">
            <w:pPr>
              <w:pStyle w:val="TableParagraph"/>
              <w:spacing w:before="34" w:line="278" w:lineRule="auto"/>
              <w:ind w:right="106"/>
              <w:rPr>
                <w:sz w:val="20"/>
                <w:lang w:eastAsia="ja-JP"/>
              </w:rPr>
            </w:pPr>
            <w:r>
              <w:rPr>
                <w:sz w:val="20"/>
                <w:lang w:eastAsia="ja-JP"/>
              </w:rPr>
              <w:t>内陸水路輸送(例えば、電気、水素)の直接排出ゼロは、以下の理由から適格である。</w:t>
            </w:r>
          </w:p>
          <w:p w14:paraId="12A77163" w14:textId="77777777" w:rsidR="00264E60" w:rsidRDefault="00A37B59">
            <w:pPr>
              <w:pStyle w:val="TableParagraph"/>
              <w:numPr>
                <w:ilvl w:val="0"/>
                <w:numId w:val="20"/>
              </w:numPr>
              <w:tabs>
                <w:tab w:val="left" w:pos="827"/>
                <w:tab w:val="left" w:pos="828"/>
              </w:tabs>
              <w:spacing w:before="77" w:line="273" w:lineRule="auto"/>
              <w:ind w:right="345"/>
              <w:rPr>
                <w:sz w:val="20"/>
                <w:lang w:eastAsia="ja-JP"/>
              </w:rPr>
            </w:pPr>
            <w:r>
              <w:rPr>
                <w:sz w:val="20"/>
                <w:lang w:eastAsia="ja-JP"/>
              </w:rPr>
              <w:t>現在のエネルギーミックスでは、ゼロ・エミッションの直接鉄道輸送(すなわち、電気または水素)に関連する全体的な排出量は、他の輸送モードと比較して最も低いものの一つである。</w:t>
            </w:r>
          </w:p>
          <w:p w14:paraId="3CB598D7" w14:textId="709DE8EE" w:rsidR="00264E60" w:rsidRDefault="00A37B59">
            <w:pPr>
              <w:pStyle w:val="TableParagraph"/>
              <w:numPr>
                <w:ilvl w:val="0"/>
                <w:numId w:val="20"/>
              </w:numPr>
              <w:tabs>
                <w:tab w:val="left" w:pos="827"/>
                <w:tab w:val="left" w:pos="828"/>
              </w:tabs>
              <w:spacing w:before="3" w:line="271" w:lineRule="auto"/>
              <w:ind w:right="565"/>
              <w:rPr>
                <w:sz w:val="20"/>
                <w:lang w:eastAsia="ja-JP"/>
              </w:rPr>
            </w:pPr>
            <w:r>
              <w:rPr>
                <w:sz w:val="20"/>
                <w:lang w:eastAsia="ja-JP"/>
              </w:rPr>
              <w:t>ゼロ・エミッション直接輸送で使用されるエネルギー</w:t>
            </w:r>
            <w:r w:rsidR="003504B9">
              <w:rPr>
                <w:sz w:val="20"/>
                <w:lang w:eastAsia="ja-JP"/>
              </w:rPr>
              <w:t>キャリアの製造</w:t>
            </w:r>
            <w:r>
              <w:rPr>
                <w:sz w:val="20"/>
                <w:lang w:eastAsia="ja-JP"/>
              </w:rPr>
              <w:t>は、近い将来、低炭素化またはゼロ・カーボン化が想定されている。</w:t>
            </w:r>
          </w:p>
          <w:p w14:paraId="1DB53A96" w14:textId="6B6B4288" w:rsidR="00264E60" w:rsidRDefault="00A37B59">
            <w:pPr>
              <w:pStyle w:val="TableParagraph"/>
              <w:spacing w:before="97" w:line="260" w:lineRule="atLeast"/>
              <w:ind w:right="172"/>
              <w:rPr>
                <w:sz w:val="20"/>
                <w:lang w:eastAsia="ja-JP"/>
              </w:rPr>
            </w:pPr>
            <w:r>
              <w:rPr>
                <w:sz w:val="20"/>
                <w:lang w:eastAsia="ja-JP"/>
              </w:rPr>
              <w:t>HDVsの基準CO</w:t>
            </w:r>
            <w:r w:rsidRPr="00A01CCB">
              <w:rPr>
                <w:sz w:val="20"/>
                <w:vertAlign w:val="subscript"/>
                <w:lang w:eastAsia="ja-JP"/>
              </w:rPr>
              <w:t>2</w:t>
            </w:r>
            <w:r>
              <w:rPr>
                <w:sz w:val="20"/>
                <w:lang w:eastAsia="ja-JP"/>
              </w:rPr>
              <w:t>排出量の平均値より50%低い基準値は、炭素集約度が適格道路貨物車両の基準に</w:t>
            </w:r>
            <w:r w:rsidR="006002C9">
              <w:rPr>
                <w:rFonts w:hint="eastAsia"/>
                <w:sz w:val="20"/>
                <w:lang w:eastAsia="ja-JP"/>
              </w:rPr>
              <w:t>準じ</w:t>
            </w:r>
            <w:r>
              <w:rPr>
                <w:sz w:val="20"/>
                <w:lang w:eastAsia="ja-JP"/>
              </w:rPr>
              <w:t>ていること</w:t>
            </w:r>
            <w:r w:rsidR="006002C9">
              <w:rPr>
                <w:rFonts w:hint="eastAsia"/>
                <w:sz w:val="20"/>
                <w:lang w:eastAsia="ja-JP"/>
              </w:rPr>
              <w:t>意味するが</w:t>
            </w:r>
            <w:r>
              <w:rPr>
                <w:sz w:val="20"/>
                <w:lang w:eastAsia="ja-JP"/>
              </w:rPr>
              <w:t>、2025年には、貨物</w:t>
            </w:r>
            <w:r w:rsidR="006D0B98">
              <w:rPr>
                <w:rFonts w:hint="eastAsia"/>
                <w:sz w:val="20"/>
                <w:lang w:eastAsia="ja-JP"/>
              </w:rPr>
              <w:t>輸送部門</w:t>
            </w:r>
            <w:r>
              <w:rPr>
                <w:sz w:val="20"/>
                <w:lang w:eastAsia="ja-JP"/>
              </w:rPr>
              <w:t>の技術開発を評価するための見直しが行われている。</w:t>
            </w:r>
          </w:p>
        </w:tc>
      </w:tr>
    </w:tbl>
    <w:p w14:paraId="17EE7A4C" w14:textId="77777777" w:rsidR="00264E60" w:rsidRDefault="00264E60">
      <w:pPr>
        <w:spacing w:line="260" w:lineRule="atLeast"/>
        <w:rPr>
          <w:sz w:val="20"/>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4307111" w14:textId="77777777">
        <w:trPr>
          <w:trHeight w:val="2092"/>
        </w:trPr>
        <w:tc>
          <w:tcPr>
            <w:tcW w:w="1555" w:type="dxa"/>
          </w:tcPr>
          <w:p w14:paraId="32D683C3" w14:textId="77777777" w:rsidR="00264E60" w:rsidRDefault="00264E60">
            <w:pPr>
              <w:pStyle w:val="TableParagraph"/>
              <w:spacing w:before="0"/>
              <w:ind w:left="0"/>
              <w:rPr>
                <w:rFonts w:ascii="Times New Roman"/>
                <w:sz w:val="18"/>
                <w:lang w:eastAsia="ja-JP"/>
              </w:rPr>
            </w:pPr>
          </w:p>
        </w:tc>
        <w:tc>
          <w:tcPr>
            <w:tcW w:w="7513" w:type="dxa"/>
          </w:tcPr>
          <w:p w14:paraId="3B178E39" w14:textId="4173467E" w:rsidR="00264E60" w:rsidRDefault="00A37B59" w:rsidP="00A01CCB">
            <w:pPr>
              <w:pStyle w:val="TableParagraph"/>
              <w:spacing w:before="0" w:line="276" w:lineRule="auto"/>
              <w:rPr>
                <w:b/>
                <w:lang w:eastAsia="ja-JP"/>
              </w:rPr>
            </w:pPr>
            <w:r>
              <w:rPr>
                <w:position w:val="1"/>
                <w:sz w:val="20"/>
                <w:lang w:eastAsia="ja-JP"/>
              </w:rPr>
              <w:t>HDCO</w:t>
            </w:r>
            <w:r w:rsidRPr="00A01CCB">
              <w:rPr>
                <w:position w:val="1"/>
                <w:sz w:val="20"/>
                <w:vertAlign w:val="subscript"/>
                <w:lang w:eastAsia="ja-JP"/>
              </w:rPr>
              <w:t>2</w:t>
            </w:r>
            <w:r>
              <w:rPr>
                <w:position w:val="1"/>
                <w:sz w:val="20"/>
                <w:lang w:eastAsia="ja-JP"/>
              </w:rPr>
              <w:t>規制では、g CO</w:t>
            </w:r>
            <w:r w:rsidRPr="00A01CCB">
              <w:rPr>
                <w:position w:val="1"/>
                <w:sz w:val="20"/>
                <w:vertAlign w:val="subscript"/>
                <w:lang w:eastAsia="ja-JP"/>
              </w:rPr>
              <w:t>2</w:t>
            </w:r>
            <w:r>
              <w:rPr>
                <w:position w:val="1"/>
                <w:sz w:val="20"/>
                <w:lang w:eastAsia="ja-JP"/>
              </w:rPr>
              <w:t>/kmメトリックを使用する。 これをg CO</w:t>
            </w:r>
            <w:r w:rsidRPr="00A01CCB">
              <w:rPr>
                <w:position w:val="1"/>
                <w:sz w:val="20"/>
                <w:vertAlign w:val="subscript"/>
                <w:lang w:eastAsia="ja-JP"/>
              </w:rPr>
              <w:t>2</w:t>
            </w:r>
            <w:r>
              <w:rPr>
                <w:position w:val="1"/>
                <w:sz w:val="20"/>
                <w:lang w:eastAsia="ja-JP"/>
              </w:rPr>
              <w:t>/トンキロメートルに換算するには、道路輸送車両の平均積載量を適用する必要がある。</w:t>
            </w:r>
            <w:r>
              <w:rPr>
                <w:sz w:val="20"/>
                <w:lang w:eastAsia="ja-JP"/>
              </w:rPr>
              <w:t xml:space="preserve"> 基準値データが利用可能になれば、タクソノミーはCO</w:t>
            </w:r>
            <w:r w:rsidRPr="00A01CCB">
              <w:rPr>
                <w:sz w:val="20"/>
                <w:vertAlign w:val="subscript"/>
                <w:lang w:eastAsia="ja-JP"/>
              </w:rPr>
              <w:t>2</w:t>
            </w:r>
            <w:r>
              <w:rPr>
                <w:sz w:val="20"/>
                <w:lang w:eastAsia="ja-JP"/>
              </w:rPr>
              <w:t>e/tkm閾値を指定することが期待される。</w:t>
            </w:r>
          </w:p>
          <w:p w14:paraId="11B80138" w14:textId="77777777" w:rsidR="00264E60" w:rsidRDefault="00264E60">
            <w:pPr>
              <w:pStyle w:val="TableParagraph"/>
              <w:spacing w:before="2"/>
              <w:ind w:left="0"/>
              <w:rPr>
                <w:b/>
                <w:sz w:val="19"/>
                <w:lang w:eastAsia="ja-JP"/>
              </w:rPr>
            </w:pPr>
          </w:p>
          <w:p w14:paraId="5B137305" w14:textId="38D23CC1" w:rsidR="00264E60" w:rsidRDefault="00A37B59">
            <w:pPr>
              <w:pStyle w:val="TableParagraph"/>
              <w:spacing w:before="1" w:line="260" w:lineRule="atLeast"/>
              <w:ind w:right="172"/>
              <w:rPr>
                <w:sz w:val="20"/>
                <w:lang w:eastAsia="ja-JP"/>
              </w:rPr>
            </w:pPr>
            <w:r>
              <w:rPr>
                <w:sz w:val="20"/>
                <w:lang w:eastAsia="ja-JP"/>
              </w:rPr>
              <w:t>燃料代替による</w:t>
            </w:r>
            <w:r w:rsidR="00615BDA">
              <w:rPr>
                <w:sz w:val="20"/>
                <w:lang w:eastAsia="ja-JP"/>
              </w:rPr>
              <w:t>気候変動緩和策</w:t>
            </w:r>
            <w:r>
              <w:rPr>
                <w:sz w:val="20"/>
                <w:lang w:eastAsia="ja-JP"/>
              </w:rPr>
              <w:t>への実質的な寄与は、合意されたタクソノミー的規制と一致している。</w:t>
            </w:r>
          </w:p>
        </w:tc>
      </w:tr>
      <w:tr w:rsidR="00264E60" w14:paraId="22C10ED6" w14:textId="77777777">
        <w:trPr>
          <w:trHeight w:val="383"/>
        </w:trPr>
        <w:tc>
          <w:tcPr>
            <w:tcW w:w="9068" w:type="dxa"/>
            <w:gridSpan w:val="2"/>
            <w:shd w:val="clear" w:color="auto" w:fill="4471C4"/>
          </w:tcPr>
          <w:p w14:paraId="216E6262" w14:textId="77777777" w:rsidR="00264E60" w:rsidRDefault="00A37B59">
            <w:pPr>
              <w:pStyle w:val="TableParagraph"/>
              <w:rPr>
                <w:b/>
                <w:sz w:val="20"/>
              </w:rPr>
            </w:pPr>
            <w:proofErr w:type="spellStart"/>
            <w:r>
              <w:rPr>
                <w:b/>
                <w:color w:val="FFFFFF"/>
                <w:sz w:val="20"/>
              </w:rPr>
              <w:t>根拠</w:t>
            </w:r>
            <w:proofErr w:type="spellEnd"/>
          </w:p>
        </w:tc>
      </w:tr>
      <w:tr w:rsidR="00264E60" w14:paraId="7D6132D2" w14:textId="77777777">
        <w:trPr>
          <w:trHeight w:val="6339"/>
        </w:trPr>
        <w:tc>
          <w:tcPr>
            <w:tcW w:w="9068" w:type="dxa"/>
            <w:gridSpan w:val="2"/>
          </w:tcPr>
          <w:p w14:paraId="6362FB49" w14:textId="77777777" w:rsidR="00264E60" w:rsidRDefault="00A37B59">
            <w:pPr>
              <w:pStyle w:val="TableParagraph"/>
              <w:spacing w:line="276" w:lineRule="auto"/>
              <w:ind w:right="10"/>
              <w:rPr>
                <w:sz w:val="20"/>
                <w:lang w:eastAsia="ja-JP"/>
              </w:rPr>
            </w:pPr>
            <w:r>
              <w:rPr>
                <w:sz w:val="20"/>
                <w:lang w:eastAsia="ja-JP"/>
              </w:rPr>
              <w:t>HDV基準値の50%の閾値は、道路貨物車両および貨物鉄道に設定された閾値に関連する。 内陸貨物水運事業が、これらのモードの閾値と少なくとも一致することができれば、それは、平均的な道路貨物排出量よりもかなり低い排出量であることから、実質的な貢献を果たすと考えられる。</w:t>
            </w:r>
          </w:p>
          <w:p w14:paraId="674F0DA9" w14:textId="77777777" w:rsidR="00264E60" w:rsidRDefault="00A37B59">
            <w:pPr>
              <w:pStyle w:val="TableParagraph"/>
              <w:spacing w:before="80" w:line="276" w:lineRule="auto"/>
              <w:ind w:right="348"/>
              <w:rPr>
                <w:sz w:val="20"/>
                <w:lang w:eastAsia="ja-JP"/>
              </w:rPr>
            </w:pPr>
            <w:r>
              <w:rPr>
                <w:sz w:val="20"/>
                <w:lang w:eastAsia="ja-JP"/>
              </w:rPr>
              <w:t>この閾値は、2025年までに見直されるべきであり、現時点ではゼロ直接排出量のみを対象とすることを明記するのではなく、自動車とのモーダルシフトの比較、および同部門の技術開発を分析するべきである。</w:t>
            </w:r>
          </w:p>
          <w:p w14:paraId="5ECC0D0B" w14:textId="77777777" w:rsidR="00264E60" w:rsidRDefault="00A37B59">
            <w:pPr>
              <w:pStyle w:val="TableParagraph"/>
              <w:spacing w:before="80" w:line="276" w:lineRule="auto"/>
              <w:ind w:right="481"/>
              <w:rPr>
                <w:sz w:val="20"/>
                <w:lang w:eastAsia="ja-JP"/>
              </w:rPr>
            </w:pPr>
            <w:r>
              <w:rPr>
                <w:sz w:val="20"/>
                <w:lang w:eastAsia="ja-JP"/>
              </w:rPr>
              <w:t>化石燃料の輸送は、気候変動に悪影響を及ぼす可能性があると考えられており、したがって、除外されている。</w:t>
            </w:r>
          </w:p>
          <w:p w14:paraId="551D5A7A" w14:textId="6E5BBE19" w:rsidR="00264E60" w:rsidRDefault="006002C9">
            <w:pPr>
              <w:pStyle w:val="TableParagraph"/>
              <w:spacing w:before="81" w:line="276" w:lineRule="auto"/>
              <w:ind w:right="144"/>
              <w:rPr>
                <w:sz w:val="20"/>
                <w:lang w:eastAsia="ja-JP"/>
              </w:rPr>
            </w:pPr>
            <w:r>
              <w:rPr>
                <w:rFonts w:hint="eastAsia"/>
                <w:sz w:val="20"/>
                <w:lang w:eastAsia="ja-JP"/>
              </w:rPr>
              <w:t>当該分野</w:t>
            </w:r>
            <w:r w:rsidR="00A37B59">
              <w:rPr>
                <w:sz w:val="20"/>
                <w:lang w:eastAsia="ja-JP"/>
              </w:rPr>
              <w:t>のゼロエミッション船の利用可能性が限られていることから、先進的なバイオ燃料や再生可能な合成燃料への燃料代替は、中期的に一部の輸送モードに関連する緩和オプションと考えられている。 EC長期戦略</w:t>
            </w:r>
            <w:r w:rsidR="00A37B59" w:rsidRPr="00A01CCB">
              <w:rPr>
                <w:sz w:val="20"/>
                <w:vertAlign w:val="superscript"/>
                <w:lang w:eastAsia="ja-JP"/>
              </w:rPr>
              <w:t>386</w:t>
            </w:r>
          </w:p>
          <w:p w14:paraId="6224E158" w14:textId="3B9961F8" w:rsidR="00264E60" w:rsidRDefault="00A37B59">
            <w:pPr>
              <w:pStyle w:val="TableParagraph"/>
              <w:spacing w:before="78" w:line="276" w:lineRule="auto"/>
              <w:ind w:right="99"/>
              <w:jc w:val="both"/>
              <w:rPr>
                <w:sz w:val="20"/>
                <w:lang w:eastAsia="ja-JP"/>
              </w:rPr>
            </w:pPr>
            <w:r>
              <w:rPr>
                <w:sz w:val="20"/>
                <w:lang w:eastAsia="ja-JP"/>
              </w:rPr>
              <w:t>化石燃料が先進的なバイオ燃料や合成燃料のような低炭素または</w:t>
            </w:r>
            <w:r w:rsidR="006002C9">
              <w:rPr>
                <w:rFonts w:hint="eastAsia"/>
                <w:sz w:val="20"/>
                <w:lang w:eastAsia="ja-JP"/>
              </w:rPr>
              <w:t>正味</w:t>
            </w:r>
            <w:r w:rsidR="004112EF">
              <w:rPr>
                <w:sz w:val="20"/>
                <w:lang w:eastAsia="ja-JP"/>
              </w:rPr>
              <w:t>ゼロカーボン</w:t>
            </w:r>
            <w:r>
              <w:rPr>
                <w:sz w:val="20"/>
                <w:lang w:eastAsia="ja-JP"/>
              </w:rPr>
              <w:t>燃料で置換されている</w:t>
            </w:r>
            <w:r w:rsidR="005758C5">
              <w:rPr>
                <w:rFonts w:hint="eastAsia"/>
                <w:sz w:val="20"/>
                <w:lang w:eastAsia="ja-JP"/>
              </w:rPr>
              <w:t>船舶</w:t>
            </w:r>
            <w:r>
              <w:rPr>
                <w:sz w:val="20"/>
                <w:lang w:eastAsia="ja-JP"/>
              </w:rPr>
              <w:t>の操業は、運輸部門におけるCO</w:t>
            </w:r>
            <w:r w:rsidRPr="00A01CCB">
              <w:rPr>
                <w:sz w:val="20"/>
                <w:vertAlign w:val="subscript"/>
                <w:lang w:eastAsia="ja-JP"/>
              </w:rPr>
              <w:t>2</w:t>
            </w:r>
            <w:r>
              <w:rPr>
                <w:sz w:val="20"/>
                <w:lang w:eastAsia="ja-JP"/>
              </w:rPr>
              <w:t>の純排出削減に大きく寄与することができる。この基準は、特定の最低効率レベルを有する船舶にのみ適用される。 これらの燃料を生産するための基準は、タクソノミーの別の箇所に設定されている</w:t>
            </w:r>
            <w:r w:rsidR="00A01CCB" w:rsidRPr="00A01CCB">
              <w:rPr>
                <w:rFonts w:hint="eastAsia"/>
                <w:sz w:val="20"/>
                <w:vertAlign w:val="superscript"/>
                <w:lang w:eastAsia="ja-JP"/>
              </w:rPr>
              <w:t>387,388,389,390</w:t>
            </w:r>
            <w:r>
              <w:rPr>
                <w:sz w:val="20"/>
                <w:lang w:eastAsia="ja-JP"/>
              </w:rPr>
              <w:t>。</w:t>
            </w:r>
          </w:p>
          <w:p w14:paraId="3BE5E3CE" w14:textId="0F2E9AC5" w:rsidR="00264E60" w:rsidRDefault="00A37B59" w:rsidP="006002C9">
            <w:pPr>
              <w:pStyle w:val="TableParagraph"/>
              <w:spacing w:before="82" w:line="276" w:lineRule="auto"/>
              <w:ind w:right="348"/>
              <w:rPr>
                <w:sz w:val="20"/>
                <w:lang w:eastAsia="ja-JP"/>
              </w:rPr>
            </w:pPr>
            <w:r>
              <w:rPr>
                <w:sz w:val="20"/>
                <w:lang w:eastAsia="ja-JP"/>
              </w:rPr>
              <w:t>これが実際にどのように機能するかの例として、事業者は、適格な燃料(例えば、先進燃料)のみを使用して、新規または既存の船隊を操業しようとするかもしれない。 Taxonomy基準を満たすためには、事業者は、当該船隊が基準に規定されたバイオ燃料のみを使用していることを継続的な検証を通じて実証する必要がある。 金融機関は、その投資(例えば、新しい船隊への投資)を、バイオ燃料のみを使用するための事業者との契約上の合意を通じてタクソノミーの適格性を主張することができ、また、継続的なモニタリングシステムを確立することができる。</w:t>
            </w:r>
          </w:p>
        </w:tc>
      </w:tr>
      <w:tr w:rsidR="00264E60" w14:paraId="11F6141E" w14:textId="77777777">
        <w:trPr>
          <w:trHeight w:val="386"/>
        </w:trPr>
        <w:tc>
          <w:tcPr>
            <w:tcW w:w="9068" w:type="dxa"/>
            <w:gridSpan w:val="2"/>
            <w:shd w:val="clear" w:color="auto" w:fill="4471C4"/>
          </w:tcPr>
          <w:p w14:paraId="14E78C17" w14:textId="1141C756" w:rsidR="00264E60" w:rsidRDefault="00882551">
            <w:pPr>
              <w:pStyle w:val="TableParagraph"/>
              <w:rPr>
                <w:b/>
                <w:sz w:val="20"/>
                <w:lang w:eastAsia="ja-JP"/>
              </w:rPr>
            </w:pPr>
            <w:r>
              <w:rPr>
                <w:b/>
                <w:color w:val="FFFFFF"/>
                <w:sz w:val="20"/>
                <w:lang w:eastAsia="ja-JP"/>
              </w:rPr>
              <w:t>重大な有害性</w:t>
            </w:r>
          </w:p>
        </w:tc>
      </w:tr>
    </w:tbl>
    <w:p w14:paraId="286E7A7F" w14:textId="77777777" w:rsidR="00264E60" w:rsidRDefault="007A7BAB">
      <w:pPr>
        <w:pStyle w:val="a3"/>
        <w:spacing w:before="9"/>
        <w:rPr>
          <w:b/>
          <w:sz w:val="21"/>
          <w:lang w:eastAsia="ja-JP"/>
        </w:rPr>
      </w:pPr>
      <w:r>
        <w:rPr>
          <w:noProof/>
          <w:lang w:val="en-US" w:eastAsia="ja-JP"/>
        </w:rPr>
        <mc:AlternateContent>
          <mc:Choice Requires="wps">
            <w:drawing>
              <wp:anchor distT="0" distB="0" distL="0" distR="0" simplePos="0" relativeHeight="251665408" behindDoc="1" locked="0" layoutInCell="1" allowOverlap="1" wp14:anchorId="075BB8B8" wp14:editId="64CA2B6E">
                <wp:simplePos x="0" y="0"/>
                <wp:positionH relativeFrom="page">
                  <wp:posOffset>914400</wp:posOffset>
                </wp:positionH>
                <wp:positionV relativeFrom="paragraph">
                  <wp:posOffset>187325</wp:posOffset>
                </wp:positionV>
                <wp:extent cx="1829435" cy="0"/>
                <wp:effectExtent l="9525" t="6985" r="8890" b="1206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3A12C" id="Line 9"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216.0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I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" strokeweight=".48pt">
                <w10:wrap type="topAndBottom" anchorx="page"/>
              </v:line>
            </w:pict>
          </mc:Fallback>
        </mc:AlternateContent>
      </w:r>
    </w:p>
    <w:p w14:paraId="04B51E3D" w14:textId="77777777" w:rsidR="00264E60" w:rsidRDefault="00EC67A1">
      <w:pPr>
        <w:pStyle w:val="a4"/>
        <w:numPr>
          <w:ilvl w:val="0"/>
          <w:numId w:val="19"/>
        </w:numPr>
        <w:tabs>
          <w:tab w:val="left" w:pos="413"/>
        </w:tabs>
        <w:spacing w:before="96"/>
        <w:rPr>
          <w:sz w:val="16"/>
          <w:lang w:eastAsia="ja-JP"/>
        </w:rPr>
      </w:pPr>
      <w:r>
        <w:fldChar w:fldCharType="begin"/>
      </w:r>
      <w:r>
        <w:rPr>
          <w:lang w:eastAsia="ja-JP"/>
        </w:rPr>
        <w:instrText xml:space="preserve"> HYPERLINK "https://ec.europa.eu/clima/sites/clima/files/docs/pages/com_2018_733_analysis_in_support_en_0.pdf" \h </w:instrText>
      </w:r>
      <w:r>
        <w:fldChar w:fldCharType="separate"/>
      </w:r>
      <w:r w:rsidR="00A37B59">
        <w:rPr>
          <w:sz w:val="16"/>
          <w:lang w:eastAsia="ja-JP"/>
        </w:rPr>
        <w:t>https://ec.europa.eu/clima/sites/clima/files/docs/pages/com_2018_733_analysis_in_support_en_0.pdf</w:t>
      </w:r>
      <w:r>
        <w:rPr>
          <w:sz w:val="16"/>
          <w:lang w:eastAsia="ja-JP"/>
        </w:rPr>
        <w:fldChar w:fldCharType="end"/>
      </w:r>
    </w:p>
    <w:p w14:paraId="3355C6A1" w14:textId="77777777" w:rsidR="00264E60" w:rsidRDefault="00264E60">
      <w:pPr>
        <w:pStyle w:val="a3"/>
        <w:spacing w:before="2"/>
        <w:rPr>
          <w:sz w:val="15"/>
          <w:lang w:eastAsia="ja-JP"/>
        </w:rPr>
      </w:pPr>
    </w:p>
    <w:p w14:paraId="7CB1D85D" w14:textId="77777777" w:rsidR="00264E60" w:rsidRDefault="00A37B59">
      <w:pPr>
        <w:pStyle w:val="a4"/>
        <w:numPr>
          <w:ilvl w:val="0"/>
          <w:numId w:val="19"/>
        </w:numPr>
        <w:tabs>
          <w:tab w:val="left" w:pos="413"/>
        </w:tabs>
        <w:spacing w:line="259" w:lineRule="auto"/>
        <w:ind w:left="100" w:right="158" w:firstLine="0"/>
        <w:rPr>
          <w:sz w:val="16"/>
          <w:lang w:eastAsia="ja-JP"/>
        </w:rPr>
      </w:pPr>
      <w:r>
        <w:rPr>
          <w:sz w:val="16"/>
          <w:lang w:eastAsia="ja-JP"/>
        </w:rPr>
        <w:t>バイオ燃料の使用によるCO2排出量は、UNFCCCの下でのEUのGHGインベントリの運輸部門からのGHG総排出量には含まれていない。 燃料代替がなければ、運輸部門からのCO2排出量は大幅に増加したであろう。</w:t>
      </w:r>
    </w:p>
    <w:p w14:paraId="4DC66BBC" w14:textId="77777777" w:rsidR="00264E60" w:rsidRDefault="00A37B59">
      <w:pPr>
        <w:spacing w:before="160"/>
        <w:ind w:left="100"/>
        <w:rPr>
          <w:sz w:val="16"/>
          <w:lang w:eastAsia="ja-JP"/>
        </w:rPr>
      </w:pPr>
      <w:r>
        <w:rPr>
          <w:sz w:val="16"/>
          <w:lang w:eastAsia="ja-JP"/>
        </w:rPr>
        <w:t>(欧州連合の温室効果ガスインベントリー1990-2017年およびインベントリーレポート2019, EEA, 2019)</w:t>
      </w:r>
    </w:p>
    <w:p w14:paraId="501FE031" w14:textId="77777777" w:rsidR="00264E60" w:rsidRDefault="00264E60">
      <w:pPr>
        <w:pStyle w:val="a3"/>
        <w:spacing w:before="1"/>
        <w:rPr>
          <w:sz w:val="15"/>
          <w:lang w:eastAsia="ja-JP"/>
        </w:rPr>
      </w:pPr>
    </w:p>
    <w:p w14:paraId="71E889EB" w14:textId="77777777" w:rsidR="00264E60" w:rsidRDefault="00A37B59">
      <w:pPr>
        <w:pStyle w:val="a4"/>
        <w:numPr>
          <w:ilvl w:val="0"/>
          <w:numId w:val="19"/>
        </w:numPr>
        <w:tabs>
          <w:tab w:val="left" w:pos="413"/>
        </w:tabs>
        <w:spacing w:line="259" w:lineRule="auto"/>
        <w:ind w:left="100" w:right="618" w:firstLine="0"/>
        <w:rPr>
          <w:sz w:val="16"/>
          <w:lang w:eastAsia="ja-JP"/>
        </w:rPr>
      </w:pPr>
      <w:r>
        <w:rPr>
          <w:sz w:val="16"/>
          <w:lang w:eastAsia="ja-JP"/>
        </w:rPr>
        <w:t>「万人のためのクリーンな惑星」</w:t>
      </w:r>
      <w:r>
        <w:rPr>
          <w:spacing w:val="-3"/>
          <w:sz w:val="16"/>
          <w:lang w:eastAsia="ja-JP"/>
        </w:rPr>
        <w:t xml:space="preserve"> 繁栄し、近代的で、競争力があり、気候の中立的な経済のためのヨーロッパの長期戦略的ビジョン。 https://ec.europa.eu/clima/sites/clima/files/docs/pages/com_2018_733_analysis_in_support_en_0.pdf.</w:t>
      </w:r>
      <w:r w:rsidR="00410A44">
        <w:fldChar w:fldCharType="begin"/>
      </w:r>
      <w:r w:rsidR="00410A44">
        <w:rPr>
          <w:lang w:eastAsia="ja-JP"/>
        </w:rPr>
        <w:instrText xml:space="preserve"> HYPERLINK "https://ec.europa.eu/clima/sites/clima/files/docs/pages/com_2018_733_analysis_in_support_en_0.pdf" \h </w:instrText>
      </w:r>
      <w:r w:rsidR="00410A44">
        <w:fldChar w:fldCharType="end"/>
      </w:r>
    </w:p>
    <w:p w14:paraId="00FFFF93" w14:textId="77777777" w:rsidR="00264E60" w:rsidRDefault="00A37B59">
      <w:pPr>
        <w:pStyle w:val="a4"/>
        <w:numPr>
          <w:ilvl w:val="0"/>
          <w:numId w:val="19"/>
        </w:numPr>
        <w:tabs>
          <w:tab w:val="left" w:pos="413"/>
        </w:tabs>
        <w:spacing w:before="162"/>
        <w:rPr>
          <w:sz w:val="16"/>
        </w:rPr>
      </w:pPr>
      <w:r>
        <w:rPr>
          <w:sz w:val="16"/>
        </w:rPr>
        <w:t>IPPC(2014)、AR5 Climate Change 2014: Mitigation of Climate Change 2014。</w:t>
      </w:r>
    </w:p>
    <w:p w14:paraId="77FC5FF9" w14:textId="77777777" w:rsidR="00264E60" w:rsidRDefault="00264E60">
      <w:pPr>
        <w:pStyle w:val="a3"/>
        <w:spacing w:before="1"/>
        <w:rPr>
          <w:sz w:val="15"/>
        </w:rPr>
      </w:pPr>
    </w:p>
    <w:p w14:paraId="27FACECB" w14:textId="77777777" w:rsidR="00264E60" w:rsidRDefault="00A37B59">
      <w:pPr>
        <w:pStyle w:val="a4"/>
        <w:numPr>
          <w:ilvl w:val="0"/>
          <w:numId w:val="19"/>
        </w:numPr>
        <w:tabs>
          <w:tab w:val="left" w:pos="413"/>
        </w:tabs>
        <w:rPr>
          <w:sz w:val="16"/>
          <w:lang w:eastAsia="ja-JP"/>
        </w:rPr>
      </w:pPr>
      <w:r>
        <w:rPr>
          <w:sz w:val="16"/>
          <w:lang w:eastAsia="ja-JP"/>
        </w:rPr>
        <w:t>OECD/IEA(2017)「トラックの未来-エネルギーと環境への影響」</w:t>
      </w:r>
    </w:p>
    <w:p w14:paraId="5BDC0003" w14:textId="77777777" w:rsidR="00264E60" w:rsidRDefault="00264E60">
      <w:pPr>
        <w:rPr>
          <w:sz w:val="16"/>
          <w:lang w:eastAsia="ja-JP"/>
        </w:rPr>
        <w:sectPr w:rsidR="00264E60" w:rsidSect="00D6581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4F57794D" w14:textId="77777777">
        <w:trPr>
          <w:trHeight w:val="2517"/>
        </w:trPr>
        <w:tc>
          <w:tcPr>
            <w:tcW w:w="9068" w:type="dxa"/>
            <w:gridSpan w:val="2"/>
          </w:tcPr>
          <w:p w14:paraId="21F94AC2" w14:textId="2388E936" w:rsidR="00264E60" w:rsidRDefault="00A37B59" w:rsidP="009E6177">
            <w:pPr>
              <w:pStyle w:val="TableParagraph"/>
              <w:spacing w:line="276" w:lineRule="auto"/>
              <w:ind w:left="100" w:right="348" w:hangingChars="50" w:hanging="100"/>
              <w:rPr>
                <w:sz w:val="20"/>
                <w:lang w:eastAsia="ja-JP"/>
              </w:rPr>
            </w:pPr>
            <w:r>
              <w:rPr>
                <w:sz w:val="20"/>
                <w:lang w:eastAsia="ja-JP"/>
              </w:rPr>
              <w:lastRenderedPageBreak/>
              <w:t>内陸旅客輸送及び貨物水輸送の運用による他の環境目的に対する主な潜在的</w:t>
            </w:r>
            <w:r w:rsidR="005758C5">
              <w:rPr>
                <w:rFonts w:hint="eastAsia"/>
                <w:sz w:val="20"/>
                <w:lang w:eastAsia="ja-JP"/>
              </w:rPr>
              <w:t>有害性は</w:t>
            </w:r>
            <w:r>
              <w:rPr>
                <w:sz w:val="20"/>
                <w:lang w:eastAsia="ja-JP"/>
              </w:rPr>
              <w:t>以下のとおりである。</w:t>
            </w:r>
          </w:p>
          <w:p w14:paraId="73B5BBE1" w14:textId="77777777" w:rsidR="00264E60" w:rsidRDefault="00A37B59">
            <w:pPr>
              <w:pStyle w:val="TableParagraph"/>
              <w:numPr>
                <w:ilvl w:val="0"/>
                <w:numId w:val="18"/>
              </w:numPr>
              <w:tabs>
                <w:tab w:val="left" w:pos="1187"/>
                <w:tab w:val="left" w:pos="1188"/>
              </w:tabs>
              <w:spacing w:before="82" w:line="268" w:lineRule="auto"/>
              <w:ind w:right="722"/>
              <w:rPr>
                <w:sz w:val="20"/>
              </w:rPr>
            </w:pPr>
            <w:r>
              <w:rPr>
                <w:sz w:val="20"/>
              </w:rPr>
              <w:t>CO(</w:t>
            </w:r>
            <w:proofErr w:type="spellStart"/>
            <w:r>
              <w:rPr>
                <w:sz w:val="20"/>
              </w:rPr>
              <w:t>炭素酸化物</w:t>
            </w:r>
            <w:proofErr w:type="spellEnd"/>
            <w:r>
              <w:rPr>
                <w:sz w:val="20"/>
              </w:rPr>
              <w:t>)、HC(</w:t>
            </w:r>
            <w:proofErr w:type="spellStart"/>
            <w:r>
              <w:rPr>
                <w:sz w:val="20"/>
              </w:rPr>
              <w:t>炭化水素</w:t>
            </w:r>
            <w:proofErr w:type="spellEnd"/>
            <w:r>
              <w:rPr>
                <w:sz w:val="20"/>
              </w:rPr>
              <w:t>)、NOx(</w:t>
            </w:r>
            <w:proofErr w:type="spellStart"/>
            <w:r>
              <w:rPr>
                <w:sz w:val="20"/>
              </w:rPr>
              <w:t>窒素酸化物</w:t>
            </w:r>
            <w:proofErr w:type="spellEnd"/>
            <w:r>
              <w:rPr>
                <w:sz w:val="20"/>
              </w:rPr>
              <w:t>)、PM(</w:t>
            </w:r>
            <w:proofErr w:type="spellStart"/>
            <w:r>
              <w:rPr>
                <w:sz w:val="20"/>
              </w:rPr>
              <w:t>粒子状物質</w:t>
            </w:r>
            <w:proofErr w:type="spellEnd"/>
            <w:r>
              <w:rPr>
                <w:sz w:val="20"/>
              </w:rPr>
              <w:t>)の大気への直接排出、騒音</w:t>
            </w:r>
            <w:r w:rsidRPr="00A01CCB">
              <w:rPr>
                <w:sz w:val="20"/>
                <w:vertAlign w:val="superscript"/>
              </w:rPr>
              <w:t>391</w:t>
            </w:r>
          </w:p>
          <w:p w14:paraId="1DF5AAEA" w14:textId="56679495" w:rsidR="00264E60" w:rsidRDefault="00A37B59">
            <w:pPr>
              <w:pStyle w:val="TableParagraph"/>
              <w:numPr>
                <w:ilvl w:val="0"/>
                <w:numId w:val="18"/>
              </w:numPr>
              <w:tabs>
                <w:tab w:val="left" w:pos="1187"/>
                <w:tab w:val="left" w:pos="1188"/>
              </w:tabs>
              <w:spacing w:before="89" w:line="271" w:lineRule="auto"/>
              <w:ind w:right="253"/>
              <w:rPr>
                <w:sz w:val="20"/>
                <w:lang w:eastAsia="ja-JP"/>
              </w:rPr>
            </w:pPr>
            <w:r>
              <w:rPr>
                <w:sz w:val="20"/>
                <w:lang w:eastAsia="ja-JP"/>
              </w:rPr>
              <w:t>船舶の保守及び使用済み時における廃棄物の発生(</w:t>
            </w:r>
            <w:r w:rsidR="005758C5">
              <w:rPr>
                <w:rFonts w:hint="eastAsia"/>
                <w:sz w:val="20"/>
                <w:lang w:eastAsia="ja-JP"/>
              </w:rPr>
              <w:t>有害および非有害</w:t>
            </w:r>
            <w:r>
              <w:rPr>
                <w:sz w:val="20"/>
                <w:lang w:eastAsia="ja-JP"/>
              </w:rPr>
              <w:t>)。</w:t>
            </w:r>
          </w:p>
          <w:p w14:paraId="74AA965E" w14:textId="77777777" w:rsidR="00264E60" w:rsidRDefault="00A37B59">
            <w:pPr>
              <w:pStyle w:val="TableParagraph"/>
              <w:numPr>
                <w:ilvl w:val="0"/>
                <w:numId w:val="18"/>
              </w:numPr>
              <w:tabs>
                <w:tab w:val="left" w:pos="1187"/>
                <w:tab w:val="left" w:pos="1188"/>
              </w:tabs>
              <w:spacing w:before="85"/>
              <w:rPr>
                <w:sz w:val="20"/>
                <w:lang w:eastAsia="ja-JP"/>
              </w:rPr>
            </w:pPr>
            <w:r>
              <w:rPr>
                <w:sz w:val="20"/>
                <w:lang w:eastAsia="ja-JP"/>
              </w:rPr>
              <w:t>水中の汚染物質の直接的および間接的排出。</w:t>
            </w:r>
          </w:p>
        </w:tc>
      </w:tr>
      <w:tr w:rsidR="00264E60" w14:paraId="02E72BF2" w14:textId="77777777">
        <w:trPr>
          <w:trHeight w:val="397"/>
        </w:trPr>
        <w:tc>
          <w:tcPr>
            <w:tcW w:w="1555" w:type="dxa"/>
          </w:tcPr>
          <w:p w14:paraId="69D56134" w14:textId="0650473B" w:rsidR="00264E60" w:rsidRDefault="00A37B59">
            <w:pPr>
              <w:pStyle w:val="TableParagraph"/>
              <w:rPr>
                <w:sz w:val="20"/>
              </w:rPr>
            </w:pPr>
            <w:r>
              <w:rPr>
                <w:sz w:val="20"/>
              </w:rPr>
              <w:t>(2)</w:t>
            </w:r>
            <w:r w:rsidR="00A01CCB">
              <w:rPr>
                <w:rFonts w:hint="eastAsia"/>
                <w:sz w:val="20"/>
                <w:lang w:eastAsia="ja-JP"/>
              </w:rPr>
              <w:t xml:space="preserve"> </w:t>
            </w:r>
            <w:proofErr w:type="spellStart"/>
            <w:r>
              <w:rPr>
                <w:sz w:val="20"/>
              </w:rPr>
              <w:t>適応</w:t>
            </w:r>
            <w:proofErr w:type="spellEnd"/>
          </w:p>
        </w:tc>
        <w:tc>
          <w:tcPr>
            <w:tcW w:w="7513" w:type="dxa"/>
          </w:tcPr>
          <w:p w14:paraId="39FEE6C0" w14:textId="77777777" w:rsidR="00264E60" w:rsidRDefault="00A37B59">
            <w:pPr>
              <w:pStyle w:val="TableParagraph"/>
              <w:numPr>
                <w:ilvl w:val="0"/>
                <w:numId w:val="17"/>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1A683E28" w14:textId="77777777">
        <w:trPr>
          <w:trHeight w:val="1668"/>
        </w:trPr>
        <w:tc>
          <w:tcPr>
            <w:tcW w:w="1555" w:type="dxa"/>
          </w:tcPr>
          <w:p w14:paraId="798D8E5F" w14:textId="77777777" w:rsidR="00264E60" w:rsidRDefault="00A37B59">
            <w:pPr>
              <w:pStyle w:val="TableParagraph"/>
              <w:rPr>
                <w:sz w:val="20"/>
              </w:rPr>
            </w:pPr>
            <w:r>
              <w:rPr>
                <w:sz w:val="20"/>
              </w:rPr>
              <w:t>(3) 水</w:t>
            </w:r>
          </w:p>
        </w:tc>
        <w:tc>
          <w:tcPr>
            <w:tcW w:w="7513" w:type="dxa"/>
          </w:tcPr>
          <w:p w14:paraId="469BB9D7" w14:textId="5EBBFB68" w:rsidR="00264E60" w:rsidRDefault="00A37B59">
            <w:pPr>
              <w:pStyle w:val="TableParagraph"/>
              <w:numPr>
                <w:ilvl w:val="0"/>
                <w:numId w:val="16"/>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5758C5">
              <w:rPr>
                <w:rFonts w:hint="eastAsia"/>
                <w:sz w:val="20"/>
                <w:lang w:eastAsia="ja-JP"/>
              </w:rPr>
              <w:t>こと</w:t>
            </w:r>
            <w:r>
              <w:rPr>
                <w:sz w:val="20"/>
                <w:lang w:eastAsia="ja-JP"/>
              </w:rPr>
              <w:t>。 関連する利害関係者と協議して策定された水利用/保全管理計画が策定され、実施されていること。</w:t>
            </w:r>
          </w:p>
          <w:p w14:paraId="5F354A17" w14:textId="4D8487C4" w:rsidR="00264E60" w:rsidRDefault="00A37B59">
            <w:pPr>
              <w:pStyle w:val="TableParagraph"/>
              <w:numPr>
                <w:ilvl w:val="0"/>
                <w:numId w:val="16"/>
              </w:numPr>
              <w:tabs>
                <w:tab w:val="left" w:pos="467"/>
                <w:tab w:val="left" w:pos="468"/>
              </w:tabs>
              <w:spacing w:before="84"/>
              <w:rPr>
                <w:sz w:val="20"/>
                <w:lang w:eastAsia="ja-JP"/>
              </w:rPr>
            </w:pPr>
            <w:r>
              <w:rPr>
                <w:sz w:val="20"/>
                <w:lang w:eastAsia="ja-JP"/>
              </w:rPr>
              <w:t>EUでは、EU水関連法規の要件を満たす</w:t>
            </w:r>
            <w:r w:rsidR="005758C5">
              <w:rPr>
                <w:rFonts w:hint="eastAsia"/>
                <w:sz w:val="20"/>
                <w:lang w:eastAsia="ja-JP"/>
              </w:rPr>
              <w:t>こと</w:t>
            </w:r>
            <w:r>
              <w:rPr>
                <w:sz w:val="20"/>
                <w:lang w:eastAsia="ja-JP"/>
              </w:rPr>
              <w:t>。</w:t>
            </w:r>
          </w:p>
        </w:tc>
      </w:tr>
      <w:tr w:rsidR="00264E60" w14:paraId="2D0B551E" w14:textId="77777777">
        <w:trPr>
          <w:trHeight w:val="1286"/>
        </w:trPr>
        <w:tc>
          <w:tcPr>
            <w:tcW w:w="1555" w:type="dxa"/>
          </w:tcPr>
          <w:p w14:paraId="2C254A4B" w14:textId="50C957A2" w:rsidR="00264E60" w:rsidRDefault="00882551" w:rsidP="00A01CCB">
            <w:pPr>
              <w:pStyle w:val="TableParagraph"/>
              <w:spacing w:line="276" w:lineRule="auto"/>
              <w:rPr>
                <w:sz w:val="20"/>
                <w:lang w:eastAsia="ja-JP"/>
              </w:rPr>
            </w:pPr>
            <w:r>
              <w:rPr>
                <w:sz w:val="20"/>
                <w:lang w:eastAsia="ja-JP"/>
              </w:rPr>
              <w:t>(4)</w:t>
            </w:r>
            <w:r w:rsidR="00A01CCB">
              <w:rPr>
                <w:rFonts w:hint="eastAsia"/>
                <w:sz w:val="20"/>
                <w:lang w:eastAsia="ja-JP"/>
              </w:rPr>
              <w:t xml:space="preserve"> </w:t>
            </w:r>
            <w:r>
              <w:rPr>
                <w:sz w:val="20"/>
                <w:lang w:eastAsia="ja-JP"/>
              </w:rPr>
              <w:t>サーキュラーエコノミー</w:t>
            </w:r>
          </w:p>
        </w:tc>
        <w:tc>
          <w:tcPr>
            <w:tcW w:w="7513" w:type="dxa"/>
          </w:tcPr>
          <w:p w14:paraId="2D9FD6D8" w14:textId="77777777" w:rsidR="00264E60" w:rsidRDefault="00A37B59">
            <w:pPr>
              <w:pStyle w:val="TableParagraph"/>
              <w:numPr>
                <w:ilvl w:val="0"/>
                <w:numId w:val="15"/>
              </w:numPr>
              <w:tabs>
                <w:tab w:val="left" w:pos="827"/>
                <w:tab w:val="left" w:pos="828"/>
              </w:tabs>
              <w:spacing w:before="0" w:line="273" w:lineRule="auto"/>
              <w:ind w:right="213"/>
              <w:rPr>
                <w:sz w:val="20"/>
                <w:lang w:eastAsia="ja-JP"/>
              </w:rPr>
            </w:pPr>
            <w:r>
              <w:rPr>
                <w:sz w:val="20"/>
                <w:lang w:eastAsia="ja-JP"/>
              </w:rPr>
              <w:t>建築物の使用および使用済み段階の両方における有害廃棄物の発生、管理および処理に関するEUおよび国内法の遵守</w:t>
            </w:r>
            <w:r w:rsidRPr="00A01CCB">
              <w:rPr>
                <w:sz w:val="20"/>
                <w:vertAlign w:val="superscript"/>
                <w:lang w:eastAsia="ja-JP"/>
              </w:rPr>
              <w:t>392</w:t>
            </w:r>
            <w:r>
              <w:rPr>
                <w:sz w:val="20"/>
                <w:lang w:eastAsia="ja-JP"/>
              </w:rPr>
              <w:t>。</w:t>
            </w:r>
          </w:p>
          <w:p w14:paraId="6801EDC4" w14:textId="77777777" w:rsidR="00264E60" w:rsidRDefault="00A37B59">
            <w:pPr>
              <w:pStyle w:val="TableParagraph"/>
              <w:numPr>
                <w:ilvl w:val="0"/>
                <w:numId w:val="15"/>
              </w:numPr>
              <w:tabs>
                <w:tab w:val="left" w:pos="827"/>
                <w:tab w:val="left" w:pos="828"/>
              </w:tabs>
              <w:spacing w:before="5"/>
              <w:rPr>
                <w:sz w:val="20"/>
                <w:lang w:eastAsia="ja-JP"/>
              </w:rPr>
            </w:pPr>
            <w:r>
              <w:rPr>
                <w:sz w:val="20"/>
                <w:lang w:eastAsia="ja-JP"/>
              </w:rPr>
              <w:t>規則1257/2013</w:t>
            </w:r>
            <w:r w:rsidRPr="00A01CCB">
              <w:rPr>
                <w:sz w:val="20"/>
                <w:vertAlign w:val="superscript"/>
                <w:lang w:eastAsia="ja-JP"/>
              </w:rPr>
              <w:t>393</w:t>
            </w:r>
            <w:r>
              <w:rPr>
                <w:sz w:val="20"/>
                <w:lang w:eastAsia="ja-JP"/>
              </w:rPr>
              <w:t>(「船舶リサイクル規則」)の遵守</w:t>
            </w:r>
          </w:p>
        </w:tc>
      </w:tr>
      <w:tr w:rsidR="00264E60" w14:paraId="39C84621" w14:textId="77777777">
        <w:trPr>
          <w:trHeight w:val="1005"/>
        </w:trPr>
        <w:tc>
          <w:tcPr>
            <w:tcW w:w="1555" w:type="dxa"/>
            <w:tcBorders>
              <w:bottom w:val="single" w:sz="6" w:space="0" w:color="000000"/>
            </w:tcBorders>
          </w:tcPr>
          <w:p w14:paraId="26CD1C5E" w14:textId="5F44307D" w:rsidR="00264E60" w:rsidRDefault="00A37B59">
            <w:pPr>
              <w:pStyle w:val="TableParagraph"/>
              <w:rPr>
                <w:sz w:val="20"/>
              </w:rPr>
            </w:pPr>
            <w:r>
              <w:rPr>
                <w:sz w:val="20"/>
              </w:rPr>
              <w:t>(5)</w:t>
            </w:r>
            <w:r w:rsidR="00A01CCB">
              <w:rPr>
                <w:rFonts w:hint="eastAsia"/>
                <w:sz w:val="20"/>
                <w:lang w:eastAsia="ja-JP"/>
              </w:rPr>
              <w:t xml:space="preserve"> </w:t>
            </w:r>
            <w:proofErr w:type="spellStart"/>
            <w:r>
              <w:rPr>
                <w:sz w:val="20"/>
              </w:rPr>
              <w:t>汚染</w:t>
            </w:r>
            <w:proofErr w:type="spellEnd"/>
          </w:p>
        </w:tc>
        <w:tc>
          <w:tcPr>
            <w:tcW w:w="7513" w:type="dxa"/>
            <w:tcBorders>
              <w:bottom w:val="single" w:sz="6" w:space="0" w:color="000000"/>
            </w:tcBorders>
          </w:tcPr>
          <w:p w14:paraId="25C60C08" w14:textId="77777777" w:rsidR="00264E60" w:rsidRDefault="00A37B59">
            <w:pPr>
              <w:pStyle w:val="TableParagraph"/>
              <w:numPr>
                <w:ilvl w:val="0"/>
                <w:numId w:val="14"/>
              </w:numPr>
              <w:tabs>
                <w:tab w:val="left" w:pos="827"/>
                <w:tab w:val="left" w:pos="828"/>
              </w:tabs>
              <w:spacing w:before="0" w:line="273" w:lineRule="auto"/>
              <w:ind w:right="160"/>
              <w:rPr>
                <w:sz w:val="20"/>
              </w:rPr>
            </w:pPr>
            <w:r>
              <w:rPr>
                <w:sz w:val="20"/>
                <w:lang w:eastAsia="ja-JP"/>
              </w:rPr>
              <w:t>船舶は、ノンロード移動式機械規則</w:t>
            </w:r>
            <w:r w:rsidRPr="00A01CCB">
              <w:rPr>
                <w:sz w:val="20"/>
                <w:vertAlign w:val="superscript"/>
                <w:lang w:eastAsia="ja-JP"/>
              </w:rPr>
              <w:t>394</w:t>
            </w:r>
            <w:r>
              <w:rPr>
                <w:sz w:val="20"/>
                <w:lang w:eastAsia="ja-JP"/>
              </w:rPr>
              <w:t>の最新の適用基準(現ステージV)に適合していること(後処理等の型式承認を受けていないステージVに適合する船舶を含む。</w:t>
            </w:r>
            <w:r>
              <w:rPr>
                <w:sz w:val="20"/>
              </w:rPr>
              <w:t>)。</w:t>
            </w:r>
          </w:p>
        </w:tc>
      </w:tr>
      <w:tr w:rsidR="00264E60" w14:paraId="5831FF27" w14:textId="77777777">
        <w:trPr>
          <w:trHeight w:val="659"/>
        </w:trPr>
        <w:tc>
          <w:tcPr>
            <w:tcW w:w="1555" w:type="dxa"/>
            <w:tcBorders>
              <w:top w:val="single" w:sz="6" w:space="0" w:color="000000"/>
            </w:tcBorders>
          </w:tcPr>
          <w:p w14:paraId="07F1B45B" w14:textId="1E5E839B" w:rsidR="00264E60" w:rsidRDefault="00A37B59" w:rsidP="00A01CCB">
            <w:pPr>
              <w:pStyle w:val="TableParagraph"/>
              <w:spacing w:before="38"/>
              <w:rPr>
                <w:sz w:val="20"/>
              </w:rPr>
            </w:pPr>
            <w:r>
              <w:rPr>
                <w:sz w:val="20"/>
              </w:rPr>
              <w:t>(6)</w:t>
            </w:r>
            <w:r w:rsidR="00A01CCB">
              <w:rPr>
                <w:rFonts w:hint="eastAsia"/>
                <w:sz w:val="20"/>
                <w:lang w:eastAsia="ja-JP"/>
              </w:rPr>
              <w:t xml:space="preserve"> </w:t>
            </w:r>
            <w:proofErr w:type="spellStart"/>
            <w:r>
              <w:rPr>
                <w:sz w:val="20"/>
              </w:rPr>
              <w:t>生態系</w:t>
            </w:r>
            <w:proofErr w:type="spellEnd"/>
          </w:p>
        </w:tc>
        <w:tc>
          <w:tcPr>
            <w:tcW w:w="7513" w:type="dxa"/>
            <w:tcBorders>
              <w:top w:val="single" w:sz="6" w:space="0" w:color="000000"/>
            </w:tcBorders>
          </w:tcPr>
          <w:p w14:paraId="5EA0C1A7" w14:textId="30796246" w:rsidR="00264E60" w:rsidRDefault="00A37B59" w:rsidP="005758C5">
            <w:pPr>
              <w:pStyle w:val="TableParagraph"/>
              <w:numPr>
                <w:ilvl w:val="0"/>
                <w:numId w:val="13"/>
              </w:numPr>
              <w:tabs>
                <w:tab w:val="left" w:pos="827"/>
                <w:tab w:val="left" w:pos="828"/>
              </w:tabs>
              <w:spacing w:before="39" w:line="268" w:lineRule="auto"/>
              <w:ind w:right="157"/>
              <w:rPr>
                <w:sz w:val="13"/>
                <w:lang w:eastAsia="ja-JP"/>
              </w:rPr>
            </w:pPr>
            <w:r>
              <w:rPr>
                <w:sz w:val="20"/>
                <w:lang w:eastAsia="ja-JP"/>
              </w:rPr>
              <w:t>この活動は、水生侵入種を含むバラスト水の放出につながるべきではない</w:t>
            </w:r>
            <w:r w:rsidR="00A01CCB" w:rsidRPr="00A01CCB">
              <w:rPr>
                <w:rFonts w:hint="eastAsia"/>
                <w:sz w:val="20"/>
                <w:vertAlign w:val="superscript"/>
                <w:lang w:eastAsia="ja-JP"/>
              </w:rPr>
              <w:t>395</w:t>
            </w:r>
            <w:r>
              <w:rPr>
                <w:sz w:val="20"/>
                <w:lang w:eastAsia="ja-JP"/>
              </w:rPr>
              <w:t>。</w:t>
            </w:r>
          </w:p>
        </w:tc>
      </w:tr>
    </w:tbl>
    <w:p w14:paraId="713615F2" w14:textId="77777777" w:rsidR="00264E60" w:rsidRDefault="00264E60">
      <w:pPr>
        <w:pStyle w:val="a3"/>
        <w:rPr>
          <w:lang w:eastAsia="ja-JP"/>
        </w:rPr>
      </w:pPr>
    </w:p>
    <w:p w14:paraId="4703CD49" w14:textId="3BBBE49B" w:rsidR="00264E60" w:rsidRDefault="007A7BAB">
      <w:pPr>
        <w:pStyle w:val="a3"/>
        <w:spacing w:before="2"/>
        <w:rPr>
          <w:sz w:val="17"/>
          <w:lang w:eastAsia="ja-JP"/>
        </w:rPr>
      </w:pPr>
      <w:r>
        <w:rPr>
          <w:noProof/>
          <w:lang w:val="en-US" w:eastAsia="ja-JP"/>
        </w:rPr>
        <mc:AlternateContent>
          <mc:Choice Requires="wps">
            <w:drawing>
              <wp:anchor distT="0" distB="0" distL="0" distR="0" simplePos="0" relativeHeight="251666432" behindDoc="1" locked="0" layoutInCell="1" allowOverlap="1" wp14:anchorId="3AF10AD4" wp14:editId="4C39481F">
                <wp:simplePos x="0" y="0"/>
                <wp:positionH relativeFrom="page">
                  <wp:posOffset>914400</wp:posOffset>
                </wp:positionH>
                <wp:positionV relativeFrom="paragraph">
                  <wp:posOffset>226695</wp:posOffset>
                </wp:positionV>
                <wp:extent cx="1829435" cy="0"/>
                <wp:effectExtent l="9525" t="10795" r="8890" b="825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5D361" id="Line 8"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85pt" to="216.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W9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" strokeweight=".48pt">
                <w10:wrap type="topAndBottom" anchorx="page"/>
              </v:line>
            </w:pict>
          </mc:Fallback>
        </mc:AlternateContent>
      </w:r>
    </w:p>
    <w:p w14:paraId="77E73D23" w14:textId="33DA2F12" w:rsidR="00264E60" w:rsidRDefault="00A37B59">
      <w:pPr>
        <w:pStyle w:val="a4"/>
        <w:numPr>
          <w:ilvl w:val="0"/>
          <w:numId w:val="19"/>
        </w:numPr>
        <w:tabs>
          <w:tab w:val="left" w:pos="413"/>
        </w:tabs>
        <w:spacing w:before="96" w:line="259" w:lineRule="auto"/>
        <w:ind w:left="100" w:right="417" w:firstLine="0"/>
        <w:rPr>
          <w:sz w:val="16"/>
          <w:lang w:eastAsia="ja-JP"/>
        </w:rPr>
      </w:pPr>
      <w:r>
        <w:rPr>
          <w:sz w:val="16"/>
          <w:lang w:eastAsia="ja-JP"/>
        </w:rPr>
        <w:t>しかし、燃料やエネルギー運搬船の生産による大気への間接的な排出は</w:t>
      </w:r>
      <w:r w:rsidR="005758C5">
        <w:rPr>
          <w:rFonts w:hint="eastAsia"/>
          <w:sz w:val="16"/>
          <w:lang w:eastAsia="ja-JP"/>
        </w:rPr>
        <w:t>更なる影響を与えるが</w:t>
      </w:r>
      <w:r>
        <w:rPr>
          <w:sz w:val="16"/>
          <w:lang w:eastAsia="ja-JP"/>
        </w:rPr>
        <w:t>、自動車の製造者や運転者の管理を外れている。</w:t>
      </w:r>
    </w:p>
    <w:p w14:paraId="7D215CD3" w14:textId="77777777" w:rsidR="00264E60" w:rsidRDefault="00A37B59">
      <w:pPr>
        <w:pStyle w:val="a4"/>
        <w:numPr>
          <w:ilvl w:val="0"/>
          <w:numId w:val="19"/>
        </w:numPr>
        <w:tabs>
          <w:tab w:val="left" w:pos="413"/>
        </w:tabs>
        <w:spacing w:before="159" w:line="259" w:lineRule="auto"/>
        <w:ind w:left="100" w:right="4365" w:firstLine="0"/>
        <w:rPr>
          <w:sz w:val="16"/>
          <w:lang w:eastAsia="ja-JP"/>
        </w:rPr>
      </w:pPr>
      <w:r>
        <w:rPr>
          <w:sz w:val="16"/>
          <w:lang w:eastAsia="ja-JP"/>
        </w:rPr>
        <w:t>EU廃棄物法:指令2008/98/EC、決議2000/532/EC、http://ec.europa.eu/環境/waste/hard_index.htm</w:t>
      </w:r>
      <w:r w:rsidR="00410A44">
        <w:fldChar w:fldCharType="begin"/>
      </w:r>
      <w:r w:rsidR="00410A44">
        <w:rPr>
          <w:lang w:eastAsia="ja-JP"/>
        </w:rPr>
        <w:instrText xml:space="preserve"> HYPERLINK "http://ec.europa.eu/environment/waste/hazardous_index.htm" \h </w:instrText>
      </w:r>
      <w:r w:rsidR="00410A44">
        <w:fldChar w:fldCharType="end"/>
      </w:r>
    </w:p>
    <w:p w14:paraId="03F30743" w14:textId="77777777" w:rsidR="00264E60" w:rsidRDefault="00264E60">
      <w:pPr>
        <w:pStyle w:val="a3"/>
        <w:spacing w:before="1"/>
        <w:rPr>
          <w:sz w:val="14"/>
          <w:lang w:eastAsia="ja-JP"/>
        </w:rPr>
      </w:pPr>
    </w:p>
    <w:p w14:paraId="1D6A4B84" w14:textId="77777777" w:rsidR="00264E60" w:rsidRDefault="00A37B59">
      <w:pPr>
        <w:pStyle w:val="a4"/>
        <w:numPr>
          <w:ilvl w:val="0"/>
          <w:numId w:val="19"/>
        </w:numPr>
        <w:tabs>
          <w:tab w:val="left" w:pos="413"/>
        </w:tabs>
        <w:spacing w:before="1" w:line="256" w:lineRule="auto"/>
        <w:ind w:left="100" w:right="518" w:firstLine="0"/>
        <w:rPr>
          <w:sz w:val="16"/>
          <w:lang w:eastAsia="ja-JP"/>
        </w:rPr>
      </w:pPr>
      <w:r>
        <w:rPr>
          <w:sz w:val="16"/>
          <w:lang w:eastAsia="ja-JP"/>
        </w:rPr>
        <w:t>船舶リサイクル及び規則(EC)No 1013/2006及び指令2009/16/ECの改正に関する2013年11月20日の欧州議会及び理事会規則(EU)No 1257/2013</w:t>
      </w:r>
    </w:p>
    <w:p w14:paraId="11DFC6F2" w14:textId="77777777" w:rsidR="00264E60" w:rsidRDefault="00264E60">
      <w:pPr>
        <w:pStyle w:val="a3"/>
        <w:spacing w:before="1"/>
        <w:rPr>
          <w:sz w:val="14"/>
          <w:lang w:eastAsia="ja-JP"/>
        </w:rPr>
      </w:pPr>
    </w:p>
    <w:p w14:paraId="50DFEA09" w14:textId="77777777" w:rsidR="00264E60" w:rsidRDefault="00EC67A1">
      <w:pPr>
        <w:pStyle w:val="a4"/>
        <w:numPr>
          <w:ilvl w:val="0"/>
          <w:numId w:val="19"/>
        </w:numPr>
        <w:tabs>
          <w:tab w:val="left" w:pos="413"/>
        </w:tabs>
        <w:spacing w:before="1" w:line="259" w:lineRule="auto"/>
        <w:ind w:left="100" w:right="189" w:firstLine="0"/>
        <w:rPr>
          <w:sz w:val="16"/>
          <w:lang w:eastAsia="ja-JP"/>
        </w:rPr>
      </w:pPr>
      <w:r>
        <w:fldChar w:fldCharType="begin"/>
      </w:r>
      <w:r>
        <w:rPr>
          <w:lang w:eastAsia="ja-JP"/>
        </w:rPr>
        <w:instrText xml:space="preserve"> HYPERLINK "http://eur-lex.europa.eu/legal-content/EN/TXT/?uri=CELEX%3A32016R1628&amp;amp;locale=en" \h </w:instrText>
      </w:r>
      <w:r>
        <w:fldChar w:fldCharType="separate"/>
      </w:r>
      <w:r w:rsidR="00A37B59">
        <w:rPr>
          <w:sz w:val="16"/>
          <w:lang w:eastAsia="ja-JP"/>
        </w:rPr>
        <w:t>欧州議会及び理事会規則(EU)2016/1628(2016年9月14日)非道路移動機械用のガス状及び粒子状汚染物質の排出限度及び内燃機関の型式承認に関する要件、規則(EU)No.1024/2012及び(EU)No.167/2013の改正、指令97/68/ECの改正及び廃止。</w:t>
      </w:r>
      <w:r>
        <w:rPr>
          <w:sz w:val="16"/>
          <w:lang w:eastAsia="ja-JP"/>
        </w:rPr>
        <w:fldChar w:fldCharType="end"/>
      </w:r>
    </w:p>
    <w:p w14:paraId="392236FC" w14:textId="77777777" w:rsidR="00264E60" w:rsidRDefault="00A37B59">
      <w:pPr>
        <w:pStyle w:val="a4"/>
        <w:numPr>
          <w:ilvl w:val="0"/>
          <w:numId w:val="19"/>
        </w:numPr>
        <w:tabs>
          <w:tab w:val="left" w:pos="413"/>
        </w:tabs>
        <w:spacing w:before="160" w:line="256" w:lineRule="auto"/>
        <w:ind w:left="100" w:right="641" w:firstLine="0"/>
        <w:rPr>
          <w:sz w:val="16"/>
          <w:lang w:eastAsia="ja-JP"/>
        </w:rPr>
      </w:pPr>
      <w:r>
        <w:rPr>
          <w:sz w:val="16"/>
          <w:lang w:eastAsia="ja-JP"/>
        </w:rPr>
        <w:t>侵略的外来種の導入及び拡大の防止及び管理に関する2014年10月22日の欧州議会及び理事会規則(EU)第1143/2014号</w:t>
      </w:r>
    </w:p>
    <w:p w14:paraId="70A4219C" w14:textId="77777777" w:rsidR="00264E60" w:rsidRDefault="00264E60">
      <w:pPr>
        <w:spacing w:line="256" w:lineRule="auto"/>
        <w:rPr>
          <w:sz w:val="16"/>
          <w:lang w:eastAsia="ja-JP"/>
        </w:rPr>
        <w:sectPr w:rsidR="00264E60" w:rsidSect="00D65818">
          <w:pgSz w:w="12240" w:h="15840"/>
          <w:pgMar w:top="1440" w:right="1320" w:bottom="1640" w:left="1340" w:header="0" w:footer="1372" w:gutter="0"/>
          <w:cols w:space="720"/>
        </w:sectPr>
      </w:pPr>
    </w:p>
    <w:p w14:paraId="63AA431F" w14:textId="22FEDDCD" w:rsidR="00264E60" w:rsidRDefault="00A01CCB" w:rsidP="00A01CCB">
      <w:pPr>
        <w:pStyle w:val="2"/>
        <w:tabs>
          <w:tab w:val="left" w:pos="820"/>
          <w:tab w:val="left" w:pos="821"/>
        </w:tabs>
        <w:ind w:left="940" w:firstLine="0"/>
        <w:rPr>
          <w:lang w:eastAsia="ja-JP"/>
        </w:rPr>
      </w:pPr>
      <w:r>
        <w:rPr>
          <w:rFonts w:hint="eastAsia"/>
          <w:color w:val="006FC0"/>
          <w:lang w:eastAsia="ja-JP"/>
        </w:rPr>
        <w:lastRenderedPageBreak/>
        <w:t xml:space="preserve">6.10 </w:t>
      </w:r>
      <w:r w:rsidR="00A37B59">
        <w:rPr>
          <w:color w:val="006FC0"/>
          <w:lang w:eastAsia="ja-JP"/>
        </w:rPr>
        <w:t>低炭素輸送(水運)インフラ</w:t>
      </w:r>
    </w:p>
    <w:p w14:paraId="15DDFA5E"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04990C5F" w14:textId="77777777">
        <w:trPr>
          <w:trHeight w:val="383"/>
        </w:trPr>
        <w:tc>
          <w:tcPr>
            <w:tcW w:w="9068" w:type="dxa"/>
            <w:gridSpan w:val="2"/>
            <w:shd w:val="clear" w:color="auto" w:fill="4471C4"/>
          </w:tcPr>
          <w:p w14:paraId="7FDAB685"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743F2BAE" w14:textId="77777777">
        <w:trPr>
          <w:trHeight w:val="386"/>
        </w:trPr>
        <w:tc>
          <w:tcPr>
            <w:tcW w:w="1555" w:type="dxa"/>
          </w:tcPr>
          <w:p w14:paraId="7E7C5C51"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03EE9E65" w14:textId="77777777" w:rsidR="00264E60" w:rsidRDefault="00A37B59">
            <w:pPr>
              <w:pStyle w:val="TableParagraph"/>
              <w:rPr>
                <w:sz w:val="20"/>
              </w:rPr>
            </w:pPr>
            <w:r>
              <w:rPr>
                <w:sz w:val="20"/>
              </w:rPr>
              <w:t xml:space="preserve">F - </w:t>
            </w:r>
            <w:proofErr w:type="spellStart"/>
            <w:r>
              <w:rPr>
                <w:sz w:val="20"/>
              </w:rPr>
              <w:t>建設</w:t>
            </w:r>
            <w:proofErr w:type="spellEnd"/>
          </w:p>
        </w:tc>
      </w:tr>
      <w:tr w:rsidR="00264E60" w14:paraId="484CD393" w14:textId="77777777">
        <w:trPr>
          <w:trHeight w:val="383"/>
        </w:trPr>
        <w:tc>
          <w:tcPr>
            <w:tcW w:w="1555" w:type="dxa"/>
          </w:tcPr>
          <w:p w14:paraId="367BABBF" w14:textId="77777777" w:rsidR="00264E60" w:rsidRDefault="00A37B59">
            <w:pPr>
              <w:pStyle w:val="TableParagraph"/>
              <w:rPr>
                <w:sz w:val="20"/>
              </w:rPr>
            </w:pPr>
            <w:proofErr w:type="spellStart"/>
            <w:r>
              <w:rPr>
                <w:sz w:val="20"/>
              </w:rPr>
              <w:t>NACEレベル</w:t>
            </w:r>
            <w:proofErr w:type="spellEnd"/>
          </w:p>
        </w:tc>
        <w:tc>
          <w:tcPr>
            <w:tcW w:w="7513" w:type="dxa"/>
          </w:tcPr>
          <w:p w14:paraId="417889D7" w14:textId="77777777" w:rsidR="00264E60" w:rsidRDefault="00A37B59">
            <w:pPr>
              <w:pStyle w:val="TableParagraph"/>
              <w:rPr>
                <w:sz w:val="20"/>
              </w:rPr>
            </w:pPr>
            <w:r>
              <w:rPr>
                <w:w w:val="99"/>
                <w:sz w:val="20"/>
              </w:rPr>
              <w:t>4</w:t>
            </w:r>
          </w:p>
        </w:tc>
      </w:tr>
      <w:tr w:rsidR="00264E60" w14:paraId="34A66534" w14:textId="77777777">
        <w:trPr>
          <w:trHeight w:val="383"/>
        </w:trPr>
        <w:tc>
          <w:tcPr>
            <w:tcW w:w="1555" w:type="dxa"/>
          </w:tcPr>
          <w:p w14:paraId="465D7968" w14:textId="77777777" w:rsidR="00264E60" w:rsidRDefault="00A37B59">
            <w:pPr>
              <w:pStyle w:val="TableParagraph"/>
              <w:rPr>
                <w:sz w:val="20"/>
              </w:rPr>
            </w:pPr>
            <w:proofErr w:type="spellStart"/>
            <w:r>
              <w:rPr>
                <w:sz w:val="20"/>
              </w:rPr>
              <w:t>コード</w:t>
            </w:r>
            <w:proofErr w:type="spellEnd"/>
          </w:p>
        </w:tc>
        <w:tc>
          <w:tcPr>
            <w:tcW w:w="7513" w:type="dxa"/>
          </w:tcPr>
          <w:p w14:paraId="0B075DCE" w14:textId="77777777" w:rsidR="00264E60" w:rsidRDefault="00A37B59">
            <w:pPr>
              <w:pStyle w:val="TableParagraph"/>
              <w:rPr>
                <w:sz w:val="20"/>
              </w:rPr>
            </w:pPr>
            <w:r>
              <w:rPr>
                <w:sz w:val="20"/>
              </w:rPr>
              <w:t>F42.9.1</w:t>
            </w:r>
          </w:p>
        </w:tc>
      </w:tr>
      <w:tr w:rsidR="00264E60" w14:paraId="24D257A7" w14:textId="77777777">
        <w:trPr>
          <w:trHeight w:val="1697"/>
        </w:trPr>
        <w:tc>
          <w:tcPr>
            <w:tcW w:w="1555" w:type="dxa"/>
          </w:tcPr>
          <w:p w14:paraId="6E854CA9" w14:textId="77777777" w:rsidR="00264E60" w:rsidRDefault="00A37B59">
            <w:pPr>
              <w:pStyle w:val="TableParagraph"/>
              <w:spacing w:before="42"/>
              <w:rPr>
                <w:sz w:val="20"/>
              </w:rPr>
            </w:pPr>
            <w:proofErr w:type="spellStart"/>
            <w:r>
              <w:rPr>
                <w:sz w:val="20"/>
              </w:rPr>
              <w:t>内容</w:t>
            </w:r>
            <w:proofErr w:type="spellEnd"/>
          </w:p>
        </w:tc>
        <w:tc>
          <w:tcPr>
            <w:tcW w:w="7513" w:type="dxa"/>
          </w:tcPr>
          <w:p w14:paraId="0ADAE842" w14:textId="09F43A68" w:rsidR="00264E60" w:rsidRDefault="00A37B59">
            <w:pPr>
              <w:pStyle w:val="TableParagraph"/>
              <w:spacing w:before="42"/>
              <w:rPr>
                <w:sz w:val="20"/>
                <w:lang w:eastAsia="ja-JP"/>
              </w:rPr>
            </w:pPr>
            <w:r>
              <w:rPr>
                <w:sz w:val="20"/>
                <w:lang w:eastAsia="ja-JP"/>
              </w:rPr>
              <w:t>低炭素輸送インフラ-以下のカテゴリーを含む</w:t>
            </w:r>
          </w:p>
          <w:p w14:paraId="0B0CDF02" w14:textId="0CE9431A" w:rsidR="00264E60" w:rsidRDefault="00596EFC">
            <w:pPr>
              <w:pStyle w:val="TableParagraph"/>
              <w:numPr>
                <w:ilvl w:val="0"/>
                <w:numId w:val="12"/>
              </w:numPr>
              <w:tabs>
                <w:tab w:val="left" w:pos="827"/>
                <w:tab w:val="left" w:pos="828"/>
              </w:tabs>
              <w:spacing w:before="114" w:line="271" w:lineRule="auto"/>
              <w:ind w:right="387"/>
              <w:rPr>
                <w:sz w:val="20"/>
                <w:lang w:eastAsia="ja-JP"/>
              </w:rPr>
            </w:pPr>
            <w:r>
              <w:rPr>
                <w:rFonts w:hint="eastAsia"/>
                <w:sz w:val="20"/>
                <w:lang w:eastAsia="ja-JP"/>
              </w:rPr>
              <w:t>水運インフラ建設</w:t>
            </w:r>
            <w:r w:rsidR="00A37B59">
              <w:rPr>
                <w:sz w:val="20"/>
                <w:lang w:eastAsia="ja-JP"/>
              </w:rPr>
              <w:t>プロジェクト</w:t>
            </w:r>
            <w:r w:rsidDel="00596EFC">
              <w:rPr>
                <w:sz w:val="20"/>
                <w:lang w:eastAsia="ja-JP"/>
              </w:rPr>
              <w:t xml:space="preserve"> </w:t>
            </w:r>
            <w:r w:rsidR="00A37B59">
              <w:rPr>
                <w:sz w:val="20"/>
                <w:lang w:eastAsia="ja-JP"/>
              </w:rPr>
              <w:t>(内港・港湾インフラの建設を含む)</w:t>
            </w:r>
          </w:p>
          <w:p w14:paraId="07D3F798" w14:textId="77777777" w:rsidR="00264E60" w:rsidRDefault="00A37B59">
            <w:pPr>
              <w:pStyle w:val="TableParagraph"/>
              <w:spacing w:before="84"/>
              <w:rPr>
                <w:sz w:val="20"/>
                <w:lang w:eastAsia="ja-JP"/>
              </w:rPr>
            </w:pPr>
            <w:r>
              <w:rPr>
                <w:sz w:val="20"/>
                <w:lang w:eastAsia="ja-JP"/>
              </w:rPr>
              <w:t>また、NACEの対象とならない活動のカテゴリーには、以下のものが含まれる。</w:t>
            </w:r>
          </w:p>
          <w:p w14:paraId="69CE279B" w14:textId="77777777" w:rsidR="00264E60" w:rsidRDefault="00A37B59">
            <w:pPr>
              <w:pStyle w:val="TableParagraph"/>
              <w:spacing w:before="117"/>
              <w:ind w:left="827"/>
              <w:rPr>
                <w:sz w:val="20"/>
                <w:lang w:eastAsia="ja-JP"/>
              </w:rPr>
            </w:pPr>
            <w:r>
              <w:rPr>
                <w:sz w:val="20"/>
                <w:lang w:eastAsia="ja-JP"/>
              </w:rPr>
              <w:t>上記以外の輸送活動を支えるその他のインフラ</w:t>
            </w:r>
          </w:p>
        </w:tc>
      </w:tr>
      <w:tr w:rsidR="00264E60" w14:paraId="2ED271F5" w14:textId="77777777">
        <w:trPr>
          <w:trHeight w:val="385"/>
        </w:trPr>
        <w:tc>
          <w:tcPr>
            <w:tcW w:w="9068" w:type="dxa"/>
            <w:gridSpan w:val="2"/>
            <w:shd w:val="clear" w:color="auto" w:fill="4471C4"/>
          </w:tcPr>
          <w:p w14:paraId="34795C30" w14:textId="77777777" w:rsidR="00264E60" w:rsidRDefault="00A37B59">
            <w:pPr>
              <w:pStyle w:val="TableParagraph"/>
              <w:rPr>
                <w:b/>
                <w:sz w:val="20"/>
              </w:rPr>
            </w:pPr>
            <w:proofErr w:type="spellStart"/>
            <w:r>
              <w:rPr>
                <w:b/>
                <w:color w:val="FFFFFF"/>
                <w:sz w:val="20"/>
              </w:rPr>
              <w:t>緩和基準</w:t>
            </w:r>
            <w:proofErr w:type="spellEnd"/>
          </w:p>
        </w:tc>
      </w:tr>
      <w:tr w:rsidR="00264E60" w14:paraId="4AB1F761" w14:textId="77777777">
        <w:trPr>
          <w:trHeight w:val="1302"/>
        </w:trPr>
        <w:tc>
          <w:tcPr>
            <w:tcW w:w="1555" w:type="dxa"/>
          </w:tcPr>
          <w:p w14:paraId="5A6A99A5" w14:textId="77777777" w:rsidR="00264E60" w:rsidRDefault="00A37B59">
            <w:pPr>
              <w:pStyle w:val="TableParagraph"/>
              <w:rPr>
                <w:sz w:val="20"/>
              </w:rPr>
            </w:pPr>
            <w:proofErr w:type="spellStart"/>
            <w:r>
              <w:rPr>
                <w:sz w:val="20"/>
              </w:rPr>
              <w:t>原則</w:t>
            </w:r>
            <w:proofErr w:type="spellEnd"/>
          </w:p>
        </w:tc>
        <w:tc>
          <w:tcPr>
            <w:tcW w:w="7513" w:type="dxa"/>
          </w:tcPr>
          <w:p w14:paraId="46954062" w14:textId="3BAF1610" w:rsidR="00264E60" w:rsidRDefault="00A37B59">
            <w:pPr>
              <w:pStyle w:val="TableParagraph"/>
              <w:spacing w:before="0" w:line="228" w:lineRule="exact"/>
              <w:rPr>
                <w:sz w:val="20"/>
                <w:lang w:eastAsia="ja-JP"/>
              </w:rPr>
            </w:pPr>
            <w:r>
              <w:rPr>
                <w:color w:val="1F1F1E"/>
                <w:sz w:val="20"/>
                <w:lang w:eastAsia="ja-JP"/>
              </w:rPr>
              <w:t>以下により、実質的なGHG排出</w:t>
            </w:r>
            <w:r w:rsidR="00596EFC">
              <w:rPr>
                <w:rFonts w:hint="eastAsia"/>
                <w:color w:val="1F1F1E"/>
                <w:sz w:val="20"/>
                <w:lang w:eastAsia="ja-JP"/>
              </w:rPr>
              <w:t>を</w:t>
            </w:r>
            <w:r>
              <w:rPr>
                <w:color w:val="1F1F1E"/>
                <w:sz w:val="20"/>
                <w:lang w:eastAsia="ja-JP"/>
              </w:rPr>
              <w:t>削減する。</w:t>
            </w:r>
          </w:p>
          <w:p w14:paraId="66D3C997" w14:textId="07CACF19" w:rsidR="00264E60" w:rsidRDefault="00A37B59">
            <w:pPr>
              <w:pStyle w:val="TableParagraph"/>
              <w:numPr>
                <w:ilvl w:val="0"/>
                <w:numId w:val="11"/>
              </w:numPr>
              <w:tabs>
                <w:tab w:val="left" w:pos="922"/>
                <w:tab w:val="left" w:pos="923"/>
              </w:tabs>
              <w:spacing w:before="0"/>
              <w:ind w:right="523" w:hanging="360"/>
              <w:rPr>
                <w:sz w:val="20"/>
                <w:lang w:eastAsia="ja-JP"/>
              </w:rPr>
            </w:pPr>
            <w:r>
              <w:rPr>
                <w:lang w:eastAsia="ja-JP"/>
              </w:rPr>
              <w:tab/>
            </w:r>
            <w:r>
              <w:rPr>
                <w:color w:val="1F1F1E"/>
                <w:sz w:val="20"/>
                <w:lang w:eastAsia="ja-JP"/>
              </w:rPr>
              <w:t>低排出ガス・ゼロエミッション</w:t>
            </w:r>
            <w:r w:rsidR="005758C5">
              <w:rPr>
                <w:rFonts w:hint="eastAsia"/>
                <w:color w:val="1F1F1E"/>
                <w:sz w:val="20"/>
                <w:lang w:eastAsia="ja-JP"/>
              </w:rPr>
              <w:t>車両及び船舶</w:t>
            </w:r>
            <w:r>
              <w:rPr>
                <w:color w:val="1F1F1E"/>
                <w:sz w:val="20"/>
                <w:lang w:eastAsia="ja-JP"/>
              </w:rPr>
              <w:t>の</w:t>
            </w:r>
            <w:r w:rsidR="00596EFC">
              <w:rPr>
                <w:rFonts w:hint="eastAsia"/>
                <w:color w:val="1F1F1E"/>
                <w:sz w:val="20"/>
                <w:lang w:eastAsia="ja-JP"/>
              </w:rPr>
              <w:t>普及</w:t>
            </w:r>
            <w:r>
              <w:rPr>
                <w:color w:val="1F1F1E"/>
                <w:sz w:val="20"/>
                <w:lang w:eastAsia="ja-JP"/>
              </w:rPr>
              <w:t>拡大、</w:t>
            </w:r>
            <w:r w:rsidR="005758C5">
              <w:rPr>
                <w:rFonts w:hint="eastAsia"/>
                <w:color w:val="1F1F1E"/>
                <w:sz w:val="20"/>
                <w:lang w:eastAsia="ja-JP"/>
              </w:rPr>
              <w:t>運転</w:t>
            </w:r>
            <w:r>
              <w:rPr>
                <w:color w:val="1F1F1E"/>
                <w:sz w:val="20"/>
                <w:lang w:eastAsia="ja-JP"/>
              </w:rPr>
              <w:t>効率の向上</w:t>
            </w:r>
          </w:p>
          <w:p w14:paraId="65E98576" w14:textId="77777777" w:rsidR="00264E60" w:rsidRDefault="00A37B59">
            <w:pPr>
              <w:pStyle w:val="TableParagraph"/>
              <w:numPr>
                <w:ilvl w:val="0"/>
                <w:numId w:val="11"/>
              </w:numPr>
              <w:tabs>
                <w:tab w:val="left" w:pos="922"/>
                <w:tab w:val="left" w:pos="923"/>
              </w:tabs>
              <w:spacing w:before="0"/>
              <w:ind w:left="922"/>
              <w:rPr>
                <w:sz w:val="20"/>
                <w:lang w:eastAsia="ja-JP"/>
              </w:rPr>
            </w:pPr>
            <w:r>
              <w:rPr>
                <w:color w:val="1F1F1E"/>
                <w:sz w:val="20"/>
                <w:lang w:eastAsia="ja-JP"/>
              </w:rPr>
              <w:t>輸送・移動システム全体の効率化</w:t>
            </w:r>
          </w:p>
        </w:tc>
      </w:tr>
      <w:tr w:rsidR="00264E60" w14:paraId="5A07998C" w14:textId="77777777">
        <w:trPr>
          <w:trHeight w:val="5943"/>
        </w:trPr>
        <w:tc>
          <w:tcPr>
            <w:tcW w:w="1555" w:type="dxa"/>
          </w:tcPr>
          <w:p w14:paraId="286C1337" w14:textId="46EE49F1" w:rsidR="00264E60" w:rsidRDefault="00596EFC">
            <w:pPr>
              <w:pStyle w:val="TableParagraph"/>
              <w:rPr>
                <w:sz w:val="20"/>
              </w:rPr>
            </w:pPr>
            <w:r>
              <w:rPr>
                <w:rFonts w:hint="eastAsia"/>
                <w:sz w:val="20"/>
                <w:lang w:eastAsia="ja-JP"/>
              </w:rPr>
              <w:t>閾</w:t>
            </w:r>
            <w:r w:rsidR="00A37B59">
              <w:rPr>
                <w:sz w:val="20"/>
              </w:rPr>
              <w:t>値</w:t>
            </w:r>
          </w:p>
        </w:tc>
        <w:tc>
          <w:tcPr>
            <w:tcW w:w="7513" w:type="dxa"/>
          </w:tcPr>
          <w:p w14:paraId="5529E9B0" w14:textId="77777777" w:rsidR="00264E60" w:rsidRDefault="00A37B59">
            <w:pPr>
              <w:pStyle w:val="TableParagraph"/>
              <w:spacing w:line="276" w:lineRule="auto"/>
              <w:ind w:right="172"/>
              <w:rPr>
                <w:sz w:val="20"/>
                <w:lang w:eastAsia="ja-JP"/>
              </w:rPr>
            </w:pPr>
            <w:r>
              <w:rPr>
                <w:sz w:val="20"/>
                <w:lang w:eastAsia="ja-JP"/>
              </w:rPr>
              <w:t>運輸インフラの建設及び運営は、次の場合に適格である。</w:t>
            </w:r>
          </w:p>
          <w:p w14:paraId="43F6F46E" w14:textId="521C1610" w:rsidR="00264E60" w:rsidRDefault="00A37B59">
            <w:pPr>
              <w:pStyle w:val="TableParagraph"/>
              <w:numPr>
                <w:ilvl w:val="0"/>
                <w:numId w:val="10"/>
              </w:numPr>
              <w:tabs>
                <w:tab w:val="left" w:pos="828"/>
              </w:tabs>
              <w:spacing w:before="81" w:line="276" w:lineRule="auto"/>
              <w:ind w:right="511"/>
              <w:rPr>
                <w:sz w:val="20"/>
                <w:lang w:eastAsia="ja-JP"/>
              </w:rPr>
            </w:pPr>
            <w:r>
              <w:rPr>
                <w:sz w:val="20"/>
                <w:lang w:eastAsia="ja-JP"/>
              </w:rPr>
              <w:t>直接排出量ゼロの水</w:t>
            </w:r>
            <w:r w:rsidR="00596EFC">
              <w:rPr>
                <w:rFonts w:hint="eastAsia"/>
                <w:sz w:val="20"/>
                <w:lang w:eastAsia="ja-JP"/>
              </w:rPr>
              <w:t>運</w:t>
            </w:r>
            <w:r>
              <w:rPr>
                <w:sz w:val="20"/>
                <w:lang w:eastAsia="ja-JP"/>
              </w:rPr>
              <w:t>に必要なインフラ(バッテリーや水素燃料供給施設など)。</w:t>
            </w:r>
          </w:p>
          <w:p w14:paraId="740C0496" w14:textId="530CCD8D" w:rsidR="00264E60" w:rsidRDefault="00A37B59">
            <w:pPr>
              <w:pStyle w:val="TableParagraph"/>
              <w:numPr>
                <w:ilvl w:val="0"/>
                <w:numId w:val="10"/>
              </w:numPr>
              <w:tabs>
                <w:tab w:val="left" w:pos="828"/>
              </w:tabs>
              <w:spacing w:before="0" w:line="229" w:lineRule="exact"/>
              <w:rPr>
                <w:sz w:val="20"/>
                <w:lang w:eastAsia="ja-JP"/>
              </w:rPr>
            </w:pPr>
            <w:r>
              <w:rPr>
                <w:sz w:val="20"/>
                <w:lang w:eastAsia="ja-JP"/>
              </w:rPr>
              <w:t>再生可能エネルギー</w:t>
            </w:r>
            <w:r w:rsidR="00596EFC">
              <w:rPr>
                <w:rFonts w:hint="eastAsia"/>
                <w:sz w:val="20"/>
                <w:lang w:eastAsia="ja-JP"/>
              </w:rPr>
              <w:t>利用に関わる</w:t>
            </w:r>
            <w:r>
              <w:rPr>
                <w:sz w:val="20"/>
                <w:lang w:eastAsia="ja-JP"/>
              </w:rPr>
              <w:t>インフラ</w:t>
            </w:r>
          </w:p>
          <w:p w14:paraId="0C18EC86" w14:textId="4832F70A" w:rsidR="00264E60" w:rsidRDefault="00A37B59">
            <w:pPr>
              <w:pStyle w:val="TableParagraph"/>
              <w:numPr>
                <w:ilvl w:val="0"/>
                <w:numId w:val="10"/>
              </w:numPr>
              <w:tabs>
                <w:tab w:val="left" w:pos="828"/>
              </w:tabs>
              <w:spacing w:before="34" w:line="276" w:lineRule="auto"/>
              <w:ind w:right="467"/>
              <w:rPr>
                <w:sz w:val="13"/>
                <w:lang w:eastAsia="ja-JP"/>
              </w:rPr>
            </w:pPr>
            <w:r>
              <w:rPr>
                <w:sz w:val="20"/>
                <w:lang w:eastAsia="ja-JP"/>
              </w:rPr>
              <w:t>主に低炭素輸送に使用されるインフラは、</w:t>
            </w:r>
            <w:r w:rsidR="00596EFC">
              <w:rPr>
                <w:rFonts w:hint="eastAsia"/>
                <w:sz w:val="20"/>
                <w:lang w:eastAsia="ja-JP"/>
              </w:rPr>
              <w:t>それを</w:t>
            </w:r>
            <w:r>
              <w:rPr>
                <w:sz w:val="20"/>
                <w:lang w:eastAsia="ja-JP"/>
              </w:rPr>
              <w:t>使用する車両</w:t>
            </w:r>
            <w:r w:rsidR="005758C5">
              <w:rPr>
                <w:rFonts w:hint="eastAsia"/>
                <w:sz w:val="20"/>
                <w:lang w:eastAsia="ja-JP"/>
              </w:rPr>
              <w:t>・船舶</w:t>
            </w:r>
            <w:r>
              <w:rPr>
                <w:sz w:val="20"/>
                <w:lang w:eastAsia="ja-JP"/>
              </w:rPr>
              <w:t>が、関連活動</w:t>
            </w:r>
            <w:r w:rsidR="00596EFC">
              <w:rPr>
                <w:rFonts w:hint="eastAsia"/>
                <w:sz w:val="20"/>
                <w:lang w:eastAsia="ja-JP"/>
              </w:rPr>
              <w:t>による</w:t>
            </w:r>
            <w:r>
              <w:rPr>
                <w:sz w:val="20"/>
                <w:lang w:eastAsia="ja-JP"/>
              </w:rPr>
              <w:t>直接排出</w:t>
            </w:r>
            <w:r w:rsidR="00596EFC">
              <w:rPr>
                <w:rFonts w:hint="eastAsia"/>
                <w:sz w:val="20"/>
                <w:lang w:eastAsia="ja-JP"/>
              </w:rPr>
              <w:t>について</w:t>
            </w:r>
            <w:r>
              <w:rPr>
                <w:sz w:val="20"/>
                <w:lang w:eastAsia="ja-JP"/>
              </w:rPr>
              <w:t>閾値(旅客キロメートル当たりのCO</w:t>
            </w:r>
            <w:r w:rsidRPr="00A01CCB">
              <w:rPr>
                <w:sz w:val="20"/>
                <w:vertAlign w:val="subscript"/>
                <w:lang w:eastAsia="ja-JP"/>
              </w:rPr>
              <w:t>2</w:t>
            </w:r>
            <w:r>
              <w:rPr>
                <w:sz w:val="20"/>
                <w:lang w:eastAsia="ja-JP"/>
              </w:rPr>
              <w:t>e排出量(gCO</w:t>
            </w:r>
            <w:r w:rsidRPr="00A01CCB">
              <w:rPr>
                <w:sz w:val="20"/>
                <w:vertAlign w:val="subscript"/>
                <w:lang w:eastAsia="ja-JP"/>
              </w:rPr>
              <w:t>2</w:t>
            </w:r>
            <w:r>
              <w:rPr>
                <w:sz w:val="20"/>
                <w:lang w:eastAsia="ja-JP"/>
              </w:rPr>
              <w:t>e/pkm)、トンキロメートル当たりのCO</w:t>
            </w:r>
            <w:r w:rsidRPr="00A01CCB">
              <w:rPr>
                <w:sz w:val="20"/>
                <w:vertAlign w:val="subscript"/>
                <w:lang w:eastAsia="ja-JP"/>
              </w:rPr>
              <w:t>2</w:t>
            </w:r>
            <w:r>
              <w:rPr>
                <w:sz w:val="20"/>
                <w:lang w:eastAsia="ja-JP"/>
              </w:rPr>
              <w:t>e排出量(gCO</w:t>
            </w:r>
            <w:r w:rsidRPr="00A01CCB">
              <w:rPr>
                <w:sz w:val="20"/>
                <w:vertAlign w:val="subscript"/>
                <w:lang w:eastAsia="ja-JP"/>
              </w:rPr>
              <w:t>2</w:t>
            </w:r>
            <w:r>
              <w:rPr>
                <w:sz w:val="20"/>
                <w:lang w:eastAsia="ja-JP"/>
              </w:rPr>
              <w:t>e/tkm)、旅客マイル当たりの海上輸送マイル(gCO</w:t>
            </w:r>
            <w:r w:rsidRPr="00A01CCB">
              <w:rPr>
                <w:sz w:val="20"/>
                <w:vertAlign w:val="subscript"/>
                <w:lang w:eastAsia="ja-JP"/>
              </w:rPr>
              <w:t>2</w:t>
            </w:r>
            <w:r>
              <w:rPr>
                <w:sz w:val="20"/>
                <w:lang w:eastAsia="ja-JP"/>
              </w:rPr>
              <w:t>e/pnm)またはトン</w:t>
            </w:r>
            <w:r w:rsidR="005758C5">
              <w:rPr>
                <w:rFonts w:hint="eastAsia"/>
                <w:sz w:val="20"/>
                <w:lang w:eastAsia="ja-JP"/>
              </w:rPr>
              <w:t>・ノーティカル</w:t>
            </w:r>
            <w:r>
              <w:rPr>
                <w:sz w:val="20"/>
                <w:lang w:eastAsia="ja-JP"/>
              </w:rPr>
              <w:t>マイル当たりのCO</w:t>
            </w:r>
            <w:r w:rsidRPr="00A01CCB">
              <w:rPr>
                <w:sz w:val="20"/>
                <w:vertAlign w:val="subscript"/>
                <w:lang w:eastAsia="ja-JP"/>
              </w:rPr>
              <w:t>2</w:t>
            </w:r>
            <w:r>
              <w:rPr>
                <w:sz w:val="20"/>
                <w:lang w:eastAsia="ja-JP"/>
              </w:rPr>
              <w:t>e排出量(gCO</w:t>
            </w:r>
            <w:r w:rsidRPr="00702A19">
              <w:rPr>
                <w:sz w:val="20"/>
                <w:vertAlign w:val="subscript"/>
                <w:lang w:eastAsia="ja-JP"/>
              </w:rPr>
              <w:t>2</w:t>
            </w:r>
            <w:r>
              <w:rPr>
                <w:sz w:val="20"/>
                <w:lang w:eastAsia="ja-JP"/>
              </w:rPr>
              <w:t>e/tnm)を満たす場合に適格となる</w:t>
            </w:r>
            <w:r w:rsidR="00702A19" w:rsidRPr="00702A19">
              <w:rPr>
                <w:position w:val="1"/>
                <w:sz w:val="20"/>
                <w:vertAlign w:val="superscript"/>
                <w:lang w:eastAsia="ja-JP"/>
              </w:rPr>
              <w:t>396</w:t>
            </w:r>
            <w:r>
              <w:rPr>
                <w:sz w:val="20"/>
                <w:lang w:eastAsia="ja-JP"/>
              </w:rPr>
              <w:t>。</w:t>
            </w:r>
            <w:r>
              <w:rPr>
                <w:position w:val="1"/>
                <w:sz w:val="20"/>
                <w:lang w:eastAsia="ja-JP"/>
              </w:rPr>
              <w:t xml:space="preserve"> </w:t>
            </w:r>
          </w:p>
          <w:p w14:paraId="3336983D" w14:textId="77777777" w:rsidR="00264E60" w:rsidRDefault="00A37B59">
            <w:pPr>
              <w:pStyle w:val="TableParagraph"/>
              <w:spacing w:before="81"/>
              <w:rPr>
                <w:sz w:val="20"/>
                <w:lang w:eastAsia="ja-JP"/>
              </w:rPr>
            </w:pPr>
            <w:r>
              <w:rPr>
                <w:sz w:val="20"/>
                <w:lang w:eastAsia="ja-JP"/>
              </w:rPr>
              <w:t>すべての場合について:</w:t>
            </w:r>
          </w:p>
          <w:p w14:paraId="507B218B" w14:textId="31ED1E57" w:rsidR="00264E60" w:rsidRDefault="00596EFC">
            <w:pPr>
              <w:pStyle w:val="TableParagraph"/>
              <w:numPr>
                <w:ilvl w:val="0"/>
                <w:numId w:val="9"/>
              </w:numPr>
              <w:tabs>
                <w:tab w:val="left" w:pos="827"/>
                <w:tab w:val="left" w:pos="828"/>
              </w:tabs>
              <w:spacing w:before="114" w:line="271" w:lineRule="auto"/>
              <w:ind w:right="454"/>
              <w:rPr>
                <w:sz w:val="20"/>
                <w:lang w:eastAsia="ja-JP"/>
              </w:rPr>
            </w:pPr>
            <w:r>
              <w:rPr>
                <w:rFonts w:hint="eastAsia"/>
                <w:sz w:val="20"/>
                <w:lang w:eastAsia="ja-JP"/>
              </w:rPr>
              <w:t>水</w:t>
            </w:r>
            <w:r w:rsidR="00A37B59">
              <w:rPr>
                <w:sz w:val="20"/>
                <w:lang w:eastAsia="ja-JP"/>
              </w:rPr>
              <w:t>運</w:t>
            </w:r>
            <w:r>
              <w:rPr>
                <w:rFonts w:hint="eastAsia"/>
                <w:sz w:val="20"/>
                <w:lang w:eastAsia="ja-JP"/>
              </w:rPr>
              <w:t>事業</w:t>
            </w:r>
            <w:r w:rsidR="00A37B59">
              <w:rPr>
                <w:sz w:val="20"/>
                <w:lang w:eastAsia="ja-JP"/>
              </w:rPr>
              <w:t>の運営に不可欠なインフラのみが対象となる。</w:t>
            </w:r>
          </w:p>
          <w:p w14:paraId="1EC2B2FB" w14:textId="77777777" w:rsidR="00264E60" w:rsidRDefault="00A37B59">
            <w:pPr>
              <w:pStyle w:val="TableParagraph"/>
              <w:numPr>
                <w:ilvl w:val="0"/>
                <w:numId w:val="9"/>
              </w:numPr>
              <w:tabs>
                <w:tab w:val="left" w:pos="827"/>
                <w:tab w:val="left" w:pos="828"/>
              </w:tabs>
              <w:spacing w:before="6" w:line="271" w:lineRule="auto"/>
              <w:ind w:right="378"/>
              <w:rPr>
                <w:sz w:val="20"/>
                <w:lang w:eastAsia="ja-JP"/>
              </w:rPr>
            </w:pPr>
            <w:r>
              <w:rPr>
                <w:sz w:val="20"/>
                <w:lang w:eastAsia="ja-JP"/>
              </w:rPr>
              <w:t>化石燃料又は混合化石燃料の輸送のためのインフラは、適格でない。</w:t>
            </w:r>
          </w:p>
          <w:p w14:paraId="2E5906B9" w14:textId="77777777" w:rsidR="00264E60" w:rsidRDefault="00A37B59">
            <w:pPr>
              <w:pStyle w:val="TableParagraph"/>
              <w:spacing w:before="87"/>
              <w:rPr>
                <w:b/>
                <w:sz w:val="20"/>
                <w:lang w:eastAsia="ja-JP"/>
              </w:rPr>
            </w:pPr>
            <w:r>
              <w:rPr>
                <w:b/>
                <w:sz w:val="20"/>
                <w:lang w:eastAsia="ja-JP"/>
              </w:rPr>
              <w:t>簡潔な根拠</w:t>
            </w:r>
          </w:p>
          <w:p w14:paraId="2863C23F" w14:textId="2E25C0AE" w:rsidR="00264E60" w:rsidRDefault="00A37B59">
            <w:pPr>
              <w:pStyle w:val="TableParagraph"/>
              <w:spacing w:before="34" w:line="276" w:lineRule="auto"/>
              <w:rPr>
                <w:sz w:val="20"/>
                <w:lang w:eastAsia="ja-JP"/>
              </w:rPr>
            </w:pPr>
            <w:r>
              <w:rPr>
                <w:sz w:val="20"/>
                <w:lang w:eastAsia="ja-JP"/>
              </w:rPr>
              <w:t>低炭素水運の</w:t>
            </w:r>
            <w:r w:rsidR="00CA003F">
              <w:rPr>
                <w:sz w:val="20"/>
                <w:lang w:eastAsia="ja-JP"/>
              </w:rPr>
              <w:t>ためのインフラストラクチャーの建設と運営は、適格とみなされる。</w:t>
            </w:r>
            <w:r>
              <w:rPr>
                <w:sz w:val="20"/>
                <w:lang w:eastAsia="ja-JP"/>
              </w:rPr>
              <w:t>これは</w:t>
            </w:r>
            <w:r w:rsidR="00CA003F">
              <w:rPr>
                <w:rFonts w:hint="eastAsia"/>
                <w:sz w:val="20"/>
                <w:lang w:eastAsia="ja-JP"/>
              </w:rPr>
              <w:t>タクソノミーの陸上輸送部門について</w:t>
            </w:r>
            <w:r>
              <w:rPr>
                <w:sz w:val="20"/>
                <w:lang w:eastAsia="ja-JP"/>
              </w:rPr>
              <w:t>以下の項目の下で適格とみなされる輸送活動の取り込みを改善するための重要な可能</w:t>
            </w:r>
            <w:r w:rsidR="00596EFC">
              <w:rPr>
                <w:rFonts w:hint="eastAsia"/>
                <w:sz w:val="20"/>
                <w:lang w:eastAsia="ja-JP"/>
              </w:rPr>
              <w:t>が</w:t>
            </w:r>
            <w:r>
              <w:rPr>
                <w:sz w:val="20"/>
                <w:lang w:eastAsia="ja-JP"/>
              </w:rPr>
              <w:t>あると考えられるからである。</w:t>
            </w:r>
          </w:p>
          <w:p w14:paraId="161FB8F7" w14:textId="441BE4EB" w:rsidR="00264E60" w:rsidRDefault="00264E60">
            <w:pPr>
              <w:pStyle w:val="TableParagraph"/>
              <w:spacing w:before="1"/>
              <w:rPr>
                <w:sz w:val="20"/>
                <w:lang w:eastAsia="ja-JP"/>
              </w:rPr>
            </w:pPr>
          </w:p>
        </w:tc>
      </w:tr>
    </w:tbl>
    <w:p w14:paraId="6DFE3365" w14:textId="663C160B" w:rsidR="00264E60" w:rsidRDefault="007A7BAB" w:rsidP="00702A19">
      <w:pPr>
        <w:pStyle w:val="a3"/>
        <w:spacing w:before="5"/>
        <w:rPr>
          <w:b/>
          <w:sz w:val="25"/>
          <w:lang w:eastAsia="ja-JP"/>
        </w:rPr>
      </w:pPr>
      <w:r>
        <w:rPr>
          <w:noProof/>
          <w:lang w:val="en-US" w:eastAsia="ja-JP"/>
        </w:rPr>
        <mc:AlternateContent>
          <mc:Choice Requires="wps">
            <w:drawing>
              <wp:anchor distT="0" distB="0" distL="0" distR="0" simplePos="0" relativeHeight="251667456" behindDoc="1" locked="0" layoutInCell="1" allowOverlap="1" wp14:anchorId="4C90B6AF" wp14:editId="66BD4737">
                <wp:simplePos x="0" y="0"/>
                <wp:positionH relativeFrom="page">
                  <wp:posOffset>914400</wp:posOffset>
                </wp:positionH>
                <wp:positionV relativeFrom="paragraph">
                  <wp:posOffset>191770</wp:posOffset>
                </wp:positionV>
                <wp:extent cx="1829435" cy="0"/>
                <wp:effectExtent l="9525" t="10795" r="8890" b="825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430D" id="Line 7"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pt" to="216.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p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" strokeweight=".48pt">
                <w10:wrap type="topAndBottom" anchorx="page"/>
              </v:line>
            </w:pict>
          </mc:Fallback>
        </mc:AlternateContent>
      </w:r>
    </w:p>
    <w:p w14:paraId="4C06ABB1" w14:textId="77777777" w:rsidR="00264E60" w:rsidRDefault="00A37B59">
      <w:pPr>
        <w:spacing w:line="259" w:lineRule="auto"/>
        <w:ind w:left="100" w:right="299"/>
        <w:rPr>
          <w:sz w:val="16"/>
          <w:lang w:eastAsia="ja-JP"/>
        </w:rPr>
      </w:pPr>
      <w:r>
        <w:rPr>
          <w:sz w:val="16"/>
          <w:lang w:eastAsia="ja-JP"/>
        </w:rPr>
        <w:t>396 この段階では、内陸水路輸送旅客及び貨物輸送船隊の基準のみが定義されている。 インフラの基準は、そのタイプの活動の基準が定義されるまでは、ゼロでない直接排出海上輸送船隊に適用することはできなかった。</w:t>
      </w:r>
    </w:p>
    <w:p w14:paraId="36F584D6" w14:textId="77777777" w:rsidR="00264E60" w:rsidRDefault="00264E60">
      <w:pPr>
        <w:spacing w:line="259" w:lineRule="auto"/>
        <w:rPr>
          <w:sz w:val="16"/>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29A0A6B7" w14:textId="77777777">
        <w:trPr>
          <w:trHeight w:val="873"/>
        </w:trPr>
        <w:tc>
          <w:tcPr>
            <w:tcW w:w="1555" w:type="dxa"/>
          </w:tcPr>
          <w:p w14:paraId="03F5CFED" w14:textId="77777777" w:rsidR="00264E60" w:rsidRDefault="00264E60">
            <w:pPr>
              <w:pStyle w:val="TableParagraph"/>
              <w:spacing w:before="0"/>
              <w:ind w:left="0"/>
              <w:rPr>
                <w:rFonts w:ascii="Times New Roman"/>
                <w:sz w:val="18"/>
                <w:lang w:eastAsia="ja-JP"/>
              </w:rPr>
            </w:pPr>
          </w:p>
        </w:tc>
        <w:tc>
          <w:tcPr>
            <w:tcW w:w="7513" w:type="dxa"/>
          </w:tcPr>
          <w:p w14:paraId="083663D5" w14:textId="2412AAA0" w:rsidR="00264E60" w:rsidRDefault="00CA003F">
            <w:pPr>
              <w:pStyle w:val="TableParagraph"/>
              <w:spacing w:before="0" w:line="276" w:lineRule="auto"/>
              <w:rPr>
                <w:sz w:val="20"/>
                <w:lang w:eastAsia="ja-JP"/>
              </w:rPr>
            </w:pPr>
            <w:r w:rsidRPr="00CA003F">
              <w:rPr>
                <w:rFonts w:hint="eastAsia"/>
                <w:sz w:val="20"/>
                <w:lang w:eastAsia="ja-JP"/>
              </w:rPr>
              <w:t>インフラストラクチャの適格性は、以下の項目にリンクしている。</w:t>
            </w:r>
            <w:r w:rsidR="00A37B59" w:rsidRPr="00CA003F">
              <w:rPr>
                <w:sz w:val="20"/>
                <w:lang w:eastAsia="ja-JP"/>
              </w:rPr>
              <w:t>インフラを利用する船隊の適格基準と、再生可能エネルギー部門を支えるインフラに関する追加基準。</w:t>
            </w:r>
          </w:p>
        </w:tc>
      </w:tr>
      <w:tr w:rsidR="00264E60" w14:paraId="14D4F63A" w14:textId="77777777">
        <w:trPr>
          <w:trHeight w:val="383"/>
        </w:trPr>
        <w:tc>
          <w:tcPr>
            <w:tcW w:w="9068" w:type="dxa"/>
            <w:gridSpan w:val="2"/>
            <w:shd w:val="clear" w:color="auto" w:fill="4471C4"/>
          </w:tcPr>
          <w:p w14:paraId="13288723" w14:textId="77777777" w:rsidR="00264E60" w:rsidRDefault="00A37B59">
            <w:pPr>
              <w:pStyle w:val="TableParagraph"/>
              <w:rPr>
                <w:b/>
                <w:sz w:val="20"/>
              </w:rPr>
            </w:pPr>
            <w:proofErr w:type="spellStart"/>
            <w:r>
              <w:rPr>
                <w:b/>
                <w:color w:val="FFFFFF"/>
                <w:sz w:val="20"/>
              </w:rPr>
              <w:t>根拠</w:t>
            </w:r>
            <w:proofErr w:type="spellEnd"/>
          </w:p>
        </w:tc>
      </w:tr>
      <w:tr w:rsidR="00264E60" w14:paraId="4391D72D" w14:textId="77777777">
        <w:trPr>
          <w:trHeight w:val="8616"/>
        </w:trPr>
        <w:tc>
          <w:tcPr>
            <w:tcW w:w="9068" w:type="dxa"/>
            <w:gridSpan w:val="2"/>
          </w:tcPr>
          <w:p w14:paraId="48F6BE80" w14:textId="2660298F" w:rsidR="00264E60" w:rsidRDefault="00A37B59">
            <w:pPr>
              <w:pStyle w:val="TableParagraph"/>
              <w:spacing w:before="42" w:line="276" w:lineRule="auto"/>
              <w:ind w:right="134"/>
              <w:rPr>
                <w:sz w:val="20"/>
                <w:lang w:eastAsia="ja-JP"/>
              </w:rPr>
            </w:pPr>
            <w:r>
              <w:rPr>
                <w:sz w:val="20"/>
                <w:lang w:eastAsia="ja-JP"/>
              </w:rPr>
              <w:t>低炭素水輸送のためのインフラストラクチャーの建設と運営は適格であると考えられる。なぜなら、これは、タクソノミーの他の水輸送セクションの下で適格と考えられる活動の</w:t>
            </w:r>
            <w:r w:rsidRPr="00CA003F">
              <w:rPr>
                <w:sz w:val="20"/>
                <w:lang w:eastAsia="ja-JP"/>
              </w:rPr>
              <w:t>取り込み</w:t>
            </w:r>
            <w:r>
              <w:rPr>
                <w:sz w:val="20"/>
                <w:lang w:eastAsia="ja-JP"/>
              </w:rPr>
              <w:t>を</w:t>
            </w:r>
            <w:r w:rsidR="00CA003F">
              <w:rPr>
                <w:rFonts w:hint="eastAsia"/>
                <w:sz w:val="20"/>
                <w:lang w:eastAsia="ja-JP"/>
              </w:rPr>
              <w:t>促進する</w:t>
            </w:r>
            <w:r>
              <w:rPr>
                <w:sz w:val="20"/>
                <w:lang w:eastAsia="ja-JP"/>
              </w:rPr>
              <w:t>ための重要な要因と考えられるからである。</w:t>
            </w:r>
          </w:p>
          <w:p w14:paraId="3CF70D84" w14:textId="77777777" w:rsidR="00264E60" w:rsidRDefault="00A37B59">
            <w:pPr>
              <w:pStyle w:val="TableParagraph"/>
              <w:spacing w:before="78" w:line="276" w:lineRule="auto"/>
              <w:rPr>
                <w:sz w:val="20"/>
                <w:lang w:eastAsia="ja-JP"/>
              </w:rPr>
            </w:pPr>
            <w:r>
              <w:rPr>
                <w:sz w:val="20"/>
                <w:lang w:eastAsia="ja-JP"/>
              </w:rPr>
              <w:t>基準2は、再生可能エネルギーのサプライチェーン活動である。 例えば、洋上風力発電セクターを支援するための港湾施設を含む。</w:t>
            </w:r>
          </w:p>
          <w:p w14:paraId="6CCE52B3" w14:textId="2FB8E142" w:rsidR="00264E60" w:rsidRDefault="00A37B59">
            <w:pPr>
              <w:pStyle w:val="TableParagraph"/>
              <w:spacing w:before="81" w:line="276" w:lineRule="auto"/>
              <w:ind w:right="315"/>
              <w:rPr>
                <w:sz w:val="20"/>
                <w:lang w:eastAsia="ja-JP"/>
              </w:rPr>
            </w:pPr>
            <w:r>
              <w:rPr>
                <w:sz w:val="20"/>
                <w:lang w:eastAsia="ja-JP"/>
              </w:rPr>
              <w:t>上記の基準3において、「主に使用される」とは、インフラストラクチャーの使用の大部分が、タクソノミーで特定された他の水輸送活動における実質的な寄与基準を満たす船隊によるものであることを意味すると解釈されるべきである。使用に大きな不確実性がある場合</w:t>
            </w:r>
          </w:p>
          <w:p w14:paraId="42477D63" w14:textId="77777777" w:rsidR="00264E60" w:rsidRDefault="00A37B59">
            <w:pPr>
              <w:pStyle w:val="TableParagraph"/>
              <w:spacing w:before="1" w:line="276" w:lineRule="auto"/>
              <w:rPr>
                <w:sz w:val="20"/>
                <w:lang w:eastAsia="ja-JP"/>
              </w:rPr>
            </w:pPr>
            <w:r>
              <w:rPr>
                <w:sz w:val="20"/>
                <w:lang w:eastAsia="ja-JP"/>
              </w:rPr>
              <w:t>例えば、将来の予測に基づく推定は、支配的な使用要件が満たされることを確実にするために、より保守的なアプローチが適用されるべきである。</w:t>
            </w:r>
          </w:p>
          <w:p w14:paraId="4BA20938" w14:textId="7D400951" w:rsidR="00264E60" w:rsidRDefault="00471109">
            <w:pPr>
              <w:pStyle w:val="TableParagraph"/>
              <w:spacing w:before="79" w:line="276" w:lineRule="auto"/>
              <w:ind w:right="88"/>
              <w:rPr>
                <w:sz w:val="20"/>
                <w:lang w:eastAsia="ja-JP"/>
              </w:rPr>
            </w:pPr>
            <w:r>
              <w:rPr>
                <w:rFonts w:hint="eastAsia"/>
                <w:sz w:val="20"/>
                <w:lang w:eastAsia="ja-JP"/>
              </w:rPr>
              <w:t>ここではまた、</w:t>
            </w:r>
            <w:r w:rsidR="00A37B59">
              <w:rPr>
                <w:sz w:val="20"/>
                <w:lang w:eastAsia="ja-JP"/>
              </w:rPr>
              <w:t>運輸サービスの運営に不可欠なインフラのみを対象とすることが義務付けられている。 運用の基礎となるインフラは、燃料供給/充填施設などの輸送サービスを日常的に提供するために必要なインフラである</w:t>
            </w:r>
            <w:r>
              <w:rPr>
                <w:rFonts w:hint="eastAsia"/>
                <w:sz w:val="20"/>
                <w:lang w:eastAsia="ja-JP"/>
              </w:rPr>
              <w:t>とされる</w:t>
            </w:r>
            <w:r w:rsidR="00A37B59">
              <w:rPr>
                <w:sz w:val="20"/>
                <w:lang w:eastAsia="ja-JP"/>
              </w:rPr>
              <w:t>。 これには、運送事業者の本店等、運航の直接的な引渡しを保証しない補助的なインフラストラクチャーは含まれない。</w:t>
            </w:r>
          </w:p>
          <w:p w14:paraId="22488369" w14:textId="77777777" w:rsidR="00264E60" w:rsidRDefault="00A37B59">
            <w:pPr>
              <w:pStyle w:val="TableParagraph"/>
              <w:spacing w:before="81" w:line="276" w:lineRule="auto"/>
              <w:ind w:right="82"/>
              <w:rPr>
                <w:sz w:val="20"/>
                <w:lang w:eastAsia="ja-JP"/>
              </w:rPr>
            </w:pPr>
            <w:r>
              <w:rPr>
                <w:sz w:val="20"/>
                <w:lang w:eastAsia="ja-JP"/>
              </w:rPr>
              <w:t>「化石燃料又は混合化石燃料の輸送に専念するインフラは適格ではない」という基準については、「専用」という用語は、たとえ実際の使用が他の目的にも役立つ場合であっても、化石燃料を輸送又は貯蔵する明確な意図をもって建設され、取得されるインフラとして定義される。</w:t>
            </w:r>
          </w:p>
          <w:p w14:paraId="52E6135B" w14:textId="376857D7" w:rsidR="00264E60" w:rsidRDefault="00A37B59">
            <w:pPr>
              <w:pStyle w:val="TableParagraph"/>
              <w:spacing w:before="80" w:line="276" w:lineRule="auto"/>
              <w:rPr>
                <w:sz w:val="20"/>
                <w:lang w:eastAsia="ja-JP"/>
              </w:rPr>
            </w:pPr>
            <w:r>
              <w:rPr>
                <w:sz w:val="20"/>
                <w:lang w:eastAsia="ja-JP"/>
              </w:rPr>
              <w:t>インフラ・プロジェクトにおける</w:t>
            </w:r>
            <w:r w:rsidR="00471109" w:rsidRPr="00CA003F">
              <w:rPr>
                <w:rFonts w:hint="eastAsia"/>
                <w:sz w:val="20"/>
                <w:lang w:eastAsia="ja-JP"/>
              </w:rPr>
              <w:t>スコープIII型の</w:t>
            </w:r>
            <w:r>
              <w:rPr>
                <w:sz w:val="20"/>
                <w:lang w:eastAsia="ja-JP"/>
              </w:rPr>
              <w:t>炭素排出(例えば、建設資材の製造からの上流排出)は、重大なものとなり得ることが認識されている。 この点に関するデータの不確実性のレベルは、現時点では、インフラストラクチャの</w:t>
            </w:r>
            <w:r w:rsidR="00471109">
              <w:rPr>
                <w:rFonts w:hint="eastAsia"/>
                <w:sz w:val="20"/>
                <w:lang w:eastAsia="ja-JP"/>
              </w:rPr>
              <w:t>閾</w:t>
            </w:r>
            <w:r>
              <w:rPr>
                <w:sz w:val="20"/>
                <w:lang w:eastAsia="ja-JP"/>
              </w:rPr>
              <w:t>値内にこの考慮を組み込むことを困難にしている。 しかしながら、この要素は、タクソノミーに関する進行中の研究</w:t>
            </w:r>
            <w:r w:rsidR="00471109">
              <w:rPr>
                <w:rFonts w:hint="eastAsia"/>
                <w:sz w:val="20"/>
                <w:lang w:eastAsia="ja-JP"/>
              </w:rPr>
              <w:t>において</w:t>
            </w:r>
            <w:r>
              <w:rPr>
                <w:sz w:val="20"/>
                <w:lang w:eastAsia="ja-JP"/>
              </w:rPr>
              <w:t>考慮されるべきである。</w:t>
            </w:r>
          </w:p>
          <w:p w14:paraId="5F817D72" w14:textId="77777777" w:rsidR="00264E60" w:rsidRDefault="00A37B59">
            <w:pPr>
              <w:pStyle w:val="TableParagraph"/>
              <w:spacing w:before="79" w:line="276" w:lineRule="auto"/>
              <w:ind w:right="481"/>
              <w:rPr>
                <w:sz w:val="20"/>
                <w:lang w:eastAsia="ja-JP"/>
              </w:rPr>
            </w:pPr>
            <w:r>
              <w:rPr>
                <w:sz w:val="20"/>
                <w:lang w:eastAsia="ja-JP"/>
              </w:rPr>
              <w:t>化石燃料の輸送は、気候変動に悪影響を及ぼす可能性があると考えられており、したがって、除外されている。</w:t>
            </w:r>
          </w:p>
          <w:p w14:paraId="05B67421" w14:textId="069C89E9" w:rsidR="00264E60" w:rsidRDefault="00A37B59" w:rsidP="00471109">
            <w:pPr>
              <w:pStyle w:val="TableParagraph"/>
              <w:spacing w:before="81" w:line="276" w:lineRule="auto"/>
              <w:rPr>
                <w:sz w:val="20"/>
                <w:lang w:eastAsia="ja-JP"/>
              </w:rPr>
            </w:pPr>
            <w:r>
              <w:rPr>
                <w:sz w:val="20"/>
                <w:lang w:eastAsia="ja-JP"/>
              </w:rPr>
              <w:t>上記の基準を満たすICTインフラストラクチャは、適格であ</w:t>
            </w:r>
            <w:r w:rsidR="00471109">
              <w:rPr>
                <w:rFonts w:hint="eastAsia"/>
                <w:sz w:val="20"/>
                <w:lang w:eastAsia="ja-JP"/>
              </w:rPr>
              <w:t>る。</w:t>
            </w:r>
            <w:r>
              <w:rPr>
                <w:sz w:val="20"/>
                <w:lang w:eastAsia="ja-JP"/>
              </w:rPr>
              <w:t>すなわち、上記の基準の1つを満たし、かつ、輸送サービスの運営の基本である</w:t>
            </w:r>
            <w:r w:rsidR="00471109">
              <w:rPr>
                <w:rFonts w:hint="eastAsia"/>
                <w:sz w:val="20"/>
                <w:lang w:eastAsia="ja-JP"/>
              </w:rPr>
              <w:t>とされる</w:t>
            </w:r>
            <w:r>
              <w:rPr>
                <w:sz w:val="20"/>
                <w:lang w:eastAsia="ja-JP"/>
              </w:rPr>
              <w:t>。</w:t>
            </w:r>
            <w:r w:rsidR="00471109">
              <w:rPr>
                <w:rFonts w:hint="eastAsia"/>
                <w:sz w:val="20"/>
                <w:lang w:eastAsia="ja-JP"/>
              </w:rPr>
              <w:t>さらに</w:t>
            </w:r>
            <w:r>
              <w:rPr>
                <w:sz w:val="20"/>
                <w:lang w:eastAsia="ja-JP"/>
              </w:rPr>
              <w:t>、運輸におけるより広範なICT活動は、気候変動の緩和に実質的な貢献を果たす可能性があることが認識されており、基準を定義するための将来の作業</w:t>
            </w:r>
            <w:r w:rsidR="00471109">
              <w:rPr>
                <w:rFonts w:hint="eastAsia"/>
                <w:sz w:val="20"/>
                <w:lang w:eastAsia="ja-JP"/>
              </w:rPr>
              <w:t>が待たれるところである</w:t>
            </w:r>
            <w:r>
              <w:rPr>
                <w:sz w:val="20"/>
                <w:lang w:eastAsia="ja-JP"/>
              </w:rPr>
              <w:t>。</w:t>
            </w:r>
          </w:p>
        </w:tc>
      </w:tr>
      <w:tr w:rsidR="00264E60" w14:paraId="7C27484C" w14:textId="77777777">
        <w:trPr>
          <w:trHeight w:val="384"/>
        </w:trPr>
        <w:tc>
          <w:tcPr>
            <w:tcW w:w="9068" w:type="dxa"/>
            <w:gridSpan w:val="2"/>
            <w:shd w:val="clear" w:color="auto" w:fill="4471C4"/>
          </w:tcPr>
          <w:p w14:paraId="4CF8B43C" w14:textId="3E63612C" w:rsidR="00264E60" w:rsidRDefault="00882551">
            <w:pPr>
              <w:pStyle w:val="TableParagraph"/>
              <w:rPr>
                <w:b/>
                <w:sz w:val="20"/>
                <w:lang w:eastAsia="ja-JP"/>
              </w:rPr>
            </w:pPr>
            <w:r>
              <w:rPr>
                <w:b/>
                <w:color w:val="FFFFFF"/>
                <w:sz w:val="20"/>
                <w:lang w:eastAsia="ja-JP"/>
              </w:rPr>
              <w:t>重大な有害性</w:t>
            </w:r>
          </w:p>
        </w:tc>
      </w:tr>
      <w:tr w:rsidR="00264E60" w14:paraId="41C29E74" w14:textId="77777777">
        <w:trPr>
          <w:trHeight w:val="1178"/>
        </w:trPr>
        <w:tc>
          <w:tcPr>
            <w:tcW w:w="9068" w:type="dxa"/>
            <w:gridSpan w:val="2"/>
          </w:tcPr>
          <w:p w14:paraId="0A0D7809" w14:textId="77777777" w:rsidR="00264E60" w:rsidRDefault="00A37B59">
            <w:pPr>
              <w:pStyle w:val="TableParagraph"/>
              <w:spacing w:line="276" w:lineRule="auto"/>
              <w:ind w:right="101"/>
              <w:jc w:val="both"/>
              <w:rPr>
                <w:sz w:val="20"/>
                <w:lang w:eastAsia="ja-JP"/>
              </w:rPr>
            </w:pPr>
            <w:r>
              <w:rPr>
                <w:sz w:val="20"/>
                <w:lang w:eastAsia="ja-JP"/>
              </w:rPr>
              <w:t>水インフラ活動による他の環境目的への重大な潜在的被害は、主に、しゅんせつ、維持管理活動、新たなインフラや水路の建設による水文形態の変化、およびそのような活動による生物多様性や生態系への影響によるものである。</w:t>
            </w:r>
          </w:p>
        </w:tc>
      </w:tr>
      <w:tr w:rsidR="00264E60" w14:paraId="58125A4C" w14:textId="77777777">
        <w:trPr>
          <w:trHeight w:val="397"/>
        </w:trPr>
        <w:tc>
          <w:tcPr>
            <w:tcW w:w="1555" w:type="dxa"/>
          </w:tcPr>
          <w:p w14:paraId="62458FEC" w14:textId="2A2694EA" w:rsidR="00264E60" w:rsidRDefault="00A37B59">
            <w:pPr>
              <w:pStyle w:val="TableParagraph"/>
              <w:rPr>
                <w:sz w:val="20"/>
              </w:rPr>
            </w:pPr>
            <w:r>
              <w:rPr>
                <w:sz w:val="20"/>
              </w:rPr>
              <w:t>(2)</w:t>
            </w:r>
            <w:r w:rsidR="00702A19">
              <w:rPr>
                <w:rFonts w:hint="eastAsia"/>
                <w:sz w:val="20"/>
                <w:lang w:eastAsia="ja-JP"/>
              </w:rPr>
              <w:t xml:space="preserve"> </w:t>
            </w:r>
            <w:proofErr w:type="spellStart"/>
            <w:r>
              <w:rPr>
                <w:sz w:val="20"/>
              </w:rPr>
              <w:t>適応</w:t>
            </w:r>
            <w:proofErr w:type="spellEnd"/>
          </w:p>
        </w:tc>
        <w:tc>
          <w:tcPr>
            <w:tcW w:w="7513" w:type="dxa"/>
          </w:tcPr>
          <w:p w14:paraId="21AF2B06" w14:textId="77777777" w:rsidR="00264E60" w:rsidRDefault="00A37B59">
            <w:pPr>
              <w:pStyle w:val="TableParagraph"/>
              <w:numPr>
                <w:ilvl w:val="0"/>
                <w:numId w:val="8"/>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264E60" w14:paraId="261C41ED" w14:textId="77777777">
        <w:trPr>
          <w:trHeight w:val="582"/>
        </w:trPr>
        <w:tc>
          <w:tcPr>
            <w:tcW w:w="1555" w:type="dxa"/>
          </w:tcPr>
          <w:p w14:paraId="531EFCA3" w14:textId="77777777" w:rsidR="00264E60" w:rsidRDefault="00A37B59">
            <w:pPr>
              <w:pStyle w:val="TableParagraph"/>
              <w:rPr>
                <w:sz w:val="20"/>
              </w:rPr>
            </w:pPr>
            <w:r>
              <w:rPr>
                <w:sz w:val="20"/>
              </w:rPr>
              <w:t>(3) 水</w:t>
            </w:r>
          </w:p>
        </w:tc>
        <w:tc>
          <w:tcPr>
            <w:tcW w:w="7513" w:type="dxa"/>
          </w:tcPr>
          <w:p w14:paraId="66CEC9B0" w14:textId="77777777" w:rsidR="00264E60" w:rsidRDefault="00A37B59">
            <w:pPr>
              <w:pStyle w:val="TableParagraph"/>
              <w:numPr>
                <w:ilvl w:val="0"/>
                <w:numId w:val="7"/>
              </w:numPr>
              <w:tabs>
                <w:tab w:val="left" w:pos="467"/>
                <w:tab w:val="left" w:pos="468"/>
              </w:tabs>
              <w:spacing w:before="26" w:line="260" w:lineRule="atLeast"/>
              <w:ind w:right="114"/>
              <w:rPr>
                <w:sz w:val="20"/>
                <w:lang w:eastAsia="ja-JP"/>
              </w:rPr>
            </w:pPr>
            <w:r>
              <w:rPr>
                <w:sz w:val="20"/>
                <w:lang w:eastAsia="ja-JP"/>
              </w:rPr>
              <w:t>水質および/または水の消費に関するリスクを適切なレベルで特定し、管理する。 水の使用/保全管理計画を確実にし、</w:t>
            </w:r>
          </w:p>
        </w:tc>
      </w:tr>
    </w:tbl>
    <w:p w14:paraId="2519E489" w14:textId="77777777" w:rsidR="00264E60" w:rsidRDefault="00264E60">
      <w:pPr>
        <w:spacing w:line="260" w:lineRule="atLeast"/>
        <w:rPr>
          <w:sz w:val="20"/>
          <w:lang w:eastAsia="ja-JP"/>
        </w:rPr>
        <w:sectPr w:rsidR="00264E60" w:rsidSect="00D6581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6EE33F3" w14:textId="77777777">
        <w:trPr>
          <w:trHeight w:val="1245"/>
        </w:trPr>
        <w:tc>
          <w:tcPr>
            <w:tcW w:w="1555" w:type="dxa"/>
          </w:tcPr>
          <w:p w14:paraId="6D612186" w14:textId="77777777" w:rsidR="00264E60" w:rsidRDefault="00264E60">
            <w:pPr>
              <w:pStyle w:val="TableParagraph"/>
              <w:spacing w:before="0"/>
              <w:ind w:left="0"/>
              <w:rPr>
                <w:rFonts w:ascii="Times New Roman"/>
                <w:sz w:val="18"/>
                <w:lang w:eastAsia="ja-JP"/>
              </w:rPr>
            </w:pPr>
          </w:p>
        </w:tc>
        <w:tc>
          <w:tcPr>
            <w:tcW w:w="7513" w:type="dxa"/>
          </w:tcPr>
          <w:p w14:paraId="42501601" w14:textId="0E05820F" w:rsidR="00264E60" w:rsidRDefault="00A37B59">
            <w:pPr>
              <w:pStyle w:val="TableParagraph"/>
              <w:spacing w:before="0" w:line="276" w:lineRule="auto"/>
              <w:ind w:left="467" w:right="172"/>
              <w:rPr>
                <w:sz w:val="20"/>
                <w:lang w:eastAsia="ja-JP"/>
              </w:rPr>
            </w:pPr>
            <w:r>
              <w:rPr>
                <w:sz w:val="20"/>
                <w:lang w:eastAsia="ja-JP"/>
              </w:rPr>
              <w:t>関連する利害関係者と協議して開発、実施されて</w:t>
            </w:r>
            <w:r w:rsidR="00471109">
              <w:rPr>
                <w:rFonts w:hint="eastAsia"/>
                <w:sz w:val="20"/>
                <w:lang w:eastAsia="ja-JP"/>
              </w:rPr>
              <w:t>なければならない</w:t>
            </w:r>
            <w:r>
              <w:rPr>
                <w:sz w:val="20"/>
                <w:lang w:eastAsia="ja-JP"/>
              </w:rPr>
              <w:t>。</w:t>
            </w:r>
          </w:p>
          <w:p w14:paraId="1568F5D0" w14:textId="77777777" w:rsidR="00264E60" w:rsidRDefault="00A37B59">
            <w:pPr>
              <w:pStyle w:val="TableParagraph"/>
              <w:numPr>
                <w:ilvl w:val="0"/>
                <w:numId w:val="6"/>
              </w:numPr>
              <w:tabs>
                <w:tab w:val="left" w:pos="467"/>
                <w:tab w:val="left" w:pos="468"/>
              </w:tabs>
              <w:spacing w:before="81"/>
              <w:rPr>
                <w:sz w:val="20"/>
                <w:lang w:eastAsia="ja-JP"/>
              </w:rPr>
            </w:pPr>
            <w:r>
              <w:rPr>
                <w:sz w:val="20"/>
                <w:lang w:eastAsia="ja-JP"/>
              </w:rPr>
              <w:t>EUでは、EU水関連法規の要件を満たす。</w:t>
            </w:r>
          </w:p>
          <w:p w14:paraId="76AAF10B" w14:textId="045B3DF0" w:rsidR="00264E60" w:rsidRDefault="00A37B59">
            <w:pPr>
              <w:pStyle w:val="TableParagraph"/>
              <w:numPr>
                <w:ilvl w:val="0"/>
                <w:numId w:val="6"/>
              </w:numPr>
              <w:tabs>
                <w:tab w:val="left" w:pos="467"/>
                <w:tab w:val="left" w:pos="468"/>
              </w:tabs>
              <w:spacing w:before="33"/>
              <w:rPr>
                <w:sz w:val="20"/>
                <w:lang w:eastAsia="ja-JP"/>
              </w:rPr>
            </w:pPr>
            <w:r>
              <w:rPr>
                <w:sz w:val="20"/>
                <w:lang w:eastAsia="ja-JP"/>
              </w:rPr>
              <w:t>河川の</w:t>
            </w:r>
            <w:r w:rsidR="00471109">
              <w:rPr>
                <w:rFonts w:hint="eastAsia"/>
                <w:sz w:val="20"/>
                <w:lang w:eastAsia="ja-JP"/>
              </w:rPr>
              <w:t>運河化</w:t>
            </w:r>
            <w:r>
              <w:rPr>
                <w:sz w:val="20"/>
                <w:lang w:eastAsia="ja-JP"/>
              </w:rPr>
              <w:t>と断片化は避けるべきである。</w:t>
            </w:r>
          </w:p>
        </w:tc>
      </w:tr>
      <w:tr w:rsidR="00264E60" w14:paraId="3CDA5A3A" w14:textId="77777777">
        <w:trPr>
          <w:trHeight w:val="2580"/>
        </w:trPr>
        <w:tc>
          <w:tcPr>
            <w:tcW w:w="1555" w:type="dxa"/>
          </w:tcPr>
          <w:p w14:paraId="4B4BBBFB" w14:textId="252BA495" w:rsidR="00264E60" w:rsidRDefault="00882551" w:rsidP="00702A19">
            <w:pPr>
              <w:pStyle w:val="TableParagraph"/>
              <w:tabs>
                <w:tab w:val="left" w:pos="881"/>
              </w:tabs>
              <w:spacing w:line="276" w:lineRule="auto"/>
              <w:ind w:right="-37"/>
              <w:rPr>
                <w:sz w:val="20"/>
                <w:lang w:eastAsia="ja-JP"/>
              </w:rPr>
            </w:pPr>
            <w:r>
              <w:rPr>
                <w:sz w:val="20"/>
                <w:lang w:eastAsia="ja-JP"/>
              </w:rPr>
              <w:t>(4)</w:t>
            </w:r>
            <w:r w:rsidR="00702A19">
              <w:rPr>
                <w:rFonts w:hint="eastAsia"/>
                <w:sz w:val="20"/>
                <w:lang w:eastAsia="ja-JP"/>
              </w:rPr>
              <w:t xml:space="preserve"> </w:t>
            </w:r>
            <w:r>
              <w:rPr>
                <w:sz w:val="20"/>
                <w:lang w:eastAsia="ja-JP"/>
              </w:rPr>
              <w:t>サーキュラーエコノミー</w:t>
            </w:r>
          </w:p>
        </w:tc>
        <w:tc>
          <w:tcPr>
            <w:tcW w:w="7513" w:type="dxa"/>
          </w:tcPr>
          <w:p w14:paraId="337769B2" w14:textId="7FD8B122" w:rsidR="00264E60" w:rsidRDefault="00A37B59">
            <w:pPr>
              <w:pStyle w:val="TableParagraph"/>
              <w:spacing w:line="276" w:lineRule="auto"/>
              <w:rPr>
                <w:sz w:val="20"/>
                <w:lang w:eastAsia="ja-JP"/>
              </w:rPr>
            </w:pPr>
            <w:r>
              <w:rPr>
                <w:sz w:val="20"/>
                <w:lang w:eastAsia="ja-JP"/>
              </w:rPr>
              <w:t>水道事業のリニューアル・更新・施工時には、部品のリユース、再生材の使用などを行</w:t>
            </w:r>
            <w:r w:rsidR="00471109">
              <w:rPr>
                <w:rFonts w:hint="eastAsia"/>
                <w:sz w:val="20"/>
                <w:lang w:eastAsia="ja-JP"/>
              </w:rPr>
              <w:t>うこと</w:t>
            </w:r>
            <w:r>
              <w:rPr>
                <w:sz w:val="20"/>
                <w:lang w:eastAsia="ja-JP"/>
              </w:rPr>
              <w:t>。</w:t>
            </w:r>
          </w:p>
          <w:p w14:paraId="071E9F85" w14:textId="77777777" w:rsidR="00264E60" w:rsidRDefault="00A37B59">
            <w:pPr>
              <w:pStyle w:val="TableParagraph"/>
              <w:spacing w:before="78" w:line="276" w:lineRule="auto"/>
              <w:ind w:right="156"/>
              <w:rPr>
                <w:sz w:val="20"/>
                <w:lang w:eastAsia="ja-JP"/>
              </w:rPr>
            </w:pPr>
            <w:r>
              <w:rPr>
                <w:sz w:val="20"/>
                <w:lang w:eastAsia="ja-JP"/>
              </w:rPr>
              <w:t>建設現場で発生する非有害な建設・解体廃棄物(EU廃棄物リストのカテゴリー17 05 04に定義される自然由来の物質を除く)の少なくとも80%(重量)は、再利用、リサイクル、および他の材料に代わる廃棄物を用いた埋め戻し作業を含むその他の材料回収のために準備されなければならない。 これは、EU建設・解体廃棄物管理プロトコル</w:t>
            </w:r>
            <w:r w:rsidRPr="00702A19">
              <w:rPr>
                <w:sz w:val="20"/>
                <w:vertAlign w:val="superscript"/>
                <w:lang w:eastAsia="ja-JP"/>
              </w:rPr>
              <w:t>397</w:t>
            </w:r>
            <w:r>
              <w:rPr>
                <w:sz w:val="20"/>
                <w:lang w:eastAsia="ja-JP"/>
              </w:rPr>
              <w:t>に規定されたグッドプラクティスガイダンスに沿って建設工事を実施することによって達成することができる。</w:t>
            </w:r>
          </w:p>
        </w:tc>
      </w:tr>
      <w:tr w:rsidR="00264E60" w14:paraId="6B789EF9" w14:textId="77777777">
        <w:trPr>
          <w:trHeight w:val="650"/>
        </w:trPr>
        <w:tc>
          <w:tcPr>
            <w:tcW w:w="1555" w:type="dxa"/>
          </w:tcPr>
          <w:p w14:paraId="1FC443A8" w14:textId="18E6826B" w:rsidR="00264E60" w:rsidRDefault="00A37B59">
            <w:pPr>
              <w:pStyle w:val="TableParagraph"/>
              <w:rPr>
                <w:sz w:val="20"/>
              </w:rPr>
            </w:pPr>
            <w:r>
              <w:rPr>
                <w:sz w:val="20"/>
              </w:rPr>
              <w:t>(5)</w:t>
            </w:r>
            <w:r w:rsidR="00702A19">
              <w:rPr>
                <w:rFonts w:hint="eastAsia"/>
                <w:sz w:val="20"/>
                <w:lang w:eastAsia="ja-JP"/>
              </w:rPr>
              <w:t xml:space="preserve"> </w:t>
            </w:r>
            <w:proofErr w:type="spellStart"/>
            <w:r>
              <w:rPr>
                <w:sz w:val="20"/>
              </w:rPr>
              <w:t>汚染</w:t>
            </w:r>
            <w:proofErr w:type="spellEnd"/>
          </w:p>
        </w:tc>
        <w:tc>
          <w:tcPr>
            <w:tcW w:w="7513" w:type="dxa"/>
          </w:tcPr>
          <w:p w14:paraId="47643CAD" w14:textId="77777777" w:rsidR="00264E60" w:rsidRDefault="00A37B59">
            <w:pPr>
              <w:pStyle w:val="TableParagraph"/>
              <w:spacing w:line="276" w:lineRule="auto"/>
              <w:rPr>
                <w:sz w:val="20"/>
                <w:lang w:eastAsia="ja-JP"/>
              </w:rPr>
            </w:pPr>
            <w:r>
              <w:rPr>
                <w:sz w:val="20"/>
                <w:lang w:eastAsia="ja-JP"/>
              </w:rPr>
              <w:t>工事・保守時の騒音、振動、粉塵、汚染物質の排出を最小限に抑える。</w:t>
            </w:r>
          </w:p>
        </w:tc>
      </w:tr>
      <w:tr w:rsidR="00264E60" w14:paraId="7DC52380" w14:textId="77777777">
        <w:trPr>
          <w:trHeight w:val="4010"/>
        </w:trPr>
        <w:tc>
          <w:tcPr>
            <w:tcW w:w="1555" w:type="dxa"/>
          </w:tcPr>
          <w:p w14:paraId="42377F48" w14:textId="75F4B1A0" w:rsidR="00264E60" w:rsidRDefault="00A37B59" w:rsidP="00702A19">
            <w:pPr>
              <w:pStyle w:val="TableParagraph"/>
              <w:rPr>
                <w:sz w:val="20"/>
              </w:rPr>
            </w:pPr>
            <w:r>
              <w:rPr>
                <w:sz w:val="20"/>
              </w:rPr>
              <w:t>(6)</w:t>
            </w:r>
            <w:r w:rsidR="00702A19">
              <w:rPr>
                <w:rFonts w:hint="eastAsia"/>
                <w:sz w:val="20"/>
                <w:lang w:eastAsia="ja-JP"/>
              </w:rPr>
              <w:t xml:space="preserve"> </w:t>
            </w:r>
            <w:proofErr w:type="spellStart"/>
            <w:r>
              <w:rPr>
                <w:sz w:val="20"/>
              </w:rPr>
              <w:t>生態系</w:t>
            </w:r>
            <w:proofErr w:type="spellEnd"/>
          </w:p>
        </w:tc>
        <w:tc>
          <w:tcPr>
            <w:tcW w:w="7513" w:type="dxa"/>
          </w:tcPr>
          <w:p w14:paraId="661ABA08" w14:textId="77777777" w:rsidR="00264E60" w:rsidRDefault="00A37B59">
            <w:pPr>
              <w:pStyle w:val="TableParagraph"/>
              <w:spacing w:line="276" w:lineRule="auto"/>
              <w:rPr>
                <w:sz w:val="20"/>
                <w:lang w:eastAsia="ja-JP"/>
              </w:rPr>
            </w:pPr>
            <w:r>
              <w:rPr>
                <w:sz w:val="20"/>
                <w:lang w:eastAsia="ja-JP"/>
              </w:rPr>
              <w:t>低炭素水プロジェクトのためのインフラは、海洋生態系の悪化と生物多様性の損失の主要な要因である。 プロジェクトは、以下のことを確実にすべきである。</w:t>
            </w:r>
          </w:p>
          <w:p w14:paraId="2A5FACAF" w14:textId="77777777" w:rsidR="00264E60" w:rsidRDefault="00A37B59">
            <w:pPr>
              <w:pStyle w:val="TableParagraph"/>
              <w:numPr>
                <w:ilvl w:val="0"/>
                <w:numId w:val="5"/>
              </w:numPr>
              <w:tabs>
                <w:tab w:val="left" w:pos="467"/>
                <w:tab w:val="left" w:pos="468"/>
              </w:tabs>
              <w:spacing w:before="79" w:line="273" w:lineRule="auto"/>
              <w:ind w:right="291"/>
              <w:rPr>
                <w:sz w:val="20"/>
                <w:lang w:eastAsia="ja-JP"/>
              </w:rPr>
            </w:pPr>
            <w:r>
              <w:rPr>
                <w:sz w:val="20"/>
                <w:lang w:eastAsia="ja-JP"/>
              </w:rPr>
              <w:t>環境影響評価(EIA)は、EU環境影響評価指令(2014/52/EU)および戦略的環境評価(2001/42/EC)または他の同等の国内規定に従って完了している。</w:t>
            </w:r>
          </w:p>
          <w:p w14:paraId="33707F01" w14:textId="77777777" w:rsidR="00264E60" w:rsidRDefault="00A37B59">
            <w:pPr>
              <w:pStyle w:val="TableParagraph"/>
              <w:numPr>
                <w:ilvl w:val="0"/>
                <w:numId w:val="5"/>
              </w:numPr>
              <w:tabs>
                <w:tab w:val="left" w:pos="467"/>
                <w:tab w:val="left" w:pos="468"/>
              </w:tabs>
              <w:spacing w:before="86" w:line="276" w:lineRule="auto"/>
              <w:ind w:right="125"/>
              <w:rPr>
                <w:sz w:val="20"/>
                <w:lang w:eastAsia="ja-JP"/>
              </w:rPr>
            </w:pPr>
            <w:r>
              <w:rPr>
                <w:sz w:val="20"/>
                <w:lang w:eastAsia="ja-JP"/>
              </w:rPr>
              <w:t>そのような影響評価は、少なくとも、指定された活動、プロジェクト、または資産が生態系およびその生物多様性に及ぼす潜在的な悪影響を特定、評価、緩和すべきであり、また、海洋戦略枠組み指令および水枠組み指令(特にWFD第4条(7)で概説された条件が満たされることを確保する)を含むEU生息地・鳥類指令の規定に従って評価・実施されるべきである。</w:t>
            </w:r>
          </w:p>
        </w:tc>
      </w:tr>
    </w:tbl>
    <w:p w14:paraId="0EEFD30C" w14:textId="77777777" w:rsidR="00264E60" w:rsidRDefault="00264E60">
      <w:pPr>
        <w:pStyle w:val="a3"/>
        <w:rPr>
          <w:lang w:eastAsia="ja-JP"/>
        </w:rPr>
      </w:pPr>
    </w:p>
    <w:p w14:paraId="21803C6B" w14:textId="77777777" w:rsidR="00264E60" w:rsidRDefault="00264E60">
      <w:pPr>
        <w:pStyle w:val="a3"/>
        <w:rPr>
          <w:lang w:eastAsia="ja-JP"/>
        </w:rPr>
      </w:pPr>
    </w:p>
    <w:p w14:paraId="4F9A8C2B" w14:textId="77777777" w:rsidR="00264E60" w:rsidRDefault="00264E60">
      <w:pPr>
        <w:pStyle w:val="a3"/>
        <w:rPr>
          <w:lang w:eastAsia="ja-JP"/>
        </w:rPr>
      </w:pPr>
    </w:p>
    <w:p w14:paraId="77002968" w14:textId="77777777" w:rsidR="00264E60" w:rsidRDefault="00264E60">
      <w:pPr>
        <w:pStyle w:val="a3"/>
        <w:rPr>
          <w:lang w:eastAsia="ja-JP"/>
        </w:rPr>
      </w:pPr>
    </w:p>
    <w:p w14:paraId="5C41682D" w14:textId="77777777" w:rsidR="00264E60" w:rsidRDefault="00264E60">
      <w:pPr>
        <w:pStyle w:val="a3"/>
        <w:rPr>
          <w:lang w:eastAsia="ja-JP"/>
        </w:rPr>
      </w:pPr>
    </w:p>
    <w:p w14:paraId="544667AE" w14:textId="77777777" w:rsidR="00264E60" w:rsidRDefault="00264E60">
      <w:pPr>
        <w:pStyle w:val="a3"/>
        <w:rPr>
          <w:lang w:eastAsia="ja-JP"/>
        </w:rPr>
      </w:pPr>
    </w:p>
    <w:p w14:paraId="2C04562E" w14:textId="77777777" w:rsidR="00264E60" w:rsidRDefault="00264E60">
      <w:pPr>
        <w:pStyle w:val="a3"/>
        <w:rPr>
          <w:lang w:eastAsia="ja-JP"/>
        </w:rPr>
      </w:pPr>
    </w:p>
    <w:p w14:paraId="3D6ADFA1" w14:textId="77777777" w:rsidR="00264E60" w:rsidRDefault="00264E60">
      <w:pPr>
        <w:pStyle w:val="a3"/>
        <w:rPr>
          <w:lang w:eastAsia="ja-JP"/>
        </w:rPr>
      </w:pPr>
    </w:p>
    <w:p w14:paraId="4811F0D0" w14:textId="77777777" w:rsidR="00264E60" w:rsidRDefault="00264E60">
      <w:pPr>
        <w:pStyle w:val="a3"/>
        <w:rPr>
          <w:lang w:eastAsia="ja-JP"/>
        </w:rPr>
      </w:pPr>
    </w:p>
    <w:p w14:paraId="735046C8" w14:textId="77777777" w:rsidR="00264E60" w:rsidRDefault="00264E60">
      <w:pPr>
        <w:pStyle w:val="a3"/>
        <w:rPr>
          <w:lang w:eastAsia="ja-JP"/>
        </w:rPr>
      </w:pPr>
    </w:p>
    <w:p w14:paraId="69B86416" w14:textId="77777777" w:rsidR="00264E60" w:rsidRDefault="00264E60">
      <w:pPr>
        <w:pStyle w:val="a3"/>
        <w:rPr>
          <w:lang w:eastAsia="ja-JP"/>
        </w:rPr>
      </w:pPr>
    </w:p>
    <w:p w14:paraId="61E47C87" w14:textId="77777777" w:rsidR="00264E60" w:rsidRDefault="00264E60">
      <w:pPr>
        <w:pStyle w:val="a3"/>
        <w:rPr>
          <w:lang w:eastAsia="ja-JP"/>
        </w:rPr>
      </w:pPr>
    </w:p>
    <w:p w14:paraId="158A2D66" w14:textId="77777777" w:rsidR="00264E60" w:rsidRDefault="00264E60">
      <w:pPr>
        <w:pStyle w:val="a3"/>
        <w:rPr>
          <w:lang w:eastAsia="ja-JP"/>
        </w:rPr>
      </w:pPr>
    </w:p>
    <w:p w14:paraId="70FC5A2C" w14:textId="77777777" w:rsidR="00264E60" w:rsidRDefault="007A7BAB">
      <w:pPr>
        <w:pStyle w:val="a3"/>
        <w:spacing w:before="5"/>
        <w:rPr>
          <w:sz w:val="14"/>
          <w:lang w:eastAsia="ja-JP"/>
        </w:rPr>
      </w:pPr>
      <w:r>
        <w:rPr>
          <w:noProof/>
          <w:lang w:val="en-US" w:eastAsia="ja-JP"/>
        </w:rPr>
        <mc:AlternateContent>
          <mc:Choice Requires="wps">
            <w:drawing>
              <wp:anchor distT="0" distB="0" distL="0" distR="0" simplePos="0" relativeHeight="251668480" behindDoc="1" locked="0" layoutInCell="1" allowOverlap="1" wp14:anchorId="0661FB8D" wp14:editId="77FBF948">
                <wp:simplePos x="0" y="0"/>
                <wp:positionH relativeFrom="page">
                  <wp:posOffset>914400</wp:posOffset>
                </wp:positionH>
                <wp:positionV relativeFrom="paragraph">
                  <wp:posOffset>133350</wp:posOffset>
                </wp:positionV>
                <wp:extent cx="1829435" cy="0"/>
                <wp:effectExtent l="9525" t="7620" r="8890" b="1143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B04C7" id="Line 6"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5pt" to="21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wk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" strokeweight=".48pt">
                <w10:wrap type="topAndBottom" anchorx="page"/>
              </v:line>
            </w:pict>
          </mc:Fallback>
        </mc:AlternateContent>
      </w:r>
    </w:p>
    <w:p w14:paraId="1C1C4C10" w14:textId="77777777" w:rsidR="00264E60" w:rsidRDefault="00264E60">
      <w:pPr>
        <w:pStyle w:val="a3"/>
        <w:spacing w:before="4"/>
        <w:rPr>
          <w:sz w:val="17"/>
          <w:lang w:eastAsia="ja-JP"/>
        </w:rPr>
      </w:pPr>
    </w:p>
    <w:p w14:paraId="049EC1E1" w14:textId="77777777" w:rsidR="00264E60" w:rsidRDefault="00A37B59">
      <w:pPr>
        <w:spacing w:before="96" w:line="259" w:lineRule="auto"/>
        <w:ind w:left="100" w:right="777"/>
        <w:rPr>
          <w:sz w:val="16"/>
        </w:rPr>
      </w:pPr>
      <w:r>
        <w:rPr>
          <w:sz w:val="16"/>
        </w:rPr>
        <w:t xml:space="preserve">397 </w:t>
      </w:r>
      <w:proofErr w:type="spellStart"/>
      <w:r>
        <w:rPr>
          <w:sz w:val="16"/>
        </w:rPr>
        <w:t>EU建設・解体廃棄物議定書</w:t>
      </w:r>
      <w:proofErr w:type="spellEnd"/>
      <w:r>
        <w:rPr>
          <w:sz w:val="16"/>
        </w:rPr>
        <w:t xml:space="preserve"> https://ec.europa.eu/growth/content/eu-construction-and- demolition-waste-protocol-0_enで</w:t>
      </w:r>
      <w:r>
        <w:rPr>
          <w:sz w:val="16"/>
        </w:rPr>
        <w:lastRenderedPageBreak/>
        <w:t>利用可能</w:t>
      </w:r>
    </w:p>
    <w:p w14:paraId="598093D4" w14:textId="77777777" w:rsidR="00264E60" w:rsidRDefault="00264E60">
      <w:pPr>
        <w:spacing w:line="259" w:lineRule="auto"/>
        <w:rPr>
          <w:sz w:val="16"/>
        </w:rPr>
        <w:sectPr w:rsidR="00264E60" w:rsidSect="00D65818">
          <w:pgSz w:w="12240" w:h="15840"/>
          <w:pgMar w:top="1440" w:right="1320" w:bottom="1560" w:left="1340" w:header="0" w:footer="1372" w:gutter="0"/>
          <w:cols w:space="720"/>
        </w:sectPr>
      </w:pPr>
    </w:p>
    <w:p w14:paraId="34B4039C" w14:textId="77777777" w:rsidR="00264E60" w:rsidRDefault="00A37B59">
      <w:pPr>
        <w:pStyle w:val="1"/>
        <w:numPr>
          <w:ilvl w:val="0"/>
          <w:numId w:val="84"/>
        </w:numPr>
        <w:tabs>
          <w:tab w:val="left" w:pos="820"/>
          <w:tab w:val="left" w:pos="821"/>
        </w:tabs>
      </w:pPr>
      <w:proofErr w:type="spellStart"/>
      <w:r>
        <w:rPr>
          <w:color w:val="087ADA"/>
        </w:rPr>
        <w:lastRenderedPageBreak/>
        <w:t>情報・通信</w:t>
      </w:r>
      <w:proofErr w:type="spellEnd"/>
    </w:p>
    <w:p w14:paraId="78FB381B" w14:textId="77777777" w:rsidR="00264E60" w:rsidRDefault="00264E60">
      <w:pPr>
        <w:pStyle w:val="a3"/>
        <w:spacing w:before="1"/>
        <w:rPr>
          <w:b/>
          <w:sz w:val="25"/>
        </w:rPr>
      </w:pPr>
    </w:p>
    <w:p w14:paraId="58A46C1A" w14:textId="37106242" w:rsidR="00264E60" w:rsidRDefault="00A37B59">
      <w:pPr>
        <w:pStyle w:val="3"/>
        <w:rPr>
          <w:lang w:eastAsia="ja-JP"/>
        </w:rPr>
      </w:pPr>
      <w:r>
        <w:rPr>
          <w:lang w:eastAsia="ja-JP"/>
        </w:rPr>
        <w:t>なぜICTがタクソノミーに含まれるのか</w:t>
      </w:r>
    </w:p>
    <w:p w14:paraId="36D40ADF" w14:textId="77777777" w:rsidR="00264E60" w:rsidRDefault="00264E60">
      <w:pPr>
        <w:pStyle w:val="a3"/>
        <w:spacing w:before="9"/>
        <w:rPr>
          <w:b/>
          <w:sz w:val="23"/>
          <w:lang w:eastAsia="ja-JP"/>
        </w:rPr>
      </w:pPr>
    </w:p>
    <w:p w14:paraId="7FB1D64A" w14:textId="59C20C40" w:rsidR="00264E60" w:rsidRDefault="00A37B59">
      <w:pPr>
        <w:pStyle w:val="a3"/>
        <w:spacing w:line="276" w:lineRule="auto"/>
        <w:ind w:left="100" w:right="144"/>
        <w:rPr>
          <w:lang w:eastAsia="ja-JP"/>
        </w:rPr>
      </w:pPr>
      <w:r>
        <w:rPr>
          <w:lang w:eastAsia="ja-JP"/>
        </w:rPr>
        <w:t>EU ICTセクター398に関する欧州委員会共同研究センター(JRC)の分析(2015年データに基づく)によると、</w:t>
      </w:r>
      <w:r w:rsidR="00596EFC">
        <w:rPr>
          <w:rFonts w:hint="eastAsia"/>
          <w:lang w:eastAsia="ja-JP"/>
        </w:rPr>
        <w:t>同分野がもたらす</w:t>
      </w:r>
      <w:r>
        <w:rPr>
          <w:lang w:eastAsia="ja-JP"/>
        </w:rPr>
        <w:t>付加価値額は5,810億ユーロ、雇用者数は580万人、研究開発費は300億ユーロで、EUの付加価値額の3.9%、雇用全体の2.5%、研究開発全体の15.7%を占め、特にICTサービスセクターはGDPの3.6%を占めている。 2015年のICT分野は、付加価値が5.2%、雇用が1.8%、R&amp;Dが2.9%増加し、EU</w:t>
      </w:r>
      <w:r w:rsidR="00596EFC">
        <w:rPr>
          <w:rFonts w:hint="eastAsia"/>
          <w:lang w:eastAsia="ja-JP"/>
        </w:rPr>
        <w:t>経済</w:t>
      </w:r>
      <w:r>
        <w:rPr>
          <w:lang w:eastAsia="ja-JP"/>
        </w:rPr>
        <w:t>全体</w:t>
      </w:r>
      <w:r w:rsidR="00596EFC">
        <w:rPr>
          <w:rFonts w:hint="eastAsia"/>
          <w:lang w:eastAsia="ja-JP"/>
        </w:rPr>
        <w:t>の平均</w:t>
      </w:r>
      <w:r>
        <w:rPr>
          <w:lang w:eastAsia="ja-JP"/>
        </w:rPr>
        <w:t>よりもダイナミックに推移した。</w:t>
      </w:r>
    </w:p>
    <w:p w14:paraId="6476C772" w14:textId="77777777" w:rsidR="00264E60" w:rsidRDefault="00264E60">
      <w:pPr>
        <w:pStyle w:val="a3"/>
        <w:spacing w:before="1"/>
        <w:rPr>
          <w:sz w:val="21"/>
          <w:lang w:eastAsia="ja-JP"/>
        </w:rPr>
      </w:pPr>
    </w:p>
    <w:p w14:paraId="3BCE5647" w14:textId="534C6AF9" w:rsidR="00264E60" w:rsidRDefault="00596EFC">
      <w:pPr>
        <w:pStyle w:val="a3"/>
        <w:spacing w:line="276" w:lineRule="auto"/>
        <w:ind w:left="100"/>
        <w:rPr>
          <w:lang w:eastAsia="ja-JP"/>
        </w:rPr>
      </w:pPr>
      <w:r>
        <w:rPr>
          <w:rFonts w:hint="eastAsia"/>
          <w:lang w:eastAsia="ja-JP"/>
        </w:rPr>
        <w:t>また</w:t>
      </w:r>
      <w:r w:rsidR="00A37B59">
        <w:rPr>
          <w:lang w:eastAsia="ja-JP"/>
        </w:rPr>
        <w:t>、「European Framework Initiative for Energy &amp; Environmental Efficiency in the ICT Sector」が発表した推計に基づくと、399 ICTは現在、欧州</w:t>
      </w:r>
      <w:r w:rsidR="00CC1A0F">
        <w:rPr>
          <w:rFonts w:hint="eastAsia"/>
          <w:lang w:eastAsia="ja-JP"/>
        </w:rPr>
        <w:t>全体の電気使用量の8-10％を消費しているとされる。</w:t>
      </w:r>
    </w:p>
    <w:p w14:paraId="75D0B0EA" w14:textId="77777777" w:rsidR="00264E60" w:rsidRDefault="00264E60">
      <w:pPr>
        <w:pStyle w:val="a3"/>
        <w:spacing w:before="9"/>
        <w:rPr>
          <w:lang w:eastAsia="ja-JP"/>
        </w:rPr>
      </w:pPr>
    </w:p>
    <w:p w14:paraId="621FFA04" w14:textId="77777777" w:rsidR="00264E60" w:rsidRDefault="00A37B59">
      <w:pPr>
        <w:pStyle w:val="a3"/>
        <w:spacing w:line="276" w:lineRule="auto"/>
        <w:ind w:left="100"/>
        <w:rPr>
          <w:sz w:val="10"/>
          <w:lang w:eastAsia="ja-JP"/>
        </w:rPr>
      </w:pPr>
      <w:r>
        <w:rPr>
          <w:lang w:eastAsia="ja-JP"/>
        </w:rPr>
        <w:t>電気通信サービスに対する需要は一貫して増加している。 IPトラフィック(通信ネットワークを介したデータ)は、2017年から2022.400年までの年平均成長率(CAGR)が26%で成長していると推定されている。</w:t>
      </w:r>
    </w:p>
    <w:p w14:paraId="7FC752C7" w14:textId="77777777" w:rsidR="00264E60" w:rsidRDefault="00264E60">
      <w:pPr>
        <w:pStyle w:val="a3"/>
        <w:spacing w:before="11"/>
        <w:rPr>
          <w:lang w:eastAsia="ja-JP"/>
        </w:rPr>
      </w:pPr>
    </w:p>
    <w:p w14:paraId="1CBF88A4" w14:textId="77777777" w:rsidR="00264E60" w:rsidRDefault="00A37B59">
      <w:pPr>
        <w:pStyle w:val="3"/>
        <w:rPr>
          <w:lang w:eastAsia="ja-JP"/>
        </w:rPr>
      </w:pPr>
      <w:r>
        <w:rPr>
          <w:lang w:eastAsia="ja-JP"/>
        </w:rPr>
        <w:t>対象</w:t>
      </w:r>
    </w:p>
    <w:p w14:paraId="7AE9C83A" w14:textId="77777777" w:rsidR="00264E60" w:rsidRDefault="00264E60">
      <w:pPr>
        <w:pStyle w:val="a3"/>
        <w:spacing w:before="9"/>
        <w:rPr>
          <w:b/>
          <w:sz w:val="23"/>
          <w:lang w:eastAsia="ja-JP"/>
        </w:rPr>
      </w:pPr>
    </w:p>
    <w:p w14:paraId="75B3524D" w14:textId="77777777" w:rsidR="00264E60" w:rsidRDefault="00A37B59">
      <w:pPr>
        <w:pStyle w:val="a3"/>
        <w:spacing w:before="1" w:line="276" w:lineRule="auto"/>
        <w:ind w:left="100" w:right="122"/>
        <w:rPr>
          <w:lang w:eastAsia="ja-JP"/>
        </w:rPr>
      </w:pPr>
      <w:r>
        <w:rPr>
          <w:lang w:eastAsia="ja-JP"/>
        </w:rPr>
        <w:t>ここでの分析は、エレクトロニクス製造業を含まないNACEセクターJ-情報通信に焦点を当てている。 TEGは、このセクターを2つの角度から分析した。</w:t>
      </w:r>
    </w:p>
    <w:p w14:paraId="7B695047" w14:textId="77777777" w:rsidR="00264E60" w:rsidRDefault="00264E60">
      <w:pPr>
        <w:pStyle w:val="a3"/>
        <w:spacing w:before="9"/>
        <w:rPr>
          <w:lang w:eastAsia="ja-JP"/>
        </w:rPr>
      </w:pPr>
    </w:p>
    <w:p w14:paraId="12399AD3" w14:textId="77777777" w:rsidR="00264E60" w:rsidRDefault="00A37B59">
      <w:pPr>
        <w:pStyle w:val="a4"/>
        <w:numPr>
          <w:ilvl w:val="0"/>
          <w:numId w:val="83"/>
        </w:numPr>
        <w:tabs>
          <w:tab w:val="left" w:pos="460"/>
          <w:tab w:val="left" w:pos="461"/>
        </w:tabs>
        <w:spacing w:before="1" w:line="271" w:lineRule="auto"/>
        <w:ind w:right="529"/>
        <w:rPr>
          <w:sz w:val="20"/>
          <w:lang w:eastAsia="ja-JP"/>
        </w:rPr>
      </w:pPr>
      <w:r>
        <w:rPr>
          <w:sz w:val="20"/>
          <w:lang w:eastAsia="ja-JP"/>
        </w:rPr>
        <w:t>高排出ICT分野(「移行活動」)に関連する緩和ポテンシャル:データセンター、通信ネットワーク、ソフトウェア。</w:t>
      </w:r>
    </w:p>
    <w:p w14:paraId="46F53AD6" w14:textId="77777777" w:rsidR="00264E60" w:rsidRDefault="00264E60">
      <w:pPr>
        <w:pStyle w:val="a3"/>
        <w:spacing w:before="4"/>
        <w:rPr>
          <w:sz w:val="21"/>
          <w:lang w:eastAsia="ja-JP"/>
        </w:rPr>
      </w:pPr>
    </w:p>
    <w:p w14:paraId="48DF07B2" w14:textId="7208C857" w:rsidR="00264E60" w:rsidRDefault="00A37B59">
      <w:pPr>
        <w:pStyle w:val="a4"/>
        <w:numPr>
          <w:ilvl w:val="0"/>
          <w:numId w:val="83"/>
        </w:numPr>
        <w:tabs>
          <w:tab w:val="left" w:pos="460"/>
          <w:tab w:val="left" w:pos="461"/>
        </w:tabs>
        <w:spacing w:line="271" w:lineRule="auto"/>
        <w:ind w:right="649"/>
        <w:rPr>
          <w:sz w:val="20"/>
          <w:lang w:eastAsia="ja-JP"/>
        </w:rPr>
      </w:pPr>
      <w:r>
        <w:rPr>
          <w:sz w:val="20"/>
          <w:lang w:eastAsia="ja-JP"/>
        </w:rPr>
        <w:t>デジタル化ソリューション(「可能にする活動」)の可能性</w:t>
      </w:r>
      <w:r w:rsidR="00CC1A0F">
        <w:rPr>
          <w:rFonts w:hint="eastAsia"/>
          <w:sz w:val="20"/>
          <w:lang w:eastAsia="ja-JP"/>
        </w:rPr>
        <w:t>支援ポテンシャル：</w:t>
      </w:r>
      <w:r>
        <w:rPr>
          <w:sz w:val="20"/>
          <w:lang w:eastAsia="ja-JP"/>
        </w:rPr>
        <w:t>GHG排出削減のためのデータ</w:t>
      </w:r>
      <w:r w:rsidR="00E11EAE">
        <w:rPr>
          <w:rFonts w:hint="eastAsia"/>
          <w:sz w:val="20"/>
          <w:lang w:eastAsia="ja-JP"/>
        </w:rPr>
        <w:t>駆動</w:t>
      </w:r>
      <w:r>
        <w:rPr>
          <w:sz w:val="20"/>
          <w:lang w:eastAsia="ja-JP"/>
        </w:rPr>
        <w:t>型ソリューション、および資源効率のための状況に応じたデジタル化ソリューション。</w:t>
      </w:r>
    </w:p>
    <w:p w14:paraId="2F371D58" w14:textId="77777777" w:rsidR="00264E60" w:rsidRDefault="00264E60">
      <w:pPr>
        <w:pStyle w:val="a3"/>
        <w:spacing w:before="3"/>
        <w:rPr>
          <w:sz w:val="21"/>
          <w:lang w:eastAsia="ja-JP"/>
        </w:rPr>
      </w:pPr>
    </w:p>
    <w:p w14:paraId="706D7F19" w14:textId="77777777" w:rsidR="00264E60" w:rsidRDefault="00A37B59">
      <w:pPr>
        <w:pStyle w:val="3"/>
        <w:rPr>
          <w:lang w:eastAsia="ja-JP"/>
        </w:rPr>
      </w:pPr>
      <w:r>
        <w:rPr>
          <w:lang w:eastAsia="ja-JP"/>
        </w:rPr>
        <w:t>ステークホルダーからのフィードバックへの対応</w:t>
      </w:r>
    </w:p>
    <w:p w14:paraId="33B1E2E3" w14:textId="77777777" w:rsidR="00264E60" w:rsidRDefault="00264E60">
      <w:pPr>
        <w:pStyle w:val="a3"/>
        <w:spacing w:before="1"/>
        <w:rPr>
          <w:b/>
          <w:sz w:val="24"/>
          <w:lang w:eastAsia="ja-JP"/>
        </w:rPr>
      </w:pPr>
    </w:p>
    <w:p w14:paraId="4A59DB3B" w14:textId="77777777" w:rsidR="00264E60" w:rsidRDefault="00A37B59">
      <w:pPr>
        <w:pStyle w:val="a3"/>
        <w:spacing w:line="276" w:lineRule="auto"/>
        <w:ind w:left="100"/>
        <w:rPr>
          <w:lang w:eastAsia="ja-JP"/>
        </w:rPr>
      </w:pPr>
      <w:r>
        <w:rPr>
          <w:lang w:eastAsia="ja-JP"/>
        </w:rPr>
        <w:t>フィードバックを求める声からのコメントに基づくスクリーニング基準の主な更新は、データセンターに関するものであり、以下のとおりである。</w:t>
      </w:r>
    </w:p>
    <w:p w14:paraId="743C4C2F" w14:textId="77777777" w:rsidR="00264E60" w:rsidRDefault="00264E60">
      <w:pPr>
        <w:pStyle w:val="a3"/>
        <w:spacing w:before="10"/>
        <w:rPr>
          <w:lang w:eastAsia="ja-JP"/>
        </w:rPr>
      </w:pPr>
    </w:p>
    <w:p w14:paraId="48439A8A" w14:textId="77777777" w:rsidR="00264E60" w:rsidRDefault="00A37B59">
      <w:pPr>
        <w:pStyle w:val="a4"/>
        <w:numPr>
          <w:ilvl w:val="0"/>
          <w:numId w:val="83"/>
        </w:numPr>
        <w:tabs>
          <w:tab w:val="left" w:pos="460"/>
          <w:tab w:val="left" w:pos="461"/>
        </w:tabs>
        <w:rPr>
          <w:sz w:val="20"/>
          <w:lang w:eastAsia="ja-JP"/>
        </w:rPr>
      </w:pPr>
      <w:r>
        <w:rPr>
          <w:sz w:val="20"/>
          <w:lang w:eastAsia="ja-JP"/>
        </w:rPr>
        <w:t>エッジ・コンピューティングおよびデータ・センターの配電設備が対象範囲に追加された。</w:t>
      </w:r>
    </w:p>
    <w:p w14:paraId="648C7686" w14:textId="77777777" w:rsidR="00264E60" w:rsidRDefault="00264E60">
      <w:pPr>
        <w:pStyle w:val="a3"/>
        <w:spacing w:before="9"/>
        <w:rPr>
          <w:sz w:val="23"/>
          <w:lang w:eastAsia="ja-JP"/>
        </w:rPr>
      </w:pPr>
    </w:p>
    <w:p w14:paraId="7BABDD13" w14:textId="6A8B8F39" w:rsidR="00264E60" w:rsidRDefault="00A37B59">
      <w:pPr>
        <w:pStyle w:val="a4"/>
        <w:numPr>
          <w:ilvl w:val="0"/>
          <w:numId w:val="83"/>
        </w:numPr>
        <w:tabs>
          <w:tab w:val="left" w:pos="460"/>
          <w:tab w:val="left" w:pos="461"/>
        </w:tabs>
        <w:spacing w:line="271" w:lineRule="auto"/>
        <w:ind w:right="625"/>
        <w:rPr>
          <w:sz w:val="20"/>
          <w:lang w:eastAsia="ja-JP"/>
        </w:rPr>
      </w:pPr>
      <w:r>
        <w:rPr>
          <w:sz w:val="20"/>
          <w:lang w:eastAsia="ja-JP"/>
        </w:rPr>
        <w:t>データセンターのエネルギー効率のための自主的な欧州行動規範</w:t>
      </w:r>
      <w:r w:rsidR="00CC1A0F">
        <w:rPr>
          <w:rFonts w:hint="eastAsia"/>
          <w:sz w:val="20"/>
          <w:lang w:eastAsia="ja-JP"/>
        </w:rPr>
        <w:t>について</w:t>
      </w:r>
      <w:r>
        <w:rPr>
          <w:sz w:val="20"/>
          <w:lang w:eastAsia="ja-JP"/>
        </w:rPr>
        <w:t>、該当する場合は</w:t>
      </w:r>
      <w:r w:rsidR="00CC1A0F">
        <w:rPr>
          <w:rFonts w:hint="eastAsia"/>
          <w:sz w:val="20"/>
          <w:lang w:eastAsia="ja-JP"/>
        </w:rPr>
        <w:t>これ</w:t>
      </w:r>
      <w:r>
        <w:rPr>
          <w:sz w:val="20"/>
          <w:lang w:eastAsia="ja-JP"/>
        </w:rPr>
        <w:t>を実施すべきであることを明確にする。</w:t>
      </w:r>
    </w:p>
    <w:p w14:paraId="0B4D1F69" w14:textId="77777777" w:rsidR="00264E60" w:rsidRDefault="00264E60">
      <w:pPr>
        <w:pStyle w:val="a3"/>
        <w:rPr>
          <w:lang w:eastAsia="ja-JP"/>
        </w:rPr>
      </w:pPr>
    </w:p>
    <w:p w14:paraId="28BABC36" w14:textId="77777777" w:rsidR="00264E60" w:rsidRDefault="00264E60">
      <w:pPr>
        <w:pStyle w:val="a3"/>
        <w:rPr>
          <w:lang w:eastAsia="ja-JP"/>
        </w:rPr>
      </w:pPr>
    </w:p>
    <w:p w14:paraId="1ED33EE2" w14:textId="77777777" w:rsidR="00264E60" w:rsidRDefault="007A7BAB">
      <w:pPr>
        <w:pStyle w:val="a3"/>
        <w:spacing w:before="2"/>
        <w:rPr>
          <w:sz w:val="12"/>
          <w:lang w:eastAsia="ja-JP"/>
        </w:rPr>
      </w:pPr>
      <w:r>
        <w:rPr>
          <w:noProof/>
          <w:lang w:val="en-US" w:eastAsia="ja-JP"/>
        </w:rPr>
        <mc:AlternateContent>
          <mc:Choice Requires="wps">
            <w:drawing>
              <wp:anchor distT="0" distB="0" distL="0" distR="0" simplePos="0" relativeHeight="251669504" behindDoc="1" locked="0" layoutInCell="1" allowOverlap="1" wp14:anchorId="18972DAE" wp14:editId="7AC01CB0">
                <wp:simplePos x="0" y="0"/>
                <wp:positionH relativeFrom="page">
                  <wp:posOffset>914400</wp:posOffset>
                </wp:positionH>
                <wp:positionV relativeFrom="paragraph">
                  <wp:posOffset>116840</wp:posOffset>
                </wp:positionV>
                <wp:extent cx="1829435" cy="0"/>
                <wp:effectExtent l="9525" t="7620" r="889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42B2" id="Line 5" o:spid="_x0000_s1026" style="position:absolute;left:0;text-align:lef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216.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6v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" strokeweight=".16936mm">
                <w10:wrap type="topAndBottom" anchorx="page"/>
              </v:line>
            </w:pict>
          </mc:Fallback>
        </mc:AlternateContent>
      </w:r>
    </w:p>
    <w:p w14:paraId="292020B8" w14:textId="77777777" w:rsidR="00264E60" w:rsidRDefault="00264E60">
      <w:pPr>
        <w:pStyle w:val="a3"/>
        <w:spacing w:before="10"/>
        <w:rPr>
          <w:sz w:val="16"/>
          <w:lang w:eastAsia="ja-JP"/>
        </w:rPr>
      </w:pPr>
    </w:p>
    <w:p w14:paraId="50940AA9" w14:textId="77777777" w:rsidR="00264E60" w:rsidRDefault="00A37B59">
      <w:pPr>
        <w:spacing w:before="98" w:line="256" w:lineRule="auto"/>
        <w:ind w:left="100" w:right="1384"/>
        <w:rPr>
          <w:sz w:val="16"/>
        </w:rPr>
      </w:pPr>
      <w:r>
        <w:rPr>
          <w:position w:val="6"/>
          <w:sz w:val="10"/>
        </w:rPr>
        <w:t>398 JRC (2018)、2018 PREDICT Key Facts Report、http://publications.jrc.ec.europa.eu/repository/bitstream/JRC112019/jrc112019_2018_predict_key_facts_report.pdf</w:t>
      </w:r>
      <w:proofErr w:type="spellStart"/>
      <w:r>
        <w:rPr>
          <w:position w:val="6"/>
          <w:sz w:val="10"/>
        </w:rPr>
        <w:t>にて公開</w:t>
      </w:r>
      <w:proofErr w:type="spellEnd"/>
      <w:r w:rsidR="00EC67A1">
        <w:fldChar w:fldCharType="begin"/>
      </w:r>
      <w:r w:rsidR="00EC67A1">
        <w:instrText xml:space="preserve"> HYPERLINK "http://publications.jrc.ec.europa.eu/repository/bitstream/JRC112019/jrc112019_2018_predict_key_facts_report.pdf" \h </w:instrText>
      </w:r>
      <w:r w:rsidR="00EC67A1">
        <w:fldChar w:fldCharType="separate"/>
      </w:r>
      <w:r w:rsidR="00EC67A1">
        <w:fldChar w:fldCharType="end"/>
      </w:r>
    </w:p>
    <w:p w14:paraId="5A69CABD" w14:textId="77777777" w:rsidR="00264E60" w:rsidRDefault="00A37B59">
      <w:pPr>
        <w:spacing w:before="159"/>
        <w:ind w:left="100"/>
        <w:rPr>
          <w:sz w:val="16"/>
        </w:rPr>
      </w:pPr>
      <w:r>
        <w:rPr>
          <w:position w:val="6"/>
          <w:sz w:val="10"/>
        </w:rPr>
        <w:t>399 https://ictfootprint.eu/en/about/ict-carbon-footprint/ict-carbon-footprint</w:t>
      </w:r>
      <w:hyperlink r:id="rId16"/>
    </w:p>
    <w:p w14:paraId="27938A3B" w14:textId="77777777" w:rsidR="00264E60" w:rsidRDefault="00264E60">
      <w:pPr>
        <w:pStyle w:val="a3"/>
        <w:spacing w:before="9"/>
        <w:rPr>
          <w:sz w:val="14"/>
        </w:rPr>
      </w:pPr>
    </w:p>
    <w:p w14:paraId="622ABD8B" w14:textId="77777777" w:rsidR="00264E60" w:rsidRDefault="00A37B59">
      <w:pPr>
        <w:spacing w:line="259" w:lineRule="auto"/>
        <w:ind w:left="100" w:right="590"/>
        <w:rPr>
          <w:sz w:val="16"/>
        </w:rPr>
      </w:pPr>
      <w:r>
        <w:rPr>
          <w:position w:val="6"/>
          <w:sz w:val="10"/>
        </w:rPr>
        <w:t>400 Cisco Annual Internet Report (2018-2023) - 2020年2月28日更新 - https://www.cisco.com/c/en/us/solutions/collateral/executive-perspectives/annual-internet-report/white-paper-c11-741490.html</w:t>
      </w:r>
      <w:hyperlink r:id="rId17"/>
    </w:p>
    <w:p w14:paraId="1CB65B9C" w14:textId="77777777" w:rsidR="00264E60" w:rsidRDefault="00264E60">
      <w:pPr>
        <w:spacing w:line="259" w:lineRule="auto"/>
        <w:rPr>
          <w:sz w:val="16"/>
        </w:rPr>
        <w:sectPr w:rsidR="00264E60" w:rsidSect="00D65818">
          <w:pgSz w:w="12240" w:h="15840"/>
          <w:pgMar w:top="1360" w:right="1320" w:bottom="1640" w:left="1340" w:header="0" w:footer="1372" w:gutter="0"/>
          <w:cols w:space="720"/>
        </w:sectPr>
      </w:pPr>
    </w:p>
    <w:p w14:paraId="1AE5288C" w14:textId="77777777" w:rsidR="00264E60" w:rsidRDefault="00A37B59">
      <w:pPr>
        <w:pStyle w:val="a4"/>
        <w:numPr>
          <w:ilvl w:val="0"/>
          <w:numId w:val="83"/>
        </w:numPr>
        <w:tabs>
          <w:tab w:val="left" w:pos="460"/>
          <w:tab w:val="left" w:pos="461"/>
        </w:tabs>
        <w:spacing w:before="80" w:line="273" w:lineRule="auto"/>
        <w:ind w:right="214"/>
        <w:rPr>
          <w:sz w:val="20"/>
        </w:rPr>
      </w:pPr>
      <w:r>
        <w:rPr>
          <w:sz w:val="20"/>
        </w:rPr>
        <w:lastRenderedPageBreak/>
        <w:t>CEN/</w:t>
      </w:r>
      <w:proofErr w:type="spellStart"/>
      <w:r>
        <w:rPr>
          <w:sz w:val="20"/>
        </w:rPr>
        <w:t>CENELEC規格CLC</w:t>
      </w:r>
      <w:proofErr w:type="spellEnd"/>
      <w:r>
        <w:rPr>
          <w:sz w:val="20"/>
        </w:rPr>
        <w:t xml:space="preserve"> TR50600-99-1およびCLC TR50600-99-2 - European Code of Conduct for Data Centre Energy Efficiency - </w:t>
      </w:r>
    </w:p>
    <w:p w14:paraId="6451312A" w14:textId="77777777" w:rsidR="00264E60" w:rsidRDefault="00264E60">
      <w:pPr>
        <w:pStyle w:val="a3"/>
        <w:spacing w:before="2"/>
        <w:rPr>
          <w:sz w:val="21"/>
        </w:rPr>
      </w:pPr>
    </w:p>
    <w:p w14:paraId="19D7FBD7" w14:textId="77777777" w:rsidR="00264E60" w:rsidRDefault="00A37B59">
      <w:pPr>
        <w:pStyle w:val="a4"/>
        <w:numPr>
          <w:ilvl w:val="0"/>
          <w:numId w:val="83"/>
        </w:numPr>
        <w:tabs>
          <w:tab w:val="left" w:pos="460"/>
          <w:tab w:val="left" w:pos="461"/>
        </w:tabs>
        <w:rPr>
          <w:sz w:val="20"/>
        </w:rPr>
      </w:pPr>
      <w:proofErr w:type="spellStart"/>
      <w:r>
        <w:rPr>
          <w:sz w:val="20"/>
        </w:rPr>
        <w:t>DNSH基準の更新</w:t>
      </w:r>
      <w:proofErr w:type="spellEnd"/>
    </w:p>
    <w:p w14:paraId="0DE529F2" w14:textId="77777777" w:rsidR="00264E60" w:rsidRDefault="00264E60">
      <w:pPr>
        <w:pStyle w:val="a3"/>
        <w:spacing w:before="8"/>
        <w:rPr>
          <w:sz w:val="23"/>
        </w:rPr>
      </w:pPr>
    </w:p>
    <w:p w14:paraId="2B86DD4A" w14:textId="46A4A663" w:rsidR="00264E60" w:rsidRDefault="00CA003F">
      <w:pPr>
        <w:pStyle w:val="a3"/>
        <w:spacing w:line="276" w:lineRule="auto"/>
        <w:ind w:left="100"/>
        <w:rPr>
          <w:lang w:eastAsia="ja-JP"/>
        </w:rPr>
      </w:pPr>
      <w:r>
        <w:rPr>
          <w:rFonts w:hint="eastAsia"/>
          <w:lang w:val="en-US" w:eastAsia="ja-JP"/>
        </w:rPr>
        <w:t>今後の</w:t>
      </w:r>
      <w:r w:rsidR="00A37B59" w:rsidRPr="00CA003F">
        <w:rPr>
          <w:lang w:eastAsia="ja-JP"/>
        </w:rPr>
        <w:t>作業</w:t>
      </w:r>
      <w:r>
        <w:rPr>
          <w:rFonts w:hint="eastAsia"/>
          <w:lang w:eastAsia="ja-JP"/>
        </w:rPr>
        <w:t>に向けて</w:t>
      </w:r>
      <w:r w:rsidR="00A37B59" w:rsidRPr="00CA003F">
        <w:rPr>
          <w:lang w:eastAsia="ja-JP"/>
        </w:rPr>
        <w:t>提案された活動</w:t>
      </w:r>
      <w:r>
        <w:rPr>
          <w:lang w:eastAsia="ja-JP"/>
        </w:rPr>
        <w:t>に対して受け取ったコメントは、</w:t>
      </w:r>
      <w:r>
        <w:rPr>
          <w:rFonts w:hint="eastAsia"/>
          <w:lang w:eastAsia="ja-JP"/>
        </w:rPr>
        <w:t>以下</w:t>
      </w:r>
      <w:r w:rsidR="00A37B59">
        <w:rPr>
          <w:lang w:eastAsia="ja-JP"/>
        </w:rPr>
        <w:t>の関連セクションで議論される。</w:t>
      </w:r>
    </w:p>
    <w:p w14:paraId="6FE43872" w14:textId="77777777" w:rsidR="00264E60" w:rsidRDefault="00264E60">
      <w:pPr>
        <w:pStyle w:val="a3"/>
        <w:spacing w:before="9"/>
        <w:rPr>
          <w:lang w:eastAsia="ja-JP"/>
        </w:rPr>
      </w:pPr>
    </w:p>
    <w:p w14:paraId="21566214" w14:textId="77777777" w:rsidR="00264E60" w:rsidRDefault="00A37B59">
      <w:pPr>
        <w:pStyle w:val="3"/>
        <w:spacing w:line="528" w:lineRule="auto"/>
        <w:ind w:right="6177"/>
        <w:rPr>
          <w:lang w:eastAsia="ja-JP"/>
        </w:rPr>
      </w:pPr>
      <w:r>
        <w:rPr>
          <w:lang w:eastAsia="ja-JP"/>
        </w:rPr>
        <w:t>基準および閾値データセンターの設定</w:t>
      </w:r>
    </w:p>
    <w:p w14:paraId="09FD6C11" w14:textId="5958288B" w:rsidR="00264E60" w:rsidRDefault="00A37B59">
      <w:pPr>
        <w:pStyle w:val="a3"/>
        <w:spacing w:line="276" w:lineRule="auto"/>
        <w:ind w:left="100" w:right="176"/>
        <w:rPr>
          <w:lang w:eastAsia="ja-JP"/>
        </w:rPr>
      </w:pPr>
      <w:r>
        <w:rPr>
          <w:lang w:eastAsia="ja-JP"/>
        </w:rPr>
        <w:t>JRCは西ヨーロッパのデータセンターの年間総エネルギー消費量を年間56TWh(総電力消費量の2%)と推定した。 2012年には、2020年までに年間104TWh(4%)に増加すると予測されて</w:t>
      </w:r>
      <w:r w:rsidR="00270307">
        <w:rPr>
          <w:rFonts w:hint="eastAsia"/>
          <w:lang w:eastAsia="ja-JP"/>
        </w:rPr>
        <w:t>いた</w:t>
      </w:r>
      <w:r>
        <w:rPr>
          <w:lang w:eastAsia="ja-JP"/>
        </w:rPr>
        <w:t>。 エネルギーの大きな消費は、データの永久保存(24時間可用性、バックアップ発電機など)の必要性、および最適な動作温度401を維持するためのサーバおよび他の機器の冷却</w:t>
      </w:r>
      <w:r w:rsidR="00270307">
        <w:rPr>
          <w:rFonts w:hint="eastAsia"/>
          <w:lang w:eastAsia="ja-JP"/>
        </w:rPr>
        <w:t>などによるものである</w:t>
      </w:r>
      <w:r>
        <w:rPr>
          <w:lang w:eastAsia="ja-JP"/>
        </w:rPr>
        <w:t>。</w:t>
      </w:r>
    </w:p>
    <w:p w14:paraId="5A2770A3" w14:textId="77777777" w:rsidR="00264E60" w:rsidRDefault="00264E60">
      <w:pPr>
        <w:pStyle w:val="a3"/>
        <w:spacing w:before="9"/>
        <w:rPr>
          <w:lang w:eastAsia="ja-JP"/>
        </w:rPr>
      </w:pPr>
    </w:p>
    <w:p w14:paraId="3618FA5A" w14:textId="4DEF9AE4" w:rsidR="00264E60" w:rsidRDefault="00A37B59">
      <w:pPr>
        <w:pStyle w:val="a3"/>
        <w:spacing w:line="276" w:lineRule="auto"/>
        <w:ind w:left="100" w:right="355"/>
        <w:rPr>
          <w:lang w:eastAsia="ja-JP"/>
        </w:rPr>
      </w:pPr>
      <w:r>
        <w:rPr>
          <w:lang w:eastAsia="ja-JP"/>
        </w:rPr>
        <w:t>この経済活動が電力に依存していることを考慮すると、グリッド</w:t>
      </w:r>
      <w:r w:rsidR="00FD707F">
        <w:rPr>
          <w:rFonts w:hint="eastAsia"/>
          <w:lang w:eastAsia="ja-JP"/>
        </w:rPr>
        <w:t>経由のエネルギーが</w:t>
      </w:r>
      <w:r>
        <w:rPr>
          <w:lang w:eastAsia="ja-JP"/>
        </w:rPr>
        <w:t>脱炭素化され</w:t>
      </w:r>
      <w:r w:rsidR="00FD707F">
        <w:rPr>
          <w:rFonts w:hint="eastAsia"/>
          <w:lang w:eastAsia="ja-JP"/>
        </w:rPr>
        <w:t>てはいても</w:t>
      </w:r>
      <w:r>
        <w:rPr>
          <w:lang w:eastAsia="ja-JP"/>
        </w:rPr>
        <w:t>限られ</w:t>
      </w:r>
      <w:r w:rsidR="00FD707F">
        <w:rPr>
          <w:rFonts w:hint="eastAsia"/>
          <w:lang w:eastAsia="ja-JP"/>
        </w:rPr>
        <w:t>る</w:t>
      </w:r>
      <w:r>
        <w:rPr>
          <w:lang w:eastAsia="ja-JP"/>
        </w:rPr>
        <w:t>長期シナリオ</w:t>
      </w:r>
      <w:r w:rsidR="00FD707F">
        <w:rPr>
          <w:rFonts w:hint="eastAsia"/>
          <w:lang w:eastAsia="ja-JP"/>
        </w:rPr>
        <w:t>について</w:t>
      </w:r>
      <w:r>
        <w:rPr>
          <w:lang w:eastAsia="ja-JP"/>
        </w:rPr>
        <w:t>、この部門の緩和ポテンシャルは、</w:t>
      </w:r>
      <w:r w:rsidR="00270307">
        <w:rPr>
          <w:rFonts w:hint="eastAsia"/>
          <w:lang w:eastAsia="ja-JP"/>
        </w:rPr>
        <w:t>単純な</w:t>
      </w:r>
      <w:r>
        <w:rPr>
          <w:lang w:eastAsia="ja-JP"/>
        </w:rPr>
        <w:t>低炭素</w:t>
      </w:r>
      <w:r w:rsidR="00270307">
        <w:rPr>
          <w:rFonts w:hint="eastAsia"/>
          <w:lang w:eastAsia="ja-JP"/>
        </w:rPr>
        <w:t>化を志向する方法</w:t>
      </w:r>
      <w:r>
        <w:rPr>
          <w:lang w:eastAsia="ja-JP"/>
        </w:rPr>
        <w:t>ではなく、エネルギー効率の</w:t>
      </w:r>
      <w:r w:rsidR="00270307">
        <w:rPr>
          <w:rFonts w:hint="eastAsia"/>
          <w:lang w:eastAsia="ja-JP"/>
        </w:rPr>
        <w:t>改善によるものであるべきと考えられる</w:t>
      </w:r>
      <w:r>
        <w:rPr>
          <w:lang w:eastAsia="ja-JP"/>
        </w:rPr>
        <w:t>。</w:t>
      </w:r>
    </w:p>
    <w:p w14:paraId="77492010" w14:textId="77777777" w:rsidR="00264E60" w:rsidRDefault="00264E60">
      <w:pPr>
        <w:pStyle w:val="a3"/>
        <w:spacing w:before="8"/>
        <w:rPr>
          <w:lang w:eastAsia="ja-JP"/>
        </w:rPr>
      </w:pPr>
    </w:p>
    <w:p w14:paraId="4B60100E" w14:textId="440880D8" w:rsidR="00264E60" w:rsidRDefault="00A37B59">
      <w:pPr>
        <w:pStyle w:val="a3"/>
        <w:spacing w:before="1" w:line="276" w:lineRule="auto"/>
        <w:ind w:left="100" w:right="179"/>
        <w:rPr>
          <w:lang w:eastAsia="ja-JP"/>
        </w:rPr>
      </w:pPr>
      <w:r>
        <w:rPr>
          <w:lang w:eastAsia="ja-JP"/>
        </w:rPr>
        <w:t>ハードウェア、ソフトウェア、冷却システム、監視、バックアップエネルギーシステムを含むデータセンターの複雑さと、エネルギー効率と信頼性とセキュリティの間に産業界に存在するトレードオフを考慮して、TEGは、この部門でより高度なエネルギー効率基準が遵守</w:t>
      </w:r>
      <w:r w:rsidR="00270307">
        <w:rPr>
          <w:rFonts w:hint="eastAsia"/>
          <w:lang w:eastAsia="ja-JP"/>
        </w:rPr>
        <w:t>され</w:t>
      </w:r>
      <w:r>
        <w:rPr>
          <w:lang w:eastAsia="ja-JP"/>
        </w:rPr>
        <w:t>るように、緩和に大きく貢献するための「閾値」として包括的</w:t>
      </w:r>
      <w:r w:rsidR="00270307">
        <w:rPr>
          <w:rFonts w:hint="eastAsia"/>
          <w:lang w:eastAsia="ja-JP"/>
        </w:rPr>
        <w:t>基準</w:t>
      </w:r>
      <w:r>
        <w:rPr>
          <w:lang w:eastAsia="ja-JP"/>
        </w:rPr>
        <w:t>を設定することを選択した。EUデータセンターのエネルギー効率に関する行動規範(JRC)のためのベストプラクティスガイドラインは、技術の進歩を考慮して、</w:t>
      </w:r>
      <w:r w:rsidR="00FD707F">
        <w:rPr>
          <w:rFonts w:hint="eastAsia"/>
          <w:lang w:eastAsia="ja-JP"/>
        </w:rPr>
        <w:t>委員会</w:t>
      </w:r>
      <w:r>
        <w:rPr>
          <w:lang w:eastAsia="ja-JP"/>
        </w:rPr>
        <w:t>により</w:t>
      </w:r>
      <w:r w:rsidRPr="00CA003F">
        <w:rPr>
          <w:lang w:eastAsia="ja-JP"/>
        </w:rPr>
        <w:t>毎年更新されている</w:t>
      </w:r>
      <w:r>
        <w:rPr>
          <w:lang w:eastAsia="ja-JP"/>
        </w:rPr>
        <w:t>。</w:t>
      </w:r>
    </w:p>
    <w:p w14:paraId="3F54C7DF" w14:textId="77777777" w:rsidR="00264E60" w:rsidRDefault="00264E60">
      <w:pPr>
        <w:pStyle w:val="a3"/>
        <w:rPr>
          <w:sz w:val="21"/>
          <w:lang w:eastAsia="ja-JP"/>
        </w:rPr>
      </w:pPr>
    </w:p>
    <w:p w14:paraId="3284873C" w14:textId="260FF8C3" w:rsidR="00264E60" w:rsidRDefault="00A37B59">
      <w:pPr>
        <w:pStyle w:val="a3"/>
        <w:ind w:left="100"/>
        <w:rPr>
          <w:lang w:eastAsia="ja-JP"/>
        </w:rPr>
      </w:pPr>
      <w:r>
        <w:rPr>
          <w:lang w:eastAsia="ja-JP"/>
        </w:rPr>
        <w:t>GHG排出削減のためのデータ</w:t>
      </w:r>
      <w:r w:rsidR="00E11EAE">
        <w:rPr>
          <w:rFonts w:hint="eastAsia"/>
          <w:lang w:eastAsia="ja-JP"/>
        </w:rPr>
        <w:t>駆動</w:t>
      </w:r>
      <w:r>
        <w:rPr>
          <w:lang w:eastAsia="ja-JP"/>
        </w:rPr>
        <w:t>型ソリューション</w:t>
      </w:r>
    </w:p>
    <w:p w14:paraId="2144DEBE" w14:textId="77777777" w:rsidR="00264E60" w:rsidRDefault="00264E60">
      <w:pPr>
        <w:pStyle w:val="a3"/>
        <w:spacing w:before="9"/>
        <w:rPr>
          <w:sz w:val="23"/>
          <w:lang w:eastAsia="ja-JP"/>
        </w:rPr>
      </w:pPr>
    </w:p>
    <w:p w14:paraId="6A21DF9C" w14:textId="1543BDDB" w:rsidR="00264E60" w:rsidRDefault="00A37B59">
      <w:pPr>
        <w:pStyle w:val="a3"/>
        <w:spacing w:before="1" w:line="276" w:lineRule="auto"/>
        <w:ind w:left="100" w:right="155"/>
        <w:rPr>
          <w:lang w:eastAsia="ja-JP"/>
        </w:rPr>
      </w:pPr>
      <w:r w:rsidRPr="00C842CE">
        <w:rPr>
          <w:lang w:eastAsia="ja-JP"/>
        </w:rPr>
        <w:t>経済へ</w:t>
      </w:r>
      <w:r>
        <w:rPr>
          <w:lang w:eastAsia="ja-JP"/>
        </w:rPr>
        <w:t>の寄与はほとんど無視できる程度であるにもかかわらず、GHG排出削減関連情報のデータ収集、伝達、モデル化のためのデータ駆動型ソリューションは、重要な</w:t>
      </w:r>
      <w:r w:rsidR="00C842CE">
        <w:rPr>
          <w:rFonts w:hint="eastAsia"/>
          <w:lang w:eastAsia="ja-JP"/>
        </w:rPr>
        <w:t>側面支援的</w:t>
      </w:r>
      <w:r>
        <w:rPr>
          <w:lang w:eastAsia="ja-JP"/>
        </w:rPr>
        <w:t xml:space="preserve">役割を果たす。 </w:t>
      </w:r>
      <w:r w:rsidR="00C842CE">
        <w:rPr>
          <w:rFonts w:hint="eastAsia"/>
          <w:lang w:eastAsia="ja-JP"/>
        </w:rPr>
        <w:t>この点を</w:t>
      </w:r>
      <w:r>
        <w:rPr>
          <w:lang w:eastAsia="ja-JP"/>
        </w:rPr>
        <w:t>考慮すると、閾値は不要である。</w:t>
      </w:r>
    </w:p>
    <w:p w14:paraId="308C538B" w14:textId="77777777" w:rsidR="00264E60" w:rsidRDefault="00264E60">
      <w:pPr>
        <w:pStyle w:val="a3"/>
        <w:spacing w:before="10"/>
        <w:rPr>
          <w:lang w:eastAsia="ja-JP"/>
        </w:rPr>
      </w:pPr>
    </w:p>
    <w:p w14:paraId="126DB63E" w14:textId="77777777" w:rsidR="00264E60" w:rsidRDefault="00A37B59">
      <w:pPr>
        <w:pStyle w:val="3"/>
        <w:spacing w:before="1"/>
        <w:rPr>
          <w:lang w:eastAsia="ja-JP"/>
        </w:rPr>
      </w:pPr>
      <w:r>
        <w:rPr>
          <w:lang w:eastAsia="ja-JP"/>
        </w:rPr>
        <w:t>次のステップ</w:t>
      </w:r>
    </w:p>
    <w:p w14:paraId="15F52B96" w14:textId="77777777" w:rsidR="00264E60" w:rsidRDefault="00264E60">
      <w:pPr>
        <w:pStyle w:val="a3"/>
        <w:spacing w:before="9"/>
        <w:rPr>
          <w:b/>
          <w:sz w:val="23"/>
          <w:lang w:eastAsia="ja-JP"/>
        </w:rPr>
      </w:pPr>
    </w:p>
    <w:p w14:paraId="7995E2C5" w14:textId="77777777" w:rsidR="00264E60" w:rsidRDefault="00A37B59">
      <w:pPr>
        <w:ind w:left="100"/>
        <w:rPr>
          <w:b/>
          <w:sz w:val="20"/>
          <w:lang w:eastAsia="ja-JP"/>
        </w:rPr>
      </w:pPr>
      <w:r>
        <w:rPr>
          <w:b/>
          <w:sz w:val="20"/>
          <w:lang w:eastAsia="ja-JP"/>
        </w:rPr>
        <w:t>TEGは、委員会が以下の活動に取り組むことを勧告する。</w:t>
      </w:r>
    </w:p>
    <w:p w14:paraId="06299223" w14:textId="77777777" w:rsidR="00264E60" w:rsidRDefault="00264E60">
      <w:pPr>
        <w:pStyle w:val="a3"/>
        <w:rPr>
          <w:b/>
          <w:lang w:eastAsia="ja-JP"/>
        </w:rPr>
      </w:pPr>
    </w:p>
    <w:p w14:paraId="03D7F1DB" w14:textId="77777777" w:rsidR="00264E60" w:rsidRDefault="00264E60">
      <w:pPr>
        <w:pStyle w:val="a3"/>
        <w:rPr>
          <w:b/>
          <w:lang w:eastAsia="ja-JP"/>
        </w:rPr>
      </w:pPr>
    </w:p>
    <w:p w14:paraId="0E660753" w14:textId="77777777" w:rsidR="00264E60" w:rsidRDefault="00264E60">
      <w:pPr>
        <w:pStyle w:val="a3"/>
        <w:rPr>
          <w:b/>
          <w:lang w:eastAsia="ja-JP"/>
        </w:rPr>
      </w:pPr>
    </w:p>
    <w:p w14:paraId="7B33A76F" w14:textId="77777777" w:rsidR="00264E60" w:rsidRDefault="007A7BAB">
      <w:pPr>
        <w:pStyle w:val="a3"/>
        <w:spacing w:before="3"/>
        <w:rPr>
          <w:b/>
          <w:sz w:val="12"/>
          <w:lang w:eastAsia="ja-JP"/>
        </w:rPr>
      </w:pPr>
      <w:r>
        <w:rPr>
          <w:noProof/>
          <w:lang w:val="en-US" w:eastAsia="ja-JP"/>
        </w:rPr>
        <mc:AlternateContent>
          <mc:Choice Requires="wps">
            <w:drawing>
              <wp:anchor distT="0" distB="0" distL="0" distR="0" simplePos="0" relativeHeight="251670528" behindDoc="1" locked="0" layoutInCell="1" allowOverlap="1" wp14:anchorId="371979C9" wp14:editId="6761D295">
                <wp:simplePos x="0" y="0"/>
                <wp:positionH relativeFrom="page">
                  <wp:posOffset>914400</wp:posOffset>
                </wp:positionH>
                <wp:positionV relativeFrom="paragraph">
                  <wp:posOffset>117475</wp:posOffset>
                </wp:positionV>
                <wp:extent cx="1829435" cy="0"/>
                <wp:effectExtent l="9525" t="12065" r="8890"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B1F2" id="Line 4" o:spid="_x0000_s1026" style="position:absolute;left:0;text-align:lef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5pt" to="216.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A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" strokeweight=".16936mm">
                <w10:wrap type="topAndBottom" anchorx="page"/>
              </v:line>
            </w:pict>
          </mc:Fallback>
        </mc:AlternateContent>
      </w:r>
    </w:p>
    <w:p w14:paraId="07AB3494" w14:textId="77777777" w:rsidR="00264E60" w:rsidRDefault="00264E60">
      <w:pPr>
        <w:pStyle w:val="a3"/>
        <w:spacing w:before="10"/>
        <w:rPr>
          <w:b/>
          <w:sz w:val="16"/>
          <w:lang w:eastAsia="ja-JP"/>
        </w:rPr>
      </w:pPr>
    </w:p>
    <w:p w14:paraId="4E0CD0EE" w14:textId="77777777" w:rsidR="00264E60" w:rsidRDefault="00A37B59">
      <w:pPr>
        <w:spacing w:before="98" w:line="259" w:lineRule="auto"/>
        <w:ind w:left="100" w:right="852"/>
        <w:rPr>
          <w:sz w:val="16"/>
        </w:rPr>
      </w:pPr>
      <w:r>
        <w:rPr>
          <w:position w:val="6"/>
          <w:sz w:val="10"/>
        </w:rPr>
        <w:t>401 JRC, Best Environmental Management Practice in the Telecommunications and ICT Services Sector, 2016, http://susproc.jrc.europa.eu/activity/emas/</w:t>
      </w:r>
      <w:hyperlink r:id="rId18"/>
    </w:p>
    <w:p w14:paraId="5CB81905" w14:textId="77777777" w:rsidR="00264E60" w:rsidRDefault="00A37B59">
      <w:pPr>
        <w:spacing w:before="156" w:line="259" w:lineRule="auto"/>
        <w:ind w:left="100" w:right="643"/>
        <w:rPr>
          <w:sz w:val="16"/>
          <w:lang w:eastAsia="ja-JP"/>
        </w:rPr>
      </w:pPr>
      <w:r>
        <w:rPr>
          <w:position w:val="6"/>
          <w:sz w:val="10"/>
          <w:lang w:eastAsia="ja-JP"/>
        </w:rPr>
        <w:t>2019年版は、次のリンクから入手可能である。</w:t>
      </w:r>
      <w:r w:rsidR="00410A44">
        <w:fldChar w:fldCharType="begin"/>
      </w:r>
      <w:r w:rsidR="00410A44">
        <w:rPr>
          <w:lang w:eastAsia="ja-JP"/>
        </w:rPr>
        <w:instrText xml:space="preserve"> HYPERLINK "https://e3p.jrc.ec.europa.eu/publications/2019-best-practice-guidelines-eu-code-conduct-data-centre-energy-efficiency" \h </w:instrText>
      </w:r>
      <w:r w:rsidR="00410A44">
        <w:fldChar w:fldCharType="end"/>
      </w:r>
      <w:r w:rsidR="00EC67A1">
        <w:fldChar w:fldCharType="begin"/>
      </w:r>
      <w:r w:rsidR="00EC67A1">
        <w:rPr>
          <w:lang w:eastAsia="ja-JP"/>
        </w:rPr>
        <w:instrText xml:space="preserve"> HYPERLINK "https://e3p.jrc.ec.europa.eu/publications/2019-best-practice-guidelines-eu-code-con</w:instrText>
      </w:r>
      <w:r w:rsidR="00EC67A1">
        <w:rPr>
          <w:lang w:eastAsia="ja-JP"/>
        </w:rPr>
        <w:instrText xml:space="preserve">duct-data-centre-energy-efficiency" \h </w:instrText>
      </w:r>
      <w:r w:rsidR="00EC67A1">
        <w:fldChar w:fldCharType="separate"/>
      </w:r>
      <w:r w:rsidR="00EC67A1">
        <w:fldChar w:fldCharType="end"/>
      </w:r>
    </w:p>
    <w:p w14:paraId="1DA4B780" w14:textId="77777777" w:rsidR="00264E60" w:rsidRDefault="00264E60">
      <w:pPr>
        <w:spacing w:line="259" w:lineRule="auto"/>
        <w:rPr>
          <w:sz w:val="16"/>
          <w:lang w:eastAsia="ja-JP"/>
        </w:rPr>
        <w:sectPr w:rsidR="00264E60" w:rsidSect="00D65818">
          <w:pgSz w:w="12240" w:h="15840"/>
          <w:pgMar w:top="1360" w:right="1320" w:bottom="1640" w:left="1340" w:header="0" w:footer="1372" w:gutter="0"/>
          <w:cols w:space="720"/>
        </w:sectPr>
      </w:pPr>
    </w:p>
    <w:p w14:paraId="53206571" w14:textId="77777777" w:rsidR="00264E60" w:rsidRDefault="00A37B59">
      <w:pPr>
        <w:pStyle w:val="a3"/>
        <w:spacing w:before="79"/>
        <w:ind w:left="100"/>
        <w:rPr>
          <w:lang w:eastAsia="ja-JP"/>
        </w:rPr>
      </w:pPr>
      <w:r>
        <w:rPr>
          <w:lang w:eastAsia="ja-JP"/>
        </w:rPr>
        <w:lastRenderedPageBreak/>
        <w:t>通信ネットワーク</w:t>
      </w:r>
    </w:p>
    <w:p w14:paraId="1CE085E1" w14:textId="77777777" w:rsidR="00264E60" w:rsidRDefault="00264E60">
      <w:pPr>
        <w:pStyle w:val="a3"/>
        <w:spacing w:before="10"/>
        <w:rPr>
          <w:sz w:val="23"/>
          <w:lang w:eastAsia="ja-JP"/>
        </w:rPr>
      </w:pPr>
    </w:p>
    <w:p w14:paraId="6C7CDCCE" w14:textId="73D18A88" w:rsidR="00264E60" w:rsidRDefault="00A37B59">
      <w:pPr>
        <w:pStyle w:val="a3"/>
        <w:spacing w:line="276" w:lineRule="auto"/>
        <w:ind w:left="100" w:right="250"/>
        <w:rPr>
          <w:lang w:eastAsia="ja-JP"/>
        </w:rPr>
      </w:pPr>
      <w:r>
        <w:rPr>
          <w:lang w:eastAsia="ja-JP"/>
        </w:rPr>
        <w:t>国際エネルギー機関(IEA)403は、</w:t>
      </w:r>
      <w:r w:rsidRPr="00CA003F">
        <w:rPr>
          <w:lang w:eastAsia="ja-JP"/>
        </w:rPr>
        <w:t>2021年</w:t>
      </w:r>
      <w:r>
        <w:rPr>
          <w:lang w:eastAsia="ja-JP"/>
        </w:rPr>
        <w:t>に</w:t>
      </w:r>
      <w:r w:rsidR="00CA003F">
        <w:rPr>
          <w:rFonts w:hint="eastAsia"/>
          <w:lang w:eastAsia="ja-JP"/>
        </w:rPr>
        <w:t>向けた</w:t>
      </w:r>
      <w:r>
        <w:rPr>
          <w:lang w:eastAsia="ja-JP"/>
        </w:rPr>
        <w:t>データ伝送ネットワーク(固定+移動)のため電力需要とエネルギー効率</w:t>
      </w:r>
      <w:r w:rsidR="00C842CE">
        <w:rPr>
          <w:rFonts w:hint="eastAsia"/>
          <w:lang w:eastAsia="ja-JP"/>
        </w:rPr>
        <w:t>に関する2つの異なる</w:t>
      </w:r>
      <w:r>
        <w:rPr>
          <w:lang w:eastAsia="ja-JP"/>
        </w:rPr>
        <w:t>シナリオを</w:t>
      </w:r>
      <w:r w:rsidRPr="00CA003F">
        <w:rPr>
          <w:lang w:eastAsia="ja-JP"/>
        </w:rPr>
        <w:t>開発した</w:t>
      </w:r>
      <w:r>
        <w:rPr>
          <w:lang w:eastAsia="ja-JP"/>
        </w:rPr>
        <w:t>。 第1のシナリオでは、年間10%の緩やかなエネルギー効率改善率(これは歴史的改善の控えめな推計値に近い)を想定し、第2のシナリオでは、20%の</w:t>
      </w:r>
      <w:r w:rsidR="00C842CE">
        <w:rPr>
          <w:rFonts w:hint="eastAsia"/>
          <w:lang w:eastAsia="ja-JP"/>
        </w:rPr>
        <w:t>より急激</w:t>
      </w:r>
      <w:r>
        <w:rPr>
          <w:lang w:eastAsia="ja-JP"/>
        </w:rPr>
        <w:t xml:space="preserve">な改善率を想定している。 </w:t>
      </w:r>
      <w:r w:rsidR="00C842CE">
        <w:rPr>
          <w:rFonts w:hint="eastAsia"/>
          <w:lang w:eastAsia="ja-JP"/>
        </w:rPr>
        <w:t>緩やかな</w:t>
      </w:r>
      <w:r>
        <w:rPr>
          <w:lang w:eastAsia="ja-JP"/>
        </w:rPr>
        <w:t>効率改善シナリオ</w:t>
      </w:r>
      <w:r w:rsidR="00270307">
        <w:rPr>
          <w:rFonts w:hint="eastAsia"/>
          <w:lang w:eastAsia="ja-JP"/>
        </w:rPr>
        <w:t>のほう</w:t>
      </w:r>
      <w:r>
        <w:rPr>
          <w:lang w:eastAsia="ja-JP"/>
        </w:rPr>
        <w:t>では、2021年の電力需要範囲の</w:t>
      </w:r>
      <w:r w:rsidR="00270307">
        <w:rPr>
          <w:rFonts w:hint="eastAsia"/>
          <w:lang w:eastAsia="ja-JP"/>
        </w:rPr>
        <w:t>予測中央値</w:t>
      </w:r>
      <w:r>
        <w:rPr>
          <w:lang w:eastAsia="ja-JP"/>
        </w:rPr>
        <w:t>は70%以上上昇し、約320 TWhとなる。</w:t>
      </w:r>
    </w:p>
    <w:p w14:paraId="0D2FC366" w14:textId="77777777" w:rsidR="00264E60" w:rsidRDefault="00264E60">
      <w:pPr>
        <w:pStyle w:val="a3"/>
        <w:spacing w:before="10"/>
        <w:rPr>
          <w:lang w:eastAsia="ja-JP"/>
        </w:rPr>
      </w:pPr>
    </w:p>
    <w:p w14:paraId="7C67DD91" w14:textId="302B0FA4" w:rsidR="00264E60" w:rsidRDefault="00A37B59">
      <w:pPr>
        <w:pStyle w:val="a3"/>
        <w:spacing w:line="276" w:lineRule="auto"/>
        <w:ind w:left="100" w:right="210"/>
        <w:rPr>
          <w:lang w:eastAsia="ja-JP"/>
        </w:rPr>
      </w:pPr>
      <w:r>
        <w:rPr>
          <w:lang w:eastAsia="ja-JP"/>
        </w:rPr>
        <w:t>気候変動の緩和に大きく貢献するため、TEGは、電気通信ネットワークの複雑性と多様性を十分に考慮に入れた欧州電気通信標準化機構(ETSI)404によって設定された環境とエネルギー効率基準に基づき、通信ネットワークのタイプごとにエネルギー効率に関する閾値を設定することを検討した。 推奨</w:t>
      </w:r>
      <w:r w:rsidR="00C842CE">
        <w:rPr>
          <w:rFonts w:hint="eastAsia"/>
          <w:lang w:eastAsia="ja-JP"/>
        </w:rPr>
        <w:t>される閾</w:t>
      </w:r>
      <w:r>
        <w:rPr>
          <w:lang w:eastAsia="ja-JP"/>
        </w:rPr>
        <w:t>値は上位10%</w:t>
      </w:r>
      <w:r w:rsidR="00270307">
        <w:rPr>
          <w:rFonts w:hint="eastAsia"/>
          <w:lang w:eastAsia="ja-JP"/>
        </w:rPr>
        <w:t>を基準</w:t>
      </w:r>
      <w:r>
        <w:rPr>
          <w:lang w:eastAsia="ja-JP"/>
        </w:rPr>
        <w:t>に設定され</w:t>
      </w:r>
      <w:r w:rsidR="00C842CE">
        <w:rPr>
          <w:rFonts w:hint="eastAsia"/>
          <w:lang w:eastAsia="ja-JP"/>
        </w:rPr>
        <w:t>るのだが</w:t>
      </w:r>
      <w:r>
        <w:rPr>
          <w:lang w:eastAsia="ja-JP"/>
        </w:rPr>
        <w:t>、</w:t>
      </w:r>
      <w:r w:rsidR="00C842CE">
        <w:rPr>
          <w:rFonts w:hint="eastAsia"/>
          <w:lang w:eastAsia="ja-JP"/>
        </w:rPr>
        <w:t>これは</w:t>
      </w:r>
      <w:r>
        <w:rPr>
          <w:lang w:eastAsia="ja-JP"/>
        </w:rPr>
        <w:t>エネルギー効率のカテゴリーの上位10%に属するネットワークのみがタクソノミー的に適格となることを意味する。</w:t>
      </w:r>
    </w:p>
    <w:p w14:paraId="37AC08C0" w14:textId="77777777" w:rsidR="00264E60" w:rsidRDefault="00264E60">
      <w:pPr>
        <w:pStyle w:val="a3"/>
        <w:spacing w:before="1"/>
        <w:rPr>
          <w:sz w:val="21"/>
          <w:lang w:eastAsia="ja-JP"/>
        </w:rPr>
      </w:pPr>
    </w:p>
    <w:p w14:paraId="5DD87801" w14:textId="755E31CF" w:rsidR="00264E60" w:rsidRDefault="00A37B59">
      <w:pPr>
        <w:pStyle w:val="a3"/>
        <w:spacing w:line="276" w:lineRule="auto"/>
        <w:ind w:left="100" w:right="135"/>
        <w:rPr>
          <w:lang w:eastAsia="ja-JP"/>
        </w:rPr>
      </w:pPr>
      <w:r>
        <w:rPr>
          <w:lang w:eastAsia="ja-JP"/>
        </w:rPr>
        <w:t>この「ベスト・イン・クラス」アプローチは、少数の利害関係者が提唱した増分アプローチや緩和アプローチとは</w:t>
      </w:r>
      <w:r w:rsidR="00270307">
        <w:rPr>
          <w:rFonts w:hint="eastAsia"/>
          <w:lang w:eastAsia="ja-JP"/>
        </w:rPr>
        <w:t>少し</w:t>
      </w:r>
      <w:r>
        <w:rPr>
          <w:lang w:eastAsia="ja-JP"/>
        </w:rPr>
        <w:t>異なる。</w:t>
      </w:r>
      <w:r w:rsidR="00C842CE">
        <w:rPr>
          <w:rFonts w:hint="eastAsia"/>
          <w:lang w:eastAsia="ja-JP"/>
        </w:rPr>
        <w:t>彼ら</w:t>
      </w:r>
      <w:r>
        <w:rPr>
          <w:lang w:eastAsia="ja-JP"/>
        </w:rPr>
        <w:t>は、</w:t>
      </w:r>
      <w:r w:rsidR="00C842CE">
        <w:rPr>
          <w:rFonts w:hint="eastAsia"/>
          <w:lang w:eastAsia="ja-JP"/>
        </w:rPr>
        <w:t>個別の</w:t>
      </w:r>
      <w:r>
        <w:rPr>
          <w:lang w:eastAsia="ja-JP"/>
        </w:rPr>
        <w:t>企業に</w:t>
      </w:r>
      <w:r w:rsidR="00C842CE">
        <w:rPr>
          <w:rFonts w:hint="eastAsia"/>
          <w:lang w:eastAsia="ja-JP"/>
        </w:rPr>
        <w:t>つ</w:t>
      </w:r>
      <w:r>
        <w:rPr>
          <w:lang w:eastAsia="ja-JP"/>
        </w:rPr>
        <w:t>いて、以前のベースラインと比較して、エネルギー効率の増分的改善に関して有意な貢献を定義する</w:t>
      </w:r>
      <w:r w:rsidR="00C842CE">
        <w:rPr>
          <w:rFonts w:hint="eastAsia"/>
          <w:lang w:eastAsia="ja-JP"/>
        </w:rPr>
        <w:t>やり方が良いと考えている</w:t>
      </w:r>
      <w:r>
        <w:rPr>
          <w:lang w:eastAsia="ja-JP"/>
        </w:rPr>
        <w:t>。 例えば、4Gから5Gへの移行(エネルギー効率の15%の改善を意味する)は、緩和への重大な寄与の定義にふさわしい</w:t>
      </w:r>
      <w:r w:rsidR="00C842CE">
        <w:rPr>
          <w:rFonts w:hint="eastAsia"/>
          <w:lang w:eastAsia="ja-JP"/>
        </w:rPr>
        <w:t>という具合に</w:t>
      </w:r>
      <w:r>
        <w:rPr>
          <w:lang w:eastAsia="ja-JP"/>
        </w:rPr>
        <w:t>。</w:t>
      </w:r>
    </w:p>
    <w:p w14:paraId="5480986D" w14:textId="77777777" w:rsidR="00264E60" w:rsidRDefault="00264E60">
      <w:pPr>
        <w:pStyle w:val="a3"/>
        <w:spacing w:before="10"/>
        <w:rPr>
          <w:lang w:eastAsia="ja-JP"/>
        </w:rPr>
      </w:pPr>
    </w:p>
    <w:p w14:paraId="6464742C" w14:textId="3FA3D1A6" w:rsidR="00264E60" w:rsidRDefault="00C842CE">
      <w:pPr>
        <w:pStyle w:val="a3"/>
        <w:spacing w:line="276" w:lineRule="auto"/>
        <w:ind w:left="100" w:right="190"/>
        <w:jc w:val="both"/>
        <w:rPr>
          <w:lang w:eastAsia="ja-JP"/>
        </w:rPr>
      </w:pPr>
      <w:r>
        <w:rPr>
          <w:rFonts w:hint="eastAsia"/>
          <w:lang w:eastAsia="ja-JP"/>
        </w:rPr>
        <w:t>ところが、</w:t>
      </w:r>
      <w:r w:rsidR="00A37B59">
        <w:rPr>
          <w:lang w:eastAsia="ja-JP"/>
        </w:rPr>
        <w:t>タクソノミーの潜在的な利用を考慮</w:t>
      </w:r>
      <w:r>
        <w:rPr>
          <w:rFonts w:hint="eastAsia"/>
          <w:lang w:eastAsia="ja-JP"/>
        </w:rPr>
        <w:t>した場合には</w:t>
      </w:r>
      <w:r w:rsidR="00A37B59">
        <w:rPr>
          <w:lang w:eastAsia="ja-JP"/>
        </w:rPr>
        <w:t>、このアプローチ</w:t>
      </w:r>
      <w:r>
        <w:rPr>
          <w:rFonts w:hint="eastAsia"/>
          <w:lang w:eastAsia="ja-JP"/>
        </w:rPr>
        <w:t>だと</w:t>
      </w:r>
      <w:r w:rsidR="00A37B59">
        <w:rPr>
          <w:lang w:eastAsia="ja-JP"/>
        </w:rPr>
        <w:t>株式投資</w:t>
      </w:r>
      <w:r>
        <w:rPr>
          <w:rFonts w:hint="eastAsia"/>
          <w:lang w:eastAsia="ja-JP"/>
        </w:rPr>
        <w:t>機会</w:t>
      </w:r>
      <w:r w:rsidR="00A37B59">
        <w:rPr>
          <w:lang w:eastAsia="ja-JP"/>
        </w:rPr>
        <w:t>を比較する必要</w:t>
      </w:r>
      <w:r>
        <w:rPr>
          <w:rFonts w:hint="eastAsia"/>
          <w:lang w:eastAsia="ja-JP"/>
        </w:rPr>
        <w:t>から、同じ会社の</w:t>
      </w:r>
      <w:r w:rsidR="00A37B59">
        <w:rPr>
          <w:lang w:eastAsia="ja-JP"/>
        </w:rPr>
        <w:t>以前の状態に対してではなく、</w:t>
      </w:r>
      <w:r w:rsidR="00270307">
        <w:rPr>
          <w:rFonts w:hint="eastAsia"/>
          <w:lang w:eastAsia="ja-JP"/>
        </w:rPr>
        <w:t>客観的な</w:t>
      </w:r>
      <w:r w:rsidR="00A37B59">
        <w:rPr>
          <w:lang w:eastAsia="ja-JP"/>
        </w:rPr>
        <w:t>ベンチマーク</w:t>
      </w:r>
      <w:r>
        <w:rPr>
          <w:rFonts w:hint="eastAsia"/>
          <w:lang w:eastAsia="ja-JP"/>
        </w:rPr>
        <w:t>したい</w:t>
      </w:r>
      <w:r w:rsidR="00270307">
        <w:rPr>
          <w:rFonts w:hint="eastAsia"/>
          <w:lang w:eastAsia="ja-JP"/>
        </w:rPr>
        <w:t>を望む</w:t>
      </w:r>
      <w:r w:rsidR="00A37B59">
        <w:rPr>
          <w:lang w:eastAsia="ja-JP"/>
        </w:rPr>
        <w:t>投資家にとっては役に立たない</w:t>
      </w:r>
      <w:r>
        <w:rPr>
          <w:rFonts w:hint="eastAsia"/>
          <w:lang w:eastAsia="ja-JP"/>
        </w:rPr>
        <w:t>のだ</w:t>
      </w:r>
      <w:r w:rsidR="00A37B59">
        <w:rPr>
          <w:lang w:eastAsia="ja-JP"/>
        </w:rPr>
        <w:t>。</w:t>
      </w:r>
    </w:p>
    <w:p w14:paraId="7CC9AF5F" w14:textId="77777777" w:rsidR="00264E60" w:rsidRDefault="00264E60">
      <w:pPr>
        <w:pStyle w:val="a3"/>
        <w:spacing w:before="9"/>
        <w:rPr>
          <w:lang w:eastAsia="ja-JP"/>
        </w:rPr>
      </w:pPr>
    </w:p>
    <w:p w14:paraId="6059C539" w14:textId="77777777" w:rsidR="00264E60" w:rsidRDefault="00A37B59">
      <w:pPr>
        <w:pStyle w:val="a3"/>
        <w:ind w:left="100"/>
        <w:rPr>
          <w:lang w:eastAsia="ja-JP"/>
        </w:rPr>
      </w:pPr>
      <w:r>
        <w:rPr>
          <w:lang w:eastAsia="ja-JP"/>
        </w:rPr>
        <w:t>この代替アプローチに基づく活動の範囲の例:</w:t>
      </w:r>
    </w:p>
    <w:p w14:paraId="6EF00355" w14:textId="77777777" w:rsidR="00264E60" w:rsidRDefault="00264E60">
      <w:pPr>
        <w:pStyle w:val="a3"/>
        <w:spacing w:before="10"/>
        <w:rPr>
          <w:sz w:val="23"/>
          <w:lang w:eastAsia="ja-JP"/>
        </w:rPr>
      </w:pPr>
    </w:p>
    <w:p w14:paraId="08BCB5BD" w14:textId="77777777" w:rsidR="00264E60" w:rsidRDefault="00A37B59">
      <w:pPr>
        <w:pStyle w:val="a4"/>
        <w:numPr>
          <w:ilvl w:val="0"/>
          <w:numId w:val="83"/>
        </w:numPr>
        <w:tabs>
          <w:tab w:val="left" w:pos="460"/>
          <w:tab w:val="left" w:pos="461"/>
        </w:tabs>
        <w:rPr>
          <w:sz w:val="20"/>
          <w:lang w:eastAsia="ja-JP"/>
        </w:rPr>
      </w:pPr>
      <w:r>
        <w:rPr>
          <w:sz w:val="20"/>
          <w:lang w:eastAsia="ja-JP"/>
        </w:rPr>
        <w:t>電気通信ネットワークの新世代化</w:t>
      </w:r>
    </w:p>
    <w:p w14:paraId="4A94CFD4" w14:textId="77777777" w:rsidR="00264E60" w:rsidRDefault="00264E60">
      <w:pPr>
        <w:pStyle w:val="a3"/>
        <w:spacing w:before="9"/>
        <w:rPr>
          <w:sz w:val="23"/>
          <w:lang w:eastAsia="ja-JP"/>
        </w:rPr>
      </w:pPr>
    </w:p>
    <w:p w14:paraId="49F5CC62" w14:textId="77777777" w:rsidR="00264E60" w:rsidRDefault="00A37B59">
      <w:pPr>
        <w:pStyle w:val="a4"/>
        <w:numPr>
          <w:ilvl w:val="0"/>
          <w:numId w:val="83"/>
        </w:numPr>
        <w:tabs>
          <w:tab w:val="left" w:pos="460"/>
          <w:tab w:val="left" w:pos="461"/>
        </w:tabs>
        <w:rPr>
          <w:sz w:val="20"/>
          <w:lang w:eastAsia="ja-JP"/>
        </w:rPr>
      </w:pPr>
      <w:r>
        <w:rPr>
          <w:sz w:val="20"/>
          <w:lang w:eastAsia="ja-JP"/>
        </w:rPr>
        <w:t>既存の通信ネットワークにおけるエネルギー効率と管理</w:t>
      </w:r>
    </w:p>
    <w:p w14:paraId="75AEB9AB" w14:textId="77777777" w:rsidR="00264E60" w:rsidRDefault="00264E60">
      <w:pPr>
        <w:pStyle w:val="a3"/>
        <w:spacing w:before="8"/>
        <w:rPr>
          <w:sz w:val="23"/>
          <w:lang w:eastAsia="ja-JP"/>
        </w:rPr>
      </w:pPr>
    </w:p>
    <w:p w14:paraId="4B15CECE" w14:textId="39A422A7" w:rsidR="00264E60" w:rsidRDefault="00A37B59">
      <w:pPr>
        <w:pStyle w:val="a3"/>
        <w:spacing w:line="276" w:lineRule="auto"/>
        <w:ind w:left="100" w:right="532"/>
        <w:rPr>
          <w:lang w:eastAsia="ja-JP"/>
        </w:rPr>
      </w:pPr>
      <w:r>
        <w:rPr>
          <w:lang w:eastAsia="ja-JP"/>
        </w:rPr>
        <w:t>この代替手法に基づき、例えば「対象事業実施前のエネルギー消費量に対し、15%以上の省エネルギーを達成する」という</w:t>
      </w:r>
      <w:r w:rsidR="00270307">
        <w:rPr>
          <w:rFonts w:hint="eastAsia"/>
          <w:lang w:eastAsia="ja-JP"/>
        </w:rPr>
        <w:t>客観的な</w:t>
      </w:r>
      <w:r>
        <w:rPr>
          <w:lang w:eastAsia="ja-JP"/>
        </w:rPr>
        <w:t>閾値を設定する。</w:t>
      </w:r>
    </w:p>
    <w:p w14:paraId="1EAB8E14" w14:textId="77777777" w:rsidR="00264E60" w:rsidRDefault="00264E60">
      <w:pPr>
        <w:pStyle w:val="a3"/>
        <w:rPr>
          <w:sz w:val="21"/>
          <w:lang w:eastAsia="ja-JP"/>
        </w:rPr>
      </w:pPr>
    </w:p>
    <w:p w14:paraId="3676558E" w14:textId="694270D3" w:rsidR="00264E60" w:rsidRDefault="00A37B59">
      <w:pPr>
        <w:pStyle w:val="a3"/>
        <w:ind w:left="100"/>
        <w:rPr>
          <w:lang w:eastAsia="ja-JP"/>
        </w:rPr>
      </w:pPr>
      <w:r>
        <w:rPr>
          <w:lang w:eastAsia="ja-JP"/>
        </w:rPr>
        <w:t>EU</w:t>
      </w:r>
      <w:r w:rsidR="000C7C80">
        <w:rPr>
          <w:lang w:eastAsia="ja-JP"/>
        </w:rPr>
        <w:t>は</w:t>
      </w:r>
      <w:r>
        <w:rPr>
          <w:lang w:eastAsia="ja-JP"/>
        </w:rPr>
        <w:t>タクソノミー全体の文脈に</w:t>
      </w:r>
      <w:r w:rsidR="000C7C80">
        <w:rPr>
          <w:rFonts w:hint="eastAsia"/>
          <w:lang w:eastAsia="ja-JP"/>
        </w:rPr>
        <w:t>照らして</w:t>
      </w:r>
      <w:r>
        <w:rPr>
          <w:lang w:eastAsia="ja-JP"/>
        </w:rPr>
        <w:t>、</w:t>
      </w:r>
      <w:r w:rsidR="000C7C80">
        <w:rPr>
          <w:rFonts w:hint="eastAsia"/>
          <w:lang w:eastAsia="ja-JP"/>
        </w:rPr>
        <w:t>緩やかなシナリオ（</w:t>
      </w:r>
      <w:r w:rsidRPr="000C7C80">
        <w:rPr>
          <w:lang w:eastAsia="ja-JP"/>
        </w:rPr>
        <w:t>10%の閾値</w:t>
      </w:r>
      <w:r w:rsidR="000C7C80">
        <w:rPr>
          <w:rFonts w:hint="eastAsia"/>
          <w:lang w:eastAsia="ja-JP"/>
        </w:rPr>
        <w:t>）</w:t>
      </w:r>
      <w:r w:rsidRPr="000C7C80">
        <w:rPr>
          <w:lang w:eastAsia="ja-JP"/>
        </w:rPr>
        <w:t>を</w:t>
      </w:r>
      <w:r w:rsidR="009863D3" w:rsidRPr="000C7C80">
        <w:rPr>
          <w:rFonts w:hint="eastAsia"/>
          <w:lang w:eastAsia="ja-JP"/>
        </w:rPr>
        <w:t>再</w:t>
      </w:r>
      <w:r w:rsidRPr="000C7C80">
        <w:rPr>
          <w:lang w:eastAsia="ja-JP"/>
        </w:rPr>
        <w:t>調整する</w:t>
      </w:r>
      <w:r w:rsidR="000C7C80">
        <w:rPr>
          <w:rFonts w:hint="eastAsia"/>
          <w:lang w:eastAsia="ja-JP"/>
        </w:rPr>
        <w:t>選択肢について検討する可能性がある</w:t>
      </w:r>
      <w:r>
        <w:rPr>
          <w:lang w:eastAsia="ja-JP"/>
        </w:rPr>
        <w:t>。</w:t>
      </w:r>
    </w:p>
    <w:p w14:paraId="74BCFC94" w14:textId="77777777" w:rsidR="00264E60" w:rsidRDefault="00264E60">
      <w:pPr>
        <w:pStyle w:val="a3"/>
        <w:rPr>
          <w:lang w:eastAsia="ja-JP"/>
        </w:rPr>
      </w:pPr>
    </w:p>
    <w:p w14:paraId="1132AB5C" w14:textId="77777777" w:rsidR="00264E60" w:rsidRDefault="00264E60">
      <w:pPr>
        <w:pStyle w:val="a3"/>
        <w:rPr>
          <w:lang w:eastAsia="ja-JP"/>
        </w:rPr>
      </w:pPr>
    </w:p>
    <w:p w14:paraId="5FE4A9FC" w14:textId="77777777" w:rsidR="00264E60" w:rsidRDefault="00264E60">
      <w:pPr>
        <w:pStyle w:val="a3"/>
        <w:rPr>
          <w:lang w:eastAsia="ja-JP"/>
        </w:rPr>
      </w:pPr>
    </w:p>
    <w:p w14:paraId="6259FFE9" w14:textId="77777777" w:rsidR="00264E60" w:rsidRDefault="007A7BAB">
      <w:pPr>
        <w:pStyle w:val="a3"/>
        <w:spacing w:before="2"/>
        <w:rPr>
          <w:sz w:val="11"/>
          <w:lang w:eastAsia="ja-JP"/>
        </w:rPr>
      </w:pPr>
      <w:r>
        <w:rPr>
          <w:noProof/>
          <w:lang w:val="en-US" w:eastAsia="ja-JP"/>
        </w:rPr>
        <mc:AlternateContent>
          <mc:Choice Requires="wps">
            <w:drawing>
              <wp:anchor distT="0" distB="0" distL="0" distR="0" simplePos="0" relativeHeight="251671552" behindDoc="1" locked="0" layoutInCell="1" allowOverlap="1" wp14:anchorId="2ED891AB" wp14:editId="45592A68">
                <wp:simplePos x="0" y="0"/>
                <wp:positionH relativeFrom="page">
                  <wp:posOffset>914400</wp:posOffset>
                </wp:positionH>
                <wp:positionV relativeFrom="paragraph">
                  <wp:posOffset>109855</wp:posOffset>
                </wp:positionV>
                <wp:extent cx="1829435" cy="0"/>
                <wp:effectExtent l="9525" t="10795" r="889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75573" id="Line 3" o:spid="_x0000_s1026" style="position:absolute;left:0;text-align:lef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216.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GS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" strokeweight=".48pt">
                <w10:wrap type="topAndBottom" anchorx="page"/>
              </v:line>
            </w:pict>
          </mc:Fallback>
        </mc:AlternateContent>
      </w:r>
    </w:p>
    <w:p w14:paraId="31BB85E8" w14:textId="77777777" w:rsidR="00264E60" w:rsidRDefault="00264E60">
      <w:pPr>
        <w:pStyle w:val="a3"/>
        <w:spacing w:before="10"/>
        <w:rPr>
          <w:sz w:val="16"/>
          <w:lang w:eastAsia="ja-JP"/>
        </w:rPr>
      </w:pPr>
    </w:p>
    <w:p w14:paraId="020CDD37" w14:textId="77777777" w:rsidR="00264E60" w:rsidRDefault="00A37B59">
      <w:pPr>
        <w:spacing w:before="98" w:line="259" w:lineRule="auto"/>
        <w:ind w:left="100" w:right="3154"/>
        <w:rPr>
          <w:sz w:val="16"/>
        </w:rPr>
      </w:pPr>
      <w:r>
        <w:rPr>
          <w:position w:val="6"/>
          <w:sz w:val="10"/>
        </w:rPr>
        <w:t>403 IEA(2017)、Digitalization &amp; Energy、https://www.iea.org/publications/freepublications/publication/DigitalizationandEnergy3.pdf</w:t>
      </w:r>
      <w:proofErr w:type="spellStart"/>
      <w:r>
        <w:rPr>
          <w:position w:val="6"/>
          <w:sz w:val="10"/>
        </w:rPr>
        <w:t>で入手可能</w:t>
      </w:r>
      <w:proofErr w:type="spellEnd"/>
      <w:r w:rsidR="00EC67A1">
        <w:fldChar w:fldCharType="begin"/>
      </w:r>
      <w:r w:rsidR="00EC67A1">
        <w:instrText xml:space="preserve"> HYPERLINK "http://www.iea.org/publications/freepublications/publication/DigitalizationandEnergy3.pdf" \h </w:instrText>
      </w:r>
      <w:r w:rsidR="00EC67A1">
        <w:fldChar w:fldCharType="separate"/>
      </w:r>
      <w:r w:rsidR="00EC67A1">
        <w:fldChar w:fldCharType="end"/>
      </w:r>
    </w:p>
    <w:p w14:paraId="428F48D8" w14:textId="77777777" w:rsidR="00264E60" w:rsidRDefault="00264E60">
      <w:pPr>
        <w:pStyle w:val="a3"/>
        <w:rPr>
          <w:sz w:val="18"/>
        </w:rPr>
      </w:pPr>
    </w:p>
    <w:p w14:paraId="0DEA535A" w14:textId="77777777" w:rsidR="00264E60" w:rsidRDefault="00A37B59">
      <w:pPr>
        <w:spacing w:before="148" w:line="259" w:lineRule="auto"/>
        <w:ind w:left="100" w:right="586"/>
        <w:rPr>
          <w:sz w:val="16"/>
        </w:rPr>
      </w:pPr>
      <w:r>
        <w:rPr>
          <w:position w:val="6"/>
          <w:sz w:val="10"/>
        </w:rPr>
        <w:t>404 ユーザーの運用時のエネルギー効率(OEU)、https://www.etsi.org/deliver/etsi_gs/OEU/001_099/012/01.01.01_60/gs_OEU012v010101p.pdfで利用可能な固定アクセスネットワークの技術的グローバルKPI(ETSI)の例を参照してください。</w:t>
      </w:r>
      <w:hyperlink r:id="rId19"/>
    </w:p>
    <w:p w14:paraId="718C55BF" w14:textId="77777777" w:rsidR="00264E60" w:rsidRDefault="00A37B59">
      <w:pPr>
        <w:spacing w:before="159" w:line="259" w:lineRule="auto"/>
        <w:ind w:left="100" w:right="104"/>
        <w:rPr>
          <w:sz w:val="16"/>
        </w:rPr>
      </w:pPr>
      <w:proofErr w:type="spellStart"/>
      <w:r>
        <w:rPr>
          <w:sz w:val="16"/>
        </w:rPr>
        <w:t>または、ETSI</w:t>
      </w:r>
      <w:proofErr w:type="spellEnd"/>
      <w:r>
        <w:rPr>
          <w:sz w:val="16"/>
        </w:rPr>
        <w:t xml:space="preserve"> ES 203 228 V1.2.1 (2017-04): Environmental Engineering (EE); Assessment of Mobile Network Energy </w:t>
      </w:r>
      <w:proofErr w:type="spellStart"/>
      <w:r>
        <w:rPr>
          <w:sz w:val="16"/>
        </w:rPr>
        <w:t>Energy</w:t>
      </w:r>
      <w:proofErr w:type="spellEnd"/>
      <w:r>
        <w:rPr>
          <w:sz w:val="16"/>
        </w:rPr>
        <w:t xml:space="preserve"> (ETSI) をhttps://www.etsi.org/deliver/</w:t>
      </w:r>
      <w:hyperlink r:id="rId20"/>
    </w:p>
    <w:p w14:paraId="2FC2671D" w14:textId="77777777" w:rsidR="00264E60" w:rsidRDefault="00264E60">
      <w:pPr>
        <w:spacing w:line="259" w:lineRule="auto"/>
        <w:rPr>
          <w:sz w:val="16"/>
        </w:rPr>
        <w:sectPr w:rsidR="00264E60" w:rsidSect="00D65818">
          <w:pgSz w:w="12240" w:h="15840"/>
          <w:pgMar w:top="1360" w:right="1320" w:bottom="1640" w:left="1340" w:header="0" w:footer="1372" w:gutter="0"/>
          <w:cols w:space="720"/>
        </w:sectPr>
      </w:pPr>
    </w:p>
    <w:p w14:paraId="4FFA9E93" w14:textId="77777777" w:rsidR="00264E60" w:rsidRDefault="00264E60">
      <w:pPr>
        <w:pStyle w:val="a3"/>
      </w:pPr>
    </w:p>
    <w:p w14:paraId="5CA23B7A" w14:textId="77777777" w:rsidR="00264E60" w:rsidRDefault="00264E60">
      <w:pPr>
        <w:pStyle w:val="a3"/>
        <w:spacing w:before="7"/>
        <w:rPr>
          <w:sz w:val="18"/>
        </w:rPr>
      </w:pPr>
    </w:p>
    <w:p w14:paraId="56D09B80" w14:textId="77777777" w:rsidR="00264E60" w:rsidRDefault="00A37B59">
      <w:pPr>
        <w:pStyle w:val="a3"/>
        <w:ind w:left="100"/>
        <w:rPr>
          <w:lang w:eastAsia="ja-JP"/>
        </w:rPr>
      </w:pPr>
      <w:r>
        <w:rPr>
          <w:lang w:eastAsia="ja-JP"/>
        </w:rPr>
        <w:t>ソフトウェア</w:t>
      </w:r>
    </w:p>
    <w:p w14:paraId="1BEA51B9" w14:textId="77777777" w:rsidR="00264E60" w:rsidRDefault="00264E60">
      <w:pPr>
        <w:pStyle w:val="a3"/>
        <w:spacing w:before="9"/>
        <w:rPr>
          <w:sz w:val="23"/>
          <w:lang w:eastAsia="ja-JP"/>
        </w:rPr>
      </w:pPr>
    </w:p>
    <w:p w14:paraId="074DDFFB" w14:textId="33416377" w:rsidR="00264E60" w:rsidRDefault="00A37B59">
      <w:pPr>
        <w:pStyle w:val="a3"/>
        <w:spacing w:line="276" w:lineRule="auto"/>
        <w:ind w:left="100" w:right="144"/>
        <w:rPr>
          <w:lang w:eastAsia="ja-JP"/>
        </w:rPr>
      </w:pPr>
      <w:r>
        <w:rPr>
          <w:lang w:eastAsia="ja-JP"/>
        </w:rPr>
        <w:t>ソフトウェア言語とプログラミング言語のエネルギー効率は、</w:t>
      </w:r>
      <w:r w:rsidR="009863D3">
        <w:rPr>
          <w:rFonts w:hint="eastAsia"/>
          <w:lang w:eastAsia="ja-JP"/>
        </w:rPr>
        <w:t>学問的研究者</w:t>
      </w:r>
      <w:r>
        <w:rPr>
          <w:lang w:eastAsia="ja-JP"/>
        </w:rPr>
        <w:t>の注目を集め始めている新たな研究領域である。</w:t>
      </w:r>
      <w:r w:rsidR="009863D3" w:rsidRPr="009863D3">
        <w:rPr>
          <w:lang w:eastAsia="ja-JP"/>
        </w:rPr>
        <w:t>405</w:t>
      </w:r>
      <w:r>
        <w:rPr>
          <w:lang w:eastAsia="ja-JP"/>
        </w:rPr>
        <w:t xml:space="preserve"> TEGは、ベストプラクティスが特定されソフトウェア業界で採用されている基準を確実にするために、</w:t>
      </w:r>
      <w:r w:rsidR="000C7C80">
        <w:rPr>
          <w:rFonts w:hint="eastAsia"/>
          <w:lang w:eastAsia="ja-JP"/>
        </w:rPr>
        <w:t>委員会</w:t>
      </w:r>
      <w:r w:rsidR="009863D3" w:rsidRPr="009863D3">
        <w:rPr>
          <w:rFonts w:hint="eastAsia"/>
          <w:lang w:eastAsia="ja-JP"/>
        </w:rPr>
        <w:t>が</w:t>
      </w:r>
      <w:r>
        <w:rPr>
          <w:lang w:eastAsia="ja-JP"/>
        </w:rPr>
        <w:t>行動規範(データセンターで公表されているものと同様)を策定するよう勧告する。</w:t>
      </w:r>
    </w:p>
    <w:p w14:paraId="51965562" w14:textId="77777777" w:rsidR="00264E60" w:rsidRDefault="00264E60">
      <w:pPr>
        <w:pStyle w:val="a3"/>
        <w:spacing w:before="11"/>
        <w:rPr>
          <w:lang w:eastAsia="ja-JP"/>
        </w:rPr>
      </w:pPr>
    </w:p>
    <w:p w14:paraId="0F566918" w14:textId="77777777" w:rsidR="00264E60" w:rsidRDefault="00A37B59">
      <w:pPr>
        <w:pStyle w:val="a3"/>
        <w:ind w:left="100"/>
        <w:rPr>
          <w:lang w:eastAsia="ja-JP"/>
        </w:rPr>
      </w:pPr>
      <w:r>
        <w:rPr>
          <w:lang w:eastAsia="ja-JP"/>
        </w:rPr>
        <w:t>資源効率のための状況に特化したデジタル化ソリューション</w:t>
      </w:r>
    </w:p>
    <w:p w14:paraId="010A850E" w14:textId="77777777" w:rsidR="00264E60" w:rsidRDefault="00264E60">
      <w:pPr>
        <w:pStyle w:val="a3"/>
        <w:spacing w:before="9"/>
        <w:rPr>
          <w:sz w:val="23"/>
          <w:lang w:eastAsia="ja-JP"/>
        </w:rPr>
      </w:pPr>
    </w:p>
    <w:p w14:paraId="0B9F1A91" w14:textId="04BAA9F1" w:rsidR="00264E60" w:rsidRDefault="00A37B59">
      <w:pPr>
        <w:pStyle w:val="a3"/>
        <w:spacing w:line="276" w:lineRule="auto"/>
        <w:ind w:left="100"/>
        <w:rPr>
          <w:lang w:eastAsia="ja-JP"/>
        </w:rPr>
      </w:pPr>
      <w:r>
        <w:rPr>
          <w:lang w:eastAsia="ja-JP"/>
        </w:rPr>
        <w:t>統合システムの開発および/または使用、すなわち、経済の他の部門における資源消費を最小限に抑えるソフトウェアとハードウェアの組み合わせ、またはソフトウェアアプリケーションと定義されるこれらのデジタル化ソリューションは、経済の他の部門(農業、エネルギー、運輸、建築)がEUタクソノミーに設定された適格基準を満たすために不可欠である。</w:t>
      </w:r>
    </w:p>
    <w:p w14:paraId="71CAF428" w14:textId="77777777" w:rsidR="00264E60" w:rsidRDefault="00264E60">
      <w:pPr>
        <w:pStyle w:val="a3"/>
        <w:rPr>
          <w:sz w:val="21"/>
          <w:lang w:eastAsia="ja-JP"/>
        </w:rPr>
      </w:pPr>
    </w:p>
    <w:p w14:paraId="120592D0" w14:textId="77777777" w:rsidR="00264E60" w:rsidRDefault="00A37B59">
      <w:pPr>
        <w:pStyle w:val="a3"/>
        <w:ind w:left="100"/>
      </w:pPr>
      <w:proofErr w:type="spellStart"/>
      <w:r>
        <w:t>例としては</w:t>
      </w:r>
      <w:proofErr w:type="spellEnd"/>
      <w:r>
        <w:t>、</w:t>
      </w:r>
    </w:p>
    <w:p w14:paraId="7ADE038F" w14:textId="77777777" w:rsidR="00264E60" w:rsidRDefault="00264E60">
      <w:pPr>
        <w:pStyle w:val="a3"/>
        <w:spacing w:before="10"/>
        <w:rPr>
          <w:sz w:val="23"/>
        </w:rPr>
      </w:pPr>
    </w:p>
    <w:p w14:paraId="323B8886" w14:textId="0AAEB0F7" w:rsidR="00264E60" w:rsidRDefault="00A37B59">
      <w:pPr>
        <w:pStyle w:val="a4"/>
        <w:numPr>
          <w:ilvl w:val="0"/>
          <w:numId w:val="83"/>
        </w:numPr>
        <w:tabs>
          <w:tab w:val="left" w:pos="460"/>
          <w:tab w:val="left" w:pos="461"/>
        </w:tabs>
        <w:spacing w:line="271" w:lineRule="auto"/>
        <w:ind w:right="288"/>
        <w:rPr>
          <w:sz w:val="20"/>
          <w:lang w:eastAsia="ja-JP"/>
        </w:rPr>
      </w:pPr>
      <w:r>
        <w:rPr>
          <w:sz w:val="20"/>
          <w:lang w:eastAsia="ja-JP"/>
        </w:rPr>
        <w:t>輸送: 電気自動車のスマート充電 - グリッドに接続された余分な</w:t>
      </w:r>
      <w:r w:rsidR="009863D3">
        <w:rPr>
          <w:rFonts w:hint="eastAsia"/>
          <w:sz w:val="20"/>
          <w:lang w:eastAsia="ja-JP"/>
        </w:rPr>
        <w:t>蓄電</w:t>
      </w:r>
      <w:r>
        <w:rPr>
          <w:sz w:val="20"/>
          <w:lang w:eastAsia="ja-JP"/>
        </w:rPr>
        <w:t>容量を活用するために、EV充電ステーションを</w:t>
      </w:r>
      <w:r w:rsidR="00270307">
        <w:rPr>
          <w:rFonts w:hint="eastAsia"/>
          <w:sz w:val="20"/>
          <w:lang w:eastAsia="ja-JP"/>
        </w:rPr>
        <w:t>スマート</w:t>
      </w:r>
      <w:r>
        <w:rPr>
          <w:sz w:val="20"/>
          <w:lang w:eastAsia="ja-JP"/>
        </w:rPr>
        <w:t>管理する。</w:t>
      </w:r>
    </w:p>
    <w:p w14:paraId="30F15505" w14:textId="77777777" w:rsidR="00264E60" w:rsidRDefault="00264E60">
      <w:pPr>
        <w:pStyle w:val="a3"/>
        <w:spacing w:before="4"/>
        <w:rPr>
          <w:sz w:val="21"/>
          <w:lang w:eastAsia="ja-JP"/>
        </w:rPr>
      </w:pPr>
    </w:p>
    <w:p w14:paraId="35578093" w14:textId="05FF499B" w:rsidR="00264E60" w:rsidRDefault="00A37B59">
      <w:pPr>
        <w:pStyle w:val="a4"/>
        <w:numPr>
          <w:ilvl w:val="0"/>
          <w:numId w:val="83"/>
        </w:numPr>
        <w:tabs>
          <w:tab w:val="left" w:pos="460"/>
          <w:tab w:val="left" w:pos="461"/>
        </w:tabs>
        <w:spacing w:before="1" w:line="271" w:lineRule="auto"/>
        <w:ind w:right="374"/>
        <w:rPr>
          <w:sz w:val="20"/>
          <w:lang w:eastAsia="ja-JP"/>
        </w:rPr>
      </w:pPr>
      <w:r>
        <w:rPr>
          <w:sz w:val="20"/>
          <w:lang w:eastAsia="ja-JP"/>
        </w:rPr>
        <w:t>農業:精密農業のデジタル・ソリューション</w:t>
      </w:r>
      <w:r w:rsidR="00270307">
        <w:rPr>
          <w:rFonts w:hint="eastAsia"/>
          <w:sz w:val="20"/>
          <w:lang w:eastAsia="ja-JP"/>
        </w:rPr>
        <w:t>が</w:t>
      </w:r>
      <w:r>
        <w:rPr>
          <w:sz w:val="20"/>
          <w:lang w:eastAsia="ja-JP"/>
        </w:rPr>
        <w:t>灌漑</w:t>
      </w:r>
      <w:r w:rsidR="009863D3">
        <w:rPr>
          <w:rFonts w:hint="eastAsia"/>
          <w:sz w:val="20"/>
          <w:lang w:eastAsia="ja-JP"/>
        </w:rPr>
        <w:t>水量</w:t>
      </w:r>
      <w:r w:rsidR="00270307">
        <w:rPr>
          <w:rFonts w:hint="eastAsia"/>
          <w:sz w:val="20"/>
          <w:lang w:eastAsia="ja-JP"/>
        </w:rPr>
        <w:t>や</w:t>
      </w:r>
      <w:r w:rsidR="009863D3">
        <w:rPr>
          <w:rFonts w:hint="eastAsia"/>
          <w:sz w:val="20"/>
          <w:lang w:eastAsia="ja-JP"/>
        </w:rPr>
        <w:t>施肥</w:t>
      </w:r>
      <w:r>
        <w:rPr>
          <w:sz w:val="20"/>
          <w:lang w:eastAsia="ja-JP"/>
        </w:rPr>
        <w:t>量の</w:t>
      </w:r>
      <w:r w:rsidR="009863D3">
        <w:rPr>
          <w:rFonts w:hint="eastAsia"/>
          <w:sz w:val="20"/>
          <w:lang w:eastAsia="ja-JP"/>
        </w:rPr>
        <w:t>最適化</w:t>
      </w:r>
      <w:r>
        <w:rPr>
          <w:sz w:val="20"/>
          <w:lang w:eastAsia="ja-JP"/>
        </w:rPr>
        <w:t>を可能にする。</w:t>
      </w:r>
    </w:p>
    <w:p w14:paraId="78EC667C" w14:textId="77777777" w:rsidR="00264E60" w:rsidRDefault="00264E60">
      <w:pPr>
        <w:pStyle w:val="a3"/>
        <w:spacing w:before="4"/>
        <w:rPr>
          <w:sz w:val="21"/>
          <w:lang w:eastAsia="ja-JP"/>
        </w:rPr>
      </w:pPr>
    </w:p>
    <w:p w14:paraId="20249025" w14:textId="07F810E9" w:rsidR="00264E60" w:rsidRDefault="00A37B59">
      <w:pPr>
        <w:pStyle w:val="a4"/>
        <w:numPr>
          <w:ilvl w:val="0"/>
          <w:numId w:val="83"/>
        </w:numPr>
        <w:tabs>
          <w:tab w:val="left" w:pos="460"/>
          <w:tab w:val="left" w:pos="461"/>
        </w:tabs>
        <w:spacing w:line="271" w:lineRule="auto"/>
        <w:ind w:right="867"/>
        <w:rPr>
          <w:sz w:val="10"/>
          <w:lang w:eastAsia="ja-JP"/>
        </w:rPr>
      </w:pPr>
      <w:r>
        <w:rPr>
          <w:sz w:val="20"/>
          <w:lang w:eastAsia="ja-JP"/>
        </w:rPr>
        <w:t>エネルギー:分散型自然エネルギー生産が増加している</w:t>
      </w:r>
      <w:r w:rsidR="009863D3">
        <w:rPr>
          <w:rFonts w:hint="eastAsia"/>
          <w:sz w:val="20"/>
          <w:lang w:eastAsia="ja-JP"/>
        </w:rPr>
        <w:t>ことから、</w:t>
      </w:r>
      <w:r>
        <w:rPr>
          <w:sz w:val="20"/>
          <w:lang w:eastAsia="ja-JP"/>
        </w:rPr>
        <w:t>送電網の安全性を確保する革新的な送電網設備(例えば、短絡遮断器)</w:t>
      </w:r>
      <w:r w:rsidR="00270307">
        <w:rPr>
          <w:rFonts w:hint="eastAsia"/>
          <w:sz w:val="20"/>
          <w:lang w:eastAsia="ja-JP"/>
        </w:rPr>
        <w:t>を設置する</w:t>
      </w:r>
      <w:r>
        <w:rPr>
          <w:sz w:val="20"/>
          <w:lang w:eastAsia="ja-JP"/>
        </w:rPr>
        <w:t>。406。</w:t>
      </w:r>
    </w:p>
    <w:p w14:paraId="35BAA0E7" w14:textId="77777777" w:rsidR="00264E60" w:rsidRDefault="00264E60">
      <w:pPr>
        <w:pStyle w:val="a3"/>
        <w:spacing w:before="3"/>
        <w:rPr>
          <w:sz w:val="21"/>
          <w:lang w:eastAsia="ja-JP"/>
        </w:rPr>
      </w:pPr>
    </w:p>
    <w:p w14:paraId="53BB8001" w14:textId="2DB771E3" w:rsidR="00264E60" w:rsidRDefault="00A37B59">
      <w:pPr>
        <w:pStyle w:val="a3"/>
        <w:spacing w:line="276" w:lineRule="auto"/>
        <w:ind w:left="100" w:right="122"/>
        <w:rPr>
          <w:lang w:eastAsia="ja-JP"/>
        </w:rPr>
      </w:pPr>
      <w:r>
        <w:rPr>
          <w:lang w:eastAsia="ja-JP"/>
        </w:rPr>
        <w:t>また、利害関係者は、</w:t>
      </w:r>
      <w:r w:rsidR="009863D3">
        <w:rPr>
          <w:rFonts w:hint="eastAsia"/>
          <w:lang w:eastAsia="ja-JP"/>
        </w:rPr>
        <w:t>技術によって排出せずに済んだ（回避された）</w:t>
      </w:r>
      <w:r>
        <w:rPr>
          <w:lang w:eastAsia="ja-JP"/>
        </w:rPr>
        <w:t>排出量</w:t>
      </w:r>
      <w:r w:rsidR="009863D3">
        <w:rPr>
          <w:rFonts w:hint="eastAsia"/>
          <w:lang w:eastAsia="ja-JP"/>
        </w:rPr>
        <w:t>を使って</w:t>
      </w:r>
      <w:r>
        <w:rPr>
          <w:lang w:eastAsia="ja-JP"/>
        </w:rPr>
        <w:t>閾値を</w:t>
      </w:r>
      <w:r w:rsidR="009863D3">
        <w:rPr>
          <w:rFonts w:hint="eastAsia"/>
          <w:lang w:eastAsia="ja-JP"/>
        </w:rPr>
        <w:t>設定する案を持っている</w:t>
      </w:r>
      <w:r>
        <w:rPr>
          <w:lang w:eastAsia="ja-JP"/>
        </w:rPr>
        <w:t>。 しかし、EU PEFとOEFの調和された方法論の一環として、これらの部門の排出回避量を算定するためのベンチマークが確立されていないため、製品と組織の方法の環境フットプリントの算定については、</w:t>
      </w:r>
      <w:r w:rsidR="007B565E">
        <w:rPr>
          <w:rFonts w:hint="eastAsia"/>
          <w:lang w:eastAsia="ja-JP"/>
        </w:rPr>
        <w:t>今後</w:t>
      </w:r>
      <w:r>
        <w:rPr>
          <w:lang w:eastAsia="ja-JP"/>
        </w:rPr>
        <w:t>のタクソノミーの</w:t>
      </w:r>
      <w:r w:rsidR="009863D3">
        <w:rPr>
          <w:rFonts w:hint="eastAsia"/>
          <w:lang w:eastAsia="ja-JP"/>
        </w:rPr>
        <w:t>再見直し作業</w:t>
      </w:r>
      <w:r>
        <w:rPr>
          <w:lang w:eastAsia="ja-JP"/>
        </w:rPr>
        <w:t>に委ねる</w:t>
      </w:r>
      <w:r w:rsidR="009863D3">
        <w:rPr>
          <w:rFonts w:hint="eastAsia"/>
          <w:lang w:eastAsia="ja-JP"/>
        </w:rPr>
        <w:t>こととされた。</w:t>
      </w:r>
    </w:p>
    <w:p w14:paraId="5B2A8825" w14:textId="77777777" w:rsidR="00264E60" w:rsidRDefault="00264E60">
      <w:pPr>
        <w:pStyle w:val="a3"/>
        <w:rPr>
          <w:lang w:eastAsia="ja-JP"/>
        </w:rPr>
      </w:pPr>
    </w:p>
    <w:p w14:paraId="09B5CEDC" w14:textId="77777777" w:rsidR="00264E60" w:rsidRDefault="00264E60">
      <w:pPr>
        <w:pStyle w:val="a3"/>
        <w:rPr>
          <w:lang w:eastAsia="ja-JP"/>
        </w:rPr>
      </w:pPr>
    </w:p>
    <w:p w14:paraId="1ECD721D" w14:textId="77777777" w:rsidR="00264E60" w:rsidRDefault="00264E60">
      <w:pPr>
        <w:pStyle w:val="a3"/>
        <w:rPr>
          <w:lang w:eastAsia="ja-JP"/>
        </w:rPr>
      </w:pPr>
    </w:p>
    <w:p w14:paraId="4A9F921C" w14:textId="77777777" w:rsidR="00264E60" w:rsidRDefault="00264E60">
      <w:pPr>
        <w:pStyle w:val="a3"/>
        <w:rPr>
          <w:lang w:eastAsia="ja-JP"/>
        </w:rPr>
      </w:pPr>
    </w:p>
    <w:p w14:paraId="66B51243" w14:textId="77777777" w:rsidR="00264E60" w:rsidRDefault="00264E60">
      <w:pPr>
        <w:pStyle w:val="a3"/>
        <w:rPr>
          <w:lang w:eastAsia="ja-JP"/>
        </w:rPr>
      </w:pPr>
    </w:p>
    <w:p w14:paraId="4B8A893A" w14:textId="77777777" w:rsidR="00264E60" w:rsidRDefault="00264E60">
      <w:pPr>
        <w:pStyle w:val="a3"/>
        <w:rPr>
          <w:lang w:eastAsia="ja-JP"/>
        </w:rPr>
      </w:pPr>
    </w:p>
    <w:p w14:paraId="1CBF5DB3" w14:textId="77777777" w:rsidR="00264E60" w:rsidRDefault="007A7BAB">
      <w:pPr>
        <w:pStyle w:val="a3"/>
        <w:spacing w:before="7"/>
        <w:rPr>
          <w:sz w:val="18"/>
          <w:lang w:eastAsia="ja-JP"/>
        </w:rPr>
      </w:pPr>
      <w:r>
        <w:rPr>
          <w:noProof/>
          <w:lang w:val="en-US" w:eastAsia="ja-JP"/>
        </w:rPr>
        <mc:AlternateContent>
          <mc:Choice Requires="wps">
            <w:drawing>
              <wp:anchor distT="0" distB="0" distL="0" distR="0" simplePos="0" relativeHeight="251672576" behindDoc="1" locked="0" layoutInCell="1" allowOverlap="1" wp14:anchorId="08BCB718" wp14:editId="4AC8C8FE">
                <wp:simplePos x="0" y="0"/>
                <wp:positionH relativeFrom="page">
                  <wp:posOffset>914400</wp:posOffset>
                </wp:positionH>
                <wp:positionV relativeFrom="paragraph">
                  <wp:posOffset>164465</wp:posOffset>
                </wp:positionV>
                <wp:extent cx="1829435" cy="0"/>
                <wp:effectExtent l="9525" t="10160" r="8890" b="889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02127" id="Line 2" o:spid="_x0000_s1026" style="position:absolute;left:0;text-align:lef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95pt" to="21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6Y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" strokeweight=".16936mm">
                <w10:wrap type="topAndBottom" anchorx="page"/>
              </v:line>
            </w:pict>
          </mc:Fallback>
        </mc:AlternateContent>
      </w:r>
    </w:p>
    <w:p w14:paraId="747A5784" w14:textId="77777777" w:rsidR="00264E60" w:rsidRDefault="00264E60">
      <w:pPr>
        <w:pStyle w:val="a3"/>
        <w:spacing w:before="10"/>
        <w:rPr>
          <w:sz w:val="16"/>
          <w:lang w:eastAsia="ja-JP"/>
        </w:rPr>
      </w:pPr>
    </w:p>
    <w:p w14:paraId="147C6BB3" w14:textId="77777777" w:rsidR="00264E60" w:rsidRDefault="00A37B59">
      <w:pPr>
        <w:spacing w:before="98" w:line="256" w:lineRule="auto"/>
        <w:ind w:left="100" w:right="1964"/>
        <w:rPr>
          <w:sz w:val="16"/>
          <w:lang w:eastAsia="ja-JP"/>
        </w:rPr>
      </w:pPr>
      <w:r>
        <w:rPr>
          <w:position w:val="6"/>
          <w:sz w:val="10"/>
          <w:lang w:eastAsia="ja-JP"/>
        </w:rPr>
        <w:t>405例についてはPereiraら(2017)、「プログラム言語にまたがるエネルギー効率」(http://greenlab.di.uminho.pt/wp-content/uploads/2017/09/paperSLE.pdf)を参照のこと。</w:t>
      </w:r>
      <w:r w:rsidR="00410A44">
        <w:fldChar w:fldCharType="begin"/>
      </w:r>
      <w:r w:rsidR="00410A44">
        <w:rPr>
          <w:lang w:eastAsia="ja-JP"/>
        </w:rPr>
        <w:instrText xml:space="preserve"> HYPERLINK "http://greenlab.di.uminho.pt/wp-content/uploads/2017/09/paperSLE.pdf" \h </w:instrText>
      </w:r>
      <w:r w:rsidR="00410A44">
        <w:fldChar w:fldCharType="end"/>
      </w:r>
    </w:p>
    <w:p w14:paraId="043C788A" w14:textId="77777777" w:rsidR="00264E60" w:rsidRDefault="00A37B59">
      <w:pPr>
        <w:spacing w:before="157"/>
        <w:ind w:left="100" w:right="122"/>
        <w:rPr>
          <w:sz w:val="16"/>
          <w:lang w:eastAsia="ja-JP"/>
        </w:rPr>
      </w:pPr>
      <w:r>
        <w:rPr>
          <w:position w:val="6"/>
          <w:sz w:val="10"/>
          <w:lang w:eastAsia="ja-JP"/>
        </w:rPr>
        <w:t>ステークホルダーが言及しているその他の例としては、接続性に基づくサービス、IoT(Internet of Things)、Cloud、Big Dataなどがある。</w:t>
      </w:r>
    </w:p>
    <w:p w14:paraId="1EE8F6B0" w14:textId="77777777" w:rsidR="00264E60" w:rsidRDefault="00A37B59">
      <w:pPr>
        <w:pStyle w:val="a4"/>
        <w:numPr>
          <w:ilvl w:val="0"/>
          <w:numId w:val="4"/>
        </w:numPr>
        <w:tabs>
          <w:tab w:val="left" w:pos="199"/>
        </w:tabs>
        <w:spacing w:before="2" w:line="183" w:lineRule="exact"/>
        <w:ind w:hanging="98"/>
        <w:rPr>
          <w:sz w:val="16"/>
          <w:lang w:eastAsia="ja-JP"/>
        </w:rPr>
      </w:pPr>
      <w:r>
        <w:rPr>
          <w:sz w:val="16"/>
          <w:lang w:eastAsia="ja-JP"/>
        </w:rPr>
        <w:t>農法の効率を改善し、収量を増加させる。</w:t>
      </w:r>
    </w:p>
    <w:p w14:paraId="6A4C8C63" w14:textId="77777777" w:rsidR="00264E60" w:rsidRDefault="00A37B59">
      <w:pPr>
        <w:pStyle w:val="a4"/>
        <w:numPr>
          <w:ilvl w:val="0"/>
          <w:numId w:val="4"/>
        </w:numPr>
        <w:tabs>
          <w:tab w:val="left" w:pos="199"/>
        </w:tabs>
        <w:spacing w:line="183" w:lineRule="exact"/>
        <w:ind w:hanging="98"/>
        <w:rPr>
          <w:sz w:val="16"/>
          <w:lang w:eastAsia="ja-JP"/>
        </w:rPr>
      </w:pPr>
      <w:r>
        <w:rPr>
          <w:sz w:val="16"/>
          <w:lang w:eastAsia="ja-JP"/>
        </w:rPr>
        <w:t>電気の使用、暖房及び冷房のより効果的な監視及び管理</w:t>
      </w:r>
    </w:p>
    <w:p w14:paraId="15B292A0" w14:textId="77777777" w:rsidR="00264E60" w:rsidRDefault="00A37B59">
      <w:pPr>
        <w:pStyle w:val="a4"/>
        <w:numPr>
          <w:ilvl w:val="0"/>
          <w:numId w:val="4"/>
        </w:numPr>
        <w:tabs>
          <w:tab w:val="left" w:pos="199"/>
        </w:tabs>
        <w:spacing w:before="1"/>
        <w:ind w:hanging="98"/>
        <w:rPr>
          <w:sz w:val="16"/>
          <w:lang w:eastAsia="ja-JP"/>
        </w:rPr>
      </w:pPr>
      <w:r>
        <w:rPr>
          <w:sz w:val="16"/>
          <w:lang w:eastAsia="ja-JP"/>
        </w:rPr>
        <w:t>低炭素エネルギー発電とスマートグリッドのより効率的な分散システムを可能にする。</w:t>
      </w:r>
    </w:p>
    <w:p w14:paraId="7EAFC3BC" w14:textId="77777777" w:rsidR="00264E60" w:rsidRDefault="00A37B59">
      <w:pPr>
        <w:pStyle w:val="a4"/>
        <w:numPr>
          <w:ilvl w:val="0"/>
          <w:numId w:val="4"/>
        </w:numPr>
        <w:tabs>
          <w:tab w:val="left" w:pos="199"/>
        </w:tabs>
        <w:spacing w:before="1" w:line="183" w:lineRule="exact"/>
        <w:ind w:hanging="98"/>
        <w:rPr>
          <w:sz w:val="16"/>
          <w:lang w:eastAsia="ja-JP"/>
        </w:rPr>
      </w:pPr>
      <w:r>
        <w:rPr>
          <w:sz w:val="16"/>
          <w:lang w:eastAsia="ja-JP"/>
        </w:rPr>
        <w:t>個人がより低炭素なライフスタイルを持つことを可能にするスマートデバイスやデジタルサービスを利用すること。</w:t>
      </w:r>
    </w:p>
    <w:p w14:paraId="37F50BAB" w14:textId="77777777" w:rsidR="00264E60" w:rsidRDefault="00A37B59">
      <w:pPr>
        <w:pStyle w:val="a4"/>
        <w:numPr>
          <w:ilvl w:val="0"/>
          <w:numId w:val="4"/>
        </w:numPr>
        <w:tabs>
          <w:tab w:val="left" w:pos="199"/>
        </w:tabs>
        <w:spacing w:line="183" w:lineRule="exact"/>
        <w:ind w:hanging="98"/>
        <w:rPr>
          <w:sz w:val="16"/>
          <w:lang w:eastAsia="ja-JP"/>
        </w:rPr>
      </w:pPr>
      <w:r>
        <w:rPr>
          <w:sz w:val="16"/>
          <w:lang w:eastAsia="ja-JP"/>
        </w:rPr>
        <w:t>物流、車両の使用、車両の効率化及び公共交通機関の利用の改善</w:t>
      </w:r>
    </w:p>
    <w:p w14:paraId="4ECD6913" w14:textId="77777777" w:rsidR="00264E60" w:rsidRDefault="00A37B59">
      <w:pPr>
        <w:pStyle w:val="a4"/>
        <w:numPr>
          <w:ilvl w:val="0"/>
          <w:numId w:val="4"/>
        </w:numPr>
        <w:tabs>
          <w:tab w:val="left" w:pos="199"/>
        </w:tabs>
        <w:spacing w:before="1"/>
        <w:ind w:hanging="98"/>
        <w:rPr>
          <w:sz w:val="16"/>
          <w:lang w:eastAsia="ja-JP"/>
        </w:rPr>
      </w:pPr>
      <w:r>
        <w:rPr>
          <w:sz w:val="16"/>
          <w:lang w:eastAsia="ja-JP"/>
        </w:rPr>
        <w:t>より効果的な遠隔作業や教育を可能にし、旅行や通勤を回避する。</w:t>
      </w:r>
    </w:p>
    <w:p w14:paraId="3944E275" w14:textId="77777777" w:rsidR="00264E60" w:rsidRDefault="00A37B59">
      <w:pPr>
        <w:pStyle w:val="a4"/>
        <w:numPr>
          <w:ilvl w:val="0"/>
          <w:numId w:val="4"/>
        </w:numPr>
        <w:tabs>
          <w:tab w:val="left" w:pos="199"/>
        </w:tabs>
        <w:ind w:hanging="98"/>
        <w:rPr>
          <w:sz w:val="16"/>
          <w:lang w:eastAsia="ja-JP"/>
        </w:rPr>
      </w:pPr>
      <w:r>
        <w:rPr>
          <w:sz w:val="16"/>
          <w:lang w:eastAsia="ja-JP"/>
        </w:rPr>
        <w:t>物理的な製品をデジタル・サービスに置き換えることによっても、</w:t>
      </w:r>
    </w:p>
    <w:p w14:paraId="22B07334" w14:textId="77777777" w:rsidR="00264E60" w:rsidRDefault="00264E60">
      <w:pPr>
        <w:rPr>
          <w:sz w:val="16"/>
          <w:lang w:eastAsia="ja-JP"/>
        </w:rPr>
        <w:sectPr w:rsidR="00264E60" w:rsidSect="00D65818">
          <w:pgSz w:w="12240" w:h="15840"/>
          <w:pgMar w:top="1500" w:right="1320" w:bottom="1640" w:left="1340" w:header="0" w:footer="1372" w:gutter="0"/>
          <w:cols w:space="720"/>
        </w:sectPr>
      </w:pPr>
    </w:p>
    <w:p w14:paraId="66405D6B" w14:textId="77777777" w:rsidR="00264E60" w:rsidRDefault="00A37B59">
      <w:pPr>
        <w:pStyle w:val="a4"/>
        <w:numPr>
          <w:ilvl w:val="1"/>
          <w:numId w:val="84"/>
        </w:numPr>
        <w:tabs>
          <w:tab w:val="left" w:pos="820"/>
          <w:tab w:val="left" w:pos="821"/>
        </w:tabs>
        <w:spacing w:before="80"/>
        <w:rPr>
          <w:b/>
          <w:sz w:val="24"/>
          <w:lang w:eastAsia="ja-JP"/>
        </w:rPr>
      </w:pPr>
      <w:r>
        <w:rPr>
          <w:b/>
          <w:color w:val="006FC0"/>
          <w:sz w:val="24"/>
          <w:lang w:eastAsia="ja-JP"/>
        </w:rPr>
        <w:lastRenderedPageBreak/>
        <w:t>データ処理、ホスティングおよび関連活動</w:t>
      </w:r>
    </w:p>
    <w:p w14:paraId="4E4CAF4E"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42CA9786" w14:textId="77777777">
        <w:trPr>
          <w:trHeight w:val="383"/>
        </w:trPr>
        <w:tc>
          <w:tcPr>
            <w:tcW w:w="9068" w:type="dxa"/>
            <w:gridSpan w:val="2"/>
            <w:shd w:val="clear" w:color="auto" w:fill="4471C4"/>
          </w:tcPr>
          <w:p w14:paraId="6EEE3094"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159789E6" w14:textId="77777777">
        <w:trPr>
          <w:trHeight w:val="386"/>
        </w:trPr>
        <w:tc>
          <w:tcPr>
            <w:tcW w:w="1555" w:type="dxa"/>
          </w:tcPr>
          <w:p w14:paraId="7123CFF6"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05EDF9DF" w14:textId="77777777" w:rsidR="00264E60" w:rsidRDefault="00A37B59">
            <w:pPr>
              <w:pStyle w:val="TableParagraph"/>
              <w:rPr>
                <w:sz w:val="20"/>
              </w:rPr>
            </w:pPr>
            <w:r>
              <w:rPr>
                <w:sz w:val="20"/>
              </w:rPr>
              <w:t xml:space="preserve">J - </w:t>
            </w:r>
            <w:proofErr w:type="spellStart"/>
            <w:r>
              <w:rPr>
                <w:sz w:val="20"/>
              </w:rPr>
              <w:t>情報通信業</w:t>
            </w:r>
            <w:proofErr w:type="spellEnd"/>
          </w:p>
        </w:tc>
      </w:tr>
      <w:tr w:rsidR="00264E60" w14:paraId="733BAB29" w14:textId="77777777">
        <w:trPr>
          <w:trHeight w:val="383"/>
        </w:trPr>
        <w:tc>
          <w:tcPr>
            <w:tcW w:w="1555" w:type="dxa"/>
          </w:tcPr>
          <w:p w14:paraId="719204A2" w14:textId="77777777" w:rsidR="00264E60" w:rsidRDefault="00A37B59">
            <w:pPr>
              <w:pStyle w:val="TableParagraph"/>
              <w:rPr>
                <w:sz w:val="20"/>
              </w:rPr>
            </w:pPr>
            <w:proofErr w:type="spellStart"/>
            <w:r>
              <w:rPr>
                <w:sz w:val="20"/>
              </w:rPr>
              <w:t>NACEレベル</w:t>
            </w:r>
            <w:proofErr w:type="spellEnd"/>
          </w:p>
        </w:tc>
        <w:tc>
          <w:tcPr>
            <w:tcW w:w="7513" w:type="dxa"/>
          </w:tcPr>
          <w:p w14:paraId="09C8B104" w14:textId="77777777" w:rsidR="00264E60" w:rsidRDefault="00A37B59">
            <w:pPr>
              <w:pStyle w:val="TableParagraph"/>
              <w:rPr>
                <w:sz w:val="20"/>
              </w:rPr>
            </w:pPr>
            <w:r>
              <w:rPr>
                <w:w w:val="99"/>
                <w:sz w:val="20"/>
              </w:rPr>
              <w:t>4</w:t>
            </w:r>
          </w:p>
        </w:tc>
      </w:tr>
      <w:tr w:rsidR="00264E60" w14:paraId="24533BE3" w14:textId="77777777">
        <w:trPr>
          <w:trHeight w:val="383"/>
        </w:trPr>
        <w:tc>
          <w:tcPr>
            <w:tcW w:w="1555" w:type="dxa"/>
          </w:tcPr>
          <w:p w14:paraId="53223363" w14:textId="77777777" w:rsidR="00264E60" w:rsidRDefault="00A37B59">
            <w:pPr>
              <w:pStyle w:val="TableParagraph"/>
              <w:rPr>
                <w:sz w:val="20"/>
              </w:rPr>
            </w:pPr>
            <w:proofErr w:type="spellStart"/>
            <w:r>
              <w:rPr>
                <w:sz w:val="20"/>
              </w:rPr>
              <w:t>コード</w:t>
            </w:r>
            <w:proofErr w:type="spellEnd"/>
          </w:p>
        </w:tc>
        <w:tc>
          <w:tcPr>
            <w:tcW w:w="7513" w:type="dxa"/>
          </w:tcPr>
          <w:p w14:paraId="621A4197" w14:textId="77777777" w:rsidR="00264E60" w:rsidRDefault="00A37B59">
            <w:pPr>
              <w:pStyle w:val="TableParagraph"/>
              <w:rPr>
                <w:sz w:val="20"/>
              </w:rPr>
            </w:pPr>
            <w:r>
              <w:rPr>
                <w:sz w:val="20"/>
              </w:rPr>
              <w:t>J63.1.1</w:t>
            </w:r>
          </w:p>
        </w:tc>
      </w:tr>
      <w:tr w:rsidR="00264E60" w14:paraId="311E561A" w14:textId="77777777">
        <w:trPr>
          <w:trHeight w:val="3271"/>
        </w:trPr>
        <w:tc>
          <w:tcPr>
            <w:tcW w:w="1555" w:type="dxa"/>
          </w:tcPr>
          <w:p w14:paraId="282D3AE0" w14:textId="77777777" w:rsidR="00264E60" w:rsidRDefault="00A37B59">
            <w:pPr>
              <w:pStyle w:val="TableParagraph"/>
              <w:spacing w:before="42"/>
              <w:rPr>
                <w:sz w:val="20"/>
              </w:rPr>
            </w:pPr>
            <w:proofErr w:type="spellStart"/>
            <w:r>
              <w:rPr>
                <w:sz w:val="20"/>
              </w:rPr>
              <w:t>内容</w:t>
            </w:r>
            <w:proofErr w:type="spellEnd"/>
          </w:p>
        </w:tc>
        <w:tc>
          <w:tcPr>
            <w:tcW w:w="7513" w:type="dxa"/>
          </w:tcPr>
          <w:p w14:paraId="6A385AD2" w14:textId="77777777" w:rsidR="00264E60" w:rsidRDefault="00A37B59">
            <w:pPr>
              <w:pStyle w:val="TableParagraph"/>
              <w:spacing w:before="42" w:line="276" w:lineRule="auto"/>
              <w:rPr>
                <w:sz w:val="20"/>
                <w:lang w:eastAsia="ja-JP"/>
              </w:rPr>
            </w:pPr>
            <w:r>
              <w:rPr>
                <w:sz w:val="20"/>
                <w:lang w:eastAsia="ja-JP"/>
              </w:rPr>
              <w:t>エッジコンピューティングを含む、データセンターを介した多様なデータの保存、操作、管理、移動、制御、表示、切り替え、交換、送信または受信。</w:t>
            </w:r>
          </w:p>
          <w:p w14:paraId="0F011404" w14:textId="77777777" w:rsidR="00264E60" w:rsidRDefault="00264E60">
            <w:pPr>
              <w:pStyle w:val="TableParagraph"/>
              <w:spacing w:before="8"/>
              <w:ind w:left="0"/>
              <w:rPr>
                <w:b/>
                <w:sz w:val="29"/>
                <w:lang w:eastAsia="ja-JP"/>
              </w:rPr>
            </w:pPr>
          </w:p>
          <w:p w14:paraId="37699C3E" w14:textId="77777777" w:rsidR="00264E60" w:rsidRDefault="00A37B59">
            <w:pPr>
              <w:pStyle w:val="TableParagraph"/>
              <w:spacing w:before="1"/>
              <w:rPr>
                <w:sz w:val="20"/>
                <w:lang w:eastAsia="ja-JP"/>
              </w:rPr>
            </w:pPr>
            <w:r>
              <w:rPr>
                <w:sz w:val="20"/>
                <w:lang w:eastAsia="ja-JP"/>
              </w:rPr>
              <w:t>データセンターには、以下の機器が含まれる。</w:t>
            </w:r>
          </w:p>
          <w:p w14:paraId="699BD89A" w14:textId="77777777" w:rsidR="00264E60" w:rsidRDefault="00A37B59">
            <w:pPr>
              <w:pStyle w:val="TableParagraph"/>
              <w:numPr>
                <w:ilvl w:val="0"/>
                <w:numId w:val="3"/>
              </w:numPr>
              <w:tabs>
                <w:tab w:val="left" w:pos="827"/>
                <w:tab w:val="left" w:pos="828"/>
              </w:tabs>
              <w:spacing w:before="117"/>
              <w:rPr>
                <w:sz w:val="20"/>
                <w:lang w:eastAsia="ja-JP"/>
              </w:rPr>
            </w:pPr>
            <w:r>
              <w:rPr>
                <w:sz w:val="20"/>
                <w:lang w:eastAsia="ja-JP"/>
              </w:rPr>
              <w:t>情報通信機器及びサービス</w:t>
            </w:r>
          </w:p>
          <w:p w14:paraId="1AD1833C" w14:textId="77777777" w:rsidR="00264E60" w:rsidRDefault="00A37B59">
            <w:pPr>
              <w:pStyle w:val="TableParagraph"/>
              <w:numPr>
                <w:ilvl w:val="0"/>
                <w:numId w:val="3"/>
              </w:numPr>
              <w:tabs>
                <w:tab w:val="left" w:pos="827"/>
                <w:tab w:val="left" w:pos="828"/>
              </w:tabs>
              <w:spacing w:before="33"/>
              <w:rPr>
                <w:sz w:val="20"/>
              </w:rPr>
            </w:pPr>
            <w:proofErr w:type="spellStart"/>
            <w:r>
              <w:rPr>
                <w:sz w:val="20"/>
              </w:rPr>
              <w:t>冷却</w:t>
            </w:r>
            <w:proofErr w:type="spellEnd"/>
          </w:p>
          <w:p w14:paraId="72A44EDD" w14:textId="77777777" w:rsidR="00264E60" w:rsidRDefault="00A37B59">
            <w:pPr>
              <w:pStyle w:val="TableParagraph"/>
              <w:numPr>
                <w:ilvl w:val="0"/>
                <w:numId w:val="3"/>
              </w:numPr>
              <w:tabs>
                <w:tab w:val="left" w:pos="827"/>
                <w:tab w:val="left" w:pos="828"/>
              </w:tabs>
              <w:spacing w:before="31"/>
              <w:rPr>
                <w:sz w:val="20"/>
                <w:lang w:eastAsia="ja-JP"/>
              </w:rPr>
            </w:pPr>
            <w:r>
              <w:rPr>
                <w:sz w:val="20"/>
                <w:lang w:eastAsia="ja-JP"/>
              </w:rPr>
              <w:t>データセンター発電設備</w:t>
            </w:r>
          </w:p>
          <w:p w14:paraId="24726BB9" w14:textId="77777777" w:rsidR="00264E60" w:rsidRDefault="00A37B59">
            <w:pPr>
              <w:pStyle w:val="TableParagraph"/>
              <w:numPr>
                <w:ilvl w:val="0"/>
                <w:numId w:val="3"/>
              </w:numPr>
              <w:tabs>
                <w:tab w:val="left" w:pos="827"/>
                <w:tab w:val="left" w:pos="828"/>
              </w:tabs>
              <w:spacing w:before="33"/>
              <w:rPr>
                <w:sz w:val="20"/>
                <w:lang w:eastAsia="ja-JP"/>
              </w:rPr>
            </w:pPr>
            <w:r>
              <w:rPr>
                <w:sz w:val="20"/>
                <w:lang w:eastAsia="ja-JP"/>
              </w:rPr>
              <w:t>データセンター配電設備</w:t>
            </w:r>
          </w:p>
          <w:p w14:paraId="549B605D" w14:textId="77777777" w:rsidR="00264E60" w:rsidRDefault="00A37B59">
            <w:pPr>
              <w:pStyle w:val="TableParagraph"/>
              <w:numPr>
                <w:ilvl w:val="0"/>
                <w:numId w:val="3"/>
              </w:numPr>
              <w:tabs>
                <w:tab w:val="left" w:pos="827"/>
                <w:tab w:val="left" w:pos="828"/>
              </w:tabs>
              <w:spacing w:before="34"/>
              <w:rPr>
                <w:sz w:val="20"/>
              </w:rPr>
            </w:pPr>
            <w:proofErr w:type="spellStart"/>
            <w:r>
              <w:rPr>
                <w:sz w:val="20"/>
              </w:rPr>
              <w:t>データセンターの構築</w:t>
            </w:r>
            <w:proofErr w:type="spellEnd"/>
          </w:p>
          <w:p w14:paraId="67CCA68D" w14:textId="77777777" w:rsidR="00264E60" w:rsidRDefault="00A37B59">
            <w:pPr>
              <w:pStyle w:val="TableParagraph"/>
              <w:numPr>
                <w:ilvl w:val="0"/>
                <w:numId w:val="3"/>
              </w:numPr>
              <w:tabs>
                <w:tab w:val="left" w:pos="827"/>
                <w:tab w:val="left" w:pos="828"/>
              </w:tabs>
              <w:spacing w:before="33"/>
              <w:rPr>
                <w:sz w:val="20"/>
              </w:rPr>
            </w:pPr>
            <w:proofErr w:type="spellStart"/>
            <w:r>
              <w:rPr>
                <w:sz w:val="20"/>
              </w:rPr>
              <w:t>監視システム</w:t>
            </w:r>
            <w:proofErr w:type="spellEnd"/>
          </w:p>
        </w:tc>
      </w:tr>
      <w:tr w:rsidR="00264E60" w14:paraId="0958B36A" w14:textId="77777777">
        <w:trPr>
          <w:trHeight w:val="383"/>
        </w:trPr>
        <w:tc>
          <w:tcPr>
            <w:tcW w:w="9068" w:type="dxa"/>
            <w:gridSpan w:val="2"/>
            <w:shd w:val="clear" w:color="auto" w:fill="4471C4"/>
          </w:tcPr>
          <w:p w14:paraId="73D9E5FB" w14:textId="77777777" w:rsidR="00264E60" w:rsidRDefault="00A37B59">
            <w:pPr>
              <w:pStyle w:val="TableParagraph"/>
              <w:rPr>
                <w:b/>
                <w:sz w:val="20"/>
              </w:rPr>
            </w:pPr>
            <w:proofErr w:type="spellStart"/>
            <w:r>
              <w:rPr>
                <w:b/>
                <w:color w:val="FFFFFF"/>
                <w:sz w:val="20"/>
              </w:rPr>
              <w:t>緩和基準</w:t>
            </w:r>
            <w:proofErr w:type="spellEnd"/>
          </w:p>
        </w:tc>
      </w:tr>
      <w:tr w:rsidR="00264E60" w14:paraId="70B53C6D" w14:textId="77777777">
        <w:trPr>
          <w:trHeight w:val="650"/>
        </w:trPr>
        <w:tc>
          <w:tcPr>
            <w:tcW w:w="1555" w:type="dxa"/>
          </w:tcPr>
          <w:p w14:paraId="2AE7AC45" w14:textId="77777777" w:rsidR="00264E60" w:rsidRDefault="00A37B59">
            <w:pPr>
              <w:pStyle w:val="TableParagraph"/>
              <w:spacing w:before="42"/>
              <w:rPr>
                <w:sz w:val="20"/>
              </w:rPr>
            </w:pPr>
            <w:proofErr w:type="spellStart"/>
            <w:r>
              <w:rPr>
                <w:sz w:val="20"/>
              </w:rPr>
              <w:t>原則</w:t>
            </w:r>
            <w:proofErr w:type="spellEnd"/>
          </w:p>
        </w:tc>
        <w:tc>
          <w:tcPr>
            <w:tcW w:w="7513" w:type="dxa"/>
          </w:tcPr>
          <w:p w14:paraId="14C8A6D7" w14:textId="77777777" w:rsidR="00264E60" w:rsidRDefault="00A37B59">
            <w:pPr>
              <w:pStyle w:val="TableParagraph"/>
              <w:spacing w:before="42" w:line="273" w:lineRule="auto"/>
              <w:ind w:right="116"/>
              <w:rPr>
                <w:sz w:val="20"/>
                <w:lang w:eastAsia="ja-JP"/>
              </w:rPr>
            </w:pPr>
            <w:r>
              <w:rPr>
                <w:sz w:val="20"/>
                <w:lang w:eastAsia="ja-JP"/>
              </w:rPr>
              <w:t>包括的な一連のエネルギー効率化手法を実施するデータセンターは、気候変動緩和に大きく貢献すると考えられる。</w:t>
            </w:r>
          </w:p>
        </w:tc>
      </w:tr>
      <w:tr w:rsidR="00264E60" w14:paraId="7F761C3B" w14:textId="77777777">
        <w:trPr>
          <w:trHeight w:val="1787"/>
        </w:trPr>
        <w:tc>
          <w:tcPr>
            <w:tcW w:w="1555" w:type="dxa"/>
          </w:tcPr>
          <w:p w14:paraId="73DC15E2" w14:textId="43FD9D1A" w:rsidR="00264E60" w:rsidRDefault="009863D3">
            <w:pPr>
              <w:pStyle w:val="TableParagraph"/>
              <w:spacing w:line="276" w:lineRule="auto"/>
              <w:ind w:right="484"/>
              <w:rPr>
                <w:sz w:val="20"/>
                <w:lang w:eastAsia="ja-JP"/>
              </w:rPr>
            </w:pPr>
            <w:r>
              <w:rPr>
                <w:rFonts w:hint="eastAsia"/>
                <w:sz w:val="20"/>
                <w:lang w:eastAsia="ja-JP"/>
              </w:rPr>
              <w:t>基準と閾値</w:t>
            </w:r>
          </w:p>
        </w:tc>
        <w:tc>
          <w:tcPr>
            <w:tcW w:w="7513" w:type="dxa"/>
          </w:tcPr>
          <w:p w14:paraId="5D407BB5" w14:textId="2DA4B4CC" w:rsidR="00264E60" w:rsidRDefault="00A37B59">
            <w:pPr>
              <w:pStyle w:val="TableParagraph"/>
              <w:spacing w:line="276" w:lineRule="auto"/>
              <w:ind w:right="172"/>
              <w:rPr>
                <w:sz w:val="20"/>
                <w:lang w:eastAsia="ja-JP"/>
              </w:rPr>
            </w:pPr>
            <w:r>
              <w:rPr>
                <w:sz w:val="20"/>
                <w:lang w:eastAsia="ja-JP"/>
              </w:rPr>
              <w:t>データセンターは、</w:t>
            </w:r>
            <w:r w:rsidR="009863D3">
              <w:rPr>
                <w:rFonts w:hint="eastAsia"/>
                <w:sz w:val="20"/>
                <w:lang w:eastAsia="ja-JP"/>
              </w:rPr>
              <w:t>「欧州データセンター向け省エネ指針」</w:t>
            </w:r>
            <w:r>
              <w:rPr>
                <w:sz w:val="20"/>
                <w:lang w:eastAsia="ja-JP"/>
              </w:rPr>
              <w:t>を</w:t>
            </w:r>
            <w:r w:rsidR="009863D3">
              <w:rPr>
                <w:rFonts w:hint="eastAsia"/>
                <w:sz w:val="20"/>
                <w:lang w:eastAsia="ja-JP"/>
              </w:rPr>
              <w:t>実践</w:t>
            </w:r>
            <w:r>
              <w:rPr>
                <w:sz w:val="20"/>
                <w:lang w:eastAsia="ja-JP"/>
              </w:rPr>
              <w:t>する。</w:t>
            </w:r>
          </w:p>
          <w:p w14:paraId="0DD6AB4B" w14:textId="25E37C67" w:rsidR="00264E60" w:rsidRDefault="00A37B59" w:rsidP="009863D3">
            <w:pPr>
              <w:pStyle w:val="TableParagraph"/>
              <w:spacing w:before="81" w:line="276" w:lineRule="auto"/>
              <w:ind w:right="267"/>
              <w:rPr>
                <w:sz w:val="20"/>
                <w:lang w:eastAsia="ja-JP"/>
              </w:rPr>
            </w:pPr>
            <w:r>
              <w:rPr>
                <w:sz w:val="20"/>
                <w:lang w:eastAsia="ja-JP"/>
              </w:rPr>
              <w:t>これは、最新の「</w:t>
            </w:r>
            <w:r w:rsidR="009863D3">
              <w:rPr>
                <w:rFonts w:hint="eastAsia"/>
                <w:sz w:val="20"/>
                <w:lang w:eastAsia="ja-JP"/>
              </w:rPr>
              <w:t>欧州省エネベストプラクティス」</w:t>
            </w:r>
            <w:r>
              <w:rPr>
                <w:sz w:val="20"/>
                <w:lang w:eastAsia="ja-JP"/>
              </w:rPr>
              <w:t>(JRC)またはCEN/CENELEC文書C TR50600-99-1およびCLC TR50600-99-2」に記載されている</w:t>
            </w:r>
            <w:r w:rsidR="009863D3">
              <w:rPr>
                <w:rFonts w:hint="eastAsia"/>
                <w:sz w:val="20"/>
                <w:lang w:eastAsia="ja-JP"/>
              </w:rPr>
              <w:t>方法論の実践を意味する。</w:t>
            </w:r>
          </w:p>
        </w:tc>
      </w:tr>
      <w:tr w:rsidR="00264E60" w14:paraId="5B188DF1" w14:textId="77777777">
        <w:trPr>
          <w:trHeight w:val="383"/>
        </w:trPr>
        <w:tc>
          <w:tcPr>
            <w:tcW w:w="9068" w:type="dxa"/>
            <w:gridSpan w:val="2"/>
            <w:shd w:val="clear" w:color="auto" w:fill="4471C4"/>
          </w:tcPr>
          <w:p w14:paraId="71260847" w14:textId="77777777" w:rsidR="00264E60" w:rsidRDefault="00A37B59">
            <w:pPr>
              <w:pStyle w:val="TableParagraph"/>
              <w:rPr>
                <w:b/>
                <w:sz w:val="20"/>
              </w:rPr>
            </w:pPr>
            <w:proofErr w:type="spellStart"/>
            <w:r>
              <w:rPr>
                <w:b/>
                <w:color w:val="FFFFFF"/>
                <w:sz w:val="20"/>
              </w:rPr>
              <w:t>根拠</w:t>
            </w:r>
            <w:proofErr w:type="spellEnd"/>
          </w:p>
        </w:tc>
      </w:tr>
      <w:tr w:rsidR="00264E60" w14:paraId="013A7705" w14:textId="77777777">
        <w:trPr>
          <w:trHeight w:val="3535"/>
        </w:trPr>
        <w:tc>
          <w:tcPr>
            <w:tcW w:w="9068" w:type="dxa"/>
            <w:gridSpan w:val="2"/>
          </w:tcPr>
          <w:p w14:paraId="580A4405" w14:textId="5BC9BEB3" w:rsidR="00264E60" w:rsidRDefault="00A37B59">
            <w:pPr>
              <w:pStyle w:val="TableParagraph"/>
              <w:spacing w:line="276" w:lineRule="auto"/>
              <w:ind w:right="181"/>
              <w:rPr>
                <w:sz w:val="20"/>
                <w:lang w:eastAsia="ja-JP"/>
              </w:rPr>
            </w:pPr>
            <w:r>
              <w:rPr>
                <w:sz w:val="20"/>
                <w:lang w:eastAsia="ja-JP"/>
              </w:rPr>
              <w:t>緩和原則としてのエネルギー効率対排出削減の理論的根拠</w:t>
            </w:r>
            <w:r w:rsidR="009863D3">
              <w:rPr>
                <w:rFonts w:hint="eastAsia"/>
                <w:sz w:val="20"/>
                <w:lang w:eastAsia="ja-JP"/>
              </w:rPr>
              <w:t>：</w:t>
            </w:r>
            <w:r>
              <w:rPr>
                <w:sz w:val="20"/>
                <w:lang w:eastAsia="ja-JP"/>
              </w:rPr>
              <w:t>低排出またはゼロ排出は、再生可能エネルギー源、グリッドまたはサイトから電力を調達することによって達成できる。 再生可能エネルギーの競争が激化し、エネルギーシステムのグリーン化が期待され、経済のデジタル化による電力消費の増加が予測されることを考えると、タクソノミーへの組み入れは</w:t>
            </w:r>
            <w:r w:rsidR="00F21873">
              <w:rPr>
                <w:rFonts w:hint="eastAsia"/>
                <w:sz w:val="20"/>
                <w:lang w:eastAsia="ja-JP"/>
              </w:rPr>
              <w:t>省エネによって達成されるエネルギー効率が中心となる</w:t>
            </w:r>
            <w:r>
              <w:rPr>
                <w:sz w:val="20"/>
                <w:lang w:eastAsia="ja-JP"/>
              </w:rPr>
              <w:t>。</w:t>
            </w:r>
          </w:p>
          <w:p w14:paraId="1CE05C1E" w14:textId="65A5B6E9" w:rsidR="00264E60" w:rsidRDefault="00A37B59">
            <w:pPr>
              <w:pStyle w:val="TableParagraph"/>
              <w:spacing w:before="79" w:line="276" w:lineRule="auto"/>
              <w:ind w:right="331"/>
              <w:rPr>
                <w:sz w:val="20"/>
                <w:lang w:eastAsia="ja-JP"/>
              </w:rPr>
            </w:pPr>
            <w:r>
              <w:rPr>
                <w:sz w:val="20"/>
                <w:u w:val="single"/>
                <w:lang w:eastAsia="ja-JP"/>
              </w:rPr>
              <w:t xml:space="preserve">参考基準: 2019 </w:t>
            </w:r>
            <w:r w:rsidR="00F21873">
              <w:rPr>
                <w:rFonts w:hint="eastAsia"/>
                <w:sz w:val="20"/>
                <w:u w:val="single"/>
                <w:lang w:eastAsia="ja-JP"/>
              </w:rPr>
              <w:t>欧州省エネベストプラクティス</w:t>
            </w:r>
            <w:r>
              <w:rPr>
                <w:sz w:val="20"/>
                <w:u w:val="single"/>
                <w:lang w:eastAsia="ja-JP"/>
              </w:rPr>
              <w:t>y (JRC) https://e3p.jrc.europa.eu/publications/201</w:t>
            </w:r>
            <w:r w:rsidR="00410A44">
              <w:fldChar w:fldCharType="begin"/>
            </w:r>
            <w:r w:rsidR="00410A44">
              <w:rPr>
                <w:lang w:eastAsia="ja-JP"/>
              </w:rPr>
              <w:instrText xml:space="preserve"> HYPERLINK "https://e3p.jrc.ec.europa.eu/publications/2019-best-practice-guidelines-eu-code-conduct-data-centre-energy-efficiency" \h </w:instrText>
            </w:r>
            <w:r w:rsidR="00410A44">
              <w:fldChar w:fldCharType="end"/>
            </w:r>
            <w:r w:rsidR="00EC67A1">
              <w:fldChar w:fldCharType="begin"/>
            </w:r>
            <w:r w:rsidR="00EC67A1">
              <w:rPr>
                <w:lang w:eastAsia="ja-JP"/>
              </w:rPr>
              <w:instrText xml:space="preserve"> HYPERLINK "https://e3p.jrc.ec.europa.eu/publications/2019-best-practice-guidelines-eu-code-conduct-data-centre-energy-efficiency" \h </w:instrText>
            </w:r>
            <w:r w:rsidR="00EC67A1">
              <w:fldChar w:fldCharType="separate"/>
            </w:r>
            <w:r w:rsidR="00EC67A1">
              <w:fldChar w:fldCharType="end"/>
            </w:r>
          </w:p>
          <w:p w14:paraId="663ABEBE" w14:textId="77777777" w:rsidR="00264E60" w:rsidRDefault="00A37B59">
            <w:pPr>
              <w:pStyle w:val="TableParagraph"/>
              <w:spacing w:before="81" w:line="276" w:lineRule="auto"/>
              <w:ind w:right="283" w:firstLine="55"/>
              <w:rPr>
                <w:sz w:val="20"/>
                <w:lang w:eastAsia="ja-JP"/>
              </w:rPr>
            </w:pPr>
            <w:r>
              <w:rPr>
                <w:sz w:val="20"/>
                <w:lang w:eastAsia="ja-JP"/>
              </w:rPr>
              <w:t>このEU行動規範はまた、CEN/CENELEC文書C TR50600-99-1およびCLC TR50600-99-2(それぞれデータセンターのエネルギー効率およびデータセンターの環境持続可能性に関する)の基礎でもある。</w:t>
            </w:r>
          </w:p>
          <w:p w14:paraId="76B462AD" w14:textId="77777777" w:rsidR="00264E60" w:rsidRDefault="00A37B59">
            <w:pPr>
              <w:pStyle w:val="TableParagraph"/>
              <w:spacing w:before="80"/>
              <w:rPr>
                <w:sz w:val="20"/>
              </w:rPr>
            </w:pPr>
            <w:proofErr w:type="spellStart"/>
            <w:r>
              <w:rPr>
                <w:b/>
                <w:sz w:val="20"/>
              </w:rPr>
              <w:t>地理的範囲:欧州</w:t>
            </w:r>
            <w:proofErr w:type="spellEnd"/>
            <w:r>
              <w:rPr>
                <w:b/>
                <w:sz w:val="20"/>
              </w:rPr>
              <w:t>。</w:t>
            </w:r>
          </w:p>
        </w:tc>
      </w:tr>
      <w:tr w:rsidR="00264E60" w14:paraId="57568A5A" w14:textId="77777777">
        <w:trPr>
          <w:trHeight w:val="383"/>
        </w:trPr>
        <w:tc>
          <w:tcPr>
            <w:tcW w:w="9068" w:type="dxa"/>
            <w:gridSpan w:val="2"/>
            <w:shd w:val="clear" w:color="auto" w:fill="4471C4"/>
          </w:tcPr>
          <w:p w14:paraId="3AF4AB25" w14:textId="2166F957" w:rsidR="00264E60" w:rsidRDefault="00882551">
            <w:pPr>
              <w:pStyle w:val="TableParagraph"/>
              <w:rPr>
                <w:b/>
                <w:sz w:val="20"/>
                <w:lang w:eastAsia="ja-JP"/>
              </w:rPr>
            </w:pPr>
            <w:r>
              <w:rPr>
                <w:b/>
                <w:color w:val="FFFFFF"/>
                <w:sz w:val="20"/>
                <w:lang w:eastAsia="ja-JP"/>
              </w:rPr>
              <w:t>重大な有害性</w:t>
            </w:r>
          </w:p>
        </w:tc>
      </w:tr>
    </w:tbl>
    <w:p w14:paraId="2E0670D1" w14:textId="77777777" w:rsidR="00264E60" w:rsidRDefault="00264E60">
      <w:pPr>
        <w:rPr>
          <w:sz w:val="20"/>
          <w:lang w:eastAsia="ja-JP"/>
        </w:rPr>
        <w:sectPr w:rsidR="00264E60" w:rsidSect="00D6581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3BAF5964" w14:textId="77777777">
        <w:trPr>
          <w:trHeight w:val="993"/>
        </w:trPr>
        <w:tc>
          <w:tcPr>
            <w:tcW w:w="9068" w:type="dxa"/>
            <w:gridSpan w:val="2"/>
          </w:tcPr>
          <w:p w14:paraId="4822DEC3" w14:textId="77777777" w:rsidR="00264E60" w:rsidRDefault="00A37B59">
            <w:pPr>
              <w:pStyle w:val="TableParagraph"/>
              <w:rPr>
                <w:sz w:val="20"/>
                <w:lang w:eastAsia="ja-JP"/>
              </w:rPr>
            </w:pPr>
            <w:r>
              <w:rPr>
                <w:sz w:val="20"/>
                <w:lang w:eastAsia="ja-JP"/>
              </w:rPr>
              <w:lastRenderedPageBreak/>
              <w:t>前文</w:t>
            </w:r>
          </w:p>
          <w:p w14:paraId="7CC8BAB3" w14:textId="77777777" w:rsidR="00264E60" w:rsidRDefault="00A37B59">
            <w:pPr>
              <w:pStyle w:val="TableParagraph"/>
              <w:spacing w:before="114" w:line="278" w:lineRule="auto"/>
              <w:rPr>
                <w:sz w:val="20"/>
                <w:lang w:eastAsia="ja-JP"/>
              </w:rPr>
            </w:pPr>
            <w:r>
              <w:rPr>
                <w:sz w:val="20"/>
                <w:lang w:eastAsia="ja-JP"/>
              </w:rPr>
              <w:t>主なDNSHリスクは、設備の製造(エコデザイン指令参照)から廃棄に至るライフサイクルの考慮事項に関連している。</w:t>
            </w:r>
          </w:p>
        </w:tc>
      </w:tr>
      <w:tr w:rsidR="00264E60" w14:paraId="207E379C" w14:textId="77777777">
        <w:trPr>
          <w:trHeight w:val="383"/>
        </w:trPr>
        <w:tc>
          <w:tcPr>
            <w:tcW w:w="1555" w:type="dxa"/>
          </w:tcPr>
          <w:p w14:paraId="51052E9D"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4EDA1C58" w14:textId="77777777" w:rsidR="00264E60" w:rsidRDefault="00A37B59">
            <w:pPr>
              <w:pStyle w:val="TableParagraph"/>
              <w:rPr>
                <w:sz w:val="20"/>
                <w:lang w:eastAsia="ja-JP"/>
              </w:rPr>
            </w:pPr>
            <w:r>
              <w:rPr>
                <w:sz w:val="20"/>
                <w:lang w:eastAsia="ja-JP"/>
              </w:rPr>
              <w:t>気候変動への適応に関するDNSHのスクリーニング基準を参照のこと。</w:t>
            </w:r>
          </w:p>
        </w:tc>
      </w:tr>
      <w:tr w:rsidR="00264E60" w14:paraId="6F728582" w14:textId="77777777">
        <w:trPr>
          <w:trHeight w:val="385"/>
        </w:trPr>
        <w:tc>
          <w:tcPr>
            <w:tcW w:w="1555" w:type="dxa"/>
          </w:tcPr>
          <w:p w14:paraId="252814C5" w14:textId="77777777" w:rsidR="00264E60" w:rsidRDefault="00A37B59">
            <w:pPr>
              <w:pStyle w:val="TableParagraph"/>
              <w:spacing w:before="42"/>
              <w:rPr>
                <w:sz w:val="20"/>
              </w:rPr>
            </w:pPr>
            <w:r>
              <w:rPr>
                <w:sz w:val="20"/>
              </w:rPr>
              <w:t>(3) 水</w:t>
            </w:r>
          </w:p>
        </w:tc>
        <w:tc>
          <w:tcPr>
            <w:tcW w:w="7513" w:type="dxa"/>
          </w:tcPr>
          <w:p w14:paraId="0DB18CC8" w14:textId="77777777" w:rsidR="00264E60" w:rsidRDefault="00264E60">
            <w:pPr>
              <w:pStyle w:val="TableParagraph"/>
              <w:spacing w:before="0"/>
              <w:ind w:left="0"/>
              <w:rPr>
                <w:rFonts w:ascii="Times New Roman"/>
                <w:sz w:val="18"/>
              </w:rPr>
            </w:pPr>
          </w:p>
        </w:tc>
      </w:tr>
      <w:tr w:rsidR="00264E60" w14:paraId="7D24186E" w14:textId="77777777">
        <w:trPr>
          <w:trHeight w:val="2239"/>
        </w:trPr>
        <w:tc>
          <w:tcPr>
            <w:tcW w:w="1555" w:type="dxa"/>
          </w:tcPr>
          <w:p w14:paraId="1778B68D" w14:textId="06783947"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0D000F79" w14:textId="484015DE" w:rsidR="00264E60" w:rsidRDefault="00A37B59">
            <w:pPr>
              <w:pStyle w:val="TableParagraph"/>
              <w:numPr>
                <w:ilvl w:val="0"/>
                <w:numId w:val="2"/>
              </w:numPr>
              <w:tabs>
                <w:tab w:val="left" w:pos="467"/>
                <w:tab w:val="left" w:pos="468"/>
              </w:tabs>
              <w:spacing w:before="120" w:line="273" w:lineRule="auto"/>
              <w:ind w:right="294"/>
              <w:rPr>
                <w:sz w:val="20"/>
                <w:lang w:eastAsia="ja-JP"/>
              </w:rPr>
            </w:pPr>
            <w:r>
              <w:rPr>
                <w:sz w:val="20"/>
                <w:lang w:eastAsia="ja-JP"/>
              </w:rPr>
              <w:t>また、サーバー、ストレージデバイス、ネットワーク技術の生産にも多くのエネルギーを消費し、CO2を排出</w:t>
            </w:r>
            <w:r w:rsidR="00F21873">
              <w:rPr>
                <w:rFonts w:hint="eastAsia"/>
                <w:sz w:val="20"/>
                <w:lang w:eastAsia="ja-JP"/>
              </w:rPr>
              <w:t>する</w:t>
            </w:r>
            <w:r>
              <w:rPr>
                <w:sz w:val="20"/>
                <w:lang w:eastAsia="ja-JP"/>
              </w:rPr>
              <w:t>。 使用する装置は、サーバーおよびデータストレージ製品に関するEU Ecodesign Directiveの要件を満たす必要があ</w:t>
            </w:r>
            <w:r w:rsidR="00F21873">
              <w:rPr>
                <w:rFonts w:hint="eastAsia"/>
                <w:sz w:val="20"/>
                <w:lang w:eastAsia="ja-JP"/>
              </w:rPr>
              <w:t>る</w:t>
            </w:r>
            <w:r>
              <w:rPr>
                <w:sz w:val="20"/>
                <w:lang w:eastAsia="ja-JP"/>
              </w:rPr>
              <w:t>。</w:t>
            </w:r>
          </w:p>
          <w:p w14:paraId="565E5D09" w14:textId="77777777" w:rsidR="00264E60" w:rsidRDefault="00A37B59">
            <w:pPr>
              <w:pStyle w:val="TableParagraph"/>
              <w:numPr>
                <w:ilvl w:val="0"/>
                <w:numId w:val="2"/>
              </w:numPr>
              <w:tabs>
                <w:tab w:val="left" w:pos="467"/>
                <w:tab w:val="left" w:pos="468"/>
              </w:tabs>
              <w:spacing w:before="5" w:line="273" w:lineRule="auto"/>
              <w:ind w:right="508"/>
              <w:rPr>
                <w:sz w:val="20"/>
                <w:lang w:eastAsia="ja-JP"/>
              </w:rPr>
            </w:pPr>
            <w:r>
              <w:rPr>
                <w:sz w:val="20"/>
                <w:lang w:eastAsia="ja-JP"/>
              </w:rPr>
              <w:t>電気・電子機器がサービスの終了に達すると、廃電気・電子機器は、許可された事業者によって回収・管理され、廃棄物階層に従って処理される。</w:t>
            </w:r>
          </w:p>
        </w:tc>
      </w:tr>
      <w:tr w:rsidR="00264E60" w14:paraId="5E9974DE" w14:textId="77777777">
        <w:trPr>
          <w:trHeight w:val="887"/>
        </w:trPr>
        <w:tc>
          <w:tcPr>
            <w:tcW w:w="1555" w:type="dxa"/>
          </w:tcPr>
          <w:p w14:paraId="6CCA1EF5"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21128588" w14:textId="77777777" w:rsidR="00264E60" w:rsidRDefault="00A37B59">
            <w:pPr>
              <w:pStyle w:val="TableParagraph"/>
              <w:spacing w:before="119" w:line="276" w:lineRule="auto"/>
              <w:ind w:right="172"/>
              <w:rPr>
                <w:sz w:val="20"/>
                <w:lang w:eastAsia="ja-JP"/>
              </w:rPr>
            </w:pPr>
            <w:r>
              <w:rPr>
                <w:sz w:val="20"/>
                <w:lang w:eastAsia="ja-JP"/>
              </w:rPr>
              <w:t>冷凍システムに使用される冷媒は、EU F-ガス規制の要件を満たさなければならない。</w:t>
            </w:r>
          </w:p>
        </w:tc>
      </w:tr>
      <w:tr w:rsidR="00264E60" w14:paraId="1E76AC02" w14:textId="77777777">
        <w:trPr>
          <w:trHeight w:val="650"/>
        </w:trPr>
        <w:tc>
          <w:tcPr>
            <w:tcW w:w="1555" w:type="dxa"/>
          </w:tcPr>
          <w:p w14:paraId="402546E9" w14:textId="77777777" w:rsidR="00264E60" w:rsidRDefault="00A37B59">
            <w:pPr>
              <w:pStyle w:val="TableParagraph"/>
              <w:rPr>
                <w:sz w:val="20"/>
              </w:rPr>
            </w:pPr>
            <w:r>
              <w:rPr>
                <w:sz w:val="20"/>
              </w:rPr>
              <w:t>(6)</w:t>
            </w:r>
          </w:p>
          <w:p w14:paraId="711E1F73"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2BA97192" w14:textId="77777777" w:rsidR="00264E60" w:rsidRDefault="00264E60">
            <w:pPr>
              <w:pStyle w:val="TableParagraph"/>
              <w:spacing w:before="0"/>
              <w:ind w:left="0"/>
              <w:rPr>
                <w:rFonts w:ascii="Times New Roman"/>
                <w:sz w:val="18"/>
              </w:rPr>
            </w:pPr>
          </w:p>
        </w:tc>
      </w:tr>
    </w:tbl>
    <w:p w14:paraId="49B18485" w14:textId="77777777" w:rsidR="00264E60" w:rsidRDefault="00264E60">
      <w:pPr>
        <w:rPr>
          <w:rFonts w:ascii="Times New Roman"/>
          <w:sz w:val="18"/>
        </w:rPr>
        <w:sectPr w:rsidR="00264E60" w:rsidSect="00D65818">
          <w:pgSz w:w="12240" w:h="15840"/>
          <w:pgMar w:top="1440" w:right="1320" w:bottom="1560" w:left="1340" w:header="0" w:footer="1372" w:gutter="0"/>
          <w:cols w:space="720"/>
        </w:sectPr>
      </w:pPr>
    </w:p>
    <w:p w14:paraId="3A35BA35" w14:textId="37677DD8" w:rsidR="00264E60" w:rsidRDefault="00A37B59">
      <w:pPr>
        <w:pStyle w:val="a4"/>
        <w:numPr>
          <w:ilvl w:val="1"/>
          <w:numId w:val="84"/>
        </w:numPr>
        <w:tabs>
          <w:tab w:val="left" w:pos="820"/>
          <w:tab w:val="left" w:pos="821"/>
        </w:tabs>
        <w:spacing w:before="80"/>
        <w:rPr>
          <w:b/>
          <w:sz w:val="24"/>
          <w:lang w:eastAsia="ja-JP"/>
        </w:rPr>
      </w:pPr>
      <w:r>
        <w:rPr>
          <w:b/>
          <w:color w:val="006FC0"/>
          <w:sz w:val="24"/>
          <w:lang w:eastAsia="ja-JP"/>
        </w:rPr>
        <w:lastRenderedPageBreak/>
        <w:t>GHG排出削減のためのデータ駆動型ソリューション</w:t>
      </w:r>
    </w:p>
    <w:p w14:paraId="3A355F91" w14:textId="77777777" w:rsidR="00264E60" w:rsidRDefault="00264E60">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1371031D" w14:textId="77777777">
        <w:trPr>
          <w:trHeight w:val="383"/>
        </w:trPr>
        <w:tc>
          <w:tcPr>
            <w:tcW w:w="9068" w:type="dxa"/>
            <w:gridSpan w:val="2"/>
            <w:shd w:val="clear" w:color="auto" w:fill="4471C4"/>
          </w:tcPr>
          <w:p w14:paraId="2CA00F20" w14:textId="77777777" w:rsidR="00264E60" w:rsidRDefault="00A37B59">
            <w:pPr>
              <w:pStyle w:val="TableParagraph"/>
              <w:rPr>
                <w:b/>
                <w:sz w:val="20"/>
              </w:rPr>
            </w:pPr>
            <w:proofErr w:type="spellStart"/>
            <w:r>
              <w:rPr>
                <w:b/>
                <w:color w:val="FFFFFF"/>
                <w:sz w:val="20"/>
              </w:rPr>
              <w:t>セクター分類と活動</w:t>
            </w:r>
            <w:proofErr w:type="spellEnd"/>
          </w:p>
        </w:tc>
      </w:tr>
      <w:tr w:rsidR="00264E60" w14:paraId="249F6423" w14:textId="77777777">
        <w:trPr>
          <w:trHeight w:val="386"/>
        </w:trPr>
        <w:tc>
          <w:tcPr>
            <w:tcW w:w="1555" w:type="dxa"/>
          </w:tcPr>
          <w:p w14:paraId="719123C2" w14:textId="77777777" w:rsidR="00264E60" w:rsidRDefault="00A37B59">
            <w:pPr>
              <w:pStyle w:val="TableParagraph"/>
              <w:rPr>
                <w:sz w:val="20"/>
              </w:rPr>
            </w:pPr>
            <w:proofErr w:type="spellStart"/>
            <w:r>
              <w:rPr>
                <w:sz w:val="20"/>
              </w:rPr>
              <w:t>マクロセクタ</w:t>
            </w:r>
            <w:proofErr w:type="spellEnd"/>
            <w:r>
              <w:rPr>
                <w:sz w:val="20"/>
              </w:rPr>
              <w:t>ー</w:t>
            </w:r>
          </w:p>
        </w:tc>
        <w:tc>
          <w:tcPr>
            <w:tcW w:w="7513" w:type="dxa"/>
          </w:tcPr>
          <w:p w14:paraId="6815BA77" w14:textId="77777777" w:rsidR="00264E60" w:rsidRDefault="00A37B59">
            <w:pPr>
              <w:pStyle w:val="TableParagraph"/>
              <w:rPr>
                <w:sz w:val="20"/>
              </w:rPr>
            </w:pPr>
            <w:r>
              <w:rPr>
                <w:sz w:val="20"/>
              </w:rPr>
              <w:t xml:space="preserve">J - </w:t>
            </w:r>
            <w:proofErr w:type="spellStart"/>
            <w:r>
              <w:rPr>
                <w:sz w:val="20"/>
              </w:rPr>
              <w:t>情報通信業</w:t>
            </w:r>
            <w:proofErr w:type="spellEnd"/>
          </w:p>
        </w:tc>
      </w:tr>
      <w:tr w:rsidR="00264E60" w14:paraId="79782FD8" w14:textId="77777777">
        <w:trPr>
          <w:trHeight w:val="383"/>
        </w:trPr>
        <w:tc>
          <w:tcPr>
            <w:tcW w:w="1555" w:type="dxa"/>
          </w:tcPr>
          <w:p w14:paraId="11D164B1" w14:textId="77777777" w:rsidR="00264E60" w:rsidRDefault="00A37B59">
            <w:pPr>
              <w:pStyle w:val="TableParagraph"/>
              <w:rPr>
                <w:sz w:val="20"/>
              </w:rPr>
            </w:pPr>
            <w:proofErr w:type="spellStart"/>
            <w:r>
              <w:rPr>
                <w:sz w:val="20"/>
              </w:rPr>
              <w:t>NACEレベル</w:t>
            </w:r>
            <w:proofErr w:type="spellEnd"/>
          </w:p>
        </w:tc>
        <w:tc>
          <w:tcPr>
            <w:tcW w:w="7513" w:type="dxa"/>
          </w:tcPr>
          <w:p w14:paraId="291082D7" w14:textId="77777777" w:rsidR="00264E60" w:rsidRDefault="00A37B59">
            <w:pPr>
              <w:pStyle w:val="TableParagraph"/>
              <w:rPr>
                <w:sz w:val="20"/>
              </w:rPr>
            </w:pPr>
            <w:r>
              <w:rPr>
                <w:sz w:val="20"/>
              </w:rPr>
              <w:t>2と4</w:t>
            </w:r>
          </w:p>
        </w:tc>
      </w:tr>
      <w:tr w:rsidR="00264E60" w14:paraId="4C8B2B29" w14:textId="77777777">
        <w:trPr>
          <w:trHeight w:val="383"/>
        </w:trPr>
        <w:tc>
          <w:tcPr>
            <w:tcW w:w="1555" w:type="dxa"/>
          </w:tcPr>
          <w:p w14:paraId="12D06516" w14:textId="77777777" w:rsidR="00264E60" w:rsidRDefault="00A37B59">
            <w:pPr>
              <w:pStyle w:val="TableParagraph"/>
              <w:rPr>
                <w:sz w:val="20"/>
              </w:rPr>
            </w:pPr>
            <w:proofErr w:type="spellStart"/>
            <w:r>
              <w:rPr>
                <w:sz w:val="20"/>
              </w:rPr>
              <w:t>コード</w:t>
            </w:r>
            <w:proofErr w:type="spellEnd"/>
          </w:p>
        </w:tc>
        <w:tc>
          <w:tcPr>
            <w:tcW w:w="7513" w:type="dxa"/>
          </w:tcPr>
          <w:p w14:paraId="5FC2BAF5" w14:textId="77777777" w:rsidR="00264E60" w:rsidRDefault="00A37B59">
            <w:pPr>
              <w:pStyle w:val="TableParagraph"/>
              <w:rPr>
                <w:sz w:val="20"/>
              </w:rPr>
            </w:pPr>
            <w:r>
              <w:rPr>
                <w:sz w:val="20"/>
              </w:rPr>
              <w:t>J61、J62、J63.1.1</w:t>
            </w:r>
          </w:p>
        </w:tc>
      </w:tr>
      <w:tr w:rsidR="00264E60" w14:paraId="4E3C7053" w14:textId="77777777">
        <w:trPr>
          <w:trHeight w:val="1177"/>
        </w:trPr>
        <w:tc>
          <w:tcPr>
            <w:tcW w:w="1555" w:type="dxa"/>
          </w:tcPr>
          <w:p w14:paraId="12039BCA" w14:textId="77777777" w:rsidR="00264E60" w:rsidRDefault="00A37B59">
            <w:pPr>
              <w:pStyle w:val="TableParagraph"/>
              <w:spacing w:before="42"/>
              <w:rPr>
                <w:sz w:val="20"/>
              </w:rPr>
            </w:pPr>
            <w:proofErr w:type="spellStart"/>
            <w:r>
              <w:rPr>
                <w:sz w:val="20"/>
              </w:rPr>
              <w:t>内容</w:t>
            </w:r>
            <w:proofErr w:type="spellEnd"/>
          </w:p>
        </w:tc>
        <w:tc>
          <w:tcPr>
            <w:tcW w:w="7513" w:type="dxa"/>
          </w:tcPr>
          <w:p w14:paraId="2F7C4A55" w14:textId="77777777" w:rsidR="00264E60" w:rsidRDefault="00A37B59">
            <w:pPr>
              <w:pStyle w:val="TableParagraph"/>
              <w:spacing w:before="42" w:line="276" w:lineRule="auto"/>
              <w:ind w:right="22"/>
              <w:rPr>
                <w:sz w:val="20"/>
                <w:lang w:eastAsia="ja-JP"/>
              </w:rPr>
            </w:pPr>
            <w:r>
              <w:rPr>
                <w:sz w:val="20"/>
                <w:lang w:eastAsia="ja-JP"/>
              </w:rPr>
              <w:t>GHG排出削減を可能にする意思決定のための(公的部門と民間部門による)データと分析を提供することのみを目的とする場合、データの収集、送信、保存、およびそのモデル化と利用を目的とするICTソリューションの開発および/または利用。</w:t>
            </w:r>
          </w:p>
        </w:tc>
      </w:tr>
      <w:tr w:rsidR="00264E60" w14:paraId="52E8D996" w14:textId="77777777">
        <w:trPr>
          <w:trHeight w:val="386"/>
        </w:trPr>
        <w:tc>
          <w:tcPr>
            <w:tcW w:w="9068" w:type="dxa"/>
            <w:gridSpan w:val="2"/>
            <w:shd w:val="clear" w:color="auto" w:fill="4471C4"/>
          </w:tcPr>
          <w:p w14:paraId="7FAE0AFF" w14:textId="77777777" w:rsidR="00264E60" w:rsidRDefault="00A37B59">
            <w:pPr>
              <w:pStyle w:val="TableParagraph"/>
              <w:rPr>
                <w:b/>
                <w:sz w:val="20"/>
              </w:rPr>
            </w:pPr>
            <w:proofErr w:type="spellStart"/>
            <w:r>
              <w:rPr>
                <w:b/>
                <w:color w:val="FFFFFF"/>
                <w:sz w:val="20"/>
              </w:rPr>
              <w:t>緩和基準</w:t>
            </w:r>
            <w:proofErr w:type="spellEnd"/>
          </w:p>
        </w:tc>
      </w:tr>
      <w:tr w:rsidR="00264E60" w14:paraId="3A97FBB8" w14:textId="77777777">
        <w:trPr>
          <w:trHeight w:val="911"/>
        </w:trPr>
        <w:tc>
          <w:tcPr>
            <w:tcW w:w="1555" w:type="dxa"/>
          </w:tcPr>
          <w:p w14:paraId="49F0408F" w14:textId="77777777" w:rsidR="00264E60" w:rsidRDefault="00A37B59">
            <w:pPr>
              <w:pStyle w:val="TableParagraph"/>
              <w:rPr>
                <w:sz w:val="20"/>
              </w:rPr>
            </w:pPr>
            <w:proofErr w:type="spellStart"/>
            <w:r>
              <w:rPr>
                <w:sz w:val="20"/>
              </w:rPr>
              <w:t>原則</w:t>
            </w:r>
            <w:proofErr w:type="spellEnd"/>
          </w:p>
        </w:tc>
        <w:tc>
          <w:tcPr>
            <w:tcW w:w="7513" w:type="dxa"/>
          </w:tcPr>
          <w:p w14:paraId="20E98B76" w14:textId="46FBDCFB" w:rsidR="00264E60" w:rsidRDefault="00A37B59">
            <w:pPr>
              <w:pStyle w:val="TableParagraph"/>
              <w:spacing w:line="276" w:lineRule="auto"/>
              <w:rPr>
                <w:sz w:val="20"/>
                <w:lang w:eastAsia="ja-JP"/>
              </w:rPr>
            </w:pPr>
            <w:r>
              <w:rPr>
                <w:sz w:val="20"/>
                <w:lang w:eastAsia="ja-JP"/>
              </w:rPr>
              <w:t>GHG排出削減のためのデータ駆動型ソリューションは、それが可能にする排出削減のために、気候変動緩和に実質的な貢献をすると考えられる。</w:t>
            </w:r>
          </w:p>
        </w:tc>
      </w:tr>
      <w:tr w:rsidR="00264E60" w14:paraId="07A7A9C5" w14:textId="77777777">
        <w:trPr>
          <w:trHeight w:val="650"/>
        </w:trPr>
        <w:tc>
          <w:tcPr>
            <w:tcW w:w="1555" w:type="dxa"/>
          </w:tcPr>
          <w:p w14:paraId="73A0911D" w14:textId="5D93B179" w:rsidR="00264E60" w:rsidRDefault="00F21873">
            <w:pPr>
              <w:pStyle w:val="TableParagraph"/>
              <w:spacing w:before="42" w:line="273" w:lineRule="auto"/>
              <w:ind w:right="484"/>
              <w:rPr>
                <w:sz w:val="20"/>
                <w:lang w:eastAsia="ja-JP"/>
              </w:rPr>
            </w:pPr>
            <w:r>
              <w:rPr>
                <w:rFonts w:hint="eastAsia"/>
                <w:sz w:val="20"/>
                <w:lang w:eastAsia="ja-JP"/>
              </w:rPr>
              <w:t>基準と閾値</w:t>
            </w:r>
          </w:p>
        </w:tc>
        <w:tc>
          <w:tcPr>
            <w:tcW w:w="7513" w:type="dxa"/>
          </w:tcPr>
          <w:p w14:paraId="71EC0C7A" w14:textId="77777777" w:rsidR="00264E60" w:rsidRDefault="00A37B59">
            <w:pPr>
              <w:pStyle w:val="TableParagraph"/>
              <w:spacing w:before="42"/>
              <w:rPr>
                <w:sz w:val="20"/>
              </w:rPr>
            </w:pPr>
            <w:proofErr w:type="spellStart"/>
            <w:r>
              <w:rPr>
                <w:sz w:val="20"/>
              </w:rPr>
              <w:t>該当なし</w:t>
            </w:r>
            <w:proofErr w:type="spellEnd"/>
          </w:p>
        </w:tc>
      </w:tr>
      <w:tr w:rsidR="00264E60" w14:paraId="22297C4E" w14:textId="77777777">
        <w:trPr>
          <w:trHeight w:val="383"/>
        </w:trPr>
        <w:tc>
          <w:tcPr>
            <w:tcW w:w="9068" w:type="dxa"/>
            <w:gridSpan w:val="2"/>
            <w:shd w:val="clear" w:color="auto" w:fill="4471C4"/>
          </w:tcPr>
          <w:p w14:paraId="4628B160" w14:textId="77777777" w:rsidR="00264E60" w:rsidRDefault="00A37B59">
            <w:pPr>
              <w:pStyle w:val="TableParagraph"/>
              <w:rPr>
                <w:b/>
                <w:sz w:val="20"/>
              </w:rPr>
            </w:pPr>
            <w:proofErr w:type="spellStart"/>
            <w:r>
              <w:rPr>
                <w:b/>
                <w:color w:val="FFFFFF"/>
                <w:sz w:val="20"/>
              </w:rPr>
              <w:t>根拠</w:t>
            </w:r>
            <w:proofErr w:type="spellEnd"/>
          </w:p>
        </w:tc>
      </w:tr>
      <w:tr w:rsidR="00264E60" w14:paraId="1256CF79" w14:textId="77777777">
        <w:trPr>
          <w:trHeight w:val="3614"/>
        </w:trPr>
        <w:tc>
          <w:tcPr>
            <w:tcW w:w="9068" w:type="dxa"/>
            <w:gridSpan w:val="2"/>
          </w:tcPr>
          <w:p w14:paraId="2C927A4E" w14:textId="060C6845" w:rsidR="00264E60" w:rsidRDefault="00A37B59">
            <w:pPr>
              <w:pStyle w:val="TableParagraph"/>
              <w:numPr>
                <w:ilvl w:val="0"/>
                <w:numId w:val="1"/>
              </w:numPr>
              <w:tabs>
                <w:tab w:val="left" w:pos="828"/>
              </w:tabs>
              <w:spacing w:before="42" w:line="276" w:lineRule="auto"/>
              <w:ind w:right="99"/>
              <w:jc w:val="both"/>
              <w:rPr>
                <w:sz w:val="20"/>
                <w:lang w:eastAsia="ja-JP"/>
              </w:rPr>
            </w:pPr>
            <w:r>
              <w:rPr>
                <w:sz w:val="20"/>
                <w:lang w:eastAsia="ja-JP"/>
              </w:rPr>
              <w:t>多目的の解決策(例えば、「活動の50%を気候変動に適用しなければならない」)のための閾値を採用する選択肢が検討されているが、行動上の問題(エンドユーザーによるデータと分析の使用に対するコントロールの欠如に関連する)を生じさせないよう</w:t>
            </w:r>
            <w:r w:rsidR="00F21873">
              <w:rPr>
                <w:rFonts w:hint="eastAsia"/>
                <w:sz w:val="20"/>
                <w:lang w:eastAsia="ja-JP"/>
              </w:rPr>
              <w:t>回避</w:t>
            </w:r>
            <w:r>
              <w:rPr>
                <w:sz w:val="20"/>
                <w:lang w:eastAsia="ja-JP"/>
              </w:rPr>
              <w:t>されている。</w:t>
            </w:r>
          </w:p>
          <w:p w14:paraId="0A6ABE22" w14:textId="77777777" w:rsidR="00264E60" w:rsidRDefault="00A37B59">
            <w:pPr>
              <w:pStyle w:val="TableParagraph"/>
              <w:numPr>
                <w:ilvl w:val="0"/>
                <w:numId w:val="1"/>
              </w:numPr>
              <w:tabs>
                <w:tab w:val="left" w:pos="828"/>
              </w:tabs>
              <w:spacing w:before="78" w:line="276" w:lineRule="auto"/>
              <w:ind w:right="99"/>
              <w:jc w:val="both"/>
              <w:rPr>
                <w:sz w:val="20"/>
                <w:lang w:eastAsia="ja-JP"/>
              </w:rPr>
            </w:pPr>
            <w:r>
              <w:rPr>
                <w:sz w:val="20"/>
                <w:lang w:eastAsia="ja-JP"/>
              </w:rPr>
              <w:t>NACEコード(通信、ソフトウェア、データ処理)の組み合わせは、将来のソリューションに向けてカテゴリーをオープンに保つために必要である。</w:t>
            </w:r>
          </w:p>
          <w:p w14:paraId="3C0CCFE1" w14:textId="2508D577" w:rsidR="00264E60" w:rsidRDefault="00A37B59">
            <w:pPr>
              <w:pStyle w:val="TableParagraph"/>
              <w:numPr>
                <w:ilvl w:val="0"/>
                <w:numId w:val="1"/>
              </w:numPr>
              <w:tabs>
                <w:tab w:val="left" w:pos="828"/>
              </w:tabs>
              <w:spacing w:before="81" w:line="276" w:lineRule="auto"/>
              <w:ind w:right="109"/>
              <w:jc w:val="both"/>
              <w:rPr>
                <w:sz w:val="20"/>
                <w:lang w:eastAsia="ja-JP"/>
              </w:rPr>
            </w:pPr>
            <w:r>
              <w:rPr>
                <w:sz w:val="20"/>
                <w:lang w:eastAsia="ja-JP"/>
              </w:rPr>
              <w:t>気候変動緩和目的のためのデータの排他的利用は、顕著な緩和寄与を証明し、閾値の適用を回避するのに</w:t>
            </w:r>
            <w:r w:rsidR="000A5A10">
              <w:rPr>
                <w:rFonts w:hint="eastAsia"/>
                <w:sz w:val="20"/>
                <w:lang w:eastAsia="ja-JP"/>
              </w:rPr>
              <w:t>役立つ</w:t>
            </w:r>
            <w:r>
              <w:rPr>
                <w:sz w:val="20"/>
                <w:lang w:eastAsia="ja-JP"/>
              </w:rPr>
              <w:t>と考えられる。</w:t>
            </w:r>
          </w:p>
          <w:p w14:paraId="528FC70D" w14:textId="77777777" w:rsidR="00264E60" w:rsidRDefault="00A37B59">
            <w:pPr>
              <w:pStyle w:val="TableParagraph"/>
              <w:numPr>
                <w:ilvl w:val="0"/>
                <w:numId w:val="1"/>
              </w:numPr>
              <w:tabs>
                <w:tab w:val="left" w:pos="828"/>
              </w:tabs>
              <w:spacing w:before="81" w:line="276" w:lineRule="auto"/>
              <w:ind w:right="97"/>
              <w:jc w:val="both"/>
              <w:rPr>
                <w:sz w:val="20"/>
                <w:lang w:eastAsia="ja-JP"/>
              </w:rPr>
            </w:pPr>
            <w:r>
              <w:rPr>
                <w:sz w:val="20"/>
                <w:u w:val="single"/>
                <w:lang w:eastAsia="ja-JP"/>
              </w:rPr>
              <w:t>例:</w:t>
            </w:r>
            <w:r w:rsidRPr="009E6177">
              <w:rPr>
                <w:rFonts w:hint="eastAsia"/>
                <w:sz w:val="20"/>
                <w:lang w:eastAsia="ja-JP"/>
              </w:rPr>
              <w:t>より多くの自然エネルギーを発電に統合するように調整された高度な天候予測モデル。</w:t>
            </w:r>
            <w:r>
              <w:rPr>
                <w:sz w:val="20"/>
                <w:lang w:eastAsia="ja-JP"/>
              </w:rPr>
              <w:t xml:space="preserve"> 機械学習アルゴリズムなどのデジタル技術を天候や発電所の出力データに適用すると、再生可能エネルギー予測の精度を業界全体の約88%から94%まで向上させることができる。</w:t>
            </w:r>
          </w:p>
          <w:p w14:paraId="70D40F2B" w14:textId="77777777" w:rsidR="00264E60" w:rsidRDefault="00A37B59">
            <w:pPr>
              <w:pStyle w:val="TableParagraph"/>
              <w:spacing w:before="79"/>
              <w:rPr>
                <w:sz w:val="20"/>
                <w:lang w:eastAsia="ja-JP"/>
              </w:rPr>
            </w:pPr>
            <w:r>
              <w:rPr>
                <w:b/>
                <w:sz w:val="20"/>
                <w:lang w:eastAsia="ja-JP"/>
              </w:rPr>
              <w:t>地理的範囲:グローバル。</w:t>
            </w:r>
          </w:p>
        </w:tc>
      </w:tr>
      <w:tr w:rsidR="00264E60" w14:paraId="770CDA71" w14:textId="77777777">
        <w:trPr>
          <w:trHeight w:val="385"/>
        </w:trPr>
        <w:tc>
          <w:tcPr>
            <w:tcW w:w="9068" w:type="dxa"/>
            <w:gridSpan w:val="2"/>
            <w:shd w:val="clear" w:color="auto" w:fill="4471C4"/>
          </w:tcPr>
          <w:p w14:paraId="27620955" w14:textId="5EF20B1F" w:rsidR="00264E60" w:rsidRDefault="00882551">
            <w:pPr>
              <w:pStyle w:val="TableParagraph"/>
              <w:rPr>
                <w:b/>
                <w:sz w:val="20"/>
                <w:lang w:eastAsia="ja-JP"/>
              </w:rPr>
            </w:pPr>
            <w:r>
              <w:rPr>
                <w:b/>
                <w:color w:val="FFFFFF"/>
                <w:sz w:val="20"/>
                <w:lang w:eastAsia="ja-JP"/>
              </w:rPr>
              <w:t>重大な有害性</w:t>
            </w:r>
          </w:p>
        </w:tc>
      </w:tr>
      <w:tr w:rsidR="00264E60" w14:paraId="00BEE048" w14:textId="77777777">
        <w:trPr>
          <w:trHeight w:val="888"/>
        </w:trPr>
        <w:tc>
          <w:tcPr>
            <w:tcW w:w="9068" w:type="dxa"/>
            <w:gridSpan w:val="2"/>
          </w:tcPr>
          <w:p w14:paraId="432515B7" w14:textId="77777777" w:rsidR="00264E60" w:rsidRDefault="00A37B59">
            <w:pPr>
              <w:pStyle w:val="TableParagraph"/>
              <w:spacing w:before="119" w:line="276" w:lineRule="auto"/>
              <w:ind w:right="204"/>
              <w:rPr>
                <w:sz w:val="20"/>
                <w:lang w:eastAsia="ja-JP"/>
              </w:rPr>
            </w:pPr>
            <w:r>
              <w:rPr>
                <w:sz w:val="20"/>
                <w:lang w:eastAsia="ja-JP"/>
              </w:rPr>
              <w:t>このカテゴリーに属する活動は、主に小規模なデータ処理と保管に基づいており、物理的影響は無視できる程度である。</w:t>
            </w:r>
          </w:p>
        </w:tc>
      </w:tr>
      <w:tr w:rsidR="00264E60" w14:paraId="4930689B" w14:textId="77777777">
        <w:trPr>
          <w:trHeight w:val="385"/>
        </w:trPr>
        <w:tc>
          <w:tcPr>
            <w:tcW w:w="1555" w:type="dxa"/>
          </w:tcPr>
          <w:p w14:paraId="35AED29E" w14:textId="77777777" w:rsidR="00264E60" w:rsidRDefault="00A37B59">
            <w:pPr>
              <w:pStyle w:val="TableParagraph"/>
              <w:rPr>
                <w:sz w:val="20"/>
              </w:rPr>
            </w:pPr>
            <w:r>
              <w:rPr>
                <w:sz w:val="20"/>
              </w:rPr>
              <w:t>(2)</w:t>
            </w:r>
            <w:proofErr w:type="spellStart"/>
            <w:r>
              <w:rPr>
                <w:sz w:val="20"/>
              </w:rPr>
              <w:t>適応</w:t>
            </w:r>
            <w:proofErr w:type="spellEnd"/>
          </w:p>
        </w:tc>
        <w:tc>
          <w:tcPr>
            <w:tcW w:w="7513" w:type="dxa"/>
          </w:tcPr>
          <w:p w14:paraId="0ED2D48A" w14:textId="77777777" w:rsidR="00264E60" w:rsidRDefault="00A37B59">
            <w:pPr>
              <w:pStyle w:val="TableParagraph"/>
              <w:rPr>
                <w:sz w:val="20"/>
                <w:lang w:eastAsia="ja-JP"/>
              </w:rPr>
            </w:pPr>
            <w:r>
              <w:rPr>
                <w:sz w:val="20"/>
                <w:lang w:eastAsia="ja-JP"/>
              </w:rPr>
              <w:t>気候変動への適応に関するDNSHのスクリーニング基準を参照のこと。</w:t>
            </w:r>
          </w:p>
        </w:tc>
      </w:tr>
      <w:tr w:rsidR="00264E60" w14:paraId="27019FC2" w14:textId="77777777">
        <w:trPr>
          <w:trHeight w:val="383"/>
        </w:trPr>
        <w:tc>
          <w:tcPr>
            <w:tcW w:w="1555" w:type="dxa"/>
          </w:tcPr>
          <w:p w14:paraId="6129DE2B" w14:textId="77777777" w:rsidR="00264E60" w:rsidRDefault="00A37B59">
            <w:pPr>
              <w:pStyle w:val="TableParagraph"/>
              <w:rPr>
                <w:sz w:val="20"/>
              </w:rPr>
            </w:pPr>
            <w:r>
              <w:rPr>
                <w:sz w:val="20"/>
              </w:rPr>
              <w:t>(3) 水</w:t>
            </w:r>
          </w:p>
        </w:tc>
        <w:tc>
          <w:tcPr>
            <w:tcW w:w="7513" w:type="dxa"/>
          </w:tcPr>
          <w:p w14:paraId="1E3D0BFD" w14:textId="77777777" w:rsidR="00264E60" w:rsidRDefault="00264E60">
            <w:pPr>
              <w:pStyle w:val="TableParagraph"/>
              <w:spacing w:before="0"/>
              <w:ind w:left="0"/>
              <w:rPr>
                <w:rFonts w:ascii="Times New Roman"/>
                <w:sz w:val="20"/>
              </w:rPr>
            </w:pPr>
          </w:p>
        </w:tc>
      </w:tr>
      <w:tr w:rsidR="00264E60" w14:paraId="7965BAA8" w14:textId="77777777">
        <w:trPr>
          <w:trHeight w:val="650"/>
        </w:trPr>
        <w:tc>
          <w:tcPr>
            <w:tcW w:w="1555" w:type="dxa"/>
          </w:tcPr>
          <w:p w14:paraId="045AADD2" w14:textId="06A19CC0" w:rsidR="00264E60" w:rsidRDefault="00882551">
            <w:pPr>
              <w:pStyle w:val="TableParagraph"/>
              <w:spacing w:line="276" w:lineRule="auto"/>
              <w:ind w:right="429"/>
              <w:rPr>
                <w:sz w:val="20"/>
                <w:lang w:eastAsia="ja-JP"/>
              </w:rPr>
            </w:pPr>
            <w:r>
              <w:rPr>
                <w:sz w:val="20"/>
                <w:lang w:eastAsia="ja-JP"/>
              </w:rPr>
              <w:t>(4)サーキュラーエコノミー</w:t>
            </w:r>
          </w:p>
        </w:tc>
        <w:tc>
          <w:tcPr>
            <w:tcW w:w="7513" w:type="dxa"/>
          </w:tcPr>
          <w:p w14:paraId="25CB0AB0" w14:textId="77777777" w:rsidR="00264E60" w:rsidRDefault="00264E60">
            <w:pPr>
              <w:pStyle w:val="TableParagraph"/>
              <w:spacing w:before="0"/>
              <w:ind w:left="0"/>
              <w:rPr>
                <w:rFonts w:ascii="Times New Roman"/>
                <w:sz w:val="20"/>
                <w:lang w:eastAsia="ja-JP"/>
              </w:rPr>
            </w:pPr>
          </w:p>
        </w:tc>
      </w:tr>
      <w:tr w:rsidR="00264E60" w14:paraId="102084DE" w14:textId="77777777">
        <w:trPr>
          <w:trHeight w:val="383"/>
        </w:trPr>
        <w:tc>
          <w:tcPr>
            <w:tcW w:w="1555" w:type="dxa"/>
          </w:tcPr>
          <w:p w14:paraId="4EB6AC20" w14:textId="77777777" w:rsidR="00264E60" w:rsidRDefault="00A37B59">
            <w:pPr>
              <w:pStyle w:val="TableParagraph"/>
              <w:rPr>
                <w:sz w:val="20"/>
              </w:rPr>
            </w:pPr>
            <w:r>
              <w:rPr>
                <w:sz w:val="20"/>
              </w:rPr>
              <w:t>(5)</w:t>
            </w:r>
            <w:proofErr w:type="spellStart"/>
            <w:r>
              <w:rPr>
                <w:sz w:val="20"/>
              </w:rPr>
              <w:t>汚染</w:t>
            </w:r>
            <w:proofErr w:type="spellEnd"/>
          </w:p>
        </w:tc>
        <w:tc>
          <w:tcPr>
            <w:tcW w:w="7513" w:type="dxa"/>
          </w:tcPr>
          <w:p w14:paraId="50F63372" w14:textId="77777777" w:rsidR="00264E60" w:rsidRDefault="00264E60">
            <w:pPr>
              <w:pStyle w:val="TableParagraph"/>
              <w:spacing w:before="0"/>
              <w:ind w:left="0"/>
              <w:rPr>
                <w:rFonts w:ascii="Times New Roman"/>
                <w:sz w:val="20"/>
              </w:rPr>
            </w:pPr>
          </w:p>
        </w:tc>
      </w:tr>
    </w:tbl>
    <w:p w14:paraId="4A95F411" w14:textId="77777777" w:rsidR="00264E60" w:rsidRDefault="00264E60">
      <w:pPr>
        <w:rPr>
          <w:rFonts w:ascii="Times New Roman"/>
          <w:sz w:val="20"/>
        </w:rPr>
        <w:sectPr w:rsidR="00264E60" w:rsidSect="00D65818">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264E60" w14:paraId="295701CF" w14:textId="77777777">
        <w:trPr>
          <w:trHeight w:val="650"/>
        </w:trPr>
        <w:tc>
          <w:tcPr>
            <w:tcW w:w="1555" w:type="dxa"/>
          </w:tcPr>
          <w:p w14:paraId="75C10B96" w14:textId="77777777" w:rsidR="00264E60" w:rsidRDefault="00A37B59">
            <w:pPr>
              <w:pStyle w:val="TableParagraph"/>
              <w:rPr>
                <w:sz w:val="20"/>
              </w:rPr>
            </w:pPr>
            <w:r>
              <w:rPr>
                <w:sz w:val="20"/>
              </w:rPr>
              <w:lastRenderedPageBreak/>
              <w:t>(6)</w:t>
            </w:r>
          </w:p>
          <w:p w14:paraId="09E66A6A" w14:textId="77777777" w:rsidR="00264E60" w:rsidRDefault="00A37B59">
            <w:pPr>
              <w:pStyle w:val="TableParagraph"/>
              <w:spacing w:before="34"/>
              <w:rPr>
                <w:sz w:val="20"/>
              </w:rPr>
            </w:pPr>
            <w:proofErr w:type="spellStart"/>
            <w:r>
              <w:rPr>
                <w:sz w:val="20"/>
              </w:rPr>
              <w:t>生態系</w:t>
            </w:r>
            <w:proofErr w:type="spellEnd"/>
          </w:p>
        </w:tc>
        <w:tc>
          <w:tcPr>
            <w:tcW w:w="7513" w:type="dxa"/>
          </w:tcPr>
          <w:p w14:paraId="678D0DCB" w14:textId="77777777" w:rsidR="00264E60" w:rsidRDefault="00264E60">
            <w:pPr>
              <w:pStyle w:val="TableParagraph"/>
              <w:spacing w:before="0"/>
              <w:ind w:left="0"/>
              <w:rPr>
                <w:rFonts w:ascii="Times New Roman"/>
                <w:sz w:val="18"/>
              </w:rPr>
            </w:pPr>
          </w:p>
        </w:tc>
      </w:tr>
    </w:tbl>
    <w:p w14:paraId="09ED2C9B" w14:textId="77777777" w:rsidR="00A37B59" w:rsidRDefault="00A37B59"/>
    <w:sectPr w:rsidR="00A37B59" w:rsidSect="00D65818">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1-19T16:41:00Z" w:initials="西田">
    <w:p w14:paraId="72AA3201" w14:textId="77777777" w:rsidR="00D20393" w:rsidRDefault="00D20393">
      <w:pPr>
        <w:pStyle w:val="a8"/>
      </w:pPr>
      <w:r>
        <w:rPr>
          <w:rStyle w:val="a7"/>
        </w:rPr>
        <w:annotationRef/>
      </w:r>
      <w:r>
        <w:rPr>
          <w:rFonts w:hint="eastAsia"/>
          <w:lang w:eastAsia="ja-JP"/>
        </w:rPr>
        <w:t>どんな？</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AA32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AA3201" w16cid:durableId="237D1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7B18" w14:textId="77777777" w:rsidR="00EC67A1" w:rsidRDefault="00EC67A1">
      <w:r>
        <w:separator/>
      </w:r>
    </w:p>
  </w:endnote>
  <w:endnote w:type="continuationSeparator" w:id="0">
    <w:p w14:paraId="1EC93899" w14:textId="77777777" w:rsidR="00EC67A1" w:rsidRDefault="00EC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A180" w14:textId="77777777" w:rsidR="00D20393" w:rsidRDefault="00D20393">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17231A1B" wp14:editId="38AD309C">
              <wp:simplePos x="0" y="0"/>
              <wp:positionH relativeFrom="page">
                <wp:posOffset>3754755</wp:posOffset>
              </wp:positionH>
              <wp:positionV relativeFrom="page">
                <wp:posOffset>8996680</wp:posOffset>
              </wp:positionV>
              <wp:extent cx="261620" cy="16700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91EC" w14:textId="77777777" w:rsidR="00D20393" w:rsidRDefault="00D20393">
                          <w:pPr>
                            <w:pStyle w:val="a3"/>
                            <w:spacing w:before="12"/>
                            <w:ind w:left="40"/>
                          </w:pPr>
                          <w:r>
                            <w:fldChar w:fldCharType="begin"/>
                          </w:r>
                          <w:r>
                            <w:instrText xml:space="preserve"> PAGE </w:instrText>
                          </w:r>
                          <w:r>
                            <w:fldChar w:fldCharType="separate"/>
                          </w:r>
                          <w:r>
                            <w:rPr>
                              <w:noProof/>
                            </w:rPr>
                            <w:t>321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31A1B" id="_x0000_t202" coordsize="21600,21600" o:spt="202" path="m,l,21600r21600,l21600,xe">
              <v:stroke joinstyle="miter"/>
              <v:path gradientshapeok="t" o:connecttype="rect"/>
            </v:shapetype>
            <v:shape id="Text Box 1" o:spid="_x0000_s1026"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" filled="f" stroked="f">
              <v:textbox inset="0,0,0,0">
                <w:txbxContent>
                  <w:p w14:paraId="3E0991EC" w14:textId="77777777" w:rsidR="00D20393" w:rsidRDefault="00D20393">
                    <w:pPr>
                      <w:pStyle w:val="a3"/>
                      <w:spacing w:before="12"/>
                      <w:ind w:left="40"/>
                    </w:pPr>
                    <w:r>
                      <w:fldChar w:fldCharType="begin"/>
                    </w:r>
                    <w:r>
                      <w:instrText xml:space="preserve"> PAGE </w:instrText>
                    </w:r>
                    <w:r>
                      <w:fldChar w:fldCharType="separate"/>
                    </w:r>
                    <w:r>
                      <w:rPr>
                        <w:noProof/>
                      </w:rPr>
                      <w:t>321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10DEB" w14:textId="77777777" w:rsidR="00EC67A1" w:rsidRDefault="00EC67A1">
      <w:r>
        <w:separator/>
      </w:r>
    </w:p>
  </w:footnote>
  <w:footnote w:type="continuationSeparator" w:id="0">
    <w:p w14:paraId="4208FA89" w14:textId="77777777" w:rsidR="00EC67A1" w:rsidRDefault="00EC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EDC"/>
    <w:multiLevelType w:val="hybridMultilevel"/>
    <w:tmpl w:val="A0F459D0"/>
    <w:lvl w:ilvl="0" w:tplc="F7DECC2E">
      <w:numFmt w:val="bullet"/>
      <w:lvlText w:val=""/>
      <w:lvlJc w:val="left"/>
      <w:pPr>
        <w:ind w:left="828" w:hanging="360"/>
      </w:pPr>
      <w:rPr>
        <w:rFonts w:ascii="Symbol" w:eastAsia="Symbol" w:hAnsi="Symbol" w:cs="Symbol" w:hint="default"/>
        <w:w w:val="99"/>
        <w:sz w:val="20"/>
        <w:szCs w:val="20"/>
      </w:rPr>
    </w:lvl>
    <w:lvl w:ilvl="1" w:tplc="B8FC3CAA">
      <w:numFmt w:val="bullet"/>
      <w:lvlText w:val="•"/>
      <w:lvlJc w:val="left"/>
      <w:pPr>
        <w:ind w:left="1464" w:hanging="360"/>
      </w:pPr>
      <w:rPr>
        <w:rFonts w:hint="default"/>
      </w:rPr>
    </w:lvl>
    <w:lvl w:ilvl="2" w:tplc="C28C0814">
      <w:numFmt w:val="bullet"/>
      <w:lvlText w:val="•"/>
      <w:lvlJc w:val="left"/>
      <w:pPr>
        <w:ind w:left="2109" w:hanging="360"/>
      </w:pPr>
      <w:rPr>
        <w:rFonts w:hint="default"/>
      </w:rPr>
    </w:lvl>
    <w:lvl w:ilvl="3" w:tplc="5406E306">
      <w:numFmt w:val="bullet"/>
      <w:lvlText w:val="•"/>
      <w:lvlJc w:val="left"/>
      <w:pPr>
        <w:ind w:left="2753" w:hanging="360"/>
      </w:pPr>
      <w:rPr>
        <w:rFonts w:hint="default"/>
      </w:rPr>
    </w:lvl>
    <w:lvl w:ilvl="4" w:tplc="1D3AA662">
      <w:numFmt w:val="bullet"/>
      <w:lvlText w:val="•"/>
      <w:lvlJc w:val="left"/>
      <w:pPr>
        <w:ind w:left="3398" w:hanging="360"/>
      </w:pPr>
      <w:rPr>
        <w:rFonts w:hint="default"/>
      </w:rPr>
    </w:lvl>
    <w:lvl w:ilvl="5" w:tplc="7FFA2D2C">
      <w:numFmt w:val="bullet"/>
      <w:lvlText w:val="•"/>
      <w:lvlJc w:val="left"/>
      <w:pPr>
        <w:ind w:left="4043" w:hanging="360"/>
      </w:pPr>
      <w:rPr>
        <w:rFonts w:hint="default"/>
      </w:rPr>
    </w:lvl>
    <w:lvl w:ilvl="6" w:tplc="3A1A5072">
      <w:numFmt w:val="bullet"/>
      <w:lvlText w:val="•"/>
      <w:lvlJc w:val="left"/>
      <w:pPr>
        <w:ind w:left="4687" w:hanging="360"/>
      </w:pPr>
      <w:rPr>
        <w:rFonts w:hint="default"/>
      </w:rPr>
    </w:lvl>
    <w:lvl w:ilvl="7" w:tplc="B2364F4A">
      <w:numFmt w:val="bullet"/>
      <w:lvlText w:val="•"/>
      <w:lvlJc w:val="left"/>
      <w:pPr>
        <w:ind w:left="5332" w:hanging="360"/>
      </w:pPr>
      <w:rPr>
        <w:rFonts w:hint="default"/>
      </w:rPr>
    </w:lvl>
    <w:lvl w:ilvl="8" w:tplc="1E82BD46">
      <w:numFmt w:val="bullet"/>
      <w:lvlText w:val="•"/>
      <w:lvlJc w:val="left"/>
      <w:pPr>
        <w:ind w:left="5976" w:hanging="360"/>
      </w:pPr>
      <w:rPr>
        <w:rFonts w:hint="default"/>
      </w:rPr>
    </w:lvl>
  </w:abstractNum>
  <w:abstractNum w:abstractNumId="1" w15:restartNumberingAfterBreak="0">
    <w:nsid w:val="00CC46B6"/>
    <w:multiLevelType w:val="hybridMultilevel"/>
    <w:tmpl w:val="E3D4BA2A"/>
    <w:lvl w:ilvl="0" w:tplc="6490640A">
      <w:numFmt w:val="bullet"/>
      <w:lvlText w:val=""/>
      <w:lvlJc w:val="left"/>
      <w:pPr>
        <w:ind w:left="467" w:hanging="360"/>
      </w:pPr>
      <w:rPr>
        <w:rFonts w:ascii="Symbol" w:eastAsia="Symbol" w:hAnsi="Symbol" w:cs="Symbol" w:hint="default"/>
        <w:w w:val="99"/>
        <w:sz w:val="20"/>
        <w:szCs w:val="20"/>
      </w:rPr>
    </w:lvl>
    <w:lvl w:ilvl="1" w:tplc="4734F504">
      <w:numFmt w:val="bullet"/>
      <w:lvlText w:val="•"/>
      <w:lvlJc w:val="left"/>
      <w:pPr>
        <w:ind w:left="1164" w:hanging="360"/>
      </w:pPr>
      <w:rPr>
        <w:rFonts w:hint="default"/>
      </w:rPr>
    </w:lvl>
    <w:lvl w:ilvl="2" w:tplc="21C8622A">
      <w:numFmt w:val="bullet"/>
      <w:lvlText w:val="•"/>
      <w:lvlJc w:val="left"/>
      <w:pPr>
        <w:ind w:left="1868" w:hanging="360"/>
      </w:pPr>
      <w:rPr>
        <w:rFonts w:hint="default"/>
      </w:rPr>
    </w:lvl>
    <w:lvl w:ilvl="3" w:tplc="3F1A365A">
      <w:numFmt w:val="bullet"/>
      <w:lvlText w:val="•"/>
      <w:lvlJc w:val="left"/>
      <w:pPr>
        <w:ind w:left="2572" w:hanging="360"/>
      </w:pPr>
      <w:rPr>
        <w:rFonts w:hint="default"/>
      </w:rPr>
    </w:lvl>
    <w:lvl w:ilvl="4" w:tplc="681C6DF0">
      <w:numFmt w:val="bullet"/>
      <w:lvlText w:val="•"/>
      <w:lvlJc w:val="left"/>
      <w:pPr>
        <w:ind w:left="3277" w:hanging="360"/>
      </w:pPr>
      <w:rPr>
        <w:rFonts w:hint="default"/>
      </w:rPr>
    </w:lvl>
    <w:lvl w:ilvl="5" w:tplc="11846F4A">
      <w:numFmt w:val="bullet"/>
      <w:lvlText w:val="•"/>
      <w:lvlJc w:val="left"/>
      <w:pPr>
        <w:ind w:left="3981" w:hanging="360"/>
      </w:pPr>
      <w:rPr>
        <w:rFonts w:hint="default"/>
      </w:rPr>
    </w:lvl>
    <w:lvl w:ilvl="6" w:tplc="07162FA6">
      <w:numFmt w:val="bullet"/>
      <w:lvlText w:val="•"/>
      <w:lvlJc w:val="left"/>
      <w:pPr>
        <w:ind w:left="4685" w:hanging="360"/>
      </w:pPr>
      <w:rPr>
        <w:rFonts w:hint="default"/>
      </w:rPr>
    </w:lvl>
    <w:lvl w:ilvl="7" w:tplc="4FCA4EDE">
      <w:numFmt w:val="bullet"/>
      <w:lvlText w:val="•"/>
      <w:lvlJc w:val="left"/>
      <w:pPr>
        <w:ind w:left="5390" w:hanging="360"/>
      </w:pPr>
      <w:rPr>
        <w:rFonts w:hint="default"/>
      </w:rPr>
    </w:lvl>
    <w:lvl w:ilvl="8" w:tplc="F2D685E0">
      <w:numFmt w:val="bullet"/>
      <w:lvlText w:val="•"/>
      <w:lvlJc w:val="left"/>
      <w:pPr>
        <w:ind w:left="6094" w:hanging="360"/>
      </w:pPr>
      <w:rPr>
        <w:rFonts w:hint="default"/>
      </w:rPr>
    </w:lvl>
  </w:abstractNum>
  <w:abstractNum w:abstractNumId="2" w15:restartNumberingAfterBreak="0">
    <w:nsid w:val="0196799C"/>
    <w:multiLevelType w:val="hybridMultilevel"/>
    <w:tmpl w:val="756649BA"/>
    <w:lvl w:ilvl="0" w:tplc="D2906D38">
      <w:numFmt w:val="bullet"/>
      <w:lvlText w:val=""/>
      <w:lvlJc w:val="left"/>
      <w:pPr>
        <w:ind w:left="827" w:hanging="360"/>
      </w:pPr>
      <w:rPr>
        <w:rFonts w:ascii="Symbol" w:eastAsia="Symbol" w:hAnsi="Symbol" w:cs="Symbol" w:hint="default"/>
        <w:w w:val="99"/>
        <w:sz w:val="20"/>
        <w:szCs w:val="20"/>
      </w:rPr>
    </w:lvl>
    <w:lvl w:ilvl="1" w:tplc="7DD4A18C">
      <w:numFmt w:val="bullet"/>
      <w:lvlText w:val="•"/>
      <w:lvlJc w:val="left"/>
      <w:pPr>
        <w:ind w:left="1488" w:hanging="360"/>
      </w:pPr>
      <w:rPr>
        <w:rFonts w:hint="default"/>
      </w:rPr>
    </w:lvl>
    <w:lvl w:ilvl="2" w:tplc="F358240A">
      <w:numFmt w:val="bullet"/>
      <w:lvlText w:val="•"/>
      <w:lvlJc w:val="left"/>
      <w:pPr>
        <w:ind w:left="2156" w:hanging="360"/>
      </w:pPr>
      <w:rPr>
        <w:rFonts w:hint="default"/>
      </w:rPr>
    </w:lvl>
    <w:lvl w:ilvl="3" w:tplc="163C4022">
      <w:numFmt w:val="bullet"/>
      <w:lvlText w:val="•"/>
      <w:lvlJc w:val="left"/>
      <w:pPr>
        <w:ind w:left="2824" w:hanging="360"/>
      </w:pPr>
      <w:rPr>
        <w:rFonts w:hint="default"/>
      </w:rPr>
    </w:lvl>
    <w:lvl w:ilvl="4" w:tplc="BC34CF08">
      <w:numFmt w:val="bullet"/>
      <w:lvlText w:val="•"/>
      <w:lvlJc w:val="left"/>
      <w:pPr>
        <w:ind w:left="3493" w:hanging="360"/>
      </w:pPr>
      <w:rPr>
        <w:rFonts w:hint="default"/>
      </w:rPr>
    </w:lvl>
    <w:lvl w:ilvl="5" w:tplc="FC947F94">
      <w:numFmt w:val="bullet"/>
      <w:lvlText w:val="•"/>
      <w:lvlJc w:val="left"/>
      <w:pPr>
        <w:ind w:left="4161" w:hanging="360"/>
      </w:pPr>
      <w:rPr>
        <w:rFonts w:hint="default"/>
      </w:rPr>
    </w:lvl>
    <w:lvl w:ilvl="6" w:tplc="DB642D06">
      <w:numFmt w:val="bullet"/>
      <w:lvlText w:val="•"/>
      <w:lvlJc w:val="left"/>
      <w:pPr>
        <w:ind w:left="4829" w:hanging="360"/>
      </w:pPr>
      <w:rPr>
        <w:rFonts w:hint="default"/>
      </w:rPr>
    </w:lvl>
    <w:lvl w:ilvl="7" w:tplc="CD6E9278">
      <w:numFmt w:val="bullet"/>
      <w:lvlText w:val="•"/>
      <w:lvlJc w:val="left"/>
      <w:pPr>
        <w:ind w:left="5498" w:hanging="360"/>
      </w:pPr>
      <w:rPr>
        <w:rFonts w:hint="default"/>
      </w:rPr>
    </w:lvl>
    <w:lvl w:ilvl="8" w:tplc="7F50C4D6">
      <w:numFmt w:val="bullet"/>
      <w:lvlText w:val="•"/>
      <w:lvlJc w:val="left"/>
      <w:pPr>
        <w:ind w:left="6166" w:hanging="360"/>
      </w:pPr>
      <w:rPr>
        <w:rFonts w:hint="default"/>
      </w:rPr>
    </w:lvl>
  </w:abstractNum>
  <w:abstractNum w:abstractNumId="3" w15:restartNumberingAfterBreak="0">
    <w:nsid w:val="01C509FA"/>
    <w:multiLevelType w:val="hybridMultilevel"/>
    <w:tmpl w:val="B7305D5E"/>
    <w:lvl w:ilvl="0" w:tplc="68947154">
      <w:numFmt w:val="bullet"/>
      <w:lvlText w:val=""/>
      <w:lvlJc w:val="left"/>
      <w:pPr>
        <w:ind w:left="827" w:hanging="360"/>
      </w:pPr>
      <w:rPr>
        <w:rFonts w:ascii="Symbol" w:eastAsia="Symbol" w:hAnsi="Symbol" w:cs="Symbol" w:hint="default"/>
        <w:w w:val="99"/>
        <w:sz w:val="20"/>
        <w:szCs w:val="20"/>
      </w:rPr>
    </w:lvl>
    <w:lvl w:ilvl="1" w:tplc="199E09AA">
      <w:numFmt w:val="bullet"/>
      <w:lvlText w:val="•"/>
      <w:lvlJc w:val="left"/>
      <w:pPr>
        <w:ind w:left="1488" w:hanging="360"/>
      </w:pPr>
      <w:rPr>
        <w:rFonts w:hint="default"/>
      </w:rPr>
    </w:lvl>
    <w:lvl w:ilvl="2" w:tplc="37D67A08">
      <w:numFmt w:val="bullet"/>
      <w:lvlText w:val="•"/>
      <w:lvlJc w:val="left"/>
      <w:pPr>
        <w:ind w:left="2156" w:hanging="360"/>
      </w:pPr>
      <w:rPr>
        <w:rFonts w:hint="default"/>
      </w:rPr>
    </w:lvl>
    <w:lvl w:ilvl="3" w:tplc="1444D4EA">
      <w:numFmt w:val="bullet"/>
      <w:lvlText w:val="•"/>
      <w:lvlJc w:val="left"/>
      <w:pPr>
        <w:ind w:left="2824" w:hanging="360"/>
      </w:pPr>
      <w:rPr>
        <w:rFonts w:hint="default"/>
      </w:rPr>
    </w:lvl>
    <w:lvl w:ilvl="4" w:tplc="CB24DFE2">
      <w:numFmt w:val="bullet"/>
      <w:lvlText w:val="•"/>
      <w:lvlJc w:val="left"/>
      <w:pPr>
        <w:ind w:left="3493" w:hanging="360"/>
      </w:pPr>
      <w:rPr>
        <w:rFonts w:hint="default"/>
      </w:rPr>
    </w:lvl>
    <w:lvl w:ilvl="5" w:tplc="76A040A8">
      <w:numFmt w:val="bullet"/>
      <w:lvlText w:val="•"/>
      <w:lvlJc w:val="left"/>
      <w:pPr>
        <w:ind w:left="4161" w:hanging="360"/>
      </w:pPr>
      <w:rPr>
        <w:rFonts w:hint="default"/>
      </w:rPr>
    </w:lvl>
    <w:lvl w:ilvl="6" w:tplc="FD068EAA">
      <w:numFmt w:val="bullet"/>
      <w:lvlText w:val="•"/>
      <w:lvlJc w:val="left"/>
      <w:pPr>
        <w:ind w:left="4829" w:hanging="360"/>
      </w:pPr>
      <w:rPr>
        <w:rFonts w:hint="default"/>
      </w:rPr>
    </w:lvl>
    <w:lvl w:ilvl="7" w:tplc="AD0E6E4E">
      <w:numFmt w:val="bullet"/>
      <w:lvlText w:val="•"/>
      <w:lvlJc w:val="left"/>
      <w:pPr>
        <w:ind w:left="5498" w:hanging="360"/>
      </w:pPr>
      <w:rPr>
        <w:rFonts w:hint="default"/>
      </w:rPr>
    </w:lvl>
    <w:lvl w:ilvl="8" w:tplc="31DAC21E">
      <w:numFmt w:val="bullet"/>
      <w:lvlText w:val="•"/>
      <w:lvlJc w:val="left"/>
      <w:pPr>
        <w:ind w:left="6166" w:hanging="360"/>
      </w:pPr>
      <w:rPr>
        <w:rFonts w:hint="default"/>
      </w:rPr>
    </w:lvl>
  </w:abstractNum>
  <w:abstractNum w:abstractNumId="4" w15:restartNumberingAfterBreak="0">
    <w:nsid w:val="03115A85"/>
    <w:multiLevelType w:val="hybridMultilevel"/>
    <w:tmpl w:val="C92C32EC"/>
    <w:lvl w:ilvl="0" w:tplc="FE98BFB6">
      <w:numFmt w:val="bullet"/>
      <w:lvlText w:val=""/>
      <w:lvlJc w:val="left"/>
      <w:pPr>
        <w:ind w:left="467" w:hanging="360"/>
      </w:pPr>
      <w:rPr>
        <w:rFonts w:ascii="Symbol" w:eastAsia="Symbol" w:hAnsi="Symbol" w:cs="Symbol" w:hint="default"/>
        <w:w w:val="99"/>
        <w:sz w:val="20"/>
        <w:szCs w:val="20"/>
      </w:rPr>
    </w:lvl>
    <w:lvl w:ilvl="1" w:tplc="255EF5D6">
      <w:numFmt w:val="bullet"/>
      <w:lvlText w:val="•"/>
      <w:lvlJc w:val="left"/>
      <w:pPr>
        <w:ind w:left="1164" w:hanging="360"/>
      </w:pPr>
      <w:rPr>
        <w:rFonts w:hint="default"/>
      </w:rPr>
    </w:lvl>
    <w:lvl w:ilvl="2" w:tplc="9F5E7B36">
      <w:numFmt w:val="bullet"/>
      <w:lvlText w:val="•"/>
      <w:lvlJc w:val="left"/>
      <w:pPr>
        <w:ind w:left="1868" w:hanging="360"/>
      </w:pPr>
      <w:rPr>
        <w:rFonts w:hint="default"/>
      </w:rPr>
    </w:lvl>
    <w:lvl w:ilvl="3" w:tplc="4C38869E">
      <w:numFmt w:val="bullet"/>
      <w:lvlText w:val="•"/>
      <w:lvlJc w:val="left"/>
      <w:pPr>
        <w:ind w:left="2572" w:hanging="360"/>
      </w:pPr>
      <w:rPr>
        <w:rFonts w:hint="default"/>
      </w:rPr>
    </w:lvl>
    <w:lvl w:ilvl="4" w:tplc="013232BC">
      <w:numFmt w:val="bullet"/>
      <w:lvlText w:val="•"/>
      <w:lvlJc w:val="left"/>
      <w:pPr>
        <w:ind w:left="3277" w:hanging="360"/>
      </w:pPr>
      <w:rPr>
        <w:rFonts w:hint="default"/>
      </w:rPr>
    </w:lvl>
    <w:lvl w:ilvl="5" w:tplc="AD60BB64">
      <w:numFmt w:val="bullet"/>
      <w:lvlText w:val="•"/>
      <w:lvlJc w:val="left"/>
      <w:pPr>
        <w:ind w:left="3981" w:hanging="360"/>
      </w:pPr>
      <w:rPr>
        <w:rFonts w:hint="default"/>
      </w:rPr>
    </w:lvl>
    <w:lvl w:ilvl="6" w:tplc="910C0E54">
      <w:numFmt w:val="bullet"/>
      <w:lvlText w:val="•"/>
      <w:lvlJc w:val="left"/>
      <w:pPr>
        <w:ind w:left="4685" w:hanging="360"/>
      </w:pPr>
      <w:rPr>
        <w:rFonts w:hint="default"/>
      </w:rPr>
    </w:lvl>
    <w:lvl w:ilvl="7" w:tplc="FA4A975C">
      <w:numFmt w:val="bullet"/>
      <w:lvlText w:val="•"/>
      <w:lvlJc w:val="left"/>
      <w:pPr>
        <w:ind w:left="5390" w:hanging="360"/>
      </w:pPr>
      <w:rPr>
        <w:rFonts w:hint="default"/>
      </w:rPr>
    </w:lvl>
    <w:lvl w:ilvl="8" w:tplc="28523FAE">
      <w:numFmt w:val="bullet"/>
      <w:lvlText w:val="•"/>
      <w:lvlJc w:val="left"/>
      <w:pPr>
        <w:ind w:left="6094" w:hanging="360"/>
      </w:pPr>
      <w:rPr>
        <w:rFonts w:hint="default"/>
      </w:rPr>
    </w:lvl>
  </w:abstractNum>
  <w:abstractNum w:abstractNumId="5" w15:restartNumberingAfterBreak="0">
    <w:nsid w:val="03AC0D8B"/>
    <w:multiLevelType w:val="hybridMultilevel"/>
    <w:tmpl w:val="7B54BF80"/>
    <w:lvl w:ilvl="0" w:tplc="1C600A98">
      <w:numFmt w:val="bullet"/>
      <w:lvlText w:val=""/>
      <w:lvlJc w:val="left"/>
      <w:pPr>
        <w:ind w:left="468" w:hanging="361"/>
      </w:pPr>
      <w:rPr>
        <w:rFonts w:ascii="Symbol" w:eastAsia="Symbol" w:hAnsi="Symbol" w:cs="Symbol" w:hint="default"/>
        <w:w w:val="99"/>
        <w:sz w:val="20"/>
        <w:szCs w:val="20"/>
      </w:rPr>
    </w:lvl>
    <w:lvl w:ilvl="1" w:tplc="DA8234CE">
      <w:numFmt w:val="bullet"/>
      <w:lvlText w:val="•"/>
      <w:lvlJc w:val="left"/>
      <w:pPr>
        <w:ind w:left="1140" w:hanging="361"/>
      </w:pPr>
      <w:rPr>
        <w:rFonts w:hint="default"/>
      </w:rPr>
    </w:lvl>
    <w:lvl w:ilvl="2" w:tplc="3D2C211A">
      <w:numFmt w:val="bullet"/>
      <w:lvlText w:val="•"/>
      <w:lvlJc w:val="left"/>
      <w:pPr>
        <w:ind w:left="1821" w:hanging="361"/>
      </w:pPr>
      <w:rPr>
        <w:rFonts w:hint="default"/>
      </w:rPr>
    </w:lvl>
    <w:lvl w:ilvl="3" w:tplc="57CECF8A">
      <w:numFmt w:val="bullet"/>
      <w:lvlText w:val="•"/>
      <w:lvlJc w:val="left"/>
      <w:pPr>
        <w:ind w:left="2501" w:hanging="361"/>
      </w:pPr>
      <w:rPr>
        <w:rFonts w:hint="default"/>
      </w:rPr>
    </w:lvl>
    <w:lvl w:ilvl="4" w:tplc="787E0804">
      <w:numFmt w:val="bullet"/>
      <w:lvlText w:val="•"/>
      <w:lvlJc w:val="left"/>
      <w:pPr>
        <w:ind w:left="3182" w:hanging="361"/>
      </w:pPr>
      <w:rPr>
        <w:rFonts w:hint="default"/>
      </w:rPr>
    </w:lvl>
    <w:lvl w:ilvl="5" w:tplc="C7FE12F0">
      <w:numFmt w:val="bullet"/>
      <w:lvlText w:val="•"/>
      <w:lvlJc w:val="left"/>
      <w:pPr>
        <w:ind w:left="3863" w:hanging="361"/>
      </w:pPr>
      <w:rPr>
        <w:rFonts w:hint="default"/>
      </w:rPr>
    </w:lvl>
    <w:lvl w:ilvl="6" w:tplc="DA1E70EE">
      <w:numFmt w:val="bullet"/>
      <w:lvlText w:val="•"/>
      <w:lvlJc w:val="left"/>
      <w:pPr>
        <w:ind w:left="4543" w:hanging="361"/>
      </w:pPr>
      <w:rPr>
        <w:rFonts w:hint="default"/>
      </w:rPr>
    </w:lvl>
    <w:lvl w:ilvl="7" w:tplc="DF08BAB4">
      <w:numFmt w:val="bullet"/>
      <w:lvlText w:val="•"/>
      <w:lvlJc w:val="left"/>
      <w:pPr>
        <w:ind w:left="5224" w:hanging="361"/>
      </w:pPr>
      <w:rPr>
        <w:rFonts w:hint="default"/>
      </w:rPr>
    </w:lvl>
    <w:lvl w:ilvl="8" w:tplc="3064B8E4">
      <w:numFmt w:val="bullet"/>
      <w:lvlText w:val="•"/>
      <w:lvlJc w:val="left"/>
      <w:pPr>
        <w:ind w:left="5904" w:hanging="361"/>
      </w:pPr>
      <w:rPr>
        <w:rFonts w:hint="default"/>
      </w:rPr>
    </w:lvl>
  </w:abstractNum>
  <w:abstractNum w:abstractNumId="6" w15:restartNumberingAfterBreak="0">
    <w:nsid w:val="04347F20"/>
    <w:multiLevelType w:val="hybridMultilevel"/>
    <w:tmpl w:val="8D545B7E"/>
    <w:lvl w:ilvl="0" w:tplc="8DCE8054">
      <w:numFmt w:val="bullet"/>
      <w:lvlText w:val=""/>
      <w:lvlJc w:val="left"/>
      <w:pPr>
        <w:ind w:left="828" w:hanging="360"/>
      </w:pPr>
      <w:rPr>
        <w:rFonts w:ascii="Symbol" w:eastAsia="Symbol" w:hAnsi="Symbol" w:cs="Symbol" w:hint="default"/>
        <w:w w:val="99"/>
        <w:sz w:val="20"/>
        <w:szCs w:val="20"/>
      </w:rPr>
    </w:lvl>
    <w:lvl w:ilvl="1" w:tplc="7BDE8072">
      <w:numFmt w:val="bullet"/>
      <w:lvlText w:val="•"/>
      <w:lvlJc w:val="left"/>
      <w:pPr>
        <w:ind w:left="1471" w:hanging="360"/>
      </w:pPr>
      <w:rPr>
        <w:rFonts w:hint="default"/>
      </w:rPr>
    </w:lvl>
    <w:lvl w:ilvl="2" w:tplc="0296B79C">
      <w:numFmt w:val="bullet"/>
      <w:lvlText w:val="•"/>
      <w:lvlJc w:val="left"/>
      <w:pPr>
        <w:ind w:left="2122" w:hanging="360"/>
      </w:pPr>
      <w:rPr>
        <w:rFonts w:hint="default"/>
      </w:rPr>
    </w:lvl>
    <w:lvl w:ilvl="3" w:tplc="5BC04B0C">
      <w:numFmt w:val="bullet"/>
      <w:lvlText w:val="•"/>
      <w:lvlJc w:val="left"/>
      <w:pPr>
        <w:ind w:left="2773" w:hanging="360"/>
      </w:pPr>
      <w:rPr>
        <w:rFonts w:hint="default"/>
      </w:rPr>
    </w:lvl>
    <w:lvl w:ilvl="4" w:tplc="98D25AEE">
      <w:numFmt w:val="bullet"/>
      <w:lvlText w:val="•"/>
      <w:lvlJc w:val="left"/>
      <w:pPr>
        <w:ind w:left="3425" w:hanging="360"/>
      </w:pPr>
      <w:rPr>
        <w:rFonts w:hint="default"/>
      </w:rPr>
    </w:lvl>
    <w:lvl w:ilvl="5" w:tplc="B2226070">
      <w:numFmt w:val="bullet"/>
      <w:lvlText w:val="•"/>
      <w:lvlJc w:val="left"/>
      <w:pPr>
        <w:ind w:left="4076" w:hanging="360"/>
      </w:pPr>
      <w:rPr>
        <w:rFonts w:hint="default"/>
      </w:rPr>
    </w:lvl>
    <w:lvl w:ilvl="6" w:tplc="1A5EC9C0">
      <w:numFmt w:val="bullet"/>
      <w:lvlText w:val="•"/>
      <w:lvlJc w:val="left"/>
      <w:pPr>
        <w:ind w:left="4727" w:hanging="360"/>
      </w:pPr>
      <w:rPr>
        <w:rFonts w:hint="default"/>
      </w:rPr>
    </w:lvl>
    <w:lvl w:ilvl="7" w:tplc="46F48120">
      <w:numFmt w:val="bullet"/>
      <w:lvlText w:val="•"/>
      <w:lvlJc w:val="left"/>
      <w:pPr>
        <w:ind w:left="5379" w:hanging="360"/>
      </w:pPr>
      <w:rPr>
        <w:rFonts w:hint="default"/>
      </w:rPr>
    </w:lvl>
    <w:lvl w:ilvl="8" w:tplc="4194372C">
      <w:numFmt w:val="bullet"/>
      <w:lvlText w:val="•"/>
      <w:lvlJc w:val="left"/>
      <w:pPr>
        <w:ind w:left="6030" w:hanging="360"/>
      </w:pPr>
      <w:rPr>
        <w:rFonts w:hint="default"/>
      </w:rPr>
    </w:lvl>
  </w:abstractNum>
  <w:abstractNum w:abstractNumId="7" w15:restartNumberingAfterBreak="0">
    <w:nsid w:val="05193D6C"/>
    <w:multiLevelType w:val="hybridMultilevel"/>
    <w:tmpl w:val="2F8C72D6"/>
    <w:lvl w:ilvl="0" w:tplc="1E18EAF6">
      <w:numFmt w:val="bullet"/>
      <w:lvlText w:val=""/>
      <w:lvlJc w:val="left"/>
      <w:pPr>
        <w:ind w:left="827" w:hanging="360"/>
      </w:pPr>
      <w:rPr>
        <w:rFonts w:ascii="Symbol" w:eastAsia="Symbol" w:hAnsi="Symbol" w:cs="Symbol" w:hint="default"/>
        <w:w w:val="99"/>
        <w:sz w:val="20"/>
        <w:szCs w:val="20"/>
      </w:rPr>
    </w:lvl>
    <w:lvl w:ilvl="1" w:tplc="6C1012C8">
      <w:numFmt w:val="bullet"/>
      <w:lvlText w:val="•"/>
      <w:lvlJc w:val="left"/>
      <w:pPr>
        <w:ind w:left="1488" w:hanging="360"/>
      </w:pPr>
      <w:rPr>
        <w:rFonts w:hint="default"/>
      </w:rPr>
    </w:lvl>
    <w:lvl w:ilvl="2" w:tplc="CA84A062">
      <w:numFmt w:val="bullet"/>
      <w:lvlText w:val="•"/>
      <w:lvlJc w:val="left"/>
      <w:pPr>
        <w:ind w:left="2156" w:hanging="360"/>
      </w:pPr>
      <w:rPr>
        <w:rFonts w:hint="default"/>
      </w:rPr>
    </w:lvl>
    <w:lvl w:ilvl="3" w:tplc="80B4E90E">
      <w:numFmt w:val="bullet"/>
      <w:lvlText w:val="•"/>
      <w:lvlJc w:val="left"/>
      <w:pPr>
        <w:ind w:left="2824" w:hanging="360"/>
      </w:pPr>
      <w:rPr>
        <w:rFonts w:hint="default"/>
      </w:rPr>
    </w:lvl>
    <w:lvl w:ilvl="4" w:tplc="70AABA50">
      <w:numFmt w:val="bullet"/>
      <w:lvlText w:val="•"/>
      <w:lvlJc w:val="left"/>
      <w:pPr>
        <w:ind w:left="3493" w:hanging="360"/>
      </w:pPr>
      <w:rPr>
        <w:rFonts w:hint="default"/>
      </w:rPr>
    </w:lvl>
    <w:lvl w:ilvl="5" w:tplc="321E0C1E">
      <w:numFmt w:val="bullet"/>
      <w:lvlText w:val="•"/>
      <w:lvlJc w:val="left"/>
      <w:pPr>
        <w:ind w:left="4161" w:hanging="360"/>
      </w:pPr>
      <w:rPr>
        <w:rFonts w:hint="default"/>
      </w:rPr>
    </w:lvl>
    <w:lvl w:ilvl="6" w:tplc="36C22AE4">
      <w:numFmt w:val="bullet"/>
      <w:lvlText w:val="•"/>
      <w:lvlJc w:val="left"/>
      <w:pPr>
        <w:ind w:left="4829" w:hanging="360"/>
      </w:pPr>
      <w:rPr>
        <w:rFonts w:hint="default"/>
      </w:rPr>
    </w:lvl>
    <w:lvl w:ilvl="7" w:tplc="D9D45844">
      <w:numFmt w:val="bullet"/>
      <w:lvlText w:val="•"/>
      <w:lvlJc w:val="left"/>
      <w:pPr>
        <w:ind w:left="5498" w:hanging="360"/>
      </w:pPr>
      <w:rPr>
        <w:rFonts w:hint="default"/>
      </w:rPr>
    </w:lvl>
    <w:lvl w:ilvl="8" w:tplc="B3A66CBC">
      <w:numFmt w:val="bullet"/>
      <w:lvlText w:val="•"/>
      <w:lvlJc w:val="left"/>
      <w:pPr>
        <w:ind w:left="6166" w:hanging="360"/>
      </w:pPr>
      <w:rPr>
        <w:rFonts w:hint="default"/>
      </w:rPr>
    </w:lvl>
  </w:abstractNum>
  <w:abstractNum w:abstractNumId="8" w15:restartNumberingAfterBreak="0">
    <w:nsid w:val="051D5056"/>
    <w:multiLevelType w:val="hybridMultilevel"/>
    <w:tmpl w:val="90D6CDD4"/>
    <w:lvl w:ilvl="0" w:tplc="F788B49E">
      <w:numFmt w:val="bullet"/>
      <w:lvlText w:val=""/>
      <w:lvlJc w:val="left"/>
      <w:pPr>
        <w:ind w:left="827" w:hanging="360"/>
      </w:pPr>
      <w:rPr>
        <w:rFonts w:ascii="Symbol" w:eastAsia="Symbol" w:hAnsi="Symbol" w:cs="Symbol" w:hint="default"/>
        <w:w w:val="99"/>
        <w:sz w:val="20"/>
        <w:szCs w:val="20"/>
      </w:rPr>
    </w:lvl>
    <w:lvl w:ilvl="1" w:tplc="AC444650">
      <w:numFmt w:val="bullet"/>
      <w:lvlText w:val="•"/>
      <w:lvlJc w:val="left"/>
      <w:pPr>
        <w:ind w:left="1488" w:hanging="360"/>
      </w:pPr>
      <w:rPr>
        <w:rFonts w:hint="default"/>
      </w:rPr>
    </w:lvl>
    <w:lvl w:ilvl="2" w:tplc="ECDC393E">
      <w:numFmt w:val="bullet"/>
      <w:lvlText w:val="•"/>
      <w:lvlJc w:val="left"/>
      <w:pPr>
        <w:ind w:left="2156" w:hanging="360"/>
      </w:pPr>
      <w:rPr>
        <w:rFonts w:hint="default"/>
      </w:rPr>
    </w:lvl>
    <w:lvl w:ilvl="3" w:tplc="7B9811B0">
      <w:numFmt w:val="bullet"/>
      <w:lvlText w:val="•"/>
      <w:lvlJc w:val="left"/>
      <w:pPr>
        <w:ind w:left="2824" w:hanging="360"/>
      </w:pPr>
      <w:rPr>
        <w:rFonts w:hint="default"/>
      </w:rPr>
    </w:lvl>
    <w:lvl w:ilvl="4" w:tplc="DB7805AA">
      <w:numFmt w:val="bullet"/>
      <w:lvlText w:val="•"/>
      <w:lvlJc w:val="left"/>
      <w:pPr>
        <w:ind w:left="3493" w:hanging="360"/>
      </w:pPr>
      <w:rPr>
        <w:rFonts w:hint="default"/>
      </w:rPr>
    </w:lvl>
    <w:lvl w:ilvl="5" w:tplc="B0BA44EA">
      <w:numFmt w:val="bullet"/>
      <w:lvlText w:val="•"/>
      <w:lvlJc w:val="left"/>
      <w:pPr>
        <w:ind w:left="4161" w:hanging="360"/>
      </w:pPr>
      <w:rPr>
        <w:rFonts w:hint="default"/>
      </w:rPr>
    </w:lvl>
    <w:lvl w:ilvl="6" w:tplc="22C2EF92">
      <w:numFmt w:val="bullet"/>
      <w:lvlText w:val="•"/>
      <w:lvlJc w:val="left"/>
      <w:pPr>
        <w:ind w:left="4829" w:hanging="360"/>
      </w:pPr>
      <w:rPr>
        <w:rFonts w:hint="default"/>
      </w:rPr>
    </w:lvl>
    <w:lvl w:ilvl="7" w:tplc="5024DBD8">
      <w:numFmt w:val="bullet"/>
      <w:lvlText w:val="•"/>
      <w:lvlJc w:val="left"/>
      <w:pPr>
        <w:ind w:left="5498" w:hanging="360"/>
      </w:pPr>
      <w:rPr>
        <w:rFonts w:hint="default"/>
      </w:rPr>
    </w:lvl>
    <w:lvl w:ilvl="8" w:tplc="9A6234EE">
      <w:numFmt w:val="bullet"/>
      <w:lvlText w:val="•"/>
      <w:lvlJc w:val="left"/>
      <w:pPr>
        <w:ind w:left="6166" w:hanging="360"/>
      </w:pPr>
      <w:rPr>
        <w:rFonts w:hint="default"/>
      </w:rPr>
    </w:lvl>
  </w:abstractNum>
  <w:abstractNum w:abstractNumId="9" w15:restartNumberingAfterBreak="0">
    <w:nsid w:val="060235F3"/>
    <w:multiLevelType w:val="hybridMultilevel"/>
    <w:tmpl w:val="CB0E9740"/>
    <w:lvl w:ilvl="0" w:tplc="F5707DBE">
      <w:numFmt w:val="bullet"/>
      <w:lvlText w:val=""/>
      <w:lvlJc w:val="left"/>
      <w:pPr>
        <w:ind w:left="468" w:hanging="361"/>
      </w:pPr>
      <w:rPr>
        <w:rFonts w:ascii="Symbol" w:eastAsia="Symbol" w:hAnsi="Symbol" w:cs="Symbol" w:hint="default"/>
        <w:w w:val="99"/>
        <w:sz w:val="20"/>
        <w:szCs w:val="20"/>
      </w:rPr>
    </w:lvl>
    <w:lvl w:ilvl="1" w:tplc="6F184ADC">
      <w:numFmt w:val="bullet"/>
      <w:lvlText w:val="•"/>
      <w:lvlJc w:val="left"/>
      <w:pPr>
        <w:ind w:left="1147" w:hanging="361"/>
      </w:pPr>
      <w:rPr>
        <w:rFonts w:hint="default"/>
      </w:rPr>
    </w:lvl>
    <w:lvl w:ilvl="2" w:tplc="2F7614E8">
      <w:numFmt w:val="bullet"/>
      <w:lvlText w:val="•"/>
      <w:lvlJc w:val="left"/>
      <w:pPr>
        <w:ind w:left="1834" w:hanging="361"/>
      </w:pPr>
      <w:rPr>
        <w:rFonts w:hint="default"/>
      </w:rPr>
    </w:lvl>
    <w:lvl w:ilvl="3" w:tplc="7C44C036">
      <w:numFmt w:val="bullet"/>
      <w:lvlText w:val="•"/>
      <w:lvlJc w:val="left"/>
      <w:pPr>
        <w:ind w:left="2521" w:hanging="361"/>
      </w:pPr>
      <w:rPr>
        <w:rFonts w:hint="default"/>
      </w:rPr>
    </w:lvl>
    <w:lvl w:ilvl="4" w:tplc="6E949EB4">
      <w:numFmt w:val="bullet"/>
      <w:lvlText w:val="•"/>
      <w:lvlJc w:val="left"/>
      <w:pPr>
        <w:ind w:left="3209" w:hanging="361"/>
      </w:pPr>
      <w:rPr>
        <w:rFonts w:hint="default"/>
      </w:rPr>
    </w:lvl>
    <w:lvl w:ilvl="5" w:tplc="DC66E994">
      <w:numFmt w:val="bullet"/>
      <w:lvlText w:val="•"/>
      <w:lvlJc w:val="left"/>
      <w:pPr>
        <w:ind w:left="3896" w:hanging="361"/>
      </w:pPr>
      <w:rPr>
        <w:rFonts w:hint="default"/>
      </w:rPr>
    </w:lvl>
    <w:lvl w:ilvl="6" w:tplc="5FF81AA6">
      <w:numFmt w:val="bullet"/>
      <w:lvlText w:val="•"/>
      <w:lvlJc w:val="left"/>
      <w:pPr>
        <w:ind w:left="4583" w:hanging="361"/>
      </w:pPr>
      <w:rPr>
        <w:rFonts w:hint="default"/>
      </w:rPr>
    </w:lvl>
    <w:lvl w:ilvl="7" w:tplc="9B1C3046">
      <w:numFmt w:val="bullet"/>
      <w:lvlText w:val="•"/>
      <w:lvlJc w:val="left"/>
      <w:pPr>
        <w:ind w:left="5271" w:hanging="361"/>
      </w:pPr>
      <w:rPr>
        <w:rFonts w:hint="default"/>
      </w:rPr>
    </w:lvl>
    <w:lvl w:ilvl="8" w:tplc="6EF2B8F6">
      <w:numFmt w:val="bullet"/>
      <w:lvlText w:val="•"/>
      <w:lvlJc w:val="left"/>
      <w:pPr>
        <w:ind w:left="5958" w:hanging="361"/>
      </w:pPr>
      <w:rPr>
        <w:rFonts w:hint="default"/>
      </w:rPr>
    </w:lvl>
  </w:abstractNum>
  <w:abstractNum w:abstractNumId="10" w15:restartNumberingAfterBreak="0">
    <w:nsid w:val="06871CB5"/>
    <w:multiLevelType w:val="hybridMultilevel"/>
    <w:tmpl w:val="2226957E"/>
    <w:lvl w:ilvl="0" w:tplc="716EE89E">
      <w:numFmt w:val="bullet"/>
      <w:lvlText w:val="-"/>
      <w:lvlJc w:val="left"/>
      <w:pPr>
        <w:ind w:left="827" w:hanging="455"/>
      </w:pPr>
      <w:rPr>
        <w:rFonts w:ascii="Arial" w:eastAsia="Arial" w:hAnsi="Arial" w:cs="Arial" w:hint="default"/>
        <w:color w:val="1F1F1E"/>
        <w:w w:val="99"/>
        <w:sz w:val="20"/>
        <w:szCs w:val="20"/>
      </w:rPr>
    </w:lvl>
    <w:lvl w:ilvl="1" w:tplc="7438FA80">
      <w:numFmt w:val="bullet"/>
      <w:lvlText w:val="•"/>
      <w:lvlJc w:val="left"/>
      <w:pPr>
        <w:ind w:left="1488" w:hanging="455"/>
      </w:pPr>
      <w:rPr>
        <w:rFonts w:hint="default"/>
      </w:rPr>
    </w:lvl>
    <w:lvl w:ilvl="2" w:tplc="927C140C">
      <w:numFmt w:val="bullet"/>
      <w:lvlText w:val="•"/>
      <w:lvlJc w:val="left"/>
      <w:pPr>
        <w:ind w:left="2156" w:hanging="455"/>
      </w:pPr>
      <w:rPr>
        <w:rFonts w:hint="default"/>
      </w:rPr>
    </w:lvl>
    <w:lvl w:ilvl="3" w:tplc="6494DA28">
      <w:numFmt w:val="bullet"/>
      <w:lvlText w:val="•"/>
      <w:lvlJc w:val="left"/>
      <w:pPr>
        <w:ind w:left="2824" w:hanging="455"/>
      </w:pPr>
      <w:rPr>
        <w:rFonts w:hint="default"/>
      </w:rPr>
    </w:lvl>
    <w:lvl w:ilvl="4" w:tplc="C6DECCD2">
      <w:numFmt w:val="bullet"/>
      <w:lvlText w:val="•"/>
      <w:lvlJc w:val="left"/>
      <w:pPr>
        <w:ind w:left="3493" w:hanging="455"/>
      </w:pPr>
      <w:rPr>
        <w:rFonts w:hint="default"/>
      </w:rPr>
    </w:lvl>
    <w:lvl w:ilvl="5" w:tplc="37D09FF6">
      <w:numFmt w:val="bullet"/>
      <w:lvlText w:val="•"/>
      <w:lvlJc w:val="left"/>
      <w:pPr>
        <w:ind w:left="4161" w:hanging="455"/>
      </w:pPr>
      <w:rPr>
        <w:rFonts w:hint="default"/>
      </w:rPr>
    </w:lvl>
    <w:lvl w:ilvl="6" w:tplc="44700C30">
      <w:numFmt w:val="bullet"/>
      <w:lvlText w:val="•"/>
      <w:lvlJc w:val="left"/>
      <w:pPr>
        <w:ind w:left="4829" w:hanging="455"/>
      </w:pPr>
      <w:rPr>
        <w:rFonts w:hint="default"/>
      </w:rPr>
    </w:lvl>
    <w:lvl w:ilvl="7" w:tplc="06089B0C">
      <w:numFmt w:val="bullet"/>
      <w:lvlText w:val="•"/>
      <w:lvlJc w:val="left"/>
      <w:pPr>
        <w:ind w:left="5498" w:hanging="455"/>
      </w:pPr>
      <w:rPr>
        <w:rFonts w:hint="default"/>
      </w:rPr>
    </w:lvl>
    <w:lvl w:ilvl="8" w:tplc="87380A3E">
      <w:numFmt w:val="bullet"/>
      <w:lvlText w:val="•"/>
      <w:lvlJc w:val="left"/>
      <w:pPr>
        <w:ind w:left="6166" w:hanging="455"/>
      </w:pPr>
      <w:rPr>
        <w:rFonts w:hint="default"/>
      </w:rPr>
    </w:lvl>
  </w:abstractNum>
  <w:abstractNum w:abstractNumId="11" w15:restartNumberingAfterBreak="0">
    <w:nsid w:val="06B8004C"/>
    <w:multiLevelType w:val="hybridMultilevel"/>
    <w:tmpl w:val="338629A4"/>
    <w:lvl w:ilvl="0" w:tplc="05DE78D0">
      <w:start w:val="367"/>
      <w:numFmt w:val="decimal"/>
      <w:lvlText w:val="%1"/>
      <w:lvlJc w:val="left"/>
      <w:pPr>
        <w:ind w:left="460" w:hanging="360"/>
      </w:pPr>
      <w:rPr>
        <w:rFonts w:hint="default"/>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2" w15:restartNumberingAfterBreak="0">
    <w:nsid w:val="0A645E53"/>
    <w:multiLevelType w:val="hybridMultilevel"/>
    <w:tmpl w:val="BB009A90"/>
    <w:lvl w:ilvl="0" w:tplc="F0DA6EC8">
      <w:start w:val="366"/>
      <w:numFmt w:val="decimal"/>
      <w:lvlText w:val="%1"/>
      <w:lvlJc w:val="left"/>
      <w:pPr>
        <w:ind w:left="412" w:hanging="312"/>
      </w:pPr>
      <w:rPr>
        <w:rFonts w:ascii="Arial" w:eastAsia="Arial" w:hAnsi="Arial" w:cs="Arial" w:hint="default"/>
        <w:spacing w:val="-1"/>
        <w:w w:val="100"/>
        <w:sz w:val="16"/>
        <w:szCs w:val="16"/>
      </w:rPr>
    </w:lvl>
    <w:lvl w:ilvl="1" w:tplc="68364C38">
      <w:numFmt w:val="bullet"/>
      <w:lvlText w:val="•"/>
      <w:lvlJc w:val="left"/>
      <w:pPr>
        <w:ind w:left="1336" w:hanging="312"/>
      </w:pPr>
      <w:rPr>
        <w:rFonts w:hint="default"/>
      </w:rPr>
    </w:lvl>
    <w:lvl w:ilvl="2" w:tplc="8E26B542">
      <w:numFmt w:val="bullet"/>
      <w:lvlText w:val="•"/>
      <w:lvlJc w:val="left"/>
      <w:pPr>
        <w:ind w:left="2252" w:hanging="312"/>
      </w:pPr>
      <w:rPr>
        <w:rFonts w:hint="default"/>
      </w:rPr>
    </w:lvl>
    <w:lvl w:ilvl="3" w:tplc="2F064FB4">
      <w:numFmt w:val="bullet"/>
      <w:lvlText w:val="•"/>
      <w:lvlJc w:val="left"/>
      <w:pPr>
        <w:ind w:left="3168" w:hanging="312"/>
      </w:pPr>
      <w:rPr>
        <w:rFonts w:hint="default"/>
      </w:rPr>
    </w:lvl>
    <w:lvl w:ilvl="4" w:tplc="0DBEABF6">
      <w:numFmt w:val="bullet"/>
      <w:lvlText w:val="•"/>
      <w:lvlJc w:val="left"/>
      <w:pPr>
        <w:ind w:left="4084" w:hanging="312"/>
      </w:pPr>
      <w:rPr>
        <w:rFonts w:hint="default"/>
      </w:rPr>
    </w:lvl>
    <w:lvl w:ilvl="5" w:tplc="9092DE52">
      <w:numFmt w:val="bullet"/>
      <w:lvlText w:val="•"/>
      <w:lvlJc w:val="left"/>
      <w:pPr>
        <w:ind w:left="5000" w:hanging="312"/>
      </w:pPr>
      <w:rPr>
        <w:rFonts w:hint="default"/>
      </w:rPr>
    </w:lvl>
    <w:lvl w:ilvl="6" w:tplc="8B0493EE">
      <w:numFmt w:val="bullet"/>
      <w:lvlText w:val="•"/>
      <w:lvlJc w:val="left"/>
      <w:pPr>
        <w:ind w:left="5916" w:hanging="312"/>
      </w:pPr>
      <w:rPr>
        <w:rFonts w:hint="default"/>
      </w:rPr>
    </w:lvl>
    <w:lvl w:ilvl="7" w:tplc="BC188672">
      <w:numFmt w:val="bullet"/>
      <w:lvlText w:val="•"/>
      <w:lvlJc w:val="left"/>
      <w:pPr>
        <w:ind w:left="6832" w:hanging="312"/>
      </w:pPr>
      <w:rPr>
        <w:rFonts w:hint="default"/>
      </w:rPr>
    </w:lvl>
    <w:lvl w:ilvl="8" w:tplc="4F7C9A56">
      <w:numFmt w:val="bullet"/>
      <w:lvlText w:val="•"/>
      <w:lvlJc w:val="left"/>
      <w:pPr>
        <w:ind w:left="7748" w:hanging="312"/>
      </w:pPr>
      <w:rPr>
        <w:rFonts w:hint="default"/>
      </w:rPr>
    </w:lvl>
  </w:abstractNum>
  <w:abstractNum w:abstractNumId="13" w15:restartNumberingAfterBreak="0">
    <w:nsid w:val="0B846B94"/>
    <w:multiLevelType w:val="hybridMultilevel"/>
    <w:tmpl w:val="A800749A"/>
    <w:lvl w:ilvl="0" w:tplc="A9D6E46C">
      <w:numFmt w:val="bullet"/>
      <w:lvlText w:val=""/>
      <w:lvlJc w:val="left"/>
      <w:pPr>
        <w:ind w:left="827" w:hanging="360"/>
      </w:pPr>
      <w:rPr>
        <w:rFonts w:ascii="Symbol" w:eastAsia="Symbol" w:hAnsi="Symbol" w:cs="Symbol" w:hint="default"/>
        <w:w w:val="99"/>
        <w:sz w:val="20"/>
        <w:szCs w:val="20"/>
      </w:rPr>
    </w:lvl>
    <w:lvl w:ilvl="1" w:tplc="81DC57CA">
      <w:numFmt w:val="bullet"/>
      <w:lvlText w:val="•"/>
      <w:lvlJc w:val="left"/>
      <w:pPr>
        <w:ind w:left="1488" w:hanging="360"/>
      </w:pPr>
      <w:rPr>
        <w:rFonts w:hint="default"/>
      </w:rPr>
    </w:lvl>
    <w:lvl w:ilvl="2" w:tplc="576A0208">
      <w:numFmt w:val="bullet"/>
      <w:lvlText w:val="•"/>
      <w:lvlJc w:val="left"/>
      <w:pPr>
        <w:ind w:left="2156" w:hanging="360"/>
      </w:pPr>
      <w:rPr>
        <w:rFonts w:hint="default"/>
      </w:rPr>
    </w:lvl>
    <w:lvl w:ilvl="3" w:tplc="34645DD6">
      <w:numFmt w:val="bullet"/>
      <w:lvlText w:val="•"/>
      <w:lvlJc w:val="left"/>
      <w:pPr>
        <w:ind w:left="2824" w:hanging="360"/>
      </w:pPr>
      <w:rPr>
        <w:rFonts w:hint="default"/>
      </w:rPr>
    </w:lvl>
    <w:lvl w:ilvl="4" w:tplc="3A6A80F2">
      <w:numFmt w:val="bullet"/>
      <w:lvlText w:val="•"/>
      <w:lvlJc w:val="left"/>
      <w:pPr>
        <w:ind w:left="3493" w:hanging="360"/>
      </w:pPr>
      <w:rPr>
        <w:rFonts w:hint="default"/>
      </w:rPr>
    </w:lvl>
    <w:lvl w:ilvl="5" w:tplc="270E9BC8">
      <w:numFmt w:val="bullet"/>
      <w:lvlText w:val="•"/>
      <w:lvlJc w:val="left"/>
      <w:pPr>
        <w:ind w:left="4161" w:hanging="360"/>
      </w:pPr>
      <w:rPr>
        <w:rFonts w:hint="default"/>
      </w:rPr>
    </w:lvl>
    <w:lvl w:ilvl="6" w:tplc="B208755C">
      <w:numFmt w:val="bullet"/>
      <w:lvlText w:val="•"/>
      <w:lvlJc w:val="left"/>
      <w:pPr>
        <w:ind w:left="4829" w:hanging="360"/>
      </w:pPr>
      <w:rPr>
        <w:rFonts w:hint="default"/>
      </w:rPr>
    </w:lvl>
    <w:lvl w:ilvl="7" w:tplc="A814B3BC">
      <w:numFmt w:val="bullet"/>
      <w:lvlText w:val="•"/>
      <w:lvlJc w:val="left"/>
      <w:pPr>
        <w:ind w:left="5498" w:hanging="360"/>
      </w:pPr>
      <w:rPr>
        <w:rFonts w:hint="default"/>
      </w:rPr>
    </w:lvl>
    <w:lvl w:ilvl="8" w:tplc="A1D8579C">
      <w:numFmt w:val="bullet"/>
      <w:lvlText w:val="•"/>
      <w:lvlJc w:val="left"/>
      <w:pPr>
        <w:ind w:left="6166" w:hanging="360"/>
      </w:pPr>
      <w:rPr>
        <w:rFonts w:hint="default"/>
      </w:rPr>
    </w:lvl>
  </w:abstractNum>
  <w:abstractNum w:abstractNumId="14" w15:restartNumberingAfterBreak="0">
    <w:nsid w:val="0BFE510F"/>
    <w:multiLevelType w:val="hybridMultilevel"/>
    <w:tmpl w:val="CF40829A"/>
    <w:lvl w:ilvl="0" w:tplc="E1D06848">
      <w:numFmt w:val="bullet"/>
      <w:lvlText w:val=""/>
      <w:lvlJc w:val="left"/>
      <w:pPr>
        <w:ind w:left="467" w:hanging="360"/>
      </w:pPr>
      <w:rPr>
        <w:rFonts w:ascii="Symbol" w:eastAsia="Symbol" w:hAnsi="Symbol" w:cs="Symbol" w:hint="default"/>
        <w:w w:val="99"/>
        <w:sz w:val="20"/>
        <w:szCs w:val="20"/>
      </w:rPr>
    </w:lvl>
    <w:lvl w:ilvl="1" w:tplc="E9B21264">
      <w:numFmt w:val="bullet"/>
      <w:lvlText w:val="•"/>
      <w:lvlJc w:val="left"/>
      <w:pPr>
        <w:ind w:left="1164" w:hanging="360"/>
      </w:pPr>
      <w:rPr>
        <w:rFonts w:hint="default"/>
      </w:rPr>
    </w:lvl>
    <w:lvl w:ilvl="2" w:tplc="F4C4A57C">
      <w:numFmt w:val="bullet"/>
      <w:lvlText w:val="•"/>
      <w:lvlJc w:val="left"/>
      <w:pPr>
        <w:ind w:left="1868" w:hanging="360"/>
      </w:pPr>
      <w:rPr>
        <w:rFonts w:hint="default"/>
      </w:rPr>
    </w:lvl>
    <w:lvl w:ilvl="3" w:tplc="0AF0FDFE">
      <w:numFmt w:val="bullet"/>
      <w:lvlText w:val="•"/>
      <w:lvlJc w:val="left"/>
      <w:pPr>
        <w:ind w:left="2572" w:hanging="360"/>
      </w:pPr>
      <w:rPr>
        <w:rFonts w:hint="default"/>
      </w:rPr>
    </w:lvl>
    <w:lvl w:ilvl="4" w:tplc="9ABA6D28">
      <w:numFmt w:val="bullet"/>
      <w:lvlText w:val="•"/>
      <w:lvlJc w:val="left"/>
      <w:pPr>
        <w:ind w:left="3277" w:hanging="360"/>
      </w:pPr>
      <w:rPr>
        <w:rFonts w:hint="default"/>
      </w:rPr>
    </w:lvl>
    <w:lvl w:ilvl="5" w:tplc="01B01A5E">
      <w:numFmt w:val="bullet"/>
      <w:lvlText w:val="•"/>
      <w:lvlJc w:val="left"/>
      <w:pPr>
        <w:ind w:left="3981" w:hanging="360"/>
      </w:pPr>
      <w:rPr>
        <w:rFonts w:hint="default"/>
      </w:rPr>
    </w:lvl>
    <w:lvl w:ilvl="6" w:tplc="FB569B0E">
      <w:numFmt w:val="bullet"/>
      <w:lvlText w:val="•"/>
      <w:lvlJc w:val="left"/>
      <w:pPr>
        <w:ind w:left="4685" w:hanging="360"/>
      </w:pPr>
      <w:rPr>
        <w:rFonts w:hint="default"/>
      </w:rPr>
    </w:lvl>
    <w:lvl w:ilvl="7" w:tplc="06E27888">
      <w:numFmt w:val="bullet"/>
      <w:lvlText w:val="•"/>
      <w:lvlJc w:val="left"/>
      <w:pPr>
        <w:ind w:left="5390" w:hanging="360"/>
      </w:pPr>
      <w:rPr>
        <w:rFonts w:hint="default"/>
      </w:rPr>
    </w:lvl>
    <w:lvl w:ilvl="8" w:tplc="5BCE6A82">
      <w:numFmt w:val="bullet"/>
      <w:lvlText w:val="•"/>
      <w:lvlJc w:val="left"/>
      <w:pPr>
        <w:ind w:left="6094" w:hanging="360"/>
      </w:pPr>
      <w:rPr>
        <w:rFonts w:hint="default"/>
      </w:rPr>
    </w:lvl>
  </w:abstractNum>
  <w:abstractNum w:abstractNumId="15" w15:restartNumberingAfterBreak="0">
    <w:nsid w:val="0D7867E7"/>
    <w:multiLevelType w:val="hybridMultilevel"/>
    <w:tmpl w:val="8BA00828"/>
    <w:lvl w:ilvl="0" w:tplc="5366D630">
      <w:numFmt w:val="bullet"/>
      <w:lvlText w:val=""/>
      <w:lvlJc w:val="left"/>
      <w:pPr>
        <w:ind w:left="460" w:hanging="360"/>
      </w:pPr>
      <w:rPr>
        <w:rFonts w:ascii="Symbol" w:eastAsia="Symbol" w:hAnsi="Symbol" w:cs="Symbol" w:hint="default"/>
        <w:color w:val="006FC0"/>
        <w:w w:val="99"/>
        <w:sz w:val="20"/>
        <w:szCs w:val="20"/>
      </w:rPr>
    </w:lvl>
    <w:lvl w:ilvl="1" w:tplc="8012C166">
      <w:numFmt w:val="bullet"/>
      <w:lvlText w:val="•"/>
      <w:lvlJc w:val="left"/>
      <w:pPr>
        <w:ind w:left="1372" w:hanging="360"/>
      </w:pPr>
      <w:rPr>
        <w:rFonts w:hint="default"/>
      </w:rPr>
    </w:lvl>
    <w:lvl w:ilvl="2" w:tplc="082CE7F6">
      <w:numFmt w:val="bullet"/>
      <w:lvlText w:val="•"/>
      <w:lvlJc w:val="left"/>
      <w:pPr>
        <w:ind w:left="2284" w:hanging="360"/>
      </w:pPr>
      <w:rPr>
        <w:rFonts w:hint="default"/>
      </w:rPr>
    </w:lvl>
    <w:lvl w:ilvl="3" w:tplc="4B8A4000">
      <w:numFmt w:val="bullet"/>
      <w:lvlText w:val="•"/>
      <w:lvlJc w:val="left"/>
      <w:pPr>
        <w:ind w:left="3196" w:hanging="360"/>
      </w:pPr>
      <w:rPr>
        <w:rFonts w:hint="default"/>
      </w:rPr>
    </w:lvl>
    <w:lvl w:ilvl="4" w:tplc="BAE8D546">
      <w:numFmt w:val="bullet"/>
      <w:lvlText w:val="•"/>
      <w:lvlJc w:val="left"/>
      <w:pPr>
        <w:ind w:left="4108" w:hanging="360"/>
      </w:pPr>
      <w:rPr>
        <w:rFonts w:hint="default"/>
      </w:rPr>
    </w:lvl>
    <w:lvl w:ilvl="5" w:tplc="9B58F1F6">
      <w:numFmt w:val="bullet"/>
      <w:lvlText w:val="•"/>
      <w:lvlJc w:val="left"/>
      <w:pPr>
        <w:ind w:left="5020" w:hanging="360"/>
      </w:pPr>
      <w:rPr>
        <w:rFonts w:hint="default"/>
      </w:rPr>
    </w:lvl>
    <w:lvl w:ilvl="6" w:tplc="2DD815DA">
      <w:numFmt w:val="bullet"/>
      <w:lvlText w:val="•"/>
      <w:lvlJc w:val="left"/>
      <w:pPr>
        <w:ind w:left="5932" w:hanging="360"/>
      </w:pPr>
      <w:rPr>
        <w:rFonts w:hint="default"/>
      </w:rPr>
    </w:lvl>
    <w:lvl w:ilvl="7" w:tplc="93408108">
      <w:numFmt w:val="bullet"/>
      <w:lvlText w:val="•"/>
      <w:lvlJc w:val="left"/>
      <w:pPr>
        <w:ind w:left="6844" w:hanging="360"/>
      </w:pPr>
      <w:rPr>
        <w:rFonts w:hint="default"/>
      </w:rPr>
    </w:lvl>
    <w:lvl w:ilvl="8" w:tplc="9AA060C4">
      <w:numFmt w:val="bullet"/>
      <w:lvlText w:val="•"/>
      <w:lvlJc w:val="left"/>
      <w:pPr>
        <w:ind w:left="7756" w:hanging="360"/>
      </w:pPr>
      <w:rPr>
        <w:rFonts w:hint="default"/>
      </w:rPr>
    </w:lvl>
  </w:abstractNum>
  <w:abstractNum w:abstractNumId="16" w15:restartNumberingAfterBreak="0">
    <w:nsid w:val="0E5D48A7"/>
    <w:multiLevelType w:val="hybridMultilevel"/>
    <w:tmpl w:val="EBF0F024"/>
    <w:lvl w:ilvl="0" w:tplc="4B080B0A">
      <w:numFmt w:val="bullet"/>
      <w:lvlText w:val=""/>
      <w:lvlJc w:val="left"/>
      <w:pPr>
        <w:ind w:left="1187" w:hanging="360"/>
      </w:pPr>
      <w:rPr>
        <w:rFonts w:ascii="Symbol" w:eastAsia="Symbol" w:hAnsi="Symbol" w:cs="Symbol" w:hint="default"/>
        <w:w w:val="99"/>
        <w:sz w:val="20"/>
        <w:szCs w:val="20"/>
      </w:rPr>
    </w:lvl>
    <w:lvl w:ilvl="1" w:tplc="D8F01EA2">
      <w:numFmt w:val="bullet"/>
      <w:lvlText w:val="•"/>
      <w:lvlJc w:val="left"/>
      <w:pPr>
        <w:ind w:left="1967" w:hanging="360"/>
      </w:pPr>
      <w:rPr>
        <w:rFonts w:hint="default"/>
      </w:rPr>
    </w:lvl>
    <w:lvl w:ilvl="2" w:tplc="9C2A9A0C">
      <w:numFmt w:val="bullet"/>
      <w:lvlText w:val="•"/>
      <w:lvlJc w:val="left"/>
      <w:pPr>
        <w:ind w:left="2755" w:hanging="360"/>
      </w:pPr>
      <w:rPr>
        <w:rFonts w:hint="default"/>
      </w:rPr>
    </w:lvl>
    <w:lvl w:ilvl="3" w:tplc="640444A8">
      <w:numFmt w:val="bullet"/>
      <w:lvlText w:val="•"/>
      <w:lvlJc w:val="left"/>
      <w:pPr>
        <w:ind w:left="3543" w:hanging="360"/>
      </w:pPr>
      <w:rPr>
        <w:rFonts w:hint="default"/>
      </w:rPr>
    </w:lvl>
    <w:lvl w:ilvl="4" w:tplc="5AB8D51A">
      <w:numFmt w:val="bullet"/>
      <w:lvlText w:val="•"/>
      <w:lvlJc w:val="left"/>
      <w:pPr>
        <w:ind w:left="4331" w:hanging="360"/>
      </w:pPr>
      <w:rPr>
        <w:rFonts w:hint="default"/>
      </w:rPr>
    </w:lvl>
    <w:lvl w:ilvl="5" w:tplc="DC60EC3E">
      <w:numFmt w:val="bullet"/>
      <w:lvlText w:val="•"/>
      <w:lvlJc w:val="left"/>
      <w:pPr>
        <w:ind w:left="5119" w:hanging="360"/>
      </w:pPr>
      <w:rPr>
        <w:rFonts w:hint="default"/>
      </w:rPr>
    </w:lvl>
    <w:lvl w:ilvl="6" w:tplc="9B14C9FC">
      <w:numFmt w:val="bullet"/>
      <w:lvlText w:val="•"/>
      <w:lvlJc w:val="left"/>
      <w:pPr>
        <w:ind w:left="5906" w:hanging="360"/>
      </w:pPr>
      <w:rPr>
        <w:rFonts w:hint="default"/>
      </w:rPr>
    </w:lvl>
    <w:lvl w:ilvl="7" w:tplc="5F96870C">
      <w:numFmt w:val="bullet"/>
      <w:lvlText w:val="•"/>
      <w:lvlJc w:val="left"/>
      <w:pPr>
        <w:ind w:left="6694" w:hanging="360"/>
      </w:pPr>
      <w:rPr>
        <w:rFonts w:hint="default"/>
      </w:rPr>
    </w:lvl>
    <w:lvl w:ilvl="8" w:tplc="6A54AA0A">
      <w:numFmt w:val="bullet"/>
      <w:lvlText w:val="•"/>
      <w:lvlJc w:val="left"/>
      <w:pPr>
        <w:ind w:left="7482" w:hanging="360"/>
      </w:pPr>
      <w:rPr>
        <w:rFonts w:hint="default"/>
      </w:rPr>
    </w:lvl>
  </w:abstractNum>
  <w:abstractNum w:abstractNumId="17" w15:restartNumberingAfterBreak="0">
    <w:nsid w:val="0ED53DA3"/>
    <w:multiLevelType w:val="hybridMultilevel"/>
    <w:tmpl w:val="A322E34C"/>
    <w:lvl w:ilvl="0" w:tplc="8D1A8716">
      <w:numFmt w:val="bullet"/>
      <w:lvlText w:val=""/>
      <w:lvlJc w:val="left"/>
      <w:pPr>
        <w:ind w:left="467" w:hanging="360"/>
      </w:pPr>
      <w:rPr>
        <w:rFonts w:ascii="Symbol" w:eastAsia="Symbol" w:hAnsi="Symbol" w:cs="Symbol" w:hint="default"/>
        <w:w w:val="99"/>
        <w:sz w:val="20"/>
        <w:szCs w:val="20"/>
      </w:rPr>
    </w:lvl>
    <w:lvl w:ilvl="1" w:tplc="F1202066">
      <w:numFmt w:val="bullet"/>
      <w:lvlText w:val="•"/>
      <w:lvlJc w:val="left"/>
      <w:pPr>
        <w:ind w:left="1164" w:hanging="360"/>
      </w:pPr>
      <w:rPr>
        <w:rFonts w:hint="default"/>
      </w:rPr>
    </w:lvl>
    <w:lvl w:ilvl="2" w:tplc="3776259A">
      <w:numFmt w:val="bullet"/>
      <w:lvlText w:val="•"/>
      <w:lvlJc w:val="left"/>
      <w:pPr>
        <w:ind w:left="1868" w:hanging="360"/>
      </w:pPr>
      <w:rPr>
        <w:rFonts w:hint="default"/>
      </w:rPr>
    </w:lvl>
    <w:lvl w:ilvl="3" w:tplc="F2A8BBA4">
      <w:numFmt w:val="bullet"/>
      <w:lvlText w:val="•"/>
      <w:lvlJc w:val="left"/>
      <w:pPr>
        <w:ind w:left="2572" w:hanging="360"/>
      </w:pPr>
      <w:rPr>
        <w:rFonts w:hint="default"/>
      </w:rPr>
    </w:lvl>
    <w:lvl w:ilvl="4" w:tplc="2B28F6E0">
      <w:numFmt w:val="bullet"/>
      <w:lvlText w:val="•"/>
      <w:lvlJc w:val="left"/>
      <w:pPr>
        <w:ind w:left="3277" w:hanging="360"/>
      </w:pPr>
      <w:rPr>
        <w:rFonts w:hint="default"/>
      </w:rPr>
    </w:lvl>
    <w:lvl w:ilvl="5" w:tplc="8A04657E">
      <w:numFmt w:val="bullet"/>
      <w:lvlText w:val="•"/>
      <w:lvlJc w:val="left"/>
      <w:pPr>
        <w:ind w:left="3981" w:hanging="360"/>
      </w:pPr>
      <w:rPr>
        <w:rFonts w:hint="default"/>
      </w:rPr>
    </w:lvl>
    <w:lvl w:ilvl="6" w:tplc="E9309BA4">
      <w:numFmt w:val="bullet"/>
      <w:lvlText w:val="•"/>
      <w:lvlJc w:val="left"/>
      <w:pPr>
        <w:ind w:left="4685" w:hanging="360"/>
      </w:pPr>
      <w:rPr>
        <w:rFonts w:hint="default"/>
      </w:rPr>
    </w:lvl>
    <w:lvl w:ilvl="7" w:tplc="696269F0">
      <w:numFmt w:val="bullet"/>
      <w:lvlText w:val="•"/>
      <w:lvlJc w:val="left"/>
      <w:pPr>
        <w:ind w:left="5390" w:hanging="360"/>
      </w:pPr>
      <w:rPr>
        <w:rFonts w:hint="default"/>
      </w:rPr>
    </w:lvl>
    <w:lvl w:ilvl="8" w:tplc="9A505D86">
      <w:numFmt w:val="bullet"/>
      <w:lvlText w:val="•"/>
      <w:lvlJc w:val="left"/>
      <w:pPr>
        <w:ind w:left="6094" w:hanging="360"/>
      </w:pPr>
      <w:rPr>
        <w:rFonts w:hint="default"/>
      </w:rPr>
    </w:lvl>
  </w:abstractNum>
  <w:abstractNum w:abstractNumId="18" w15:restartNumberingAfterBreak="0">
    <w:nsid w:val="14F65308"/>
    <w:multiLevelType w:val="hybridMultilevel"/>
    <w:tmpl w:val="65B8B69E"/>
    <w:lvl w:ilvl="0" w:tplc="3CF8618A">
      <w:numFmt w:val="bullet"/>
      <w:lvlText w:val=""/>
      <w:lvlJc w:val="left"/>
      <w:pPr>
        <w:ind w:left="827" w:hanging="360"/>
      </w:pPr>
      <w:rPr>
        <w:rFonts w:ascii="Symbol" w:eastAsia="Symbol" w:hAnsi="Symbol" w:cs="Symbol" w:hint="default"/>
        <w:w w:val="99"/>
        <w:sz w:val="20"/>
        <w:szCs w:val="20"/>
      </w:rPr>
    </w:lvl>
    <w:lvl w:ilvl="1" w:tplc="8202EA12">
      <w:numFmt w:val="bullet"/>
      <w:lvlText w:val="•"/>
      <w:lvlJc w:val="left"/>
      <w:pPr>
        <w:ind w:left="1672" w:hanging="360"/>
      </w:pPr>
      <w:rPr>
        <w:rFonts w:hint="default"/>
      </w:rPr>
    </w:lvl>
    <w:lvl w:ilvl="2" w:tplc="62C8FC40">
      <w:numFmt w:val="bullet"/>
      <w:lvlText w:val="•"/>
      <w:lvlJc w:val="left"/>
      <w:pPr>
        <w:ind w:left="2524" w:hanging="360"/>
      </w:pPr>
      <w:rPr>
        <w:rFonts w:hint="default"/>
      </w:rPr>
    </w:lvl>
    <w:lvl w:ilvl="3" w:tplc="DD9C345A">
      <w:numFmt w:val="bullet"/>
      <w:lvlText w:val="•"/>
      <w:lvlJc w:val="left"/>
      <w:pPr>
        <w:ind w:left="3376" w:hanging="360"/>
      </w:pPr>
      <w:rPr>
        <w:rFonts w:hint="default"/>
      </w:rPr>
    </w:lvl>
    <w:lvl w:ilvl="4" w:tplc="BA2A6ED2">
      <w:numFmt w:val="bullet"/>
      <w:lvlText w:val="•"/>
      <w:lvlJc w:val="left"/>
      <w:pPr>
        <w:ind w:left="4228" w:hanging="360"/>
      </w:pPr>
      <w:rPr>
        <w:rFonts w:hint="default"/>
      </w:rPr>
    </w:lvl>
    <w:lvl w:ilvl="5" w:tplc="C8CAA544">
      <w:numFmt w:val="bullet"/>
      <w:lvlText w:val="•"/>
      <w:lvlJc w:val="left"/>
      <w:pPr>
        <w:ind w:left="5081" w:hanging="360"/>
      </w:pPr>
      <w:rPr>
        <w:rFonts w:hint="default"/>
      </w:rPr>
    </w:lvl>
    <w:lvl w:ilvl="6" w:tplc="CD420EB4">
      <w:numFmt w:val="bullet"/>
      <w:lvlText w:val="•"/>
      <w:lvlJc w:val="left"/>
      <w:pPr>
        <w:ind w:left="5933" w:hanging="360"/>
      </w:pPr>
      <w:rPr>
        <w:rFonts w:hint="default"/>
      </w:rPr>
    </w:lvl>
    <w:lvl w:ilvl="7" w:tplc="563CA876">
      <w:numFmt w:val="bullet"/>
      <w:lvlText w:val="•"/>
      <w:lvlJc w:val="left"/>
      <w:pPr>
        <w:ind w:left="6785" w:hanging="360"/>
      </w:pPr>
      <w:rPr>
        <w:rFonts w:hint="default"/>
      </w:rPr>
    </w:lvl>
    <w:lvl w:ilvl="8" w:tplc="52CEF974">
      <w:numFmt w:val="bullet"/>
      <w:lvlText w:val="•"/>
      <w:lvlJc w:val="left"/>
      <w:pPr>
        <w:ind w:left="7637" w:hanging="360"/>
      </w:pPr>
      <w:rPr>
        <w:rFonts w:hint="default"/>
      </w:rPr>
    </w:lvl>
  </w:abstractNum>
  <w:abstractNum w:abstractNumId="19" w15:restartNumberingAfterBreak="0">
    <w:nsid w:val="15050707"/>
    <w:multiLevelType w:val="hybridMultilevel"/>
    <w:tmpl w:val="982449EE"/>
    <w:lvl w:ilvl="0" w:tplc="A8B0E8C0">
      <w:numFmt w:val="bullet"/>
      <w:lvlText w:val=""/>
      <w:lvlJc w:val="left"/>
      <w:pPr>
        <w:ind w:left="827" w:hanging="360"/>
      </w:pPr>
      <w:rPr>
        <w:rFonts w:ascii="Symbol" w:eastAsia="Symbol" w:hAnsi="Symbol" w:cs="Symbol" w:hint="default"/>
        <w:w w:val="99"/>
        <w:sz w:val="20"/>
        <w:szCs w:val="20"/>
      </w:rPr>
    </w:lvl>
    <w:lvl w:ilvl="1" w:tplc="CE58B34A">
      <w:numFmt w:val="bullet"/>
      <w:lvlText w:val="•"/>
      <w:lvlJc w:val="left"/>
      <w:pPr>
        <w:ind w:left="1488" w:hanging="360"/>
      </w:pPr>
      <w:rPr>
        <w:rFonts w:hint="default"/>
      </w:rPr>
    </w:lvl>
    <w:lvl w:ilvl="2" w:tplc="CDB8C344">
      <w:numFmt w:val="bullet"/>
      <w:lvlText w:val="•"/>
      <w:lvlJc w:val="left"/>
      <w:pPr>
        <w:ind w:left="2156" w:hanging="360"/>
      </w:pPr>
      <w:rPr>
        <w:rFonts w:hint="default"/>
      </w:rPr>
    </w:lvl>
    <w:lvl w:ilvl="3" w:tplc="A6E069C4">
      <w:numFmt w:val="bullet"/>
      <w:lvlText w:val="•"/>
      <w:lvlJc w:val="left"/>
      <w:pPr>
        <w:ind w:left="2824" w:hanging="360"/>
      </w:pPr>
      <w:rPr>
        <w:rFonts w:hint="default"/>
      </w:rPr>
    </w:lvl>
    <w:lvl w:ilvl="4" w:tplc="EE84F488">
      <w:numFmt w:val="bullet"/>
      <w:lvlText w:val="•"/>
      <w:lvlJc w:val="left"/>
      <w:pPr>
        <w:ind w:left="3493" w:hanging="360"/>
      </w:pPr>
      <w:rPr>
        <w:rFonts w:hint="default"/>
      </w:rPr>
    </w:lvl>
    <w:lvl w:ilvl="5" w:tplc="B03090B8">
      <w:numFmt w:val="bullet"/>
      <w:lvlText w:val="•"/>
      <w:lvlJc w:val="left"/>
      <w:pPr>
        <w:ind w:left="4161" w:hanging="360"/>
      </w:pPr>
      <w:rPr>
        <w:rFonts w:hint="default"/>
      </w:rPr>
    </w:lvl>
    <w:lvl w:ilvl="6" w:tplc="59240BB8">
      <w:numFmt w:val="bullet"/>
      <w:lvlText w:val="•"/>
      <w:lvlJc w:val="left"/>
      <w:pPr>
        <w:ind w:left="4829" w:hanging="360"/>
      </w:pPr>
      <w:rPr>
        <w:rFonts w:hint="default"/>
      </w:rPr>
    </w:lvl>
    <w:lvl w:ilvl="7" w:tplc="0A4A1456">
      <w:numFmt w:val="bullet"/>
      <w:lvlText w:val="•"/>
      <w:lvlJc w:val="left"/>
      <w:pPr>
        <w:ind w:left="5498" w:hanging="360"/>
      </w:pPr>
      <w:rPr>
        <w:rFonts w:hint="default"/>
      </w:rPr>
    </w:lvl>
    <w:lvl w:ilvl="8" w:tplc="9686F642">
      <w:numFmt w:val="bullet"/>
      <w:lvlText w:val="•"/>
      <w:lvlJc w:val="left"/>
      <w:pPr>
        <w:ind w:left="6166" w:hanging="360"/>
      </w:pPr>
      <w:rPr>
        <w:rFonts w:hint="default"/>
      </w:rPr>
    </w:lvl>
  </w:abstractNum>
  <w:abstractNum w:abstractNumId="20" w15:restartNumberingAfterBreak="0">
    <w:nsid w:val="18082083"/>
    <w:multiLevelType w:val="hybridMultilevel"/>
    <w:tmpl w:val="D84C6604"/>
    <w:lvl w:ilvl="0" w:tplc="0EA65614">
      <w:numFmt w:val="bullet"/>
      <w:lvlText w:val=""/>
      <w:lvlJc w:val="left"/>
      <w:pPr>
        <w:ind w:left="467" w:hanging="360"/>
      </w:pPr>
      <w:rPr>
        <w:rFonts w:ascii="Symbol" w:eastAsia="Symbol" w:hAnsi="Symbol" w:cs="Symbol" w:hint="default"/>
        <w:w w:val="99"/>
        <w:sz w:val="20"/>
        <w:szCs w:val="20"/>
      </w:rPr>
    </w:lvl>
    <w:lvl w:ilvl="1" w:tplc="D4DA4BC6">
      <w:numFmt w:val="bullet"/>
      <w:lvlText w:val="•"/>
      <w:lvlJc w:val="left"/>
      <w:pPr>
        <w:ind w:left="1164" w:hanging="360"/>
      </w:pPr>
      <w:rPr>
        <w:rFonts w:hint="default"/>
      </w:rPr>
    </w:lvl>
    <w:lvl w:ilvl="2" w:tplc="6152DC6C">
      <w:numFmt w:val="bullet"/>
      <w:lvlText w:val="•"/>
      <w:lvlJc w:val="left"/>
      <w:pPr>
        <w:ind w:left="1868" w:hanging="360"/>
      </w:pPr>
      <w:rPr>
        <w:rFonts w:hint="default"/>
      </w:rPr>
    </w:lvl>
    <w:lvl w:ilvl="3" w:tplc="994C6864">
      <w:numFmt w:val="bullet"/>
      <w:lvlText w:val="•"/>
      <w:lvlJc w:val="left"/>
      <w:pPr>
        <w:ind w:left="2572" w:hanging="360"/>
      </w:pPr>
      <w:rPr>
        <w:rFonts w:hint="default"/>
      </w:rPr>
    </w:lvl>
    <w:lvl w:ilvl="4" w:tplc="54640830">
      <w:numFmt w:val="bullet"/>
      <w:lvlText w:val="•"/>
      <w:lvlJc w:val="left"/>
      <w:pPr>
        <w:ind w:left="3277" w:hanging="360"/>
      </w:pPr>
      <w:rPr>
        <w:rFonts w:hint="default"/>
      </w:rPr>
    </w:lvl>
    <w:lvl w:ilvl="5" w:tplc="5456FA76">
      <w:numFmt w:val="bullet"/>
      <w:lvlText w:val="•"/>
      <w:lvlJc w:val="left"/>
      <w:pPr>
        <w:ind w:left="3981" w:hanging="360"/>
      </w:pPr>
      <w:rPr>
        <w:rFonts w:hint="default"/>
      </w:rPr>
    </w:lvl>
    <w:lvl w:ilvl="6" w:tplc="342A97DC">
      <w:numFmt w:val="bullet"/>
      <w:lvlText w:val="•"/>
      <w:lvlJc w:val="left"/>
      <w:pPr>
        <w:ind w:left="4685" w:hanging="360"/>
      </w:pPr>
      <w:rPr>
        <w:rFonts w:hint="default"/>
      </w:rPr>
    </w:lvl>
    <w:lvl w:ilvl="7" w:tplc="57D85662">
      <w:numFmt w:val="bullet"/>
      <w:lvlText w:val="•"/>
      <w:lvlJc w:val="left"/>
      <w:pPr>
        <w:ind w:left="5390" w:hanging="360"/>
      </w:pPr>
      <w:rPr>
        <w:rFonts w:hint="default"/>
      </w:rPr>
    </w:lvl>
    <w:lvl w:ilvl="8" w:tplc="874601E8">
      <w:numFmt w:val="bullet"/>
      <w:lvlText w:val="•"/>
      <w:lvlJc w:val="left"/>
      <w:pPr>
        <w:ind w:left="6094" w:hanging="360"/>
      </w:pPr>
      <w:rPr>
        <w:rFonts w:hint="default"/>
      </w:rPr>
    </w:lvl>
  </w:abstractNum>
  <w:abstractNum w:abstractNumId="21" w15:restartNumberingAfterBreak="0">
    <w:nsid w:val="19946AB2"/>
    <w:multiLevelType w:val="hybridMultilevel"/>
    <w:tmpl w:val="DA244CF4"/>
    <w:lvl w:ilvl="0" w:tplc="931045DE">
      <w:numFmt w:val="bullet"/>
      <w:lvlText w:val="-"/>
      <w:lvlJc w:val="left"/>
      <w:pPr>
        <w:ind w:left="827" w:hanging="455"/>
      </w:pPr>
      <w:rPr>
        <w:rFonts w:ascii="Arial" w:eastAsia="Arial" w:hAnsi="Arial" w:cs="Arial" w:hint="default"/>
        <w:color w:val="1F1F1E"/>
        <w:w w:val="99"/>
        <w:sz w:val="20"/>
        <w:szCs w:val="20"/>
      </w:rPr>
    </w:lvl>
    <w:lvl w:ilvl="1" w:tplc="A4BA14C6">
      <w:numFmt w:val="bullet"/>
      <w:lvlText w:val="•"/>
      <w:lvlJc w:val="left"/>
      <w:pPr>
        <w:ind w:left="1488" w:hanging="455"/>
      </w:pPr>
      <w:rPr>
        <w:rFonts w:hint="default"/>
      </w:rPr>
    </w:lvl>
    <w:lvl w:ilvl="2" w:tplc="4848789E">
      <w:numFmt w:val="bullet"/>
      <w:lvlText w:val="•"/>
      <w:lvlJc w:val="left"/>
      <w:pPr>
        <w:ind w:left="2156" w:hanging="455"/>
      </w:pPr>
      <w:rPr>
        <w:rFonts w:hint="default"/>
      </w:rPr>
    </w:lvl>
    <w:lvl w:ilvl="3" w:tplc="CB68CC46">
      <w:numFmt w:val="bullet"/>
      <w:lvlText w:val="•"/>
      <w:lvlJc w:val="left"/>
      <w:pPr>
        <w:ind w:left="2824" w:hanging="455"/>
      </w:pPr>
      <w:rPr>
        <w:rFonts w:hint="default"/>
      </w:rPr>
    </w:lvl>
    <w:lvl w:ilvl="4" w:tplc="3BD4B496">
      <w:numFmt w:val="bullet"/>
      <w:lvlText w:val="•"/>
      <w:lvlJc w:val="left"/>
      <w:pPr>
        <w:ind w:left="3493" w:hanging="455"/>
      </w:pPr>
      <w:rPr>
        <w:rFonts w:hint="default"/>
      </w:rPr>
    </w:lvl>
    <w:lvl w:ilvl="5" w:tplc="9648AED2">
      <w:numFmt w:val="bullet"/>
      <w:lvlText w:val="•"/>
      <w:lvlJc w:val="left"/>
      <w:pPr>
        <w:ind w:left="4161" w:hanging="455"/>
      </w:pPr>
      <w:rPr>
        <w:rFonts w:hint="default"/>
      </w:rPr>
    </w:lvl>
    <w:lvl w:ilvl="6" w:tplc="44247924">
      <w:numFmt w:val="bullet"/>
      <w:lvlText w:val="•"/>
      <w:lvlJc w:val="left"/>
      <w:pPr>
        <w:ind w:left="4829" w:hanging="455"/>
      </w:pPr>
      <w:rPr>
        <w:rFonts w:hint="default"/>
      </w:rPr>
    </w:lvl>
    <w:lvl w:ilvl="7" w:tplc="D2F0E3DA">
      <w:numFmt w:val="bullet"/>
      <w:lvlText w:val="•"/>
      <w:lvlJc w:val="left"/>
      <w:pPr>
        <w:ind w:left="5498" w:hanging="455"/>
      </w:pPr>
      <w:rPr>
        <w:rFonts w:hint="default"/>
      </w:rPr>
    </w:lvl>
    <w:lvl w:ilvl="8" w:tplc="BB4E3B72">
      <w:numFmt w:val="bullet"/>
      <w:lvlText w:val="•"/>
      <w:lvlJc w:val="left"/>
      <w:pPr>
        <w:ind w:left="6166" w:hanging="455"/>
      </w:pPr>
      <w:rPr>
        <w:rFonts w:hint="default"/>
      </w:rPr>
    </w:lvl>
  </w:abstractNum>
  <w:abstractNum w:abstractNumId="22" w15:restartNumberingAfterBreak="0">
    <w:nsid w:val="1A141C02"/>
    <w:multiLevelType w:val="hybridMultilevel"/>
    <w:tmpl w:val="83665740"/>
    <w:lvl w:ilvl="0" w:tplc="BC8CD168">
      <w:start w:val="376"/>
      <w:numFmt w:val="decimal"/>
      <w:lvlText w:val="%1"/>
      <w:lvlJc w:val="left"/>
      <w:pPr>
        <w:ind w:left="412" w:hanging="312"/>
      </w:pPr>
      <w:rPr>
        <w:rFonts w:ascii="Arial" w:eastAsia="Arial" w:hAnsi="Arial" w:cs="Arial" w:hint="default"/>
        <w:spacing w:val="-1"/>
        <w:w w:val="100"/>
        <w:sz w:val="16"/>
        <w:szCs w:val="16"/>
      </w:rPr>
    </w:lvl>
    <w:lvl w:ilvl="1" w:tplc="1200E298">
      <w:numFmt w:val="bullet"/>
      <w:lvlText w:val="•"/>
      <w:lvlJc w:val="left"/>
      <w:pPr>
        <w:ind w:left="1336" w:hanging="312"/>
      </w:pPr>
      <w:rPr>
        <w:rFonts w:hint="default"/>
      </w:rPr>
    </w:lvl>
    <w:lvl w:ilvl="2" w:tplc="96887D98">
      <w:numFmt w:val="bullet"/>
      <w:lvlText w:val="•"/>
      <w:lvlJc w:val="left"/>
      <w:pPr>
        <w:ind w:left="2252" w:hanging="312"/>
      </w:pPr>
      <w:rPr>
        <w:rFonts w:hint="default"/>
      </w:rPr>
    </w:lvl>
    <w:lvl w:ilvl="3" w:tplc="AA96CA2A">
      <w:numFmt w:val="bullet"/>
      <w:lvlText w:val="•"/>
      <w:lvlJc w:val="left"/>
      <w:pPr>
        <w:ind w:left="3168" w:hanging="312"/>
      </w:pPr>
      <w:rPr>
        <w:rFonts w:hint="default"/>
      </w:rPr>
    </w:lvl>
    <w:lvl w:ilvl="4" w:tplc="31ACE9C6">
      <w:numFmt w:val="bullet"/>
      <w:lvlText w:val="•"/>
      <w:lvlJc w:val="left"/>
      <w:pPr>
        <w:ind w:left="4084" w:hanging="312"/>
      </w:pPr>
      <w:rPr>
        <w:rFonts w:hint="default"/>
      </w:rPr>
    </w:lvl>
    <w:lvl w:ilvl="5" w:tplc="F168AEBC">
      <w:numFmt w:val="bullet"/>
      <w:lvlText w:val="•"/>
      <w:lvlJc w:val="left"/>
      <w:pPr>
        <w:ind w:left="5000" w:hanging="312"/>
      </w:pPr>
      <w:rPr>
        <w:rFonts w:hint="default"/>
      </w:rPr>
    </w:lvl>
    <w:lvl w:ilvl="6" w:tplc="F0FECF2E">
      <w:numFmt w:val="bullet"/>
      <w:lvlText w:val="•"/>
      <w:lvlJc w:val="left"/>
      <w:pPr>
        <w:ind w:left="5916" w:hanging="312"/>
      </w:pPr>
      <w:rPr>
        <w:rFonts w:hint="default"/>
      </w:rPr>
    </w:lvl>
    <w:lvl w:ilvl="7" w:tplc="8D580C0A">
      <w:numFmt w:val="bullet"/>
      <w:lvlText w:val="•"/>
      <w:lvlJc w:val="left"/>
      <w:pPr>
        <w:ind w:left="6832" w:hanging="312"/>
      </w:pPr>
      <w:rPr>
        <w:rFonts w:hint="default"/>
      </w:rPr>
    </w:lvl>
    <w:lvl w:ilvl="8" w:tplc="544A2226">
      <w:numFmt w:val="bullet"/>
      <w:lvlText w:val="•"/>
      <w:lvlJc w:val="left"/>
      <w:pPr>
        <w:ind w:left="7748" w:hanging="312"/>
      </w:pPr>
      <w:rPr>
        <w:rFonts w:hint="default"/>
      </w:rPr>
    </w:lvl>
  </w:abstractNum>
  <w:abstractNum w:abstractNumId="23" w15:restartNumberingAfterBreak="0">
    <w:nsid w:val="1AC2388D"/>
    <w:multiLevelType w:val="hybridMultilevel"/>
    <w:tmpl w:val="595C8770"/>
    <w:lvl w:ilvl="0" w:tplc="78EC9942">
      <w:numFmt w:val="bullet"/>
      <w:lvlText w:val=""/>
      <w:lvlJc w:val="left"/>
      <w:pPr>
        <w:ind w:left="828" w:hanging="360"/>
      </w:pPr>
      <w:rPr>
        <w:rFonts w:ascii="Symbol" w:eastAsia="Symbol" w:hAnsi="Symbol" w:cs="Symbol" w:hint="default"/>
        <w:w w:val="99"/>
        <w:sz w:val="20"/>
        <w:szCs w:val="20"/>
      </w:rPr>
    </w:lvl>
    <w:lvl w:ilvl="1" w:tplc="DE7AA18E">
      <w:numFmt w:val="bullet"/>
      <w:lvlText w:val="•"/>
      <w:lvlJc w:val="left"/>
      <w:pPr>
        <w:ind w:left="1432" w:hanging="360"/>
      </w:pPr>
      <w:rPr>
        <w:rFonts w:hint="default"/>
      </w:rPr>
    </w:lvl>
    <w:lvl w:ilvl="2" w:tplc="2F3090D0">
      <w:numFmt w:val="bullet"/>
      <w:lvlText w:val="•"/>
      <w:lvlJc w:val="left"/>
      <w:pPr>
        <w:ind w:left="2045" w:hanging="360"/>
      </w:pPr>
      <w:rPr>
        <w:rFonts w:hint="default"/>
      </w:rPr>
    </w:lvl>
    <w:lvl w:ilvl="3" w:tplc="1ED8C4EA">
      <w:numFmt w:val="bullet"/>
      <w:lvlText w:val="•"/>
      <w:lvlJc w:val="left"/>
      <w:pPr>
        <w:ind w:left="2658" w:hanging="360"/>
      </w:pPr>
      <w:rPr>
        <w:rFonts w:hint="default"/>
      </w:rPr>
    </w:lvl>
    <w:lvl w:ilvl="4" w:tplc="C09A4B7E">
      <w:numFmt w:val="bullet"/>
      <w:lvlText w:val="•"/>
      <w:lvlJc w:val="left"/>
      <w:pPr>
        <w:ind w:left="3271" w:hanging="360"/>
      </w:pPr>
      <w:rPr>
        <w:rFonts w:hint="default"/>
      </w:rPr>
    </w:lvl>
    <w:lvl w:ilvl="5" w:tplc="9CDA0070">
      <w:numFmt w:val="bullet"/>
      <w:lvlText w:val="•"/>
      <w:lvlJc w:val="left"/>
      <w:pPr>
        <w:ind w:left="3884" w:hanging="360"/>
      </w:pPr>
      <w:rPr>
        <w:rFonts w:hint="default"/>
      </w:rPr>
    </w:lvl>
    <w:lvl w:ilvl="6" w:tplc="27A68296">
      <w:numFmt w:val="bullet"/>
      <w:lvlText w:val="•"/>
      <w:lvlJc w:val="left"/>
      <w:pPr>
        <w:ind w:left="4497" w:hanging="360"/>
      </w:pPr>
      <w:rPr>
        <w:rFonts w:hint="default"/>
      </w:rPr>
    </w:lvl>
    <w:lvl w:ilvl="7" w:tplc="45F6851A">
      <w:numFmt w:val="bullet"/>
      <w:lvlText w:val="•"/>
      <w:lvlJc w:val="left"/>
      <w:pPr>
        <w:ind w:left="5110" w:hanging="360"/>
      </w:pPr>
      <w:rPr>
        <w:rFonts w:hint="default"/>
      </w:rPr>
    </w:lvl>
    <w:lvl w:ilvl="8" w:tplc="B5D08C6C">
      <w:numFmt w:val="bullet"/>
      <w:lvlText w:val="•"/>
      <w:lvlJc w:val="left"/>
      <w:pPr>
        <w:ind w:left="5723" w:hanging="360"/>
      </w:pPr>
      <w:rPr>
        <w:rFonts w:hint="default"/>
      </w:rPr>
    </w:lvl>
  </w:abstractNum>
  <w:abstractNum w:abstractNumId="24" w15:restartNumberingAfterBreak="0">
    <w:nsid w:val="1B6942FF"/>
    <w:multiLevelType w:val="hybridMultilevel"/>
    <w:tmpl w:val="F87AEFCA"/>
    <w:lvl w:ilvl="0" w:tplc="B4A47314">
      <w:numFmt w:val="bullet"/>
      <w:lvlText w:val="-"/>
      <w:lvlJc w:val="left"/>
      <w:pPr>
        <w:ind w:left="827" w:hanging="455"/>
      </w:pPr>
      <w:rPr>
        <w:rFonts w:ascii="Arial" w:eastAsia="Arial" w:hAnsi="Arial" w:cs="Arial" w:hint="default"/>
        <w:color w:val="1F1F1E"/>
        <w:w w:val="99"/>
        <w:sz w:val="20"/>
        <w:szCs w:val="20"/>
      </w:rPr>
    </w:lvl>
    <w:lvl w:ilvl="1" w:tplc="311681C2">
      <w:numFmt w:val="bullet"/>
      <w:lvlText w:val="•"/>
      <w:lvlJc w:val="left"/>
      <w:pPr>
        <w:ind w:left="1488" w:hanging="455"/>
      </w:pPr>
      <w:rPr>
        <w:rFonts w:hint="default"/>
      </w:rPr>
    </w:lvl>
    <w:lvl w:ilvl="2" w:tplc="8BBC4026">
      <w:numFmt w:val="bullet"/>
      <w:lvlText w:val="•"/>
      <w:lvlJc w:val="left"/>
      <w:pPr>
        <w:ind w:left="2156" w:hanging="455"/>
      </w:pPr>
      <w:rPr>
        <w:rFonts w:hint="default"/>
      </w:rPr>
    </w:lvl>
    <w:lvl w:ilvl="3" w:tplc="73FAAFC8">
      <w:numFmt w:val="bullet"/>
      <w:lvlText w:val="•"/>
      <w:lvlJc w:val="left"/>
      <w:pPr>
        <w:ind w:left="2824" w:hanging="455"/>
      </w:pPr>
      <w:rPr>
        <w:rFonts w:hint="default"/>
      </w:rPr>
    </w:lvl>
    <w:lvl w:ilvl="4" w:tplc="3E688A16">
      <w:numFmt w:val="bullet"/>
      <w:lvlText w:val="•"/>
      <w:lvlJc w:val="left"/>
      <w:pPr>
        <w:ind w:left="3493" w:hanging="455"/>
      </w:pPr>
      <w:rPr>
        <w:rFonts w:hint="default"/>
      </w:rPr>
    </w:lvl>
    <w:lvl w:ilvl="5" w:tplc="018CD6DA">
      <w:numFmt w:val="bullet"/>
      <w:lvlText w:val="•"/>
      <w:lvlJc w:val="left"/>
      <w:pPr>
        <w:ind w:left="4161" w:hanging="455"/>
      </w:pPr>
      <w:rPr>
        <w:rFonts w:hint="default"/>
      </w:rPr>
    </w:lvl>
    <w:lvl w:ilvl="6" w:tplc="11C4E8C6">
      <w:numFmt w:val="bullet"/>
      <w:lvlText w:val="•"/>
      <w:lvlJc w:val="left"/>
      <w:pPr>
        <w:ind w:left="4829" w:hanging="455"/>
      </w:pPr>
      <w:rPr>
        <w:rFonts w:hint="default"/>
      </w:rPr>
    </w:lvl>
    <w:lvl w:ilvl="7" w:tplc="8108ADF0">
      <w:numFmt w:val="bullet"/>
      <w:lvlText w:val="•"/>
      <w:lvlJc w:val="left"/>
      <w:pPr>
        <w:ind w:left="5498" w:hanging="455"/>
      </w:pPr>
      <w:rPr>
        <w:rFonts w:hint="default"/>
      </w:rPr>
    </w:lvl>
    <w:lvl w:ilvl="8" w:tplc="3D44B31E">
      <w:numFmt w:val="bullet"/>
      <w:lvlText w:val="•"/>
      <w:lvlJc w:val="left"/>
      <w:pPr>
        <w:ind w:left="6166" w:hanging="455"/>
      </w:pPr>
      <w:rPr>
        <w:rFonts w:hint="default"/>
      </w:rPr>
    </w:lvl>
  </w:abstractNum>
  <w:abstractNum w:abstractNumId="25" w15:restartNumberingAfterBreak="0">
    <w:nsid w:val="1BEC7122"/>
    <w:multiLevelType w:val="hybridMultilevel"/>
    <w:tmpl w:val="FF5C1DB0"/>
    <w:lvl w:ilvl="0" w:tplc="4ABEA932">
      <w:numFmt w:val="bullet"/>
      <w:lvlText w:val=""/>
      <w:lvlJc w:val="left"/>
      <w:pPr>
        <w:ind w:left="828" w:hanging="360"/>
      </w:pPr>
      <w:rPr>
        <w:rFonts w:ascii="Symbol" w:eastAsia="Symbol" w:hAnsi="Symbol" w:cs="Symbol" w:hint="default"/>
        <w:w w:val="99"/>
        <w:sz w:val="20"/>
        <w:szCs w:val="20"/>
      </w:rPr>
    </w:lvl>
    <w:lvl w:ilvl="1" w:tplc="811A2760">
      <w:numFmt w:val="bullet"/>
      <w:lvlText w:val="•"/>
      <w:lvlJc w:val="left"/>
      <w:pPr>
        <w:ind w:left="1432" w:hanging="360"/>
      </w:pPr>
      <w:rPr>
        <w:rFonts w:hint="default"/>
      </w:rPr>
    </w:lvl>
    <w:lvl w:ilvl="2" w:tplc="F26E2836">
      <w:numFmt w:val="bullet"/>
      <w:lvlText w:val="•"/>
      <w:lvlJc w:val="left"/>
      <w:pPr>
        <w:ind w:left="2045" w:hanging="360"/>
      </w:pPr>
      <w:rPr>
        <w:rFonts w:hint="default"/>
      </w:rPr>
    </w:lvl>
    <w:lvl w:ilvl="3" w:tplc="0ACED6B6">
      <w:numFmt w:val="bullet"/>
      <w:lvlText w:val="•"/>
      <w:lvlJc w:val="left"/>
      <w:pPr>
        <w:ind w:left="2658" w:hanging="360"/>
      </w:pPr>
      <w:rPr>
        <w:rFonts w:hint="default"/>
      </w:rPr>
    </w:lvl>
    <w:lvl w:ilvl="4" w:tplc="9ADEB4EA">
      <w:numFmt w:val="bullet"/>
      <w:lvlText w:val="•"/>
      <w:lvlJc w:val="left"/>
      <w:pPr>
        <w:ind w:left="3271" w:hanging="360"/>
      </w:pPr>
      <w:rPr>
        <w:rFonts w:hint="default"/>
      </w:rPr>
    </w:lvl>
    <w:lvl w:ilvl="5" w:tplc="F41C8ED4">
      <w:numFmt w:val="bullet"/>
      <w:lvlText w:val="•"/>
      <w:lvlJc w:val="left"/>
      <w:pPr>
        <w:ind w:left="3884" w:hanging="360"/>
      </w:pPr>
      <w:rPr>
        <w:rFonts w:hint="default"/>
      </w:rPr>
    </w:lvl>
    <w:lvl w:ilvl="6" w:tplc="F8BAAE22">
      <w:numFmt w:val="bullet"/>
      <w:lvlText w:val="•"/>
      <w:lvlJc w:val="left"/>
      <w:pPr>
        <w:ind w:left="4497" w:hanging="360"/>
      </w:pPr>
      <w:rPr>
        <w:rFonts w:hint="default"/>
      </w:rPr>
    </w:lvl>
    <w:lvl w:ilvl="7" w:tplc="FD2082D6">
      <w:numFmt w:val="bullet"/>
      <w:lvlText w:val="•"/>
      <w:lvlJc w:val="left"/>
      <w:pPr>
        <w:ind w:left="5110" w:hanging="360"/>
      </w:pPr>
      <w:rPr>
        <w:rFonts w:hint="default"/>
      </w:rPr>
    </w:lvl>
    <w:lvl w:ilvl="8" w:tplc="CC0EB350">
      <w:numFmt w:val="bullet"/>
      <w:lvlText w:val="•"/>
      <w:lvlJc w:val="left"/>
      <w:pPr>
        <w:ind w:left="5723" w:hanging="360"/>
      </w:pPr>
      <w:rPr>
        <w:rFonts w:hint="default"/>
      </w:rPr>
    </w:lvl>
  </w:abstractNum>
  <w:abstractNum w:abstractNumId="26" w15:restartNumberingAfterBreak="0">
    <w:nsid w:val="21CE208C"/>
    <w:multiLevelType w:val="hybridMultilevel"/>
    <w:tmpl w:val="9CF863D0"/>
    <w:lvl w:ilvl="0" w:tplc="9E1C2596">
      <w:start w:val="345"/>
      <w:numFmt w:val="decimal"/>
      <w:lvlText w:val="%1"/>
      <w:lvlJc w:val="left"/>
      <w:pPr>
        <w:ind w:left="100" w:hanging="312"/>
      </w:pPr>
      <w:rPr>
        <w:rFonts w:ascii="Arial" w:eastAsia="Arial" w:hAnsi="Arial" w:cs="Arial" w:hint="default"/>
        <w:spacing w:val="-1"/>
        <w:w w:val="100"/>
        <w:sz w:val="16"/>
        <w:szCs w:val="16"/>
      </w:rPr>
    </w:lvl>
    <w:lvl w:ilvl="1" w:tplc="49F826DC">
      <w:numFmt w:val="bullet"/>
      <w:lvlText w:val="•"/>
      <w:lvlJc w:val="left"/>
      <w:pPr>
        <w:ind w:left="1048" w:hanging="312"/>
      </w:pPr>
      <w:rPr>
        <w:rFonts w:hint="default"/>
      </w:rPr>
    </w:lvl>
    <w:lvl w:ilvl="2" w:tplc="0ABE9766">
      <w:numFmt w:val="bullet"/>
      <w:lvlText w:val="•"/>
      <w:lvlJc w:val="left"/>
      <w:pPr>
        <w:ind w:left="1996" w:hanging="312"/>
      </w:pPr>
      <w:rPr>
        <w:rFonts w:hint="default"/>
      </w:rPr>
    </w:lvl>
    <w:lvl w:ilvl="3" w:tplc="A7642434">
      <w:numFmt w:val="bullet"/>
      <w:lvlText w:val="•"/>
      <w:lvlJc w:val="left"/>
      <w:pPr>
        <w:ind w:left="2944" w:hanging="312"/>
      </w:pPr>
      <w:rPr>
        <w:rFonts w:hint="default"/>
      </w:rPr>
    </w:lvl>
    <w:lvl w:ilvl="4" w:tplc="2E640530">
      <w:numFmt w:val="bullet"/>
      <w:lvlText w:val="•"/>
      <w:lvlJc w:val="left"/>
      <w:pPr>
        <w:ind w:left="3892" w:hanging="312"/>
      </w:pPr>
      <w:rPr>
        <w:rFonts w:hint="default"/>
      </w:rPr>
    </w:lvl>
    <w:lvl w:ilvl="5" w:tplc="85A4835C">
      <w:numFmt w:val="bullet"/>
      <w:lvlText w:val="•"/>
      <w:lvlJc w:val="left"/>
      <w:pPr>
        <w:ind w:left="4840" w:hanging="312"/>
      </w:pPr>
      <w:rPr>
        <w:rFonts w:hint="default"/>
      </w:rPr>
    </w:lvl>
    <w:lvl w:ilvl="6" w:tplc="02B64BE8">
      <w:numFmt w:val="bullet"/>
      <w:lvlText w:val="•"/>
      <w:lvlJc w:val="left"/>
      <w:pPr>
        <w:ind w:left="5788" w:hanging="312"/>
      </w:pPr>
      <w:rPr>
        <w:rFonts w:hint="default"/>
      </w:rPr>
    </w:lvl>
    <w:lvl w:ilvl="7" w:tplc="7FB6F8CC">
      <w:numFmt w:val="bullet"/>
      <w:lvlText w:val="•"/>
      <w:lvlJc w:val="left"/>
      <w:pPr>
        <w:ind w:left="6736" w:hanging="312"/>
      </w:pPr>
      <w:rPr>
        <w:rFonts w:hint="default"/>
      </w:rPr>
    </w:lvl>
    <w:lvl w:ilvl="8" w:tplc="4860ECB2">
      <w:numFmt w:val="bullet"/>
      <w:lvlText w:val="•"/>
      <w:lvlJc w:val="left"/>
      <w:pPr>
        <w:ind w:left="7684" w:hanging="312"/>
      </w:pPr>
      <w:rPr>
        <w:rFonts w:hint="default"/>
      </w:rPr>
    </w:lvl>
  </w:abstractNum>
  <w:abstractNum w:abstractNumId="27" w15:restartNumberingAfterBreak="0">
    <w:nsid w:val="227D4A5C"/>
    <w:multiLevelType w:val="hybridMultilevel"/>
    <w:tmpl w:val="E58E3684"/>
    <w:lvl w:ilvl="0" w:tplc="BE123702">
      <w:numFmt w:val="bullet"/>
      <w:lvlText w:val="-"/>
      <w:lvlJc w:val="left"/>
      <w:pPr>
        <w:ind w:left="827" w:hanging="455"/>
      </w:pPr>
      <w:rPr>
        <w:rFonts w:ascii="Arial" w:eastAsia="Arial" w:hAnsi="Arial" w:cs="Arial" w:hint="default"/>
        <w:color w:val="1F1F1E"/>
        <w:w w:val="99"/>
        <w:sz w:val="20"/>
        <w:szCs w:val="20"/>
      </w:rPr>
    </w:lvl>
    <w:lvl w:ilvl="1" w:tplc="B7769D16">
      <w:numFmt w:val="bullet"/>
      <w:lvlText w:val="•"/>
      <w:lvlJc w:val="left"/>
      <w:pPr>
        <w:ind w:left="1488" w:hanging="455"/>
      </w:pPr>
      <w:rPr>
        <w:rFonts w:hint="default"/>
      </w:rPr>
    </w:lvl>
    <w:lvl w:ilvl="2" w:tplc="DD36045C">
      <w:numFmt w:val="bullet"/>
      <w:lvlText w:val="•"/>
      <w:lvlJc w:val="left"/>
      <w:pPr>
        <w:ind w:left="2156" w:hanging="455"/>
      </w:pPr>
      <w:rPr>
        <w:rFonts w:hint="default"/>
      </w:rPr>
    </w:lvl>
    <w:lvl w:ilvl="3" w:tplc="96C8FF54">
      <w:numFmt w:val="bullet"/>
      <w:lvlText w:val="•"/>
      <w:lvlJc w:val="left"/>
      <w:pPr>
        <w:ind w:left="2824" w:hanging="455"/>
      </w:pPr>
      <w:rPr>
        <w:rFonts w:hint="default"/>
      </w:rPr>
    </w:lvl>
    <w:lvl w:ilvl="4" w:tplc="D64CA260">
      <w:numFmt w:val="bullet"/>
      <w:lvlText w:val="•"/>
      <w:lvlJc w:val="left"/>
      <w:pPr>
        <w:ind w:left="3493" w:hanging="455"/>
      </w:pPr>
      <w:rPr>
        <w:rFonts w:hint="default"/>
      </w:rPr>
    </w:lvl>
    <w:lvl w:ilvl="5" w:tplc="EA0425CA">
      <w:numFmt w:val="bullet"/>
      <w:lvlText w:val="•"/>
      <w:lvlJc w:val="left"/>
      <w:pPr>
        <w:ind w:left="4161" w:hanging="455"/>
      </w:pPr>
      <w:rPr>
        <w:rFonts w:hint="default"/>
      </w:rPr>
    </w:lvl>
    <w:lvl w:ilvl="6" w:tplc="24482B68">
      <w:numFmt w:val="bullet"/>
      <w:lvlText w:val="•"/>
      <w:lvlJc w:val="left"/>
      <w:pPr>
        <w:ind w:left="4829" w:hanging="455"/>
      </w:pPr>
      <w:rPr>
        <w:rFonts w:hint="default"/>
      </w:rPr>
    </w:lvl>
    <w:lvl w:ilvl="7" w:tplc="93D0FDD2">
      <w:numFmt w:val="bullet"/>
      <w:lvlText w:val="•"/>
      <w:lvlJc w:val="left"/>
      <w:pPr>
        <w:ind w:left="5498" w:hanging="455"/>
      </w:pPr>
      <w:rPr>
        <w:rFonts w:hint="default"/>
      </w:rPr>
    </w:lvl>
    <w:lvl w:ilvl="8" w:tplc="F1B8DEC6">
      <w:numFmt w:val="bullet"/>
      <w:lvlText w:val="•"/>
      <w:lvlJc w:val="left"/>
      <w:pPr>
        <w:ind w:left="6166" w:hanging="455"/>
      </w:pPr>
      <w:rPr>
        <w:rFonts w:hint="default"/>
      </w:rPr>
    </w:lvl>
  </w:abstractNum>
  <w:abstractNum w:abstractNumId="28" w15:restartNumberingAfterBreak="0">
    <w:nsid w:val="253C2DEB"/>
    <w:multiLevelType w:val="hybridMultilevel"/>
    <w:tmpl w:val="89920C8C"/>
    <w:lvl w:ilvl="0" w:tplc="A102314C">
      <w:numFmt w:val="bullet"/>
      <w:lvlText w:val=""/>
      <w:lvlJc w:val="left"/>
      <w:pPr>
        <w:ind w:left="468" w:hanging="361"/>
      </w:pPr>
      <w:rPr>
        <w:rFonts w:ascii="Symbol" w:eastAsia="Symbol" w:hAnsi="Symbol" w:cs="Symbol" w:hint="default"/>
        <w:w w:val="99"/>
        <w:sz w:val="20"/>
        <w:szCs w:val="20"/>
      </w:rPr>
    </w:lvl>
    <w:lvl w:ilvl="1" w:tplc="B1326F58">
      <w:numFmt w:val="bullet"/>
      <w:lvlText w:val="•"/>
      <w:lvlJc w:val="left"/>
      <w:pPr>
        <w:ind w:left="1140" w:hanging="361"/>
      </w:pPr>
      <w:rPr>
        <w:rFonts w:hint="default"/>
      </w:rPr>
    </w:lvl>
    <w:lvl w:ilvl="2" w:tplc="E8CC8472">
      <w:numFmt w:val="bullet"/>
      <w:lvlText w:val="•"/>
      <w:lvlJc w:val="left"/>
      <w:pPr>
        <w:ind w:left="1820" w:hanging="361"/>
      </w:pPr>
      <w:rPr>
        <w:rFonts w:hint="default"/>
      </w:rPr>
    </w:lvl>
    <w:lvl w:ilvl="3" w:tplc="7A68653A">
      <w:numFmt w:val="bullet"/>
      <w:lvlText w:val="•"/>
      <w:lvlJc w:val="left"/>
      <w:pPr>
        <w:ind w:left="2500" w:hanging="361"/>
      </w:pPr>
      <w:rPr>
        <w:rFonts w:hint="default"/>
      </w:rPr>
    </w:lvl>
    <w:lvl w:ilvl="4" w:tplc="E1726C44">
      <w:numFmt w:val="bullet"/>
      <w:lvlText w:val="•"/>
      <w:lvlJc w:val="left"/>
      <w:pPr>
        <w:ind w:left="3181" w:hanging="361"/>
      </w:pPr>
      <w:rPr>
        <w:rFonts w:hint="default"/>
      </w:rPr>
    </w:lvl>
    <w:lvl w:ilvl="5" w:tplc="C9D6A15A">
      <w:numFmt w:val="bullet"/>
      <w:lvlText w:val="•"/>
      <w:lvlJc w:val="left"/>
      <w:pPr>
        <w:ind w:left="3861" w:hanging="361"/>
      </w:pPr>
      <w:rPr>
        <w:rFonts w:hint="default"/>
      </w:rPr>
    </w:lvl>
    <w:lvl w:ilvl="6" w:tplc="60D42B2C">
      <w:numFmt w:val="bullet"/>
      <w:lvlText w:val="•"/>
      <w:lvlJc w:val="left"/>
      <w:pPr>
        <w:ind w:left="4541" w:hanging="361"/>
      </w:pPr>
      <w:rPr>
        <w:rFonts w:hint="default"/>
      </w:rPr>
    </w:lvl>
    <w:lvl w:ilvl="7" w:tplc="7D9A1A04">
      <w:numFmt w:val="bullet"/>
      <w:lvlText w:val="•"/>
      <w:lvlJc w:val="left"/>
      <w:pPr>
        <w:ind w:left="5222" w:hanging="361"/>
      </w:pPr>
      <w:rPr>
        <w:rFonts w:hint="default"/>
      </w:rPr>
    </w:lvl>
    <w:lvl w:ilvl="8" w:tplc="91841060">
      <w:numFmt w:val="bullet"/>
      <w:lvlText w:val="•"/>
      <w:lvlJc w:val="left"/>
      <w:pPr>
        <w:ind w:left="5902" w:hanging="361"/>
      </w:pPr>
      <w:rPr>
        <w:rFonts w:hint="default"/>
      </w:rPr>
    </w:lvl>
  </w:abstractNum>
  <w:abstractNum w:abstractNumId="29" w15:restartNumberingAfterBreak="0">
    <w:nsid w:val="255D177F"/>
    <w:multiLevelType w:val="hybridMultilevel"/>
    <w:tmpl w:val="14D2FF0C"/>
    <w:lvl w:ilvl="0" w:tplc="27040ABE">
      <w:numFmt w:val="bullet"/>
      <w:lvlText w:val=""/>
      <w:lvlJc w:val="left"/>
      <w:pPr>
        <w:ind w:left="827" w:hanging="360"/>
      </w:pPr>
      <w:rPr>
        <w:rFonts w:ascii="Symbol" w:eastAsia="Symbol" w:hAnsi="Symbol" w:cs="Symbol" w:hint="default"/>
        <w:w w:val="99"/>
        <w:sz w:val="20"/>
        <w:szCs w:val="20"/>
      </w:rPr>
    </w:lvl>
    <w:lvl w:ilvl="1" w:tplc="8FECE1F6">
      <w:numFmt w:val="bullet"/>
      <w:lvlText w:val="•"/>
      <w:lvlJc w:val="left"/>
      <w:pPr>
        <w:ind w:left="1643" w:hanging="360"/>
      </w:pPr>
      <w:rPr>
        <w:rFonts w:hint="default"/>
      </w:rPr>
    </w:lvl>
    <w:lvl w:ilvl="2" w:tplc="148E13EA">
      <w:numFmt w:val="bullet"/>
      <w:lvlText w:val="•"/>
      <w:lvlJc w:val="left"/>
      <w:pPr>
        <w:ind w:left="2467" w:hanging="360"/>
      </w:pPr>
      <w:rPr>
        <w:rFonts w:hint="default"/>
      </w:rPr>
    </w:lvl>
    <w:lvl w:ilvl="3" w:tplc="48287D54">
      <w:numFmt w:val="bullet"/>
      <w:lvlText w:val="•"/>
      <w:lvlJc w:val="left"/>
      <w:pPr>
        <w:ind w:left="3291" w:hanging="360"/>
      </w:pPr>
      <w:rPr>
        <w:rFonts w:hint="default"/>
      </w:rPr>
    </w:lvl>
    <w:lvl w:ilvl="4" w:tplc="5E94BBCE">
      <w:numFmt w:val="bullet"/>
      <w:lvlText w:val="•"/>
      <w:lvlJc w:val="left"/>
      <w:pPr>
        <w:ind w:left="4115" w:hanging="360"/>
      </w:pPr>
      <w:rPr>
        <w:rFonts w:hint="default"/>
      </w:rPr>
    </w:lvl>
    <w:lvl w:ilvl="5" w:tplc="4E6E24D6">
      <w:numFmt w:val="bullet"/>
      <w:lvlText w:val="•"/>
      <w:lvlJc w:val="left"/>
      <w:pPr>
        <w:ind w:left="4939" w:hanging="360"/>
      </w:pPr>
      <w:rPr>
        <w:rFonts w:hint="default"/>
      </w:rPr>
    </w:lvl>
    <w:lvl w:ilvl="6" w:tplc="6D1EA4F4">
      <w:numFmt w:val="bullet"/>
      <w:lvlText w:val="•"/>
      <w:lvlJc w:val="left"/>
      <w:pPr>
        <w:ind w:left="5762" w:hanging="360"/>
      </w:pPr>
      <w:rPr>
        <w:rFonts w:hint="default"/>
      </w:rPr>
    </w:lvl>
    <w:lvl w:ilvl="7" w:tplc="9C6A28EC">
      <w:numFmt w:val="bullet"/>
      <w:lvlText w:val="•"/>
      <w:lvlJc w:val="left"/>
      <w:pPr>
        <w:ind w:left="6586" w:hanging="360"/>
      </w:pPr>
      <w:rPr>
        <w:rFonts w:hint="default"/>
      </w:rPr>
    </w:lvl>
    <w:lvl w:ilvl="8" w:tplc="567E9070">
      <w:numFmt w:val="bullet"/>
      <w:lvlText w:val="•"/>
      <w:lvlJc w:val="left"/>
      <w:pPr>
        <w:ind w:left="7410" w:hanging="360"/>
      </w:pPr>
      <w:rPr>
        <w:rFonts w:hint="default"/>
      </w:rPr>
    </w:lvl>
  </w:abstractNum>
  <w:abstractNum w:abstractNumId="30" w15:restartNumberingAfterBreak="0">
    <w:nsid w:val="27953314"/>
    <w:multiLevelType w:val="hybridMultilevel"/>
    <w:tmpl w:val="7FDEE032"/>
    <w:lvl w:ilvl="0" w:tplc="6244587C">
      <w:numFmt w:val="bullet"/>
      <w:lvlText w:val=""/>
      <w:lvlJc w:val="left"/>
      <w:pPr>
        <w:ind w:left="827" w:hanging="360"/>
      </w:pPr>
      <w:rPr>
        <w:rFonts w:ascii="Symbol" w:eastAsia="Symbol" w:hAnsi="Symbol" w:cs="Symbol" w:hint="default"/>
        <w:w w:val="99"/>
        <w:sz w:val="20"/>
        <w:szCs w:val="20"/>
      </w:rPr>
    </w:lvl>
    <w:lvl w:ilvl="1" w:tplc="27241446">
      <w:numFmt w:val="bullet"/>
      <w:lvlText w:val="•"/>
      <w:lvlJc w:val="left"/>
      <w:pPr>
        <w:ind w:left="1488" w:hanging="360"/>
      </w:pPr>
      <w:rPr>
        <w:rFonts w:hint="default"/>
      </w:rPr>
    </w:lvl>
    <w:lvl w:ilvl="2" w:tplc="41B6710C">
      <w:numFmt w:val="bullet"/>
      <w:lvlText w:val="•"/>
      <w:lvlJc w:val="left"/>
      <w:pPr>
        <w:ind w:left="2156" w:hanging="360"/>
      </w:pPr>
      <w:rPr>
        <w:rFonts w:hint="default"/>
      </w:rPr>
    </w:lvl>
    <w:lvl w:ilvl="3" w:tplc="6A7C942C">
      <w:numFmt w:val="bullet"/>
      <w:lvlText w:val="•"/>
      <w:lvlJc w:val="left"/>
      <w:pPr>
        <w:ind w:left="2824" w:hanging="360"/>
      </w:pPr>
      <w:rPr>
        <w:rFonts w:hint="default"/>
      </w:rPr>
    </w:lvl>
    <w:lvl w:ilvl="4" w:tplc="E410E29E">
      <w:numFmt w:val="bullet"/>
      <w:lvlText w:val="•"/>
      <w:lvlJc w:val="left"/>
      <w:pPr>
        <w:ind w:left="3493" w:hanging="360"/>
      </w:pPr>
      <w:rPr>
        <w:rFonts w:hint="default"/>
      </w:rPr>
    </w:lvl>
    <w:lvl w:ilvl="5" w:tplc="7388C980">
      <w:numFmt w:val="bullet"/>
      <w:lvlText w:val="•"/>
      <w:lvlJc w:val="left"/>
      <w:pPr>
        <w:ind w:left="4161" w:hanging="360"/>
      </w:pPr>
      <w:rPr>
        <w:rFonts w:hint="default"/>
      </w:rPr>
    </w:lvl>
    <w:lvl w:ilvl="6" w:tplc="AC4437C0">
      <w:numFmt w:val="bullet"/>
      <w:lvlText w:val="•"/>
      <w:lvlJc w:val="left"/>
      <w:pPr>
        <w:ind w:left="4829" w:hanging="360"/>
      </w:pPr>
      <w:rPr>
        <w:rFonts w:hint="default"/>
      </w:rPr>
    </w:lvl>
    <w:lvl w:ilvl="7" w:tplc="3C9459D8">
      <w:numFmt w:val="bullet"/>
      <w:lvlText w:val="•"/>
      <w:lvlJc w:val="left"/>
      <w:pPr>
        <w:ind w:left="5498" w:hanging="360"/>
      </w:pPr>
      <w:rPr>
        <w:rFonts w:hint="default"/>
      </w:rPr>
    </w:lvl>
    <w:lvl w:ilvl="8" w:tplc="38FEEF2E">
      <w:numFmt w:val="bullet"/>
      <w:lvlText w:val="•"/>
      <w:lvlJc w:val="left"/>
      <w:pPr>
        <w:ind w:left="6166" w:hanging="360"/>
      </w:pPr>
      <w:rPr>
        <w:rFonts w:hint="default"/>
      </w:rPr>
    </w:lvl>
  </w:abstractNum>
  <w:abstractNum w:abstractNumId="31" w15:restartNumberingAfterBreak="0">
    <w:nsid w:val="29C64A07"/>
    <w:multiLevelType w:val="hybridMultilevel"/>
    <w:tmpl w:val="83D28674"/>
    <w:lvl w:ilvl="0" w:tplc="7DD608EE">
      <w:numFmt w:val="bullet"/>
      <w:lvlText w:val=""/>
      <w:lvlJc w:val="left"/>
      <w:pPr>
        <w:ind w:left="827" w:hanging="360"/>
      </w:pPr>
      <w:rPr>
        <w:rFonts w:ascii="Symbol" w:eastAsia="Symbol" w:hAnsi="Symbol" w:cs="Symbol" w:hint="default"/>
        <w:w w:val="99"/>
        <w:sz w:val="20"/>
        <w:szCs w:val="20"/>
      </w:rPr>
    </w:lvl>
    <w:lvl w:ilvl="1" w:tplc="EAF8F162">
      <w:numFmt w:val="bullet"/>
      <w:lvlText w:val="o"/>
      <w:lvlJc w:val="left"/>
      <w:pPr>
        <w:ind w:left="1548" w:hanging="360"/>
      </w:pPr>
      <w:rPr>
        <w:rFonts w:ascii="Courier New" w:eastAsia="Courier New" w:hAnsi="Courier New" w:cs="Courier New" w:hint="default"/>
        <w:w w:val="99"/>
        <w:sz w:val="20"/>
        <w:szCs w:val="20"/>
      </w:rPr>
    </w:lvl>
    <w:lvl w:ilvl="2" w:tplc="0144FC76">
      <w:numFmt w:val="bullet"/>
      <w:lvlText w:val="•"/>
      <w:lvlJc w:val="left"/>
      <w:pPr>
        <w:ind w:left="2202" w:hanging="360"/>
      </w:pPr>
      <w:rPr>
        <w:rFonts w:hint="default"/>
      </w:rPr>
    </w:lvl>
    <w:lvl w:ilvl="3" w:tplc="00E48400">
      <w:numFmt w:val="bullet"/>
      <w:lvlText w:val="•"/>
      <w:lvlJc w:val="left"/>
      <w:pPr>
        <w:ind w:left="2865" w:hanging="360"/>
      </w:pPr>
      <w:rPr>
        <w:rFonts w:hint="default"/>
      </w:rPr>
    </w:lvl>
    <w:lvl w:ilvl="4" w:tplc="86CA78DE">
      <w:numFmt w:val="bullet"/>
      <w:lvlText w:val="•"/>
      <w:lvlJc w:val="left"/>
      <w:pPr>
        <w:ind w:left="3527" w:hanging="360"/>
      </w:pPr>
      <w:rPr>
        <w:rFonts w:hint="default"/>
      </w:rPr>
    </w:lvl>
    <w:lvl w:ilvl="5" w:tplc="4F3C103C">
      <w:numFmt w:val="bullet"/>
      <w:lvlText w:val="•"/>
      <w:lvlJc w:val="left"/>
      <w:pPr>
        <w:ind w:left="4190" w:hanging="360"/>
      </w:pPr>
      <w:rPr>
        <w:rFonts w:hint="default"/>
      </w:rPr>
    </w:lvl>
    <w:lvl w:ilvl="6" w:tplc="192AD14A">
      <w:numFmt w:val="bullet"/>
      <w:lvlText w:val="•"/>
      <w:lvlJc w:val="left"/>
      <w:pPr>
        <w:ind w:left="4852" w:hanging="360"/>
      </w:pPr>
      <w:rPr>
        <w:rFonts w:hint="default"/>
      </w:rPr>
    </w:lvl>
    <w:lvl w:ilvl="7" w:tplc="90825662">
      <w:numFmt w:val="bullet"/>
      <w:lvlText w:val="•"/>
      <w:lvlJc w:val="left"/>
      <w:pPr>
        <w:ind w:left="5515" w:hanging="360"/>
      </w:pPr>
      <w:rPr>
        <w:rFonts w:hint="default"/>
      </w:rPr>
    </w:lvl>
    <w:lvl w:ilvl="8" w:tplc="745A37A8">
      <w:numFmt w:val="bullet"/>
      <w:lvlText w:val="•"/>
      <w:lvlJc w:val="left"/>
      <w:pPr>
        <w:ind w:left="6177" w:hanging="360"/>
      </w:pPr>
      <w:rPr>
        <w:rFonts w:hint="default"/>
      </w:rPr>
    </w:lvl>
  </w:abstractNum>
  <w:abstractNum w:abstractNumId="32" w15:restartNumberingAfterBreak="0">
    <w:nsid w:val="2BCE3137"/>
    <w:multiLevelType w:val="hybridMultilevel"/>
    <w:tmpl w:val="820431DA"/>
    <w:lvl w:ilvl="0" w:tplc="E680425C">
      <w:numFmt w:val="bullet"/>
      <w:lvlText w:val=""/>
      <w:lvlJc w:val="left"/>
      <w:pPr>
        <w:ind w:left="828" w:hanging="360"/>
      </w:pPr>
      <w:rPr>
        <w:rFonts w:ascii="Symbol" w:eastAsia="Symbol" w:hAnsi="Symbol" w:cs="Symbol" w:hint="default"/>
        <w:w w:val="99"/>
        <w:sz w:val="20"/>
        <w:szCs w:val="20"/>
      </w:rPr>
    </w:lvl>
    <w:lvl w:ilvl="1" w:tplc="2086F832">
      <w:numFmt w:val="bullet"/>
      <w:lvlText w:val="•"/>
      <w:lvlJc w:val="left"/>
      <w:pPr>
        <w:ind w:left="1432" w:hanging="360"/>
      </w:pPr>
      <w:rPr>
        <w:rFonts w:hint="default"/>
      </w:rPr>
    </w:lvl>
    <w:lvl w:ilvl="2" w:tplc="23E8E98E">
      <w:numFmt w:val="bullet"/>
      <w:lvlText w:val="•"/>
      <w:lvlJc w:val="left"/>
      <w:pPr>
        <w:ind w:left="2045" w:hanging="360"/>
      </w:pPr>
      <w:rPr>
        <w:rFonts w:hint="default"/>
      </w:rPr>
    </w:lvl>
    <w:lvl w:ilvl="3" w:tplc="B338D78A">
      <w:numFmt w:val="bullet"/>
      <w:lvlText w:val="•"/>
      <w:lvlJc w:val="left"/>
      <w:pPr>
        <w:ind w:left="2658" w:hanging="360"/>
      </w:pPr>
      <w:rPr>
        <w:rFonts w:hint="default"/>
      </w:rPr>
    </w:lvl>
    <w:lvl w:ilvl="4" w:tplc="67627566">
      <w:numFmt w:val="bullet"/>
      <w:lvlText w:val="•"/>
      <w:lvlJc w:val="left"/>
      <w:pPr>
        <w:ind w:left="3271" w:hanging="360"/>
      </w:pPr>
      <w:rPr>
        <w:rFonts w:hint="default"/>
      </w:rPr>
    </w:lvl>
    <w:lvl w:ilvl="5" w:tplc="59DCD704">
      <w:numFmt w:val="bullet"/>
      <w:lvlText w:val="•"/>
      <w:lvlJc w:val="left"/>
      <w:pPr>
        <w:ind w:left="3884" w:hanging="360"/>
      </w:pPr>
      <w:rPr>
        <w:rFonts w:hint="default"/>
      </w:rPr>
    </w:lvl>
    <w:lvl w:ilvl="6" w:tplc="34FADEA2">
      <w:numFmt w:val="bullet"/>
      <w:lvlText w:val="•"/>
      <w:lvlJc w:val="left"/>
      <w:pPr>
        <w:ind w:left="4497" w:hanging="360"/>
      </w:pPr>
      <w:rPr>
        <w:rFonts w:hint="default"/>
      </w:rPr>
    </w:lvl>
    <w:lvl w:ilvl="7" w:tplc="68A270AC">
      <w:numFmt w:val="bullet"/>
      <w:lvlText w:val="•"/>
      <w:lvlJc w:val="left"/>
      <w:pPr>
        <w:ind w:left="5110" w:hanging="360"/>
      </w:pPr>
      <w:rPr>
        <w:rFonts w:hint="default"/>
      </w:rPr>
    </w:lvl>
    <w:lvl w:ilvl="8" w:tplc="012EA13E">
      <w:numFmt w:val="bullet"/>
      <w:lvlText w:val="•"/>
      <w:lvlJc w:val="left"/>
      <w:pPr>
        <w:ind w:left="5723" w:hanging="360"/>
      </w:pPr>
      <w:rPr>
        <w:rFonts w:hint="default"/>
      </w:rPr>
    </w:lvl>
  </w:abstractNum>
  <w:abstractNum w:abstractNumId="33" w15:restartNumberingAfterBreak="0">
    <w:nsid w:val="2D8F0F16"/>
    <w:multiLevelType w:val="hybridMultilevel"/>
    <w:tmpl w:val="E6E20E28"/>
    <w:lvl w:ilvl="0" w:tplc="5ECC1326">
      <w:numFmt w:val="bullet"/>
      <w:lvlText w:val=""/>
      <w:lvlJc w:val="left"/>
      <w:pPr>
        <w:ind w:left="873" w:hanging="360"/>
      </w:pPr>
      <w:rPr>
        <w:rFonts w:ascii="Symbol" w:eastAsia="Symbol" w:hAnsi="Symbol" w:cs="Symbol" w:hint="default"/>
        <w:w w:val="99"/>
        <w:sz w:val="20"/>
        <w:szCs w:val="20"/>
      </w:rPr>
    </w:lvl>
    <w:lvl w:ilvl="1" w:tplc="1AB2A38E">
      <w:numFmt w:val="bullet"/>
      <w:lvlText w:val="•"/>
      <w:lvlJc w:val="left"/>
      <w:pPr>
        <w:ind w:left="1542" w:hanging="360"/>
      </w:pPr>
      <w:rPr>
        <w:rFonts w:hint="default"/>
      </w:rPr>
    </w:lvl>
    <w:lvl w:ilvl="2" w:tplc="EB244E92">
      <w:numFmt w:val="bullet"/>
      <w:lvlText w:val="•"/>
      <w:lvlJc w:val="left"/>
      <w:pPr>
        <w:ind w:left="2204" w:hanging="360"/>
      </w:pPr>
      <w:rPr>
        <w:rFonts w:hint="default"/>
      </w:rPr>
    </w:lvl>
    <w:lvl w:ilvl="3" w:tplc="BBEE0A38">
      <w:numFmt w:val="bullet"/>
      <w:lvlText w:val="•"/>
      <w:lvlJc w:val="left"/>
      <w:pPr>
        <w:ind w:left="2866" w:hanging="360"/>
      </w:pPr>
      <w:rPr>
        <w:rFonts w:hint="default"/>
      </w:rPr>
    </w:lvl>
    <w:lvl w:ilvl="4" w:tplc="6CD0074C">
      <w:numFmt w:val="bullet"/>
      <w:lvlText w:val="•"/>
      <w:lvlJc w:val="left"/>
      <w:pPr>
        <w:ind w:left="3529" w:hanging="360"/>
      </w:pPr>
      <w:rPr>
        <w:rFonts w:hint="default"/>
      </w:rPr>
    </w:lvl>
    <w:lvl w:ilvl="5" w:tplc="3F8689FC">
      <w:numFmt w:val="bullet"/>
      <w:lvlText w:val="•"/>
      <w:lvlJc w:val="left"/>
      <w:pPr>
        <w:ind w:left="4191" w:hanging="360"/>
      </w:pPr>
      <w:rPr>
        <w:rFonts w:hint="default"/>
      </w:rPr>
    </w:lvl>
    <w:lvl w:ilvl="6" w:tplc="2BCA6DCA">
      <w:numFmt w:val="bullet"/>
      <w:lvlText w:val="•"/>
      <w:lvlJc w:val="left"/>
      <w:pPr>
        <w:ind w:left="4853" w:hanging="360"/>
      </w:pPr>
      <w:rPr>
        <w:rFonts w:hint="default"/>
      </w:rPr>
    </w:lvl>
    <w:lvl w:ilvl="7" w:tplc="547C8974">
      <w:numFmt w:val="bullet"/>
      <w:lvlText w:val="•"/>
      <w:lvlJc w:val="left"/>
      <w:pPr>
        <w:ind w:left="5516" w:hanging="360"/>
      </w:pPr>
      <w:rPr>
        <w:rFonts w:hint="default"/>
      </w:rPr>
    </w:lvl>
    <w:lvl w:ilvl="8" w:tplc="A5EE449A">
      <w:numFmt w:val="bullet"/>
      <w:lvlText w:val="•"/>
      <w:lvlJc w:val="left"/>
      <w:pPr>
        <w:ind w:left="6178" w:hanging="360"/>
      </w:pPr>
      <w:rPr>
        <w:rFonts w:hint="default"/>
      </w:rPr>
    </w:lvl>
  </w:abstractNum>
  <w:abstractNum w:abstractNumId="34" w15:restartNumberingAfterBreak="0">
    <w:nsid w:val="2DEE4C31"/>
    <w:multiLevelType w:val="hybridMultilevel"/>
    <w:tmpl w:val="7A069DFA"/>
    <w:lvl w:ilvl="0" w:tplc="2568656E">
      <w:numFmt w:val="bullet"/>
      <w:lvlText w:val=""/>
      <w:lvlJc w:val="left"/>
      <w:pPr>
        <w:ind w:left="828" w:hanging="360"/>
      </w:pPr>
      <w:rPr>
        <w:rFonts w:ascii="Symbol" w:eastAsia="Symbol" w:hAnsi="Symbol" w:cs="Symbol" w:hint="default"/>
        <w:w w:val="99"/>
        <w:sz w:val="20"/>
        <w:szCs w:val="20"/>
      </w:rPr>
    </w:lvl>
    <w:lvl w:ilvl="1" w:tplc="893A0946">
      <w:numFmt w:val="bullet"/>
      <w:lvlText w:val="•"/>
      <w:lvlJc w:val="left"/>
      <w:pPr>
        <w:ind w:left="1471" w:hanging="360"/>
      </w:pPr>
      <w:rPr>
        <w:rFonts w:hint="default"/>
      </w:rPr>
    </w:lvl>
    <w:lvl w:ilvl="2" w:tplc="214CA108">
      <w:numFmt w:val="bullet"/>
      <w:lvlText w:val="•"/>
      <w:lvlJc w:val="left"/>
      <w:pPr>
        <w:ind w:left="2122" w:hanging="360"/>
      </w:pPr>
      <w:rPr>
        <w:rFonts w:hint="default"/>
      </w:rPr>
    </w:lvl>
    <w:lvl w:ilvl="3" w:tplc="506A797E">
      <w:numFmt w:val="bullet"/>
      <w:lvlText w:val="•"/>
      <w:lvlJc w:val="left"/>
      <w:pPr>
        <w:ind w:left="2773" w:hanging="360"/>
      </w:pPr>
      <w:rPr>
        <w:rFonts w:hint="default"/>
      </w:rPr>
    </w:lvl>
    <w:lvl w:ilvl="4" w:tplc="456CAED0">
      <w:numFmt w:val="bullet"/>
      <w:lvlText w:val="•"/>
      <w:lvlJc w:val="left"/>
      <w:pPr>
        <w:ind w:left="3425" w:hanging="360"/>
      </w:pPr>
      <w:rPr>
        <w:rFonts w:hint="default"/>
      </w:rPr>
    </w:lvl>
    <w:lvl w:ilvl="5" w:tplc="FE5235C4">
      <w:numFmt w:val="bullet"/>
      <w:lvlText w:val="•"/>
      <w:lvlJc w:val="left"/>
      <w:pPr>
        <w:ind w:left="4076" w:hanging="360"/>
      </w:pPr>
      <w:rPr>
        <w:rFonts w:hint="default"/>
      </w:rPr>
    </w:lvl>
    <w:lvl w:ilvl="6" w:tplc="2460E4EA">
      <w:numFmt w:val="bullet"/>
      <w:lvlText w:val="•"/>
      <w:lvlJc w:val="left"/>
      <w:pPr>
        <w:ind w:left="4727" w:hanging="360"/>
      </w:pPr>
      <w:rPr>
        <w:rFonts w:hint="default"/>
      </w:rPr>
    </w:lvl>
    <w:lvl w:ilvl="7" w:tplc="8CE6B3F8">
      <w:numFmt w:val="bullet"/>
      <w:lvlText w:val="•"/>
      <w:lvlJc w:val="left"/>
      <w:pPr>
        <w:ind w:left="5379" w:hanging="360"/>
      </w:pPr>
      <w:rPr>
        <w:rFonts w:hint="default"/>
      </w:rPr>
    </w:lvl>
    <w:lvl w:ilvl="8" w:tplc="CA1C48A0">
      <w:numFmt w:val="bullet"/>
      <w:lvlText w:val="•"/>
      <w:lvlJc w:val="left"/>
      <w:pPr>
        <w:ind w:left="6030" w:hanging="360"/>
      </w:pPr>
      <w:rPr>
        <w:rFonts w:hint="default"/>
      </w:rPr>
    </w:lvl>
  </w:abstractNum>
  <w:abstractNum w:abstractNumId="35" w15:restartNumberingAfterBreak="0">
    <w:nsid w:val="2DFF434F"/>
    <w:multiLevelType w:val="hybridMultilevel"/>
    <w:tmpl w:val="FF527E7A"/>
    <w:lvl w:ilvl="0" w:tplc="868061E4">
      <w:numFmt w:val="bullet"/>
      <w:lvlText w:val=""/>
      <w:lvlJc w:val="left"/>
      <w:pPr>
        <w:ind w:left="467" w:hanging="360"/>
      </w:pPr>
      <w:rPr>
        <w:rFonts w:ascii="Symbol" w:eastAsia="Symbol" w:hAnsi="Symbol" w:cs="Symbol" w:hint="default"/>
        <w:w w:val="99"/>
        <w:sz w:val="20"/>
        <w:szCs w:val="20"/>
      </w:rPr>
    </w:lvl>
    <w:lvl w:ilvl="1" w:tplc="CCC8AF0C">
      <w:numFmt w:val="bullet"/>
      <w:lvlText w:val="•"/>
      <w:lvlJc w:val="left"/>
      <w:pPr>
        <w:ind w:left="1164" w:hanging="360"/>
      </w:pPr>
      <w:rPr>
        <w:rFonts w:hint="default"/>
      </w:rPr>
    </w:lvl>
    <w:lvl w:ilvl="2" w:tplc="0D5AB3D2">
      <w:numFmt w:val="bullet"/>
      <w:lvlText w:val="•"/>
      <w:lvlJc w:val="left"/>
      <w:pPr>
        <w:ind w:left="1868" w:hanging="360"/>
      </w:pPr>
      <w:rPr>
        <w:rFonts w:hint="default"/>
      </w:rPr>
    </w:lvl>
    <w:lvl w:ilvl="3" w:tplc="318E5D66">
      <w:numFmt w:val="bullet"/>
      <w:lvlText w:val="•"/>
      <w:lvlJc w:val="left"/>
      <w:pPr>
        <w:ind w:left="2572" w:hanging="360"/>
      </w:pPr>
      <w:rPr>
        <w:rFonts w:hint="default"/>
      </w:rPr>
    </w:lvl>
    <w:lvl w:ilvl="4" w:tplc="6A8C0F6E">
      <w:numFmt w:val="bullet"/>
      <w:lvlText w:val="•"/>
      <w:lvlJc w:val="left"/>
      <w:pPr>
        <w:ind w:left="3277" w:hanging="360"/>
      </w:pPr>
      <w:rPr>
        <w:rFonts w:hint="default"/>
      </w:rPr>
    </w:lvl>
    <w:lvl w:ilvl="5" w:tplc="6E0AF5CE">
      <w:numFmt w:val="bullet"/>
      <w:lvlText w:val="•"/>
      <w:lvlJc w:val="left"/>
      <w:pPr>
        <w:ind w:left="3981" w:hanging="360"/>
      </w:pPr>
      <w:rPr>
        <w:rFonts w:hint="default"/>
      </w:rPr>
    </w:lvl>
    <w:lvl w:ilvl="6" w:tplc="8334C76A">
      <w:numFmt w:val="bullet"/>
      <w:lvlText w:val="•"/>
      <w:lvlJc w:val="left"/>
      <w:pPr>
        <w:ind w:left="4685" w:hanging="360"/>
      </w:pPr>
      <w:rPr>
        <w:rFonts w:hint="default"/>
      </w:rPr>
    </w:lvl>
    <w:lvl w:ilvl="7" w:tplc="D8A84976">
      <w:numFmt w:val="bullet"/>
      <w:lvlText w:val="•"/>
      <w:lvlJc w:val="left"/>
      <w:pPr>
        <w:ind w:left="5390" w:hanging="360"/>
      </w:pPr>
      <w:rPr>
        <w:rFonts w:hint="default"/>
      </w:rPr>
    </w:lvl>
    <w:lvl w:ilvl="8" w:tplc="C1BCD64E">
      <w:numFmt w:val="bullet"/>
      <w:lvlText w:val="•"/>
      <w:lvlJc w:val="left"/>
      <w:pPr>
        <w:ind w:left="6094" w:hanging="360"/>
      </w:pPr>
      <w:rPr>
        <w:rFonts w:hint="default"/>
      </w:rPr>
    </w:lvl>
  </w:abstractNum>
  <w:abstractNum w:abstractNumId="36" w15:restartNumberingAfterBreak="0">
    <w:nsid w:val="31E60EDB"/>
    <w:multiLevelType w:val="hybridMultilevel"/>
    <w:tmpl w:val="11A69566"/>
    <w:lvl w:ilvl="0" w:tplc="FCF60572">
      <w:numFmt w:val="bullet"/>
      <w:lvlText w:val=""/>
      <w:lvlJc w:val="left"/>
      <w:pPr>
        <w:ind w:left="467" w:hanging="360"/>
      </w:pPr>
      <w:rPr>
        <w:rFonts w:ascii="Symbol" w:eastAsia="Symbol" w:hAnsi="Symbol" w:cs="Symbol" w:hint="default"/>
        <w:w w:val="99"/>
        <w:sz w:val="20"/>
        <w:szCs w:val="20"/>
      </w:rPr>
    </w:lvl>
    <w:lvl w:ilvl="1" w:tplc="409CEAA4">
      <w:numFmt w:val="bullet"/>
      <w:lvlText w:val="•"/>
      <w:lvlJc w:val="left"/>
      <w:pPr>
        <w:ind w:left="1164" w:hanging="360"/>
      </w:pPr>
      <w:rPr>
        <w:rFonts w:hint="default"/>
      </w:rPr>
    </w:lvl>
    <w:lvl w:ilvl="2" w:tplc="1D94024A">
      <w:numFmt w:val="bullet"/>
      <w:lvlText w:val="•"/>
      <w:lvlJc w:val="left"/>
      <w:pPr>
        <w:ind w:left="1868" w:hanging="360"/>
      </w:pPr>
      <w:rPr>
        <w:rFonts w:hint="default"/>
      </w:rPr>
    </w:lvl>
    <w:lvl w:ilvl="3" w:tplc="4BCC4B28">
      <w:numFmt w:val="bullet"/>
      <w:lvlText w:val="•"/>
      <w:lvlJc w:val="left"/>
      <w:pPr>
        <w:ind w:left="2572" w:hanging="360"/>
      </w:pPr>
      <w:rPr>
        <w:rFonts w:hint="default"/>
      </w:rPr>
    </w:lvl>
    <w:lvl w:ilvl="4" w:tplc="A4EEB346">
      <w:numFmt w:val="bullet"/>
      <w:lvlText w:val="•"/>
      <w:lvlJc w:val="left"/>
      <w:pPr>
        <w:ind w:left="3277" w:hanging="360"/>
      </w:pPr>
      <w:rPr>
        <w:rFonts w:hint="default"/>
      </w:rPr>
    </w:lvl>
    <w:lvl w:ilvl="5" w:tplc="22CC5CF0">
      <w:numFmt w:val="bullet"/>
      <w:lvlText w:val="•"/>
      <w:lvlJc w:val="left"/>
      <w:pPr>
        <w:ind w:left="3981" w:hanging="360"/>
      </w:pPr>
      <w:rPr>
        <w:rFonts w:hint="default"/>
      </w:rPr>
    </w:lvl>
    <w:lvl w:ilvl="6" w:tplc="E88CEDCC">
      <w:numFmt w:val="bullet"/>
      <w:lvlText w:val="•"/>
      <w:lvlJc w:val="left"/>
      <w:pPr>
        <w:ind w:left="4685" w:hanging="360"/>
      </w:pPr>
      <w:rPr>
        <w:rFonts w:hint="default"/>
      </w:rPr>
    </w:lvl>
    <w:lvl w:ilvl="7" w:tplc="4B9E58EE">
      <w:numFmt w:val="bullet"/>
      <w:lvlText w:val="•"/>
      <w:lvlJc w:val="left"/>
      <w:pPr>
        <w:ind w:left="5390" w:hanging="360"/>
      </w:pPr>
      <w:rPr>
        <w:rFonts w:hint="default"/>
      </w:rPr>
    </w:lvl>
    <w:lvl w:ilvl="8" w:tplc="0540B90E">
      <w:numFmt w:val="bullet"/>
      <w:lvlText w:val="•"/>
      <w:lvlJc w:val="left"/>
      <w:pPr>
        <w:ind w:left="6094" w:hanging="360"/>
      </w:pPr>
      <w:rPr>
        <w:rFonts w:hint="default"/>
      </w:rPr>
    </w:lvl>
  </w:abstractNum>
  <w:abstractNum w:abstractNumId="37" w15:restartNumberingAfterBreak="0">
    <w:nsid w:val="31E61363"/>
    <w:multiLevelType w:val="hybridMultilevel"/>
    <w:tmpl w:val="C72A203E"/>
    <w:lvl w:ilvl="0" w:tplc="597C6404">
      <w:numFmt w:val="bullet"/>
      <w:lvlText w:val=""/>
      <w:lvlJc w:val="left"/>
      <w:pPr>
        <w:ind w:left="827" w:hanging="360"/>
      </w:pPr>
      <w:rPr>
        <w:rFonts w:ascii="Symbol" w:eastAsia="Symbol" w:hAnsi="Symbol" w:cs="Symbol" w:hint="default"/>
        <w:w w:val="99"/>
        <w:sz w:val="20"/>
        <w:szCs w:val="20"/>
      </w:rPr>
    </w:lvl>
    <w:lvl w:ilvl="1" w:tplc="56BCFF88">
      <w:numFmt w:val="bullet"/>
      <w:lvlText w:val="•"/>
      <w:lvlJc w:val="left"/>
      <w:pPr>
        <w:ind w:left="1488" w:hanging="360"/>
      </w:pPr>
      <w:rPr>
        <w:rFonts w:hint="default"/>
      </w:rPr>
    </w:lvl>
    <w:lvl w:ilvl="2" w:tplc="B56EF1D6">
      <w:numFmt w:val="bullet"/>
      <w:lvlText w:val="•"/>
      <w:lvlJc w:val="left"/>
      <w:pPr>
        <w:ind w:left="2156" w:hanging="360"/>
      </w:pPr>
      <w:rPr>
        <w:rFonts w:hint="default"/>
      </w:rPr>
    </w:lvl>
    <w:lvl w:ilvl="3" w:tplc="60E6C622">
      <w:numFmt w:val="bullet"/>
      <w:lvlText w:val="•"/>
      <w:lvlJc w:val="left"/>
      <w:pPr>
        <w:ind w:left="2824" w:hanging="360"/>
      </w:pPr>
      <w:rPr>
        <w:rFonts w:hint="default"/>
      </w:rPr>
    </w:lvl>
    <w:lvl w:ilvl="4" w:tplc="8CFE754C">
      <w:numFmt w:val="bullet"/>
      <w:lvlText w:val="•"/>
      <w:lvlJc w:val="left"/>
      <w:pPr>
        <w:ind w:left="3493" w:hanging="360"/>
      </w:pPr>
      <w:rPr>
        <w:rFonts w:hint="default"/>
      </w:rPr>
    </w:lvl>
    <w:lvl w:ilvl="5" w:tplc="47B8EB18">
      <w:numFmt w:val="bullet"/>
      <w:lvlText w:val="•"/>
      <w:lvlJc w:val="left"/>
      <w:pPr>
        <w:ind w:left="4161" w:hanging="360"/>
      </w:pPr>
      <w:rPr>
        <w:rFonts w:hint="default"/>
      </w:rPr>
    </w:lvl>
    <w:lvl w:ilvl="6" w:tplc="7FC6681A">
      <w:numFmt w:val="bullet"/>
      <w:lvlText w:val="•"/>
      <w:lvlJc w:val="left"/>
      <w:pPr>
        <w:ind w:left="4829" w:hanging="360"/>
      </w:pPr>
      <w:rPr>
        <w:rFonts w:hint="default"/>
      </w:rPr>
    </w:lvl>
    <w:lvl w:ilvl="7" w:tplc="48BA6346">
      <w:numFmt w:val="bullet"/>
      <w:lvlText w:val="•"/>
      <w:lvlJc w:val="left"/>
      <w:pPr>
        <w:ind w:left="5498" w:hanging="360"/>
      </w:pPr>
      <w:rPr>
        <w:rFonts w:hint="default"/>
      </w:rPr>
    </w:lvl>
    <w:lvl w:ilvl="8" w:tplc="D2EC6338">
      <w:numFmt w:val="bullet"/>
      <w:lvlText w:val="•"/>
      <w:lvlJc w:val="left"/>
      <w:pPr>
        <w:ind w:left="6166" w:hanging="360"/>
      </w:pPr>
      <w:rPr>
        <w:rFonts w:hint="default"/>
      </w:rPr>
    </w:lvl>
  </w:abstractNum>
  <w:abstractNum w:abstractNumId="38" w15:restartNumberingAfterBreak="0">
    <w:nsid w:val="336605C5"/>
    <w:multiLevelType w:val="hybridMultilevel"/>
    <w:tmpl w:val="0FAA5A0A"/>
    <w:lvl w:ilvl="0" w:tplc="B54CDA4A">
      <w:numFmt w:val="bullet"/>
      <w:lvlText w:val=""/>
      <w:lvlJc w:val="left"/>
      <w:pPr>
        <w:ind w:left="828" w:hanging="360"/>
      </w:pPr>
      <w:rPr>
        <w:rFonts w:ascii="Symbol" w:eastAsia="Symbol" w:hAnsi="Symbol" w:cs="Symbol" w:hint="default"/>
        <w:w w:val="99"/>
        <w:sz w:val="20"/>
        <w:szCs w:val="20"/>
      </w:rPr>
    </w:lvl>
    <w:lvl w:ilvl="1" w:tplc="D9FE8006">
      <w:numFmt w:val="bullet"/>
      <w:lvlText w:val="•"/>
      <w:lvlJc w:val="left"/>
      <w:pPr>
        <w:ind w:left="1471" w:hanging="360"/>
      </w:pPr>
      <w:rPr>
        <w:rFonts w:hint="default"/>
      </w:rPr>
    </w:lvl>
    <w:lvl w:ilvl="2" w:tplc="F0FCACD4">
      <w:numFmt w:val="bullet"/>
      <w:lvlText w:val="•"/>
      <w:lvlJc w:val="left"/>
      <w:pPr>
        <w:ind w:left="2122" w:hanging="360"/>
      </w:pPr>
      <w:rPr>
        <w:rFonts w:hint="default"/>
      </w:rPr>
    </w:lvl>
    <w:lvl w:ilvl="3" w:tplc="BDBEA1F2">
      <w:numFmt w:val="bullet"/>
      <w:lvlText w:val="•"/>
      <w:lvlJc w:val="left"/>
      <w:pPr>
        <w:ind w:left="2773" w:hanging="360"/>
      </w:pPr>
      <w:rPr>
        <w:rFonts w:hint="default"/>
      </w:rPr>
    </w:lvl>
    <w:lvl w:ilvl="4" w:tplc="403EF350">
      <w:numFmt w:val="bullet"/>
      <w:lvlText w:val="•"/>
      <w:lvlJc w:val="left"/>
      <w:pPr>
        <w:ind w:left="3425" w:hanging="360"/>
      </w:pPr>
      <w:rPr>
        <w:rFonts w:hint="default"/>
      </w:rPr>
    </w:lvl>
    <w:lvl w:ilvl="5" w:tplc="EAD0BF6C">
      <w:numFmt w:val="bullet"/>
      <w:lvlText w:val="•"/>
      <w:lvlJc w:val="left"/>
      <w:pPr>
        <w:ind w:left="4076" w:hanging="360"/>
      </w:pPr>
      <w:rPr>
        <w:rFonts w:hint="default"/>
      </w:rPr>
    </w:lvl>
    <w:lvl w:ilvl="6" w:tplc="0F1CEB14">
      <w:numFmt w:val="bullet"/>
      <w:lvlText w:val="•"/>
      <w:lvlJc w:val="left"/>
      <w:pPr>
        <w:ind w:left="4727" w:hanging="360"/>
      </w:pPr>
      <w:rPr>
        <w:rFonts w:hint="default"/>
      </w:rPr>
    </w:lvl>
    <w:lvl w:ilvl="7" w:tplc="DE725B9A">
      <w:numFmt w:val="bullet"/>
      <w:lvlText w:val="•"/>
      <w:lvlJc w:val="left"/>
      <w:pPr>
        <w:ind w:left="5379" w:hanging="360"/>
      </w:pPr>
      <w:rPr>
        <w:rFonts w:hint="default"/>
      </w:rPr>
    </w:lvl>
    <w:lvl w:ilvl="8" w:tplc="863C32EC">
      <w:numFmt w:val="bullet"/>
      <w:lvlText w:val="•"/>
      <w:lvlJc w:val="left"/>
      <w:pPr>
        <w:ind w:left="6030" w:hanging="360"/>
      </w:pPr>
      <w:rPr>
        <w:rFonts w:hint="default"/>
      </w:rPr>
    </w:lvl>
  </w:abstractNum>
  <w:abstractNum w:abstractNumId="39" w15:restartNumberingAfterBreak="0">
    <w:nsid w:val="3589037E"/>
    <w:multiLevelType w:val="hybridMultilevel"/>
    <w:tmpl w:val="66AE9696"/>
    <w:lvl w:ilvl="0" w:tplc="A074024E">
      <w:start w:val="324"/>
      <w:numFmt w:val="decimal"/>
      <w:lvlText w:val="%1"/>
      <w:lvlJc w:val="left"/>
      <w:pPr>
        <w:ind w:left="412" w:hanging="312"/>
      </w:pPr>
      <w:rPr>
        <w:rFonts w:ascii="Arial" w:eastAsia="Arial" w:hAnsi="Arial" w:cs="Arial" w:hint="default"/>
        <w:spacing w:val="-1"/>
        <w:w w:val="100"/>
        <w:sz w:val="16"/>
        <w:szCs w:val="16"/>
      </w:rPr>
    </w:lvl>
    <w:lvl w:ilvl="1" w:tplc="D3866700">
      <w:start w:val="1"/>
      <w:numFmt w:val="lowerLetter"/>
      <w:lvlText w:val="%2)"/>
      <w:lvlJc w:val="left"/>
      <w:pPr>
        <w:ind w:left="820" w:hanging="360"/>
      </w:pPr>
      <w:rPr>
        <w:rFonts w:ascii="Arial" w:eastAsia="Arial" w:hAnsi="Arial" w:cs="Arial" w:hint="default"/>
        <w:color w:val="1F1F1E"/>
        <w:spacing w:val="-1"/>
        <w:w w:val="99"/>
        <w:sz w:val="20"/>
        <w:szCs w:val="20"/>
      </w:rPr>
    </w:lvl>
    <w:lvl w:ilvl="2" w:tplc="DFD0E440">
      <w:numFmt w:val="bullet"/>
      <w:lvlText w:val="•"/>
      <w:lvlJc w:val="left"/>
      <w:pPr>
        <w:ind w:left="1793" w:hanging="360"/>
      </w:pPr>
      <w:rPr>
        <w:rFonts w:hint="default"/>
      </w:rPr>
    </w:lvl>
    <w:lvl w:ilvl="3" w:tplc="E8906B20">
      <w:numFmt w:val="bullet"/>
      <w:lvlText w:val="•"/>
      <w:lvlJc w:val="left"/>
      <w:pPr>
        <w:ind w:left="2766" w:hanging="360"/>
      </w:pPr>
      <w:rPr>
        <w:rFonts w:hint="default"/>
      </w:rPr>
    </w:lvl>
    <w:lvl w:ilvl="4" w:tplc="14241AFE">
      <w:numFmt w:val="bullet"/>
      <w:lvlText w:val="•"/>
      <w:lvlJc w:val="left"/>
      <w:pPr>
        <w:ind w:left="3740" w:hanging="360"/>
      </w:pPr>
      <w:rPr>
        <w:rFonts w:hint="default"/>
      </w:rPr>
    </w:lvl>
    <w:lvl w:ilvl="5" w:tplc="047C7CF2">
      <w:numFmt w:val="bullet"/>
      <w:lvlText w:val="•"/>
      <w:lvlJc w:val="left"/>
      <w:pPr>
        <w:ind w:left="4713" w:hanging="360"/>
      </w:pPr>
      <w:rPr>
        <w:rFonts w:hint="default"/>
      </w:rPr>
    </w:lvl>
    <w:lvl w:ilvl="6" w:tplc="C5667E8C">
      <w:numFmt w:val="bullet"/>
      <w:lvlText w:val="•"/>
      <w:lvlJc w:val="left"/>
      <w:pPr>
        <w:ind w:left="5686" w:hanging="360"/>
      </w:pPr>
      <w:rPr>
        <w:rFonts w:hint="default"/>
      </w:rPr>
    </w:lvl>
    <w:lvl w:ilvl="7" w:tplc="54825770">
      <w:numFmt w:val="bullet"/>
      <w:lvlText w:val="•"/>
      <w:lvlJc w:val="left"/>
      <w:pPr>
        <w:ind w:left="6660" w:hanging="360"/>
      </w:pPr>
      <w:rPr>
        <w:rFonts w:hint="default"/>
      </w:rPr>
    </w:lvl>
    <w:lvl w:ilvl="8" w:tplc="CBD8DCFA">
      <w:numFmt w:val="bullet"/>
      <w:lvlText w:val="•"/>
      <w:lvlJc w:val="left"/>
      <w:pPr>
        <w:ind w:left="7633" w:hanging="360"/>
      </w:pPr>
      <w:rPr>
        <w:rFonts w:hint="default"/>
      </w:rPr>
    </w:lvl>
  </w:abstractNum>
  <w:abstractNum w:abstractNumId="40" w15:restartNumberingAfterBreak="0">
    <w:nsid w:val="35C7488B"/>
    <w:multiLevelType w:val="hybridMultilevel"/>
    <w:tmpl w:val="98B4BCC2"/>
    <w:lvl w:ilvl="0" w:tplc="DCB0E9D0">
      <w:numFmt w:val="bullet"/>
      <w:lvlText w:val=""/>
      <w:lvlJc w:val="left"/>
      <w:pPr>
        <w:ind w:left="875" w:hanging="360"/>
      </w:pPr>
      <w:rPr>
        <w:rFonts w:ascii="Symbol" w:eastAsia="Symbol" w:hAnsi="Symbol" w:cs="Symbol" w:hint="default"/>
        <w:w w:val="99"/>
        <w:sz w:val="20"/>
        <w:szCs w:val="20"/>
      </w:rPr>
    </w:lvl>
    <w:lvl w:ilvl="1" w:tplc="6D96720C">
      <w:numFmt w:val="bullet"/>
      <w:lvlText w:val="•"/>
      <w:lvlJc w:val="left"/>
      <w:pPr>
        <w:ind w:left="1542" w:hanging="360"/>
      </w:pPr>
      <w:rPr>
        <w:rFonts w:hint="default"/>
      </w:rPr>
    </w:lvl>
    <w:lvl w:ilvl="2" w:tplc="B4A21D38">
      <w:numFmt w:val="bullet"/>
      <w:lvlText w:val="•"/>
      <w:lvlJc w:val="left"/>
      <w:pPr>
        <w:ind w:left="2204" w:hanging="360"/>
      </w:pPr>
      <w:rPr>
        <w:rFonts w:hint="default"/>
      </w:rPr>
    </w:lvl>
    <w:lvl w:ilvl="3" w:tplc="2DFC8FDA">
      <w:numFmt w:val="bullet"/>
      <w:lvlText w:val="•"/>
      <w:lvlJc w:val="left"/>
      <w:pPr>
        <w:ind w:left="2866" w:hanging="360"/>
      </w:pPr>
      <w:rPr>
        <w:rFonts w:hint="default"/>
      </w:rPr>
    </w:lvl>
    <w:lvl w:ilvl="4" w:tplc="33AEF830">
      <w:numFmt w:val="bullet"/>
      <w:lvlText w:val="•"/>
      <w:lvlJc w:val="left"/>
      <w:pPr>
        <w:ind w:left="3529" w:hanging="360"/>
      </w:pPr>
      <w:rPr>
        <w:rFonts w:hint="default"/>
      </w:rPr>
    </w:lvl>
    <w:lvl w:ilvl="5" w:tplc="D8D4DC86">
      <w:numFmt w:val="bullet"/>
      <w:lvlText w:val="•"/>
      <w:lvlJc w:val="left"/>
      <w:pPr>
        <w:ind w:left="4191" w:hanging="360"/>
      </w:pPr>
      <w:rPr>
        <w:rFonts w:hint="default"/>
      </w:rPr>
    </w:lvl>
    <w:lvl w:ilvl="6" w:tplc="BA6EB8E2">
      <w:numFmt w:val="bullet"/>
      <w:lvlText w:val="•"/>
      <w:lvlJc w:val="left"/>
      <w:pPr>
        <w:ind w:left="4853" w:hanging="360"/>
      </w:pPr>
      <w:rPr>
        <w:rFonts w:hint="default"/>
      </w:rPr>
    </w:lvl>
    <w:lvl w:ilvl="7" w:tplc="24D437DC">
      <w:numFmt w:val="bullet"/>
      <w:lvlText w:val="•"/>
      <w:lvlJc w:val="left"/>
      <w:pPr>
        <w:ind w:left="5516" w:hanging="360"/>
      </w:pPr>
      <w:rPr>
        <w:rFonts w:hint="default"/>
      </w:rPr>
    </w:lvl>
    <w:lvl w:ilvl="8" w:tplc="40987828">
      <w:numFmt w:val="bullet"/>
      <w:lvlText w:val="•"/>
      <w:lvlJc w:val="left"/>
      <w:pPr>
        <w:ind w:left="6178" w:hanging="360"/>
      </w:pPr>
      <w:rPr>
        <w:rFonts w:hint="default"/>
      </w:rPr>
    </w:lvl>
  </w:abstractNum>
  <w:abstractNum w:abstractNumId="41" w15:restartNumberingAfterBreak="0">
    <w:nsid w:val="384571A1"/>
    <w:multiLevelType w:val="hybridMultilevel"/>
    <w:tmpl w:val="0CDCBAC8"/>
    <w:lvl w:ilvl="0" w:tplc="44CCB25A">
      <w:numFmt w:val="bullet"/>
      <w:lvlText w:val=""/>
      <w:lvlJc w:val="left"/>
      <w:pPr>
        <w:ind w:left="1178" w:hanging="360"/>
      </w:pPr>
      <w:rPr>
        <w:rFonts w:ascii="Symbol" w:eastAsia="Symbol" w:hAnsi="Symbol" w:cs="Symbol" w:hint="default"/>
        <w:w w:val="99"/>
        <w:sz w:val="20"/>
        <w:szCs w:val="20"/>
      </w:rPr>
    </w:lvl>
    <w:lvl w:ilvl="1" w:tplc="A7701FA4">
      <w:numFmt w:val="bullet"/>
      <w:lvlText w:val="•"/>
      <w:lvlJc w:val="left"/>
      <w:pPr>
        <w:ind w:left="1967" w:hanging="360"/>
      </w:pPr>
      <w:rPr>
        <w:rFonts w:hint="default"/>
      </w:rPr>
    </w:lvl>
    <w:lvl w:ilvl="2" w:tplc="1A4C1888">
      <w:numFmt w:val="bullet"/>
      <w:lvlText w:val="•"/>
      <w:lvlJc w:val="left"/>
      <w:pPr>
        <w:ind w:left="2755" w:hanging="360"/>
      </w:pPr>
      <w:rPr>
        <w:rFonts w:hint="default"/>
      </w:rPr>
    </w:lvl>
    <w:lvl w:ilvl="3" w:tplc="9F421396">
      <w:numFmt w:val="bullet"/>
      <w:lvlText w:val="•"/>
      <w:lvlJc w:val="left"/>
      <w:pPr>
        <w:ind w:left="3543" w:hanging="360"/>
      </w:pPr>
      <w:rPr>
        <w:rFonts w:hint="default"/>
      </w:rPr>
    </w:lvl>
    <w:lvl w:ilvl="4" w:tplc="AEB83E1A">
      <w:numFmt w:val="bullet"/>
      <w:lvlText w:val="•"/>
      <w:lvlJc w:val="left"/>
      <w:pPr>
        <w:ind w:left="4331" w:hanging="360"/>
      </w:pPr>
      <w:rPr>
        <w:rFonts w:hint="default"/>
      </w:rPr>
    </w:lvl>
    <w:lvl w:ilvl="5" w:tplc="E45C199E">
      <w:numFmt w:val="bullet"/>
      <w:lvlText w:val="•"/>
      <w:lvlJc w:val="left"/>
      <w:pPr>
        <w:ind w:left="5119" w:hanging="360"/>
      </w:pPr>
      <w:rPr>
        <w:rFonts w:hint="default"/>
      </w:rPr>
    </w:lvl>
    <w:lvl w:ilvl="6" w:tplc="2E2219AE">
      <w:numFmt w:val="bullet"/>
      <w:lvlText w:val="•"/>
      <w:lvlJc w:val="left"/>
      <w:pPr>
        <w:ind w:left="5906" w:hanging="360"/>
      </w:pPr>
      <w:rPr>
        <w:rFonts w:hint="default"/>
      </w:rPr>
    </w:lvl>
    <w:lvl w:ilvl="7" w:tplc="6BECDE6A">
      <w:numFmt w:val="bullet"/>
      <w:lvlText w:val="•"/>
      <w:lvlJc w:val="left"/>
      <w:pPr>
        <w:ind w:left="6694" w:hanging="360"/>
      </w:pPr>
      <w:rPr>
        <w:rFonts w:hint="default"/>
      </w:rPr>
    </w:lvl>
    <w:lvl w:ilvl="8" w:tplc="1F30EC7C">
      <w:numFmt w:val="bullet"/>
      <w:lvlText w:val="•"/>
      <w:lvlJc w:val="left"/>
      <w:pPr>
        <w:ind w:left="7482" w:hanging="360"/>
      </w:pPr>
      <w:rPr>
        <w:rFonts w:hint="default"/>
      </w:rPr>
    </w:lvl>
  </w:abstractNum>
  <w:abstractNum w:abstractNumId="42" w15:restartNumberingAfterBreak="0">
    <w:nsid w:val="3A447250"/>
    <w:multiLevelType w:val="hybridMultilevel"/>
    <w:tmpl w:val="795A163E"/>
    <w:lvl w:ilvl="0" w:tplc="A580BC96">
      <w:numFmt w:val="bullet"/>
      <w:lvlText w:val=""/>
      <w:lvlJc w:val="left"/>
      <w:pPr>
        <w:ind w:left="828" w:hanging="360"/>
      </w:pPr>
      <w:rPr>
        <w:rFonts w:ascii="Symbol" w:eastAsia="Symbol" w:hAnsi="Symbol" w:cs="Symbol" w:hint="default"/>
        <w:w w:val="99"/>
        <w:sz w:val="20"/>
        <w:szCs w:val="20"/>
      </w:rPr>
    </w:lvl>
    <w:lvl w:ilvl="1" w:tplc="65920F92">
      <w:numFmt w:val="bullet"/>
      <w:lvlText w:val="•"/>
      <w:lvlJc w:val="left"/>
      <w:pPr>
        <w:ind w:left="1432" w:hanging="360"/>
      </w:pPr>
      <w:rPr>
        <w:rFonts w:hint="default"/>
      </w:rPr>
    </w:lvl>
    <w:lvl w:ilvl="2" w:tplc="9818555C">
      <w:numFmt w:val="bullet"/>
      <w:lvlText w:val="•"/>
      <w:lvlJc w:val="left"/>
      <w:pPr>
        <w:ind w:left="2045" w:hanging="360"/>
      </w:pPr>
      <w:rPr>
        <w:rFonts w:hint="default"/>
      </w:rPr>
    </w:lvl>
    <w:lvl w:ilvl="3" w:tplc="FADC8D22">
      <w:numFmt w:val="bullet"/>
      <w:lvlText w:val="•"/>
      <w:lvlJc w:val="left"/>
      <w:pPr>
        <w:ind w:left="2658" w:hanging="360"/>
      </w:pPr>
      <w:rPr>
        <w:rFonts w:hint="default"/>
      </w:rPr>
    </w:lvl>
    <w:lvl w:ilvl="4" w:tplc="D2E2AA10">
      <w:numFmt w:val="bullet"/>
      <w:lvlText w:val="•"/>
      <w:lvlJc w:val="left"/>
      <w:pPr>
        <w:ind w:left="3271" w:hanging="360"/>
      </w:pPr>
      <w:rPr>
        <w:rFonts w:hint="default"/>
      </w:rPr>
    </w:lvl>
    <w:lvl w:ilvl="5" w:tplc="A49C6300">
      <w:numFmt w:val="bullet"/>
      <w:lvlText w:val="•"/>
      <w:lvlJc w:val="left"/>
      <w:pPr>
        <w:ind w:left="3884" w:hanging="360"/>
      </w:pPr>
      <w:rPr>
        <w:rFonts w:hint="default"/>
      </w:rPr>
    </w:lvl>
    <w:lvl w:ilvl="6" w:tplc="7EE8F2F4">
      <w:numFmt w:val="bullet"/>
      <w:lvlText w:val="•"/>
      <w:lvlJc w:val="left"/>
      <w:pPr>
        <w:ind w:left="4497" w:hanging="360"/>
      </w:pPr>
      <w:rPr>
        <w:rFonts w:hint="default"/>
      </w:rPr>
    </w:lvl>
    <w:lvl w:ilvl="7" w:tplc="29D09EA0">
      <w:numFmt w:val="bullet"/>
      <w:lvlText w:val="•"/>
      <w:lvlJc w:val="left"/>
      <w:pPr>
        <w:ind w:left="5110" w:hanging="360"/>
      </w:pPr>
      <w:rPr>
        <w:rFonts w:hint="default"/>
      </w:rPr>
    </w:lvl>
    <w:lvl w:ilvl="8" w:tplc="C6F05792">
      <w:numFmt w:val="bullet"/>
      <w:lvlText w:val="•"/>
      <w:lvlJc w:val="left"/>
      <w:pPr>
        <w:ind w:left="5723" w:hanging="360"/>
      </w:pPr>
      <w:rPr>
        <w:rFonts w:hint="default"/>
      </w:rPr>
    </w:lvl>
  </w:abstractNum>
  <w:abstractNum w:abstractNumId="43" w15:restartNumberingAfterBreak="0">
    <w:nsid w:val="3BB54338"/>
    <w:multiLevelType w:val="hybridMultilevel"/>
    <w:tmpl w:val="DF763FFE"/>
    <w:lvl w:ilvl="0" w:tplc="4C0E2814">
      <w:numFmt w:val="bullet"/>
      <w:lvlText w:val=""/>
      <w:lvlJc w:val="left"/>
      <w:pPr>
        <w:ind w:left="828" w:hanging="360"/>
      </w:pPr>
      <w:rPr>
        <w:rFonts w:ascii="Symbol" w:eastAsia="Symbol" w:hAnsi="Symbol" w:cs="Symbol" w:hint="default"/>
        <w:w w:val="99"/>
        <w:sz w:val="20"/>
        <w:szCs w:val="20"/>
      </w:rPr>
    </w:lvl>
    <w:lvl w:ilvl="1" w:tplc="FAB81D60">
      <w:numFmt w:val="bullet"/>
      <w:lvlText w:val="•"/>
      <w:lvlJc w:val="left"/>
      <w:pPr>
        <w:ind w:left="1464" w:hanging="360"/>
      </w:pPr>
      <w:rPr>
        <w:rFonts w:hint="default"/>
      </w:rPr>
    </w:lvl>
    <w:lvl w:ilvl="2" w:tplc="438A874C">
      <w:numFmt w:val="bullet"/>
      <w:lvlText w:val="•"/>
      <w:lvlJc w:val="left"/>
      <w:pPr>
        <w:ind w:left="2108" w:hanging="360"/>
      </w:pPr>
      <w:rPr>
        <w:rFonts w:hint="default"/>
      </w:rPr>
    </w:lvl>
    <w:lvl w:ilvl="3" w:tplc="19C4E8C2">
      <w:numFmt w:val="bullet"/>
      <w:lvlText w:val="•"/>
      <w:lvlJc w:val="left"/>
      <w:pPr>
        <w:ind w:left="2752" w:hanging="360"/>
      </w:pPr>
      <w:rPr>
        <w:rFonts w:hint="default"/>
      </w:rPr>
    </w:lvl>
    <w:lvl w:ilvl="4" w:tplc="200A87E8">
      <w:numFmt w:val="bullet"/>
      <w:lvlText w:val="•"/>
      <w:lvlJc w:val="left"/>
      <w:pPr>
        <w:ind w:left="3397" w:hanging="360"/>
      </w:pPr>
      <w:rPr>
        <w:rFonts w:hint="default"/>
      </w:rPr>
    </w:lvl>
    <w:lvl w:ilvl="5" w:tplc="5496807A">
      <w:numFmt w:val="bullet"/>
      <w:lvlText w:val="•"/>
      <w:lvlJc w:val="left"/>
      <w:pPr>
        <w:ind w:left="4041" w:hanging="360"/>
      </w:pPr>
      <w:rPr>
        <w:rFonts w:hint="default"/>
      </w:rPr>
    </w:lvl>
    <w:lvl w:ilvl="6" w:tplc="42B8FB3E">
      <w:numFmt w:val="bullet"/>
      <w:lvlText w:val="•"/>
      <w:lvlJc w:val="left"/>
      <w:pPr>
        <w:ind w:left="4685" w:hanging="360"/>
      </w:pPr>
      <w:rPr>
        <w:rFonts w:hint="default"/>
      </w:rPr>
    </w:lvl>
    <w:lvl w:ilvl="7" w:tplc="28187404">
      <w:numFmt w:val="bullet"/>
      <w:lvlText w:val="•"/>
      <w:lvlJc w:val="left"/>
      <w:pPr>
        <w:ind w:left="5330" w:hanging="360"/>
      </w:pPr>
      <w:rPr>
        <w:rFonts w:hint="default"/>
      </w:rPr>
    </w:lvl>
    <w:lvl w:ilvl="8" w:tplc="2BDABDD0">
      <w:numFmt w:val="bullet"/>
      <w:lvlText w:val="•"/>
      <w:lvlJc w:val="left"/>
      <w:pPr>
        <w:ind w:left="5974" w:hanging="360"/>
      </w:pPr>
      <w:rPr>
        <w:rFonts w:hint="default"/>
      </w:rPr>
    </w:lvl>
  </w:abstractNum>
  <w:abstractNum w:abstractNumId="44" w15:restartNumberingAfterBreak="0">
    <w:nsid w:val="3C7751E6"/>
    <w:multiLevelType w:val="hybridMultilevel"/>
    <w:tmpl w:val="52422442"/>
    <w:lvl w:ilvl="0" w:tplc="3E7C8640">
      <w:numFmt w:val="bullet"/>
      <w:lvlText w:val="-"/>
      <w:lvlJc w:val="left"/>
      <w:pPr>
        <w:ind w:left="828" w:hanging="454"/>
      </w:pPr>
      <w:rPr>
        <w:rFonts w:ascii="Arial" w:eastAsia="Arial" w:hAnsi="Arial" w:cs="Arial" w:hint="default"/>
        <w:color w:val="1F1F1E"/>
        <w:w w:val="99"/>
        <w:sz w:val="20"/>
        <w:szCs w:val="20"/>
      </w:rPr>
    </w:lvl>
    <w:lvl w:ilvl="1" w:tplc="C47695DC">
      <w:numFmt w:val="bullet"/>
      <w:lvlText w:val="•"/>
      <w:lvlJc w:val="left"/>
      <w:pPr>
        <w:ind w:left="1432" w:hanging="454"/>
      </w:pPr>
      <w:rPr>
        <w:rFonts w:hint="default"/>
      </w:rPr>
    </w:lvl>
    <w:lvl w:ilvl="2" w:tplc="8D7A2668">
      <w:numFmt w:val="bullet"/>
      <w:lvlText w:val="•"/>
      <w:lvlJc w:val="left"/>
      <w:pPr>
        <w:ind w:left="2045" w:hanging="454"/>
      </w:pPr>
      <w:rPr>
        <w:rFonts w:hint="default"/>
      </w:rPr>
    </w:lvl>
    <w:lvl w:ilvl="3" w:tplc="F0EA0A10">
      <w:numFmt w:val="bullet"/>
      <w:lvlText w:val="•"/>
      <w:lvlJc w:val="left"/>
      <w:pPr>
        <w:ind w:left="2658" w:hanging="454"/>
      </w:pPr>
      <w:rPr>
        <w:rFonts w:hint="default"/>
      </w:rPr>
    </w:lvl>
    <w:lvl w:ilvl="4" w:tplc="4524F740">
      <w:numFmt w:val="bullet"/>
      <w:lvlText w:val="•"/>
      <w:lvlJc w:val="left"/>
      <w:pPr>
        <w:ind w:left="3271" w:hanging="454"/>
      </w:pPr>
      <w:rPr>
        <w:rFonts w:hint="default"/>
      </w:rPr>
    </w:lvl>
    <w:lvl w:ilvl="5" w:tplc="F216F3E4">
      <w:numFmt w:val="bullet"/>
      <w:lvlText w:val="•"/>
      <w:lvlJc w:val="left"/>
      <w:pPr>
        <w:ind w:left="3884" w:hanging="454"/>
      </w:pPr>
      <w:rPr>
        <w:rFonts w:hint="default"/>
      </w:rPr>
    </w:lvl>
    <w:lvl w:ilvl="6" w:tplc="296699DC">
      <w:numFmt w:val="bullet"/>
      <w:lvlText w:val="•"/>
      <w:lvlJc w:val="left"/>
      <w:pPr>
        <w:ind w:left="4497" w:hanging="454"/>
      </w:pPr>
      <w:rPr>
        <w:rFonts w:hint="default"/>
      </w:rPr>
    </w:lvl>
    <w:lvl w:ilvl="7" w:tplc="0CB85BA8">
      <w:numFmt w:val="bullet"/>
      <w:lvlText w:val="•"/>
      <w:lvlJc w:val="left"/>
      <w:pPr>
        <w:ind w:left="5110" w:hanging="454"/>
      </w:pPr>
      <w:rPr>
        <w:rFonts w:hint="default"/>
      </w:rPr>
    </w:lvl>
    <w:lvl w:ilvl="8" w:tplc="BA7EEA4C">
      <w:numFmt w:val="bullet"/>
      <w:lvlText w:val="•"/>
      <w:lvlJc w:val="left"/>
      <w:pPr>
        <w:ind w:left="5723" w:hanging="454"/>
      </w:pPr>
      <w:rPr>
        <w:rFonts w:hint="default"/>
      </w:rPr>
    </w:lvl>
  </w:abstractNum>
  <w:abstractNum w:abstractNumId="45" w15:restartNumberingAfterBreak="0">
    <w:nsid w:val="3E2269E3"/>
    <w:multiLevelType w:val="hybridMultilevel"/>
    <w:tmpl w:val="DAD0FAC8"/>
    <w:lvl w:ilvl="0" w:tplc="66568A58">
      <w:start w:val="1"/>
      <w:numFmt w:val="decimal"/>
      <w:lvlText w:val="%1."/>
      <w:lvlJc w:val="left"/>
      <w:pPr>
        <w:ind w:left="827" w:hanging="360"/>
      </w:pPr>
      <w:rPr>
        <w:rFonts w:ascii="Arial" w:eastAsia="Arial" w:hAnsi="Arial" w:cs="Arial" w:hint="default"/>
        <w:spacing w:val="-1"/>
        <w:w w:val="99"/>
        <w:sz w:val="20"/>
        <w:szCs w:val="20"/>
      </w:rPr>
    </w:lvl>
    <w:lvl w:ilvl="1" w:tplc="FAC02B7A">
      <w:numFmt w:val="bullet"/>
      <w:lvlText w:val="•"/>
      <w:lvlJc w:val="left"/>
      <w:pPr>
        <w:ind w:left="1488" w:hanging="360"/>
      </w:pPr>
      <w:rPr>
        <w:rFonts w:hint="default"/>
      </w:rPr>
    </w:lvl>
    <w:lvl w:ilvl="2" w:tplc="30546B68">
      <w:numFmt w:val="bullet"/>
      <w:lvlText w:val="•"/>
      <w:lvlJc w:val="left"/>
      <w:pPr>
        <w:ind w:left="2156" w:hanging="360"/>
      </w:pPr>
      <w:rPr>
        <w:rFonts w:hint="default"/>
      </w:rPr>
    </w:lvl>
    <w:lvl w:ilvl="3" w:tplc="F00C7B08">
      <w:numFmt w:val="bullet"/>
      <w:lvlText w:val="•"/>
      <w:lvlJc w:val="left"/>
      <w:pPr>
        <w:ind w:left="2824" w:hanging="360"/>
      </w:pPr>
      <w:rPr>
        <w:rFonts w:hint="default"/>
      </w:rPr>
    </w:lvl>
    <w:lvl w:ilvl="4" w:tplc="511063C6">
      <w:numFmt w:val="bullet"/>
      <w:lvlText w:val="•"/>
      <w:lvlJc w:val="left"/>
      <w:pPr>
        <w:ind w:left="3493" w:hanging="360"/>
      </w:pPr>
      <w:rPr>
        <w:rFonts w:hint="default"/>
      </w:rPr>
    </w:lvl>
    <w:lvl w:ilvl="5" w:tplc="2F589D2C">
      <w:numFmt w:val="bullet"/>
      <w:lvlText w:val="•"/>
      <w:lvlJc w:val="left"/>
      <w:pPr>
        <w:ind w:left="4161" w:hanging="360"/>
      </w:pPr>
      <w:rPr>
        <w:rFonts w:hint="default"/>
      </w:rPr>
    </w:lvl>
    <w:lvl w:ilvl="6" w:tplc="3752A124">
      <w:numFmt w:val="bullet"/>
      <w:lvlText w:val="•"/>
      <w:lvlJc w:val="left"/>
      <w:pPr>
        <w:ind w:left="4829" w:hanging="360"/>
      </w:pPr>
      <w:rPr>
        <w:rFonts w:hint="default"/>
      </w:rPr>
    </w:lvl>
    <w:lvl w:ilvl="7" w:tplc="607282E6">
      <w:numFmt w:val="bullet"/>
      <w:lvlText w:val="•"/>
      <w:lvlJc w:val="left"/>
      <w:pPr>
        <w:ind w:left="5498" w:hanging="360"/>
      </w:pPr>
      <w:rPr>
        <w:rFonts w:hint="default"/>
      </w:rPr>
    </w:lvl>
    <w:lvl w:ilvl="8" w:tplc="2FCC302A">
      <w:numFmt w:val="bullet"/>
      <w:lvlText w:val="•"/>
      <w:lvlJc w:val="left"/>
      <w:pPr>
        <w:ind w:left="6166" w:hanging="360"/>
      </w:pPr>
      <w:rPr>
        <w:rFonts w:hint="default"/>
      </w:rPr>
    </w:lvl>
  </w:abstractNum>
  <w:abstractNum w:abstractNumId="46" w15:restartNumberingAfterBreak="0">
    <w:nsid w:val="3E4F256B"/>
    <w:multiLevelType w:val="hybridMultilevel"/>
    <w:tmpl w:val="4BEE44C0"/>
    <w:lvl w:ilvl="0" w:tplc="06D222DE">
      <w:numFmt w:val="bullet"/>
      <w:lvlText w:val=""/>
      <w:lvlJc w:val="left"/>
      <w:pPr>
        <w:ind w:left="827" w:hanging="360"/>
      </w:pPr>
      <w:rPr>
        <w:rFonts w:ascii="Symbol" w:eastAsia="Symbol" w:hAnsi="Symbol" w:cs="Symbol" w:hint="default"/>
        <w:w w:val="99"/>
        <w:sz w:val="20"/>
        <w:szCs w:val="20"/>
      </w:rPr>
    </w:lvl>
    <w:lvl w:ilvl="1" w:tplc="17B02328">
      <w:numFmt w:val="bullet"/>
      <w:lvlText w:val="•"/>
      <w:lvlJc w:val="left"/>
      <w:pPr>
        <w:ind w:left="1488" w:hanging="360"/>
      </w:pPr>
      <w:rPr>
        <w:rFonts w:hint="default"/>
      </w:rPr>
    </w:lvl>
    <w:lvl w:ilvl="2" w:tplc="147C56CA">
      <w:numFmt w:val="bullet"/>
      <w:lvlText w:val="•"/>
      <w:lvlJc w:val="left"/>
      <w:pPr>
        <w:ind w:left="2156" w:hanging="360"/>
      </w:pPr>
      <w:rPr>
        <w:rFonts w:hint="default"/>
      </w:rPr>
    </w:lvl>
    <w:lvl w:ilvl="3" w:tplc="FE444184">
      <w:numFmt w:val="bullet"/>
      <w:lvlText w:val="•"/>
      <w:lvlJc w:val="left"/>
      <w:pPr>
        <w:ind w:left="2824" w:hanging="360"/>
      </w:pPr>
      <w:rPr>
        <w:rFonts w:hint="default"/>
      </w:rPr>
    </w:lvl>
    <w:lvl w:ilvl="4" w:tplc="BFDAB4A4">
      <w:numFmt w:val="bullet"/>
      <w:lvlText w:val="•"/>
      <w:lvlJc w:val="left"/>
      <w:pPr>
        <w:ind w:left="3493" w:hanging="360"/>
      </w:pPr>
      <w:rPr>
        <w:rFonts w:hint="default"/>
      </w:rPr>
    </w:lvl>
    <w:lvl w:ilvl="5" w:tplc="85B8626A">
      <w:numFmt w:val="bullet"/>
      <w:lvlText w:val="•"/>
      <w:lvlJc w:val="left"/>
      <w:pPr>
        <w:ind w:left="4161" w:hanging="360"/>
      </w:pPr>
      <w:rPr>
        <w:rFonts w:hint="default"/>
      </w:rPr>
    </w:lvl>
    <w:lvl w:ilvl="6" w:tplc="FEA817F4">
      <w:numFmt w:val="bullet"/>
      <w:lvlText w:val="•"/>
      <w:lvlJc w:val="left"/>
      <w:pPr>
        <w:ind w:left="4829" w:hanging="360"/>
      </w:pPr>
      <w:rPr>
        <w:rFonts w:hint="default"/>
      </w:rPr>
    </w:lvl>
    <w:lvl w:ilvl="7" w:tplc="37563B66">
      <w:numFmt w:val="bullet"/>
      <w:lvlText w:val="•"/>
      <w:lvlJc w:val="left"/>
      <w:pPr>
        <w:ind w:left="5498" w:hanging="360"/>
      </w:pPr>
      <w:rPr>
        <w:rFonts w:hint="default"/>
      </w:rPr>
    </w:lvl>
    <w:lvl w:ilvl="8" w:tplc="1AE64488">
      <w:numFmt w:val="bullet"/>
      <w:lvlText w:val="•"/>
      <w:lvlJc w:val="left"/>
      <w:pPr>
        <w:ind w:left="6166" w:hanging="360"/>
      </w:pPr>
      <w:rPr>
        <w:rFonts w:hint="default"/>
      </w:rPr>
    </w:lvl>
  </w:abstractNum>
  <w:abstractNum w:abstractNumId="47" w15:restartNumberingAfterBreak="0">
    <w:nsid w:val="3E52155A"/>
    <w:multiLevelType w:val="hybridMultilevel"/>
    <w:tmpl w:val="C642773A"/>
    <w:lvl w:ilvl="0" w:tplc="90824604">
      <w:numFmt w:val="bullet"/>
      <w:lvlText w:val="-"/>
      <w:lvlJc w:val="left"/>
      <w:pPr>
        <w:ind w:left="827" w:hanging="455"/>
      </w:pPr>
      <w:rPr>
        <w:rFonts w:ascii="Arial" w:eastAsia="Arial" w:hAnsi="Arial" w:cs="Arial" w:hint="default"/>
        <w:color w:val="1F1F1E"/>
        <w:w w:val="99"/>
        <w:sz w:val="20"/>
        <w:szCs w:val="20"/>
      </w:rPr>
    </w:lvl>
    <w:lvl w:ilvl="1" w:tplc="87428546">
      <w:numFmt w:val="bullet"/>
      <w:lvlText w:val="•"/>
      <w:lvlJc w:val="left"/>
      <w:pPr>
        <w:ind w:left="1488" w:hanging="455"/>
      </w:pPr>
      <w:rPr>
        <w:rFonts w:hint="default"/>
      </w:rPr>
    </w:lvl>
    <w:lvl w:ilvl="2" w:tplc="67083158">
      <w:numFmt w:val="bullet"/>
      <w:lvlText w:val="•"/>
      <w:lvlJc w:val="left"/>
      <w:pPr>
        <w:ind w:left="2156" w:hanging="455"/>
      </w:pPr>
      <w:rPr>
        <w:rFonts w:hint="default"/>
      </w:rPr>
    </w:lvl>
    <w:lvl w:ilvl="3" w:tplc="6F9E5F86">
      <w:numFmt w:val="bullet"/>
      <w:lvlText w:val="•"/>
      <w:lvlJc w:val="left"/>
      <w:pPr>
        <w:ind w:left="2824" w:hanging="455"/>
      </w:pPr>
      <w:rPr>
        <w:rFonts w:hint="default"/>
      </w:rPr>
    </w:lvl>
    <w:lvl w:ilvl="4" w:tplc="FBE66C6A">
      <w:numFmt w:val="bullet"/>
      <w:lvlText w:val="•"/>
      <w:lvlJc w:val="left"/>
      <w:pPr>
        <w:ind w:left="3493" w:hanging="455"/>
      </w:pPr>
      <w:rPr>
        <w:rFonts w:hint="default"/>
      </w:rPr>
    </w:lvl>
    <w:lvl w:ilvl="5" w:tplc="9DC2ABEE">
      <w:numFmt w:val="bullet"/>
      <w:lvlText w:val="•"/>
      <w:lvlJc w:val="left"/>
      <w:pPr>
        <w:ind w:left="4161" w:hanging="455"/>
      </w:pPr>
      <w:rPr>
        <w:rFonts w:hint="default"/>
      </w:rPr>
    </w:lvl>
    <w:lvl w:ilvl="6" w:tplc="3FB67E96">
      <w:numFmt w:val="bullet"/>
      <w:lvlText w:val="•"/>
      <w:lvlJc w:val="left"/>
      <w:pPr>
        <w:ind w:left="4829" w:hanging="455"/>
      </w:pPr>
      <w:rPr>
        <w:rFonts w:hint="default"/>
      </w:rPr>
    </w:lvl>
    <w:lvl w:ilvl="7" w:tplc="D7383752">
      <w:numFmt w:val="bullet"/>
      <w:lvlText w:val="•"/>
      <w:lvlJc w:val="left"/>
      <w:pPr>
        <w:ind w:left="5498" w:hanging="455"/>
      </w:pPr>
      <w:rPr>
        <w:rFonts w:hint="default"/>
      </w:rPr>
    </w:lvl>
    <w:lvl w:ilvl="8" w:tplc="BAA6FD5A">
      <w:numFmt w:val="bullet"/>
      <w:lvlText w:val="•"/>
      <w:lvlJc w:val="left"/>
      <w:pPr>
        <w:ind w:left="6166" w:hanging="455"/>
      </w:pPr>
      <w:rPr>
        <w:rFonts w:hint="default"/>
      </w:rPr>
    </w:lvl>
  </w:abstractNum>
  <w:abstractNum w:abstractNumId="48" w15:restartNumberingAfterBreak="0">
    <w:nsid w:val="3F40328B"/>
    <w:multiLevelType w:val="hybridMultilevel"/>
    <w:tmpl w:val="94DAF112"/>
    <w:lvl w:ilvl="0" w:tplc="C4907414">
      <w:numFmt w:val="bullet"/>
      <w:lvlText w:val=""/>
      <w:lvlJc w:val="left"/>
      <w:pPr>
        <w:ind w:left="827" w:hanging="360"/>
      </w:pPr>
      <w:rPr>
        <w:rFonts w:ascii="Symbol" w:eastAsia="Symbol" w:hAnsi="Symbol" w:cs="Symbol" w:hint="default"/>
        <w:w w:val="99"/>
        <w:sz w:val="20"/>
        <w:szCs w:val="20"/>
      </w:rPr>
    </w:lvl>
    <w:lvl w:ilvl="1" w:tplc="B64E5580">
      <w:numFmt w:val="bullet"/>
      <w:lvlText w:val="•"/>
      <w:lvlJc w:val="left"/>
      <w:pPr>
        <w:ind w:left="1488" w:hanging="360"/>
      </w:pPr>
      <w:rPr>
        <w:rFonts w:hint="default"/>
      </w:rPr>
    </w:lvl>
    <w:lvl w:ilvl="2" w:tplc="7D244BFC">
      <w:numFmt w:val="bullet"/>
      <w:lvlText w:val="•"/>
      <w:lvlJc w:val="left"/>
      <w:pPr>
        <w:ind w:left="2156" w:hanging="360"/>
      </w:pPr>
      <w:rPr>
        <w:rFonts w:hint="default"/>
      </w:rPr>
    </w:lvl>
    <w:lvl w:ilvl="3" w:tplc="8708E548">
      <w:numFmt w:val="bullet"/>
      <w:lvlText w:val="•"/>
      <w:lvlJc w:val="left"/>
      <w:pPr>
        <w:ind w:left="2824" w:hanging="360"/>
      </w:pPr>
      <w:rPr>
        <w:rFonts w:hint="default"/>
      </w:rPr>
    </w:lvl>
    <w:lvl w:ilvl="4" w:tplc="802C7E88">
      <w:numFmt w:val="bullet"/>
      <w:lvlText w:val="•"/>
      <w:lvlJc w:val="left"/>
      <w:pPr>
        <w:ind w:left="3493" w:hanging="360"/>
      </w:pPr>
      <w:rPr>
        <w:rFonts w:hint="default"/>
      </w:rPr>
    </w:lvl>
    <w:lvl w:ilvl="5" w:tplc="A03ED772">
      <w:numFmt w:val="bullet"/>
      <w:lvlText w:val="•"/>
      <w:lvlJc w:val="left"/>
      <w:pPr>
        <w:ind w:left="4161" w:hanging="360"/>
      </w:pPr>
      <w:rPr>
        <w:rFonts w:hint="default"/>
      </w:rPr>
    </w:lvl>
    <w:lvl w:ilvl="6" w:tplc="B7441A5C">
      <w:numFmt w:val="bullet"/>
      <w:lvlText w:val="•"/>
      <w:lvlJc w:val="left"/>
      <w:pPr>
        <w:ind w:left="4829" w:hanging="360"/>
      </w:pPr>
      <w:rPr>
        <w:rFonts w:hint="default"/>
      </w:rPr>
    </w:lvl>
    <w:lvl w:ilvl="7" w:tplc="8AB0E380">
      <w:numFmt w:val="bullet"/>
      <w:lvlText w:val="•"/>
      <w:lvlJc w:val="left"/>
      <w:pPr>
        <w:ind w:left="5498" w:hanging="360"/>
      </w:pPr>
      <w:rPr>
        <w:rFonts w:hint="default"/>
      </w:rPr>
    </w:lvl>
    <w:lvl w:ilvl="8" w:tplc="67EE7178">
      <w:numFmt w:val="bullet"/>
      <w:lvlText w:val="•"/>
      <w:lvlJc w:val="left"/>
      <w:pPr>
        <w:ind w:left="6166" w:hanging="360"/>
      </w:pPr>
      <w:rPr>
        <w:rFonts w:hint="default"/>
      </w:rPr>
    </w:lvl>
  </w:abstractNum>
  <w:abstractNum w:abstractNumId="49" w15:restartNumberingAfterBreak="0">
    <w:nsid w:val="40802407"/>
    <w:multiLevelType w:val="hybridMultilevel"/>
    <w:tmpl w:val="BA34DAA4"/>
    <w:lvl w:ilvl="0" w:tplc="54EA0E6C">
      <w:numFmt w:val="bullet"/>
      <w:lvlText w:val="-"/>
      <w:lvlJc w:val="left"/>
      <w:pPr>
        <w:ind w:left="827" w:hanging="455"/>
      </w:pPr>
      <w:rPr>
        <w:rFonts w:ascii="Arial" w:eastAsia="Arial" w:hAnsi="Arial" w:cs="Arial" w:hint="default"/>
        <w:color w:val="1F1F1E"/>
        <w:w w:val="99"/>
        <w:sz w:val="20"/>
        <w:szCs w:val="20"/>
      </w:rPr>
    </w:lvl>
    <w:lvl w:ilvl="1" w:tplc="90D82DB4">
      <w:numFmt w:val="bullet"/>
      <w:lvlText w:val="•"/>
      <w:lvlJc w:val="left"/>
      <w:pPr>
        <w:ind w:left="1488" w:hanging="455"/>
      </w:pPr>
      <w:rPr>
        <w:rFonts w:hint="default"/>
      </w:rPr>
    </w:lvl>
    <w:lvl w:ilvl="2" w:tplc="CFA480A2">
      <w:numFmt w:val="bullet"/>
      <w:lvlText w:val="•"/>
      <w:lvlJc w:val="left"/>
      <w:pPr>
        <w:ind w:left="2156" w:hanging="455"/>
      </w:pPr>
      <w:rPr>
        <w:rFonts w:hint="default"/>
      </w:rPr>
    </w:lvl>
    <w:lvl w:ilvl="3" w:tplc="66D43C88">
      <w:numFmt w:val="bullet"/>
      <w:lvlText w:val="•"/>
      <w:lvlJc w:val="left"/>
      <w:pPr>
        <w:ind w:left="2824" w:hanging="455"/>
      </w:pPr>
      <w:rPr>
        <w:rFonts w:hint="default"/>
      </w:rPr>
    </w:lvl>
    <w:lvl w:ilvl="4" w:tplc="A7FC1B58">
      <w:numFmt w:val="bullet"/>
      <w:lvlText w:val="•"/>
      <w:lvlJc w:val="left"/>
      <w:pPr>
        <w:ind w:left="3493" w:hanging="455"/>
      </w:pPr>
      <w:rPr>
        <w:rFonts w:hint="default"/>
      </w:rPr>
    </w:lvl>
    <w:lvl w:ilvl="5" w:tplc="5908F814">
      <w:numFmt w:val="bullet"/>
      <w:lvlText w:val="•"/>
      <w:lvlJc w:val="left"/>
      <w:pPr>
        <w:ind w:left="4161" w:hanging="455"/>
      </w:pPr>
      <w:rPr>
        <w:rFonts w:hint="default"/>
      </w:rPr>
    </w:lvl>
    <w:lvl w:ilvl="6" w:tplc="A782A9F4">
      <w:numFmt w:val="bullet"/>
      <w:lvlText w:val="•"/>
      <w:lvlJc w:val="left"/>
      <w:pPr>
        <w:ind w:left="4829" w:hanging="455"/>
      </w:pPr>
      <w:rPr>
        <w:rFonts w:hint="default"/>
      </w:rPr>
    </w:lvl>
    <w:lvl w:ilvl="7" w:tplc="620821DA">
      <w:numFmt w:val="bullet"/>
      <w:lvlText w:val="•"/>
      <w:lvlJc w:val="left"/>
      <w:pPr>
        <w:ind w:left="5498" w:hanging="455"/>
      </w:pPr>
      <w:rPr>
        <w:rFonts w:hint="default"/>
      </w:rPr>
    </w:lvl>
    <w:lvl w:ilvl="8" w:tplc="32E02988">
      <w:numFmt w:val="bullet"/>
      <w:lvlText w:val="•"/>
      <w:lvlJc w:val="left"/>
      <w:pPr>
        <w:ind w:left="6166" w:hanging="455"/>
      </w:pPr>
      <w:rPr>
        <w:rFonts w:hint="default"/>
      </w:rPr>
    </w:lvl>
  </w:abstractNum>
  <w:abstractNum w:abstractNumId="50" w15:restartNumberingAfterBreak="0">
    <w:nsid w:val="41A47274"/>
    <w:multiLevelType w:val="hybridMultilevel"/>
    <w:tmpl w:val="1BBC8446"/>
    <w:lvl w:ilvl="0" w:tplc="DADCDAC0">
      <w:numFmt w:val="bullet"/>
      <w:lvlText w:val=""/>
      <w:lvlJc w:val="left"/>
      <w:pPr>
        <w:ind w:left="827" w:hanging="360"/>
      </w:pPr>
      <w:rPr>
        <w:rFonts w:ascii="Symbol" w:eastAsia="Symbol" w:hAnsi="Symbol" w:cs="Symbol" w:hint="default"/>
        <w:w w:val="99"/>
        <w:sz w:val="20"/>
        <w:szCs w:val="20"/>
      </w:rPr>
    </w:lvl>
    <w:lvl w:ilvl="1" w:tplc="88F820A4">
      <w:numFmt w:val="bullet"/>
      <w:lvlText w:val="•"/>
      <w:lvlJc w:val="left"/>
      <w:pPr>
        <w:ind w:left="1488" w:hanging="360"/>
      </w:pPr>
      <w:rPr>
        <w:rFonts w:hint="default"/>
      </w:rPr>
    </w:lvl>
    <w:lvl w:ilvl="2" w:tplc="BD4EDB46">
      <w:numFmt w:val="bullet"/>
      <w:lvlText w:val="•"/>
      <w:lvlJc w:val="left"/>
      <w:pPr>
        <w:ind w:left="2156" w:hanging="360"/>
      </w:pPr>
      <w:rPr>
        <w:rFonts w:hint="default"/>
      </w:rPr>
    </w:lvl>
    <w:lvl w:ilvl="3" w:tplc="C7163810">
      <w:numFmt w:val="bullet"/>
      <w:lvlText w:val="•"/>
      <w:lvlJc w:val="left"/>
      <w:pPr>
        <w:ind w:left="2824" w:hanging="360"/>
      </w:pPr>
      <w:rPr>
        <w:rFonts w:hint="default"/>
      </w:rPr>
    </w:lvl>
    <w:lvl w:ilvl="4" w:tplc="36A0E408">
      <w:numFmt w:val="bullet"/>
      <w:lvlText w:val="•"/>
      <w:lvlJc w:val="left"/>
      <w:pPr>
        <w:ind w:left="3493" w:hanging="360"/>
      </w:pPr>
      <w:rPr>
        <w:rFonts w:hint="default"/>
      </w:rPr>
    </w:lvl>
    <w:lvl w:ilvl="5" w:tplc="87AC4EF4">
      <w:numFmt w:val="bullet"/>
      <w:lvlText w:val="•"/>
      <w:lvlJc w:val="left"/>
      <w:pPr>
        <w:ind w:left="4161" w:hanging="360"/>
      </w:pPr>
      <w:rPr>
        <w:rFonts w:hint="default"/>
      </w:rPr>
    </w:lvl>
    <w:lvl w:ilvl="6" w:tplc="46906E7C">
      <w:numFmt w:val="bullet"/>
      <w:lvlText w:val="•"/>
      <w:lvlJc w:val="left"/>
      <w:pPr>
        <w:ind w:left="4829" w:hanging="360"/>
      </w:pPr>
      <w:rPr>
        <w:rFonts w:hint="default"/>
      </w:rPr>
    </w:lvl>
    <w:lvl w:ilvl="7" w:tplc="FC1A14B8">
      <w:numFmt w:val="bullet"/>
      <w:lvlText w:val="•"/>
      <w:lvlJc w:val="left"/>
      <w:pPr>
        <w:ind w:left="5498" w:hanging="360"/>
      </w:pPr>
      <w:rPr>
        <w:rFonts w:hint="default"/>
      </w:rPr>
    </w:lvl>
    <w:lvl w:ilvl="8" w:tplc="1A162E50">
      <w:numFmt w:val="bullet"/>
      <w:lvlText w:val="•"/>
      <w:lvlJc w:val="left"/>
      <w:pPr>
        <w:ind w:left="6166" w:hanging="360"/>
      </w:pPr>
      <w:rPr>
        <w:rFonts w:hint="default"/>
      </w:rPr>
    </w:lvl>
  </w:abstractNum>
  <w:abstractNum w:abstractNumId="51" w15:restartNumberingAfterBreak="0">
    <w:nsid w:val="4619600A"/>
    <w:multiLevelType w:val="hybridMultilevel"/>
    <w:tmpl w:val="444A270A"/>
    <w:lvl w:ilvl="0" w:tplc="3732F00E">
      <w:numFmt w:val="bullet"/>
      <w:lvlText w:val=""/>
      <w:lvlJc w:val="left"/>
      <w:pPr>
        <w:ind w:left="828" w:hanging="360"/>
      </w:pPr>
      <w:rPr>
        <w:rFonts w:ascii="Symbol" w:eastAsia="Symbol" w:hAnsi="Symbol" w:cs="Symbol" w:hint="default"/>
        <w:w w:val="99"/>
        <w:sz w:val="20"/>
        <w:szCs w:val="20"/>
      </w:rPr>
    </w:lvl>
    <w:lvl w:ilvl="1" w:tplc="00DAF5C2">
      <w:numFmt w:val="bullet"/>
      <w:lvlText w:val="•"/>
      <w:lvlJc w:val="left"/>
      <w:pPr>
        <w:ind w:left="1464" w:hanging="360"/>
      </w:pPr>
      <w:rPr>
        <w:rFonts w:hint="default"/>
      </w:rPr>
    </w:lvl>
    <w:lvl w:ilvl="2" w:tplc="CAB4F73C">
      <w:numFmt w:val="bullet"/>
      <w:lvlText w:val="•"/>
      <w:lvlJc w:val="left"/>
      <w:pPr>
        <w:ind w:left="2108" w:hanging="360"/>
      </w:pPr>
      <w:rPr>
        <w:rFonts w:hint="default"/>
      </w:rPr>
    </w:lvl>
    <w:lvl w:ilvl="3" w:tplc="74A8AAF2">
      <w:numFmt w:val="bullet"/>
      <w:lvlText w:val="•"/>
      <w:lvlJc w:val="left"/>
      <w:pPr>
        <w:ind w:left="2752" w:hanging="360"/>
      </w:pPr>
      <w:rPr>
        <w:rFonts w:hint="default"/>
      </w:rPr>
    </w:lvl>
    <w:lvl w:ilvl="4" w:tplc="958A360E">
      <w:numFmt w:val="bullet"/>
      <w:lvlText w:val="•"/>
      <w:lvlJc w:val="left"/>
      <w:pPr>
        <w:ind w:left="3397" w:hanging="360"/>
      </w:pPr>
      <w:rPr>
        <w:rFonts w:hint="default"/>
      </w:rPr>
    </w:lvl>
    <w:lvl w:ilvl="5" w:tplc="36C6C9E2">
      <w:numFmt w:val="bullet"/>
      <w:lvlText w:val="•"/>
      <w:lvlJc w:val="left"/>
      <w:pPr>
        <w:ind w:left="4041" w:hanging="360"/>
      </w:pPr>
      <w:rPr>
        <w:rFonts w:hint="default"/>
      </w:rPr>
    </w:lvl>
    <w:lvl w:ilvl="6" w:tplc="73760BC4">
      <w:numFmt w:val="bullet"/>
      <w:lvlText w:val="•"/>
      <w:lvlJc w:val="left"/>
      <w:pPr>
        <w:ind w:left="4685" w:hanging="360"/>
      </w:pPr>
      <w:rPr>
        <w:rFonts w:hint="default"/>
      </w:rPr>
    </w:lvl>
    <w:lvl w:ilvl="7" w:tplc="A07EA5E2">
      <w:numFmt w:val="bullet"/>
      <w:lvlText w:val="•"/>
      <w:lvlJc w:val="left"/>
      <w:pPr>
        <w:ind w:left="5330" w:hanging="360"/>
      </w:pPr>
      <w:rPr>
        <w:rFonts w:hint="default"/>
      </w:rPr>
    </w:lvl>
    <w:lvl w:ilvl="8" w:tplc="753C1CAA">
      <w:numFmt w:val="bullet"/>
      <w:lvlText w:val="•"/>
      <w:lvlJc w:val="left"/>
      <w:pPr>
        <w:ind w:left="5974" w:hanging="360"/>
      </w:pPr>
      <w:rPr>
        <w:rFonts w:hint="default"/>
      </w:rPr>
    </w:lvl>
  </w:abstractNum>
  <w:abstractNum w:abstractNumId="52" w15:restartNumberingAfterBreak="0">
    <w:nsid w:val="4769574B"/>
    <w:multiLevelType w:val="hybridMultilevel"/>
    <w:tmpl w:val="1C8EE88E"/>
    <w:lvl w:ilvl="0" w:tplc="4BDA7766">
      <w:numFmt w:val="bullet"/>
      <w:lvlText w:val=""/>
      <w:lvlJc w:val="left"/>
      <w:pPr>
        <w:ind w:left="467" w:hanging="360"/>
      </w:pPr>
      <w:rPr>
        <w:rFonts w:ascii="Symbol" w:eastAsia="Symbol" w:hAnsi="Symbol" w:cs="Symbol" w:hint="default"/>
        <w:w w:val="99"/>
        <w:sz w:val="20"/>
        <w:szCs w:val="20"/>
      </w:rPr>
    </w:lvl>
    <w:lvl w:ilvl="1" w:tplc="FE22F16A">
      <w:numFmt w:val="bullet"/>
      <w:lvlText w:val="•"/>
      <w:lvlJc w:val="left"/>
      <w:pPr>
        <w:ind w:left="1164" w:hanging="360"/>
      </w:pPr>
      <w:rPr>
        <w:rFonts w:hint="default"/>
      </w:rPr>
    </w:lvl>
    <w:lvl w:ilvl="2" w:tplc="198EB058">
      <w:numFmt w:val="bullet"/>
      <w:lvlText w:val="•"/>
      <w:lvlJc w:val="left"/>
      <w:pPr>
        <w:ind w:left="1868" w:hanging="360"/>
      </w:pPr>
      <w:rPr>
        <w:rFonts w:hint="default"/>
      </w:rPr>
    </w:lvl>
    <w:lvl w:ilvl="3" w:tplc="9EE8B478">
      <w:numFmt w:val="bullet"/>
      <w:lvlText w:val="•"/>
      <w:lvlJc w:val="left"/>
      <w:pPr>
        <w:ind w:left="2572" w:hanging="360"/>
      </w:pPr>
      <w:rPr>
        <w:rFonts w:hint="default"/>
      </w:rPr>
    </w:lvl>
    <w:lvl w:ilvl="4" w:tplc="DA1E2ECE">
      <w:numFmt w:val="bullet"/>
      <w:lvlText w:val="•"/>
      <w:lvlJc w:val="left"/>
      <w:pPr>
        <w:ind w:left="3277" w:hanging="360"/>
      </w:pPr>
      <w:rPr>
        <w:rFonts w:hint="default"/>
      </w:rPr>
    </w:lvl>
    <w:lvl w:ilvl="5" w:tplc="1FC06B84">
      <w:numFmt w:val="bullet"/>
      <w:lvlText w:val="•"/>
      <w:lvlJc w:val="left"/>
      <w:pPr>
        <w:ind w:left="3981" w:hanging="360"/>
      </w:pPr>
      <w:rPr>
        <w:rFonts w:hint="default"/>
      </w:rPr>
    </w:lvl>
    <w:lvl w:ilvl="6" w:tplc="3956FFF2">
      <w:numFmt w:val="bullet"/>
      <w:lvlText w:val="•"/>
      <w:lvlJc w:val="left"/>
      <w:pPr>
        <w:ind w:left="4685" w:hanging="360"/>
      </w:pPr>
      <w:rPr>
        <w:rFonts w:hint="default"/>
      </w:rPr>
    </w:lvl>
    <w:lvl w:ilvl="7" w:tplc="A65A7804">
      <w:numFmt w:val="bullet"/>
      <w:lvlText w:val="•"/>
      <w:lvlJc w:val="left"/>
      <w:pPr>
        <w:ind w:left="5390" w:hanging="360"/>
      </w:pPr>
      <w:rPr>
        <w:rFonts w:hint="default"/>
      </w:rPr>
    </w:lvl>
    <w:lvl w:ilvl="8" w:tplc="C082B826">
      <w:numFmt w:val="bullet"/>
      <w:lvlText w:val="•"/>
      <w:lvlJc w:val="left"/>
      <w:pPr>
        <w:ind w:left="6094" w:hanging="360"/>
      </w:pPr>
      <w:rPr>
        <w:rFonts w:hint="default"/>
      </w:rPr>
    </w:lvl>
  </w:abstractNum>
  <w:abstractNum w:abstractNumId="53" w15:restartNumberingAfterBreak="0">
    <w:nsid w:val="4AA277D0"/>
    <w:multiLevelType w:val="hybridMultilevel"/>
    <w:tmpl w:val="636A750C"/>
    <w:lvl w:ilvl="0" w:tplc="B38CA7CC">
      <w:numFmt w:val="bullet"/>
      <w:lvlText w:val=""/>
      <w:lvlJc w:val="left"/>
      <w:pPr>
        <w:ind w:left="1187" w:hanging="360"/>
      </w:pPr>
      <w:rPr>
        <w:rFonts w:ascii="Symbol" w:eastAsia="Symbol" w:hAnsi="Symbol" w:cs="Symbol" w:hint="default"/>
        <w:w w:val="99"/>
        <w:sz w:val="20"/>
        <w:szCs w:val="20"/>
      </w:rPr>
    </w:lvl>
    <w:lvl w:ilvl="1" w:tplc="E40AF918">
      <w:numFmt w:val="bullet"/>
      <w:lvlText w:val="•"/>
      <w:lvlJc w:val="left"/>
      <w:pPr>
        <w:ind w:left="1996" w:hanging="360"/>
      </w:pPr>
      <w:rPr>
        <w:rFonts w:hint="default"/>
      </w:rPr>
    </w:lvl>
    <w:lvl w:ilvl="2" w:tplc="D63690A4">
      <w:numFmt w:val="bullet"/>
      <w:lvlText w:val="•"/>
      <w:lvlJc w:val="left"/>
      <w:pPr>
        <w:ind w:left="2812" w:hanging="360"/>
      </w:pPr>
      <w:rPr>
        <w:rFonts w:hint="default"/>
      </w:rPr>
    </w:lvl>
    <w:lvl w:ilvl="3" w:tplc="73A4F0F4">
      <w:numFmt w:val="bullet"/>
      <w:lvlText w:val="•"/>
      <w:lvlJc w:val="left"/>
      <w:pPr>
        <w:ind w:left="3628" w:hanging="360"/>
      </w:pPr>
      <w:rPr>
        <w:rFonts w:hint="default"/>
      </w:rPr>
    </w:lvl>
    <w:lvl w:ilvl="4" w:tplc="85824276">
      <w:numFmt w:val="bullet"/>
      <w:lvlText w:val="•"/>
      <w:lvlJc w:val="left"/>
      <w:pPr>
        <w:ind w:left="4444" w:hanging="360"/>
      </w:pPr>
      <w:rPr>
        <w:rFonts w:hint="default"/>
      </w:rPr>
    </w:lvl>
    <w:lvl w:ilvl="5" w:tplc="F86E5790">
      <w:numFmt w:val="bullet"/>
      <w:lvlText w:val="•"/>
      <w:lvlJc w:val="left"/>
      <w:pPr>
        <w:ind w:left="5261" w:hanging="360"/>
      </w:pPr>
      <w:rPr>
        <w:rFonts w:hint="default"/>
      </w:rPr>
    </w:lvl>
    <w:lvl w:ilvl="6" w:tplc="8E88640C">
      <w:numFmt w:val="bullet"/>
      <w:lvlText w:val="•"/>
      <w:lvlJc w:val="left"/>
      <w:pPr>
        <w:ind w:left="6077" w:hanging="360"/>
      </w:pPr>
      <w:rPr>
        <w:rFonts w:hint="default"/>
      </w:rPr>
    </w:lvl>
    <w:lvl w:ilvl="7" w:tplc="B4406768">
      <w:numFmt w:val="bullet"/>
      <w:lvlText w:val="•"/>
      <w:lvlJc w:val="left"/>
      <w:pPr>
        <w:ind w:left="6893" w:hanging="360"/>
      </w:pPr>
      <w:rPr>
        <w:rFonts w:hint="default"/>
      </w:rPr>
    </w:lvl>
    <w:lvl w:ilvl="8" w:tplc="9C60A82C">
      <w:numFmt w:val="bullet"/>
      <w:lvlText w:val="•"/>
      <w:lvlJc w:val="left"/>
      <w:pPr>
        <w:ind w:left="7709" w:hanging="360"/>
      </w:pPr>
      <w:rPr>
        <w:rFonts w:hint="default"/>
      </w:rPr>
    </w:lvl>
  </w:abstractNum>
  <w:abstractNum w:abstractNumId="54" w15:restartNumberingAfterBreak="0">
    <w:nsid w:val="4B85625B"/>
    <w:multiLevelType w:val="hybridMultilevel"/>
    <w:tmpl w:val="0204AE10"/>
    <w:lvl w:ilvl="0" w:tplc="1E4A71C8">
      <w:start w:val="355"/>
      <w:numFmt w:val="decimal"/>
      <w:lvlText w:val="%1"/>
      <w:lvlJc w:val="left"/>
      <w:pPr>
        <w:ind w:left="412" w:hanging="312"/>
      </w:pPr>
      <w:rPr>
        <w:rFonts w:ascii="Arial" w:eastAsia="Arial" w:hAnsi="Arial" w:cs="Arial" w:hint="default"/>
        <w:spacing w:val="-1"/>
        <w:w w:val="100"/>
        <w:sz w:val="16"/>
        <w:szCs w:val="16"/>
      </w:rPr>
    </w:lvl>
    <w:lvl w:ilvl="1" w:tplc="8B84E7EE">
      <w:numFmt w:val="bullet"/>
      <w:lvlText w:val="•"/>
      <w:lvlJc w:val="left"/>
      <w:pPr>
        <w:ind w:left="1336" w:hanging="312"/>
      </w:pPr>
      <w:rPr>
        <w:rFonts w:hint="default"/>
      </w:rPr>
    </w:lvl>
    <w:lvl w:ilvl="2" w:tplc="5388FCE2">
      <w:numFmt w:val="bullet"/>
      <w:lvlText w:val="•"/>
      <w:lvlJc w:val="left"/>
      <w:pPr>
        <w:ind w:left="2252" w:hanging="312"/>
      </w:pPr>
      <w:rPr>
        <w:rFonts w:hint="default"/>
      </w:rPr>
    </w:lvl>
    <w:lvl w:ilvl="3" w:tplc="38AC6E64">
      <w:numFmt w:val="bullet"/>
      <w:lvlText w:val="•"/>
      <w:lvlJc w:val="left"/>
      <w:pPr>
        <w:ind w:left="3168" w:hanging="312"/>
      </w:pPr>
      <w:rPr>
        <w:rFonts w:hint="default"/>
      </w:rPr>
    </w:lvl>
    <w:lvl w:ilvl="4" w:tplc="59044F50">
      <w:numFmt w:val="bullet"/>
      <w:lvlText w:val="•"/>
      <w:lvlJc w:val="left"/>
      <w:pPr>
        <w:ind w:left="4084" w:hanging="312"/>
      </w:pPr>
      <w:rPr>
        <w:rFonts w:hint="default"/>
      </w:rPr>
    </w:lvl>
    <w:lvl w:ilvl="5" w:tplc="FE06D1CC">
      <w:numFmt w:val="bullet"/>
      <w:lvlText w:val="•"/>
      <w:lvlJc w:val="left"/>
      <w:pPr>
        <w:ind w:left="5000" w:hanging="312"/>
      </w:pPr>
      <w:rPr>
        <w:rFonts w:hint="default"/>
      </w:rPr>
    </w:lvl>
    <w:lvl w:ilvl="6" w:tplc="18225584">
      <w:numFmt w:val="bullet"/>
      <w:lvlText w:val="•"/>
      <w:lvlJc w:val="left"/>
      <w:pPr>
        <w:ind w:left="5916" w:hanging="312"/>
      </w:pPr>
      <w:rPr>
        <w:rFonts w:hint="default"/>
      </w:rPr>
    </w:lvl>
    <w:lvl w:ilvl="7" w:tplc="415E3268">
      <w:numFmt w:val="bullet"/>
      <w:lvlText w:val="•"/>
      <w:lvlJc w:val="left"/>
      <w:pPr>
        <w:ind w:left="6832" w:hanging="312"/>
      </w:pPr>
      <w:rPr>
        <w:rFonts w:hint="default"/>
      </w:rPr>
    </w:lvl>
    <w:lvl w:ilvl="8" w:tplc="32A65F26">
      <w:numFmt w:val="bullet"/>
      <w:lvlText w:val="•"/>
      <w:lvlJc w:val="left"/>
      <w:pPr>
        <w:ind w:left="7748" w:hanging="312"/>
      </w:pPr>
      <w:rPr>
        <w:rFonts w:hint="default"/>
      </w:rPr>
    </w:lvl>
  </w:abstractNum>
  <w:abstractNum w:abstractNumId="55" w15:restartNumberingAfterBreak="0">
    <w:nsid w:val="4BAB3544"/>
    <w:multiLevelType w:val="hybridMultilevel"/>
    <w:tmpl w:val="42AE795A"/>
    <w:lvl w:ilvl="0" w:tplc="1358556C">
      <w:numFmt w:val="bullet"/>
      <w:lvlText w:val=""/>
      <w:lvlJc w:val="left"/>
      <w:pPr>
        <w:ind w:left="467" w:hanging="360"/>
      </w:pPr>
      <w:rPr>
        <w:rFonts w:ascii="Symbol" w:eastAsia="Symbol" w:hAnsi="Symbol" w:cs="Symbol" w:hint="default"/>
        <w:w w:val="99"/>
        <w:sz w:val="20"/>
        <w:szCs w:val="20"/>
      </w:rPr>
    </w:lvl>
    <w:lvl w:ilvl="1" w:tplc="9C84F3B6">
      <w:numFmt w:val="bullet"/>
      <w:lvlText w:val="•"/>
      <w:lvlJc w:val="left"/>
      <w:pPr>
        <w:ind w:left="1164" w:hanging="360"/>
      </w:pPr>
      <w:rPr>
        <w:rFonts w:hint="default"/>
      </w:rPr>
    </w:lvl>
    <w:lvl w:ilvl="2" w:tplc="100E3828">
      <w:numFmt w:val="bullet"/>
      <w:lvlText w:val="•"/>
      <w:lvlJc w:val="left"/>
      <w:pPr>
        <w:ind w:left="1868" w:hanging="360"/>
      </w:pPr>
      <w:rPr>
        <w:rFonts w:hint="default"/>
      </w:rPr>
    </w:lvl>
    <w:lvl w:ilvl="3" w:tplc="E3E42DC4">
      <w:numFmt w:val="bullet"/>
      <w:lvlText w:val="•"/>
      <w:lvlJc w:val="left"/>
      <w:pPr>
        <w:ind w:left="2572" w:hanging="360"/>
      </w:pPr>
      <w:rPr>
        <w:rFonts w:hint="default"/>
      </w:rPr>
    </w:lvl>
    <w:lvl w:ilvl="4" w:tplc="0E288E9A">
      <w:numFmt w:val="bullet"/>
      <w:lvlText w:val="•"/>
      <w:lvlJc w:val="left"/>
      <w:pPr>
        <w:ind w:left="3277" w:hanging="360"/>
      </w:pPr>
      <w:rPr>
        <w:rFonts w:hint="default"/>
      </w:rPr>
    </w:lvl>
    <w:lvl w:ilvl="5" w:tplc="3C2CE744">
      <w:numFmt w:val="bullet"/>
      <w:lvlText w:val="•"/>
      <w:lvlJc w:val="left"/>
      <w:pPr>
        <w:ind w:left="3981" w:hanging="360"/>
      </w:pPr>
      <w:rPr>
        <w:rFonts w:hint="default"/>
      </w:rPr>
    </w:lvl>
    <w:lvl w:ilvl="6" w:tplc="D370EFBC">
      <w:numFmt w:val="bullet"/>
      <w:lvlText w:val="•"/>
      <w:lvlJc w:val="left"/>
      <w:pPr>
        <w:ind w:left="4685" w:hanging="360"/>
      </w:pPr>
      <w:rPr>
        <w:rFonts w:hint="default"/>
      </w:rPr>
    </w:lvl>
    <w:lvl w:ilvl="7" w:tplc="82D49ACA">
      <w:numFmt w:val="bullet"/>
      <w:lvlText w:val="•"/>
      <w:lvlJc w:val="left"/>
      <w:pPr>
        <w:ind w:left="5390" w:hanging="360"/>
      </w:pPr>
      <w:rPr>
        <w:rFonts w:hint="default"/>
      </w:rPr>
    </w:lvl>
    <w:lvl w:ilvl="8" w:tplc="9C68C116">
      <w:numFmt w:val="bullet"/>
      <w:lvlText w:val="•"/>
      <w:lvlJc w:val="left"/>
      <w:pPr>
        <w:ind w:left="6094" w:hanging="360"/>
      </w:pPr>
      <w:rPr>
        <w:rFonts w:hint="default"/>
      </w:rPr>
    </w:lvl>
  </w:abstractNum>
  <w:abstractNum w:abstractNumId="56" w15:restartNumberingAfterBreak="0">
    <w:nsid w:val="4D9B6F54"/>
    <w:multiLevelType w:val="hybridMultilevel"/>
    <w:tmpl w:val="8012D4F0"/>
    <w:lvl w:ilvl="0" w:tplc="ADE2651A">
      <w:numFmt w:val="bullet"/>
      <w:lvlText w:val=""/>
      <w:lvlJc w:val="left"/>
      <w:pPr>
        <w:ind w:left="828" w:hanging="360"/>
      </w:pPr>
      <w:rPr>
        <w:rFonts w:ascii="Symbol" w:eastAsia="Symbol" w:hAnsi="Symbol" w:cs="Symbol" w:hint="default"/>
        <w:w w:val="99"/>
        <w:sz w:val="20"/>
        <w:szCs w:val="20"/>
      </w:rPr>
    </w:lvl>
    <w:lvl w:ilvl="1" w:tplc="0F161CAC">
      <w:numFmt w:val="bullet"/>
      <w:lvlText w:val="•"/>
      <w:lvlJc w:val="left"/>
      <w:pPr>
        <w:ind w:left="1471" w:hanging="360"/>
      </w:pPr>
      <w:rPr>
        <w:rFonts w:hint="default"/>
      </w:rPr>
    </w:lvl>
    <w:lvl w:ilvl="2" w:tplc="3F3EC084">
      <w:numFmt w:val="bullet"/>
      <w:lvlText w:val="•"/>
      <w:lvlJc w:val="left"/>
      <w:pPr>
        <w:ind w:left="2122" w:hanging="360"/>
      </w:pPr>
      <w:rPr>
        <w:rFonts w:hint="default"/>
      </w:rPr>
    </w:lvl>
    <w:lvl w:ilvl="3" w:tplc="F87C79D2">
      <w:numFmt w:val="bullet"/>
      <w:lvlText w:val="•"/>
      <w:lvlJc w:val="left"/>
      <w:pPr>
        <w:ind w:left="2773" w:hanging="360"/>
      </w:pPr>
      <w:rPr>
        <w:rFonts w:hint="default"/>
      </w:rPr>
    </w:lvl>
    <w:lvl w:ilvl="4" w:tplc="E6DABFD6">
      <w:numFmt w:val="bullet"/>
      <w:lvlText w:val="•"/>
      <w:lvlJc w:val="left"/>
      <w:pPr>
        <w:ind w:left="3425" w:hanging="360"/>
      </w:pPr>
      <w:rPr>
        <w:rFonts w:hint="default"/>
      </w:rPr>
    </w:lvl>
    <w:lvl w:ilvl="5" w:tplc="EAA0A6AA">
      <w:numFmt w:val="bullet"/>
      <w:lvlText w:val="•"/>
      <w:lvlJc w:val="left"/>
      <w:pPr>
        <w:ind w:left="4076" w:hanging="360"/>
      </w:pPr>
      <w:rPr>
        <w:rFonts w:hint="default"/>
      </w:rPr>
    </w:lvl>
    <w:lvl w:ilvl="6" w:tplc="6E74D8C2">
      <w:numFmt w:val="bullet"/>
      <w:lvlText w:val="•"/>
      <w:lvlJc w:val="left"/>
      <w:pPr>
        <w:ind w:left="4727" w:hanging="360"/>
      </w:pPr>
      <w:rPr>
        <w:rFonts w:hint="default"/>
      </w:rPr>
    </w:lvl>
    <w:lvl w:ilvl="7" w:tplc="0504AC70">
      <w:numFmt w:val="bullet"/>
      <w:lvlText w:val="•"/>
      <w:lvlJc w:val="left"/>
      <w:pPr>
        <w:ind w:left="5379" w:hanging="360"/>
      </w:pPr>
      <w:rPr>
        <w:rFonts w:hint="default"/>
      </w:rPr>
    </w:lvl>
    <w:lvl w:ilvl="8" w:tplc="E468FF9E">
      <w:numFmt w:val="bullet"/>
      <w:lvlText w:val="•"/>
      <w:lvlJc w:val="left"/>
      <w:pPr>
        <w:ind w:left="6030" w:hanging="360"/>
      </w:pPr>
      <w:rPr>
        <w:rFonts w:hint="default"/>
      </w:rPr>
    </w:lvl>
  </w:abstractNum>
  <w:abstractNum w:abstractNumId="57" w15:restartNumberingAfterBreak="0">
    <w:nsid w:val="4DB31FE1"/>
    <w:multiLevelType w:val="hybridMultilevel"/>
    <w:tmpl w:val="5CAA5076"/>
    <w:lvl w:ilvl="0" w:tplc="41C20308">
      <w:numFmt w:val="bullet"/>
      <w:lvlText w:val=""/>
      <w:lvlJc w:val="left"/>
      <w:pPr>
        <w:ind w:left="468" w:hanging="360"/>
      </w:pPr>
      <w:rPr>
        <w:rFonts w:ascii="Symbol" w:eastAsia="Symbol" w:hAnsi="Symbol" w:cs="Symbol" w:hint="default"/>
        <w:w w:val="99"/>
        <w:sz w:val="20"/>
        <w:szCs w:val="20"/>
      </w:rPr>
    </w:lvl>
    <w:lvl w:ilvl="1" w:tplc="C4743B26">
      <w:numFmt w:val="bullet"/>
      <w:lvlText w:val="•"/>
      <w:lvlJc w:val="left"/>
      <w:pPr>
        <w:ind w:left="1108" w:hanging="360"/>
      </w:pPr>
      <w:rPr>
        <w:rFonts w:hint="default"/>
      </w:rPr>
    </w:lvl>
    <w:lvl w:ilvl="2" w:tplc="B0E27980">
      <w:numFmt w:val="bullet"/>
      <w:lvlText w:val="•"/>
      <w:lvlJc w:val="left"/>
      <w:pPr>
        <w:ind w:left="1757" w:hanging="360"/>
      </w:pPr>
      <w:rPr>
        <w:rFonts w:hint="default"/>
      </w:rPr>
    </w:lvl>
    <w:lvl w:ilvl="3" w:tplc="97D2F272">
      <w:numFmt w:val="bullet"/>
      <w:lvlText w:val="•"/>
      <w:lvlJc w:val="left"/>
      <w:pPr>
        <w:ind w:left="2406" w:hanging="360"/>
      </w:pPr>
      <w:rPr>
        <w:rFonts w:hint="default"/>
      </w:rPr>
    </w:lvl>
    <w:lvl w:ilvl="4" w:tplc="9914107E">
      <w:numFmt w:val="bullet"/>
      <w:lvlText w:val="•"/>
      <w:lvlJc w:val="left"/>
      <w:pPr>
        <w:ind w:left="3055" w:hanging="360"/>
      </w:pPr>
      <w:rPr>
        <w:rFonts w:hint="default"/>
      </w:rPr>
    </w:lvl>
    <w:lvl w:ilvl="5" w:tplc="141CD90E">
      <w:numFmt w:val="bullet"/>
      <w:lvlText w:val="•"/>
      <w:lvlJc w:val="left"/>
      <w:pPr>
        <w:ind w:left="3704" w:hanging="360"/>
      </w:pPr>
      <w:rPr>
        <w:rFonts w:hint="default"/>
      </w:rPr>
    </w:lvl>
    <w:lvl w:ilvl="6" w:tplc="7C044D3C">
      <w:numFmt w:val="bullet"/>
      <w:lvlText w:val="•"/>
      <w:lvlJc w:val="left"/>
      <w:pPr>
        <w:ind w:left="4353" w:hanging="360"/>
      </w:pPr>
      <w:rPr>
        <w:rFonts w:hint="default"/>
      </w:rPr>
    </w:lvl>
    <w:lvl w:ilvl="7" w:tplc="8FF2DA78">
      <w:numFmt w:val="bullet"/>
      <w:lvlText w:val="•"/>
      <w:lvlJc w:val="left"/>
      <w:pPr>
        <w:ind w:left="5002" w:hanging="360"/>
      </w:pPr>
      <w:rPr>
        <w:rFonts w:hint="default"/>
      </w:rPr>
    </w:lvl>
    <w:lvl w:ilvl="8" w:tplc="DEF8713C">
      <w:numFmt w:val="bullet"/>
      <w:lvlText w:val="•"/>
      <w:lvlJc w:val="left"/>
      <w:pPr>
        <w:ind w:left="5651" w:hanging="360"/>
      </w:pPr>
      <w:rPr>
        <w:rFonts w:hint="default"/>
      </w:rPr>
    </w:lvl>
  </w:abstractNum>
  <w:abstractNum w:abstractNumId="58" w15:restartNumberingAfterBreak="0">
    <w:nsid w:val="4E717EDC"/>
    <w:multiLevelType w:val="hybridMultilevel"/>
    <w:tmpl w:val="3E7CA4B4"/>
    <w:lvl w:ilvl="0" w:tplc="14545F34">
      <w:numFmt w:val="bullet"/>
      <w:lvlText w:val=""/>
      <w:lvlJc w:val="left"/>
      <w:pPr>
        <w:ind w:left="827" w:hanging="360"/>
      </w:pPr>
      <w:rPr>
        <w:rFonts w:ascii="Symbol" w:eastAsia="Symbol" w:hAnsi="Symbol" w:cs="Symbol" w:hint="default"/>
        <w:w w:val="99"/>
        <w:sz w:val="20"/>
        <w:szCs w:val="20"/>
      </w:rPr>
    </w:lvl>
    <w:lvl w:ilvl="1" w:tplc="EB48AC26">
      <w:numFmt w:val="bullet"/>
      <w:lvlText w:val="•"/>
      <w:lvlJc w:val="left"/>
      <w:pPr>
        <w:ind w:left="1488" w:hanging="360"/>
      </w:pPr>
      <w:rPr>
        <w:rFonts w:hint="default"/>
      </w:rPr>
    </w:lvl>
    <w:lvl w:ilvl="2" w:tplc="E07CB65C">
      <w:numFmt w:val="bullet"/>
      <w:lvlText w:val="•"/>
      <w:lvlJc w:val="left"/>
      <w:pPr>
        <w:ind w:left="2156" w:hanging="360"/>
      </w:pPr>
      <w:rPr>
        <w:rFonts w:hint="default"/>
      </w:rPr>
    </w:lvl>
    <w:lvl w:ilvl="3" w:tplc="915AA2AA">
      <w:numFmt w:val="bullet"/>
      <w:lvlText w:val="•"/>
      <w:lvlJc w:val="left"/>
      <w:pPr>
        <w:ind w:left="2824" w:hanging="360"/>
      </w:pPr>
      <w:rPr>
        <w:rFonts w:hint="default"/>
      </w:rPr>
    </w:lvl>
    <w:lvl w:ilvl="4" w:tplc="D6BA30DC">
      <w:numFmt w:val="bullet"/>
      <w:lvlText w:val="•"/>
      <w:lvlJc w:val="left"/>
      <w:pPr>
        <w:ind w:left="3493" w:hanging="360"/>
      </w:pPr>
      <w:rPr>
        <w:rFonts w:hint="default"/>
      </w:rPr>
    </w:lvl>
    <w:lvl w:ilvl="5" w:tplc="D39CB94C">
      <w:numFmt w:val="bullet"/>
      <w:lvlText w:val="•"/>
      <w:lvlJc w:val="left"/>
      <w:pPr>
        <w:ind w:left="4161" w:hanging="360"/>
      </w:pPr>
      <w:rPr>
        <w:rFonts w:hint="default"/>
      </w:rPr>
    </w:lvl>
    <w:lvl w:ilvl="6" w:tplc="2D3EF842">
      <w:numFmt w:val="bullet"/>
      <w:lvlText w:val="•"/>
      <w:lvlJc w:val="left"/>
      <w:pPr>
        <w:ind w:left="4829" w:hanging="360"/>
      </w:pPr>
      <w:rPr>
        <w:rFonts w:hint="default"/>
      </w:rPr>
    </w:lvl>
    <w:lvl w:ilvl="7" w:tplc="88CA4F9E">
      <w:numFmt w:val="bullet"/>
      <w:lvlText w:val="•"/>
      <w:lvlJc w:val="left"/>
      <w:pPr>
        <w:ind w:left="5498" w:hanging="360"/>
      </w:pPr>
      <w:rPr>
        <w:rFonts w:hint="default"/>
      </w:rPr>
    </w:lvl>
    <w:lvl w:ilvl="8" w:tplc="D85CF492">
      <w:numFmt w:val="bullet"/>
      <w:lvlText w:val="•"/>
      <w:lvlJc w:val="left"/>
      <w:pPr>
        <w:ind w:left="6166" w:hanging="360"/>
      </w:pPr>
      <w:rPr>
        <w:rFonts w:hint="default"/>
      </w:rPr>
    </w:lvl>
  </w:abstractNum>
  <w:abstractNum w:abstractNumId="59" w15:restartNumberingAfterBreak="0">
    <w:nsid w:val="51241C3F"/>
    <w:multiLevelType w:val="hybridMultilevel"/>
    <w:tmpl w:val="C11A783A"/>
    <w:lvl w:ilvl="0" w:tplc="AFA62AA2">
      <w:numFmt w:val="bullet"/>
      <w:lvlText w:val=""/>
      <w:lvlJc w:val="left"/>
      <w:pPr>
        <w:ind w:left="827" w:hanging="360"/>
      </w:pPr>
      <w:rPr>
        <w:rFonts w:ascii="Symbol" w:eastAsia="Symbol" w:hAnsi="Symbol" w:cs="Symbol" w:hint="default"/>
        <w:w w:val="99"/>
        <w:sz w:val="20"/>
        <w:szCs w:val="20"/>
      </w:rPr>
    </w:lvl>
    <w:lvl w:ilvl="1" w:tplc="D46CB18C">
      <w:numFmt w:val="bullet"/>
      <w:lvlText w:val="•"/>
      <w:lvlJc w:val="left"/>
      <w:pPr>
        <w:ind w:left="1488" w:hanging="360"/>
      </w:pPr>
      <w:rPr>
        <w:rFonts w:hint="default"/>
      </w:rPr>
    </w:lvl>
    <w:lvl w:ilvl="2" w:tplc="D0AC0970">
      <w:numFmt w:val="bullet"/>
      <w:lvlText w:val="•"/>
      <w:lvlJc w:val="left"/>
      <w:pPr>
        <w:ind w:left="2156" w:hanging="360"/>
      </w:pPr>
      <w:rPr>
        <w:rFonts w:hint="default"/>
      </w:rPr>
    </w:lvl>
    <w:lvl w:ilvl="3" w:tplc="6F462D28">
      <w:numFmt w:val="bullet"/>
      <w:lvlText w:val="•"/>
      <w:lvlJc w:val="left"/>
      <w:pPr>
        <w:ind w:left="2824" w:hanging="360"/>
      </w:pPr>
      <w:rPr>
        <w:rFonts w:hint="default"/>
      </w:rPr>
    </w:lvl>
    <w:lvl w:ilvl="4" w:tplc="B260A036">
      <w:numFmt w:val="bullet"/>
      <w:lvlText w:val="•"/>
      <w:lvlJc w:val="left"/>
      <w:pPr>
        <w:ind w:left="3493" w:hanging="360"/>
      </w:pPr>
      <w:rPr>
        <w:rFonts w:hint="default"/>
      </w:rPr>
    </w:lvl>
    <w:lvl w:ilvl="5" w:tplc="E36E9748">
      <w:numFmt w:val="bullet"/>
      <w:lvlText w:val="•"/>
      <w:lvlJc w:val="left"/>
      <w:pPr>
        <w:ind w:left="4161" w:hanging="360"/>
      </w:pPr>
      <w:rPr>
        <w:rFonts w:hint="default"/>
      </w:rPr>
    </w:lvl>
    <w:lvl w:ilvl="6" w:tplc="0FF6A036">
      <w:numFmt w:val="bullet"/>
      <w:lvlText w:val="•"/>
      <w:lvlJc w:val="left"/>
      <w:pPr>
        <w:ind w:left="4829" w:hanging="360"/>
      </w:pPr>
      <w:rPr>
        <w:rFonts w:hint="default"/>
      </w:rPr>
    </w:lvl>
    <w:lvl w:ilvl="7" w:tplc="CB401102">
      <w:numFmt w:val="bullet"/>
      <w:lvlText w:val="•"/>
      <w:lvlJc w:val="left"/>
      <w:pPr>
        <w:ind w:left="5498" w:hanging="360"/>
      </w:pPr>
      <w:rPr>
        <w:rFonts w:hint="default"/>
      </w:rPr>
    </w:lvl>
    <w:lvl w:ilvl="8" w:tplc="D728BF10">
      <w:numFmt w:val="bullet"/>
      <w:lvlText w:val="•"/>
      <w:lvlJc w:val="left"/>
      <w:pPr>
        <w:ind w:left="6166" w:hanging="360"/>
      </w:pPr>
      <w:rPr>
        <w:rFonts w:hint="default"/>
      </w:rPr>
    </w:lvl>
  </w:abstractNum>
  <w:abstractNum w:abstractNumId="60" w15:restartNumberingAfterBreak="0">
    <w:nsid w:val="534C4F48"/>
    <w:multiLevelType w:val="hybridMultilevel"/>
    <w:tmpl w:val="97D2D0DA"/>
    <w:lvl w:ilvl="0" w:tplc="BC92B8B4">
      <w:numFmt w:val="bullet"/>
      <w:lvlText w:val="-"/>
      <w:lvlJc w:val="left"/>
      <w:pPr>
        <w:ind w:left="828" w:hanging="454"/>
      </w:pPr>
      <w:rPr>
        <w:rFonts w:ascii="Arial" w:eastAsia="Arial" w:hAnsi="Arial" w:cs="Arial" w:hint="default"/>
        <w:color w:val="1F1F1E"/>
        <w:w w:val="99"/>
        <w:sz w:val="20"/>
        <w:szCs w:val="20"/>
      </w:rPr>
    </w:lvl>
    <w:lvl w:ilvl="1" w:tplc="3EF82A68">
      <w:numFmt w:val="bullet"/>
      <w:lvlText w:val="•"/>
      <w:lvlJc w:val="left"/>
      <w:pPr>
        <w:ind w:left="1464" w:hanging="454"/>
      </w:pPr>
      <w:rPr>
        <w:rFonts w:hint="default"/>
      </w:rPr>
    </w:lvl>
    <w:lvl w:ilvl="2" w:tplc="36FA697A">
      <w:numFmt w:val="bullet"/>
      <w:lvlText w:val="•"/>
      <w:lvlJc w:val="left"/>
      <w:pPr>
        <w:ind w:left="2109" w:hanging="454"/>
      </w:pPr>
      <w:rPr>
        <w:rFonts w:hint="default"/>
      </w:rPr>
    </w:lvl>
    <w:lvl w:ilvl="3" w:tplc="D85CD1FC">
      <w:numFmt w:val="bullet"/>
      <w:lvlText w:val="•"/>
      <w:lvlJc w:val="left"/>
      <w:pPr>
        <w:ind w:left="2753" w:hanging="454"/>
      </w:pPr>
      <w:rPr>
        <w:rFonts w:hint="default"/>
      </w:rPr>
    </w:lvl>
    <w:lvl w:ilvl="4" w:tplc="58760D22">
      <w:numFmt w:val="bullet"/>
      <w:lvlText w:val="•"/>
      <w:lvlJc w:val="left"/>
      <w:pPr>
        <w:ind w:left="3398" w:hanging="454"/>
      </w:pPr>
      <w:rPr>
        <w:rFonts w:hint="default"/>
      </w:rPr>
    </w:lvl>
    <w:lvl w:ilvl="5" w:tplc="191003D0">
      <w:numFmt w:val="bullet"/>
      <w:lvlText w:val="•"/>
      <w:lvlJc w:val="left"/>
      <w:pPr>
        <w:ind w:left="4043" w:hanging="454"/>
      </w:pPr>
      <w:rPr>
        <w:rFonts w:hint="default"/>
      </w:rPr>
    </w:lvl>
    <w:lvl w:ilvl="6" w:tplc="80AE2AD4">
      <w:numFmt w:val="bullet"/>
      <w:lvlText w:val="•"/>
      <w:lvlJc w:val="left"/>
      <w:pPr>
        <w:ind w:left="4687" w:hanging="454"/>
      </w:pPr>
      <w:rPr>
        <w:rFonts w:hint="default"/>
      </w:rPr>
    </w:lvl>
    <w:lvl w:ilvl="7" w:tplc="8D824238">
      <w:numFmt w:val="bullet"/>
      <w:lvlText w:val="•"/>
      <w:lvlJc w:val="left"/>
      <w:pPr>
        <w:ind w:left="5332" w:hanging="454"/>
      </w:pPr>
      <w:rPr>
        <w:rFonts w:hint="default"/>
      </w:rPr>
    </w:lvl>
    <w:lvl w:ilvl="8" w:tplc="E29AD002">
      <w:numFmt w:val="bullet"/>
      <w:lvlText w:val="•"/>
      <w:lvlJc w:val="left"/>
      <w:pPr>
        <w:ind w:left="5976" w:hanging="454"/>
      </w:pPr>
      <w:rPr>
        <w:rFonts w:hint="default"/>
      </w:rPr>
    </w:lvl>
  </w:abstractNum>
  <w:abstractNum w:abstractNumId="61" w15:restartNumberingAfterBreak="0">
    <w:nsid w:val="555327FB"/>
    <w:multiLevelType w:val="hybridMultilevel"/>
    <w:tmpl w:val="0562B9DC"/>
    <w:lvl w:ilvl="0" w:tplc="D44AB1DA">
      <w:numFmt w:val="bullet"/>
      <w:lvlText w:val=""/>
      <w:lvlJc w:val="left"/>
      <w:pPr>
        <w:ind w:left="467" w:hanging="360"/>
      </w:pPr>
      <w:rPr>
        <w:rFonts w:ascii="Symbol" w:eastAsia="Symbol" w:hAnsi="Symbol" w:cs="Symbol" w:hint="default"/>
        <w:w w:val="99"/>
        <w:sz w:val="20"/>
        <w:szCs w:val="20"/>
      </w:rPr>
    </w:lvl>
    <w:lvl w:ilvl="1" w:tplc="87F079E8">
      <w:numFmt w:val="bullet"/>
      <w:lvlText w:val="o"/>
      <w:lvlJc w:val="left"/>
      <w:pPr>
        <w:ind w:left="1188" w:hanging="361"/>
      </w:pPr>
      <w:rPr>
        <w:rFonts w:ascii="Courier New" w:eastAsia="Courier New" w:hAnsi="Courier New" w:cs="Courier New" w:hint="default"/>
        <w:w w:val="99"/>
        <w:sz w:val="20"/>
        <w:szCs w:val="20"/>
      </w:rPr>
    </w:lvl>
    <w:lvl w:ilvl="2" w:tplc="41328BC6">
      <w:numFmt w:val="bullet"/>
      <w:lvlText w:val="•"/>
      <w:lvlJc w:val="left"/>
      <w:pPr>
        <w:ind w:left="1882" w:hanging="361"/>
      </w:pPr>
      <w:rPr>
        <w:rFonts w:hint="default"/>
      </w:rPr>
    </w:lvl>
    <w:lvl w:ilvl="3" w:tplc="CE3ECDB0">
      <w:numFmt w:val="bullet"/>
      <w:lvlText w:val="•"/>
      <w:lvlJc w:val="left"/>
      <w:pPr>
        <w:ind w:left="2585" w:hanging="361"/>
      </w:pPr>
      <w:rPr>
        <w:rFonts w:hint="default"/>
      </w:rPr>
    </w:lvl>
    <w:lvl w:ilvl="4" w:tplc="94F89B96">
      <w:numFmt w:val="bullet"/>
      <w:lvlText w:val="•"/>
      <w:lvlJc w:val="left"/>
      <w:pPr>
        <w:ind w:left="3287" w:hanging="361"/>
      </w:pPr>
      <w:rPr>
        <w:rFonts w:hint="default"/>
      </w:rPr>
    </w:lvl>
    <w:lvl w:ilvl="5" w:tplc="6E02DFE4">
      <w:numFmt w:val="bullet"/>
      <w:lvlText w:val="•"/>
      <w:lvlJc w:val="left"/>
      <w:pPr>
        <w:ind w:left="3990" w:hanging="361"/>
      </w:pPr>
      <w:rPr>
        <w:rFonts w:hint="default"/>
      </w:rPr>
    </w:lvl>
    <w:lvl w:ilvl="6" w:tplc="EE3400DA">
      <w:numFmt w:val="bullet"/>
      <w:lvlText w:val="•"/>
      <w:lvlJc w:val="left"/>
      <w:pPr>
        <w:ind w:left="4692" w:hanging="361"/>
      </w:pPr>
      <w:rPr>
        <w:rFonts w:hint="default"/>
      </w:rPr>
    </w:lvl>
    <w:lvl w:ilvl="7" w:tplc="241A51D6">
      <w:numFmt w:val="bullet"/>
      <w:lvlText w:val="•"/>
      <w:lvlJc w:val="left"/>
      <w:pPr>
        <w:ind w:left="5395" w:hanging="361"/>
      </w:pPr>
      <w:rPr>
        <w:rFonts w:hint="default"/>
      </w:rPr>
    </w:lvl>
    <w:lvl w:ilvl="8" w:tplc="E34A3E4E">
      <w:numFmt w:val="bullet"/>
      <w:lvlText w:val="•"/>
      <w:lvlJc w:val="left"/>
      <w:pPr>
        <w:ind w:left="6097" w:hanging="361"/>
      </w:pPr>
      <w:rPr>
        <w:rFonts w:hint="default"/>
      </w:rPr>
    </w:lvl>
  </w:abstractNum>
  <w:abstractNum w:abstractNumId="62" w15:restartNumberingAfterBreak="0">
    <w:nsid w:val="560263DF"/>
    <w:multiLevelType w:val="hybridMultilevel"/>
    <w:tmpl w:val="74CAF08E"/>
    <w:lvl w:ilvl="0" w:tplc="2F1468E0">
      <w:numFmt w:val="bullet"/>
      <w:lvlText w:val=""/>
      <w:lvlJc w:val="left"/>
      <w:pPr>
        <w:ind w:left="467" w:hanging="360"/>
      </w:pPr>
      <w:rPr>
        <w:rFonts w:ascii="Symbol" w:eastAsia="Symbol" w:hAnsi="Symbol" w:cs="Symbol" w:hint="default"/>
        <w:w w:val="99"/>
        <w:sz w:val="20"/>
        <w:szCs w:val="20"/>
      </w:rPr>
    </w:lvl>
    <w:lvl w:ilvl="1" w:tplc="B1CC5FF2">
      <w:numFmt w:val="bullet"/>
      <w:lvlText w:val="•"/>
      <w:lvlJc w:val="left"/>
      <w:pPr>
        <w:ind w:left="1164" w:hanging="360"/>
      </w:pPr>
      <w:rPr>
        <w:rFonts w:hint="default"/>
      </w:rPr>
    </w:lvl>
    <w:lvl w:ilvl="2" w:tplc="5D9CC4EE">
      <w:numFmt w:val="bullet"/>
      <w:lvlText w:val="•"/>
      <w:lvlJc w:val="left"/>
      <w:pPr>
        <w:ind w:left="1868" w:hanging="360"/>
      </w:pPr>
      <w:rPr>
        <w:rFonts w:hint="default"/>
      </w:rPr>
    </w:lvl>
    <w:lvl w:ilvl="3" w:tplc="881AE94A">
      <w:numFmt w:val="bullet"/>
      <w:lvlText w:val="•"/>
      <w:lvlJc w:val="left"/>
      <w:pPr>
        <w:ind w:left="2572" w:hanging="360"/>
      </w:pPr>
      <w:rPr>
        <w:rFonts w:hint="default"/>
      </w:rPr>
    </w:lvl>
    <w:lvl w:ilvl="4" w:tplc="74BA9C3A">
      <w:numFmt w:val="bullet"/>
      <w:lvlText w:val="•"/>
      <w:lvlJc w:val="left"/>
      <w:pPr>
        <w:ind w:left="3277" w:hanging="360"/>
      </w:pPr>
      <w:rPr>
        <w:rFonts w:hint="default"/>
      </w:rPr>
    </w:lvl>
    <w:lvl w:ilvl="5" w:tplc="CBE0CC00">
      <w:numFmt w:val="bullet"/>
      <w:lvlText w:val="•"/>
      <w:lvlJc w:val="left"/>
      <w:pPr>
        <w:ind w:left="3981" w:hanging="360"/>
      </w:pPr>
      <w:rPr>
        <w:rFonts w:hint="default"/>
      </w:rPr>
    </w:lvl>
    <w:lvl w:ilvl="6" w:tplc="BD7CD904">
      <w:numFmt w:val="bullet"/>
      <w:lvlText w:val="•"/>
      <w:lvlJc w:val="left"/>
      <w:pPr>
        <w:ind w:left="4685" w:hanging="360"/>
      </w:pPr>
      <w:rPr>
        <w:rFonts w:hint="default"/>
      </w:rPr>
    </w:lvl>
    <w:lvl w:ilvl="7" w:tplc="EA9AA8FC">
      <w:numFmt w:val="bullet"/>
      <w:lvlText w:val="•"/>
      <w:lvlJc w:val="left"/>
      <w:pPr>
        <w:ind w:left="5390" w:hanging="360"/>
      </w:pPr>
      <w:rPr>
        <w:rFonts w:hint="default"/>
      </w:rPr>
    </w:lvl>
    <w:lvl w:ilvl="8" w:tplc="6B08858C">
      <w:numFmt w:val="bullet"/>
      <w:lvlText w:val="•"/>
      <w:lvlJc w:val="left"/>
      <w:pPr>
        <w:ind w:left="6094" w:hanging="360"/>
      </w:pPr>
      <w:rPr>
        <w:rFonts w:hint="default"/>
      </w:rPr>
    </w:lvl>
  </w:abstractNum>
  <w:abstractNum w:abstractNumId="63" w15:restartNumberingAfterBreak="0">
    <w:nsid w:val="59FD0944"/>
    <w:multiLevelType w:val="hybridMultilevel"/>
    <w:tmpl w:val="5F84BDA0"/>
    <w:lvl w:ilvl="0" w:tplc="4E4046EC">
      <w:numFmt w:val="bullet"/>
      <w:lvlText w:val=""/>
      <w:lvlJc w:val="left"/>
      <w:pPr>
        <w:ind w:left="827" w:hanging="360"/>
      </w:pPr>
      <w:rPr>
        <w:rFonts w:ascii="Symbol" w:eastAsia="Symbol" w:hAnsi="Symbol" w:cs="Symbol" w:hint="default"/>
        <w:w w:val="99"/>
        <w:sz w:val="20"/>
        <w:szCs w:val="20"/>
      </w:rPr>
    </w:lvl>
    <w:lvl w:ilvl="1" w:tplc="1EE6B09A">
      <w:numFmt w:val="bullet"/>
      <w:lvlText w:val="•"/>
      <w:lvlJc w:val="left"/>
      <w:pPr>
        <w:ind w:left="1672" w:hanging="360"/>
      </w:pPr>
      <w:rPr>
        <w:rFonts w:hint="default"/>
      </w:rPr>
    </w:lvl>
    <w:lvl w:ilvl="2" w:tplc="9AA2CF06">
      <w:numFmt w:val="bullet"/>
      <w:lvlText w:val="•"/>
      <w:lvlJc w:val="left"/>
      <w:pPr>
        <w:ind w:left="2524" w:hanging="360"/>
      </w:pPr>
      <w:rPr>
        <w:rFonts w:hint="default"/>
      </w:rPr>
    </w:lvl>
    <w:lvl w:ilvl="3" w:tplc="D3587C80">
      <w:numFmt w:val="bullet"/>
      <w:lvlText w:val="•"/>
      <w:lvlJc w:val="left"/>
      <w:pPr>
        <w:ind w:left="3376" w:hanging="360"/>
      </w:pPr>
      <w:rPr>
        <w:rFonts w:hint="default"/>
      </w:rPr>
    </w:lvl>
    <w:lvl w:ilvl="4" w:tplc="DA906E2E">
      <w:numFmt w:val="bullet"/>
      <w:lvlText w:val="•"/>
      <w:lvlJc w:val="left"/>
      <w:pPr>
        <w:ind w:left="4228" w:hanging="360"/>
      </w:pPr>
      <w:rPr>
        <w:rFonts w:hint="default"/>
      </w:rPr>
    </w:lvl>
    <w:lvl w:ilvl="5" w:tplc="4114F584">
      <w:numFmt w:val="bullet"/>
      <w:lvlText w:val="•"/>
      <w:lvlJc w:val="left"/>
      <w:pPr>
        <w:ind w:left="5081" w:hanging="360"/>
      </w:pPr>
      <w:rPr>
        <w:rFonts w:hint="default"/>
      </w:rPr>
    </w:lvl>
    <w:lvl w:ilvl="6" w:tplc="7B90D43E">
      <w:numFmt w:val="bullet"/>
      <w:lvlText w:val="•"/>
      <w:lvlJc w:val="left"/>
      <w:pPr>
        <w:ind w:left="5933" w:hanging="360"/>
      </w:pPr>
      <w:rPr>
        <w:rFonts w:hint="default"/>
      </w:rPr>
    </w:lvl>
    <w:lvl w:ilvl="7" w:tplc="DB8065AC">
      <w:numFmt w:val="bullet"/>
      <w:lvlText w:val="•"/>
      <w:lvlJc w:val="left"/>
      <w:pPr>
        <w:ind w:left="6785" w:hanging="360"/>
      </w:pPr>
      <w:rPr>
        <w:rFonts w:hint="default"/>
      </w:rPr>
    </w:lvl>
    <w:lvl w:ilvl="8" w:tplc="EF1498C2">
      <w:numFmt w:val="bullet"/>
      <w:lvlText w:val="•"/>
      <w:lvlJc w:val="left"/>
      <w:pPr>
        <w:ind w:left="7637" w:hanging="360"/>
      </w:pPr>
      <w:rPr>
        <w:rFonts w:hint="default"/>
      </w:rPr>
    </w:lvl>
  </w:abstractNum>
  <w:abstractNum w:abstractNumId="64" w15:restartNumberingAfterBreak="0">
    <w:nsid w:val="5B28519C"/>
    <w:multiLevelType w:val="hybridMultilevel"/>
    <w:tmpl w:val="357E7DF6"/>
    <w:lvl w:ilvl="0" w:tplc="A73C468A">
      <w:numFmt w:val="bullet"/>
      <w:lvlText w:val="•"/>
      <w:lvlJc w:val="left"/>
      <w:pPr>
        <w:ind w:left="827" w:hanging="360"/>
      </w:pPr>
      <w:rPr>
        <w:rFonts w:ascii="Arial" w:eastAsia="Arial" w:hAnsi="Arial" w:cs="Arial" w:hint="default"/>
        <w:w w:val="99"/>
        <w:sz w:val="20"/>
        <w:szCs w:val="20"/>
      </w:rPr>
    </w:lvl>
    <w:lvl w:ilvl="1" w:tplc="9038309C">
      <w:numFmt w:val="bullet"/>
      <w:lvlText w:val="•"/>
      <w:lvlJc w:val="left"/>
      <w:pPr>
        <w:ind w:left="1643" w:hanging="360"/>
      </w:pPr>
      <w:rPr>
        <w:rFonts w:hint="default"/>
      </w:rPr>
    </w:lvl>
    <w:lvl w:ilvl="2" w:tplc="2298701A">
      <w:numFmt w:val="bullet"/>
      <w:lvlText w:val="•"/>
      <w:lvlJc w:val="left"/>
      <w:pPr>
        <w:ind w:left="2467" w:hanging="360"/>
      </w:pPr>
      <w:rPr>
        <w:rFonts w:hint="default"/>
      </w:rPr>
    </w:lvl>
    <w:lvl w:ilvl="3" w:tplc="11704D0A">
      <w:numFmt w:val="bullet"/>
      <w:lvlText w:val="•"/>
      <w:lvlJc w:val="left"/>
      <w:pPr>
        <w:ind w:left="3291" w:hanging="360"/>
      </w:pPr>
      <w:rPr>
        <w:rFonts w:hint="default"/>
      </w:rPr>
    </w:lvl>
    <w:lvl w:ilvl="4" w:tplc="FA5AD750">
      <w:numFmt w:val="bullet"/>
      <w:lvlText w:val="•"/>
      <w:lvlJc w:val="left"/>
      <w:pPr>
        <w:ind w:left="4115" w:hanging="360"/>
      </w:pPr>
      <w:rPr>
        <w:rFonts w:hint="default"/>
      </w:rPr>
    </w:lvl>
    <w:lvl w:ilvl="5" w:tplc="BF28D982">
      <w:numFmt w:val="bullet"/>
      <w:lvlText w:val="•"/>
      <w:lvlJc w:val="left"/>
      <w:pPr>
        <w:ind w:left="4939" w:hanging="360"/>
      </w:pPr>
      <w:rPr>
        <w:rFonts w:hint="default"/>
      </w:rPr>
    </w:lvl>
    <w:lvl w:ilvl="6" w:tplc="EAE4D69E">
      <w:numFmt w:val="bullet"/>
      <w:lvlText w:val="•"/>
      <w:lvlJc w:val="left"/>
      <w:pPr>
        <w:ind w:left="5762" w:hanging="360"/>
      </w:pPr>
      <w:rPr>
        <w:rFonts w:hint="default"/>
      </w:rPr>
    </w:lvl>
    <w:lvl w:ilvl="7" w:tplc="0AE2C5D6">
      <w:numFmt w:val="bullet"/>
      <w:lvlText w:val="•"/>
      <w:lvlJc w:val="left"/>
      <w:pPr>
        <w:ind w:left="6586" w:hanging="360"/>
      </w:pPr>
      <w:rPr>
        <w:rFonts w:hint="default"/>
      </w:rPr>
    </w:lvl>
    <w:lvl w:ilvl="8" w:tplc="3D6265BC">
      <w:numFmt w:val="bullet"/>
      <w:lvlText w:val="•"/>
      <w:lvlJc w:val="left"/>
      <w:pPr>
        <w:ind w:left="7410" w:hanging="360"/>
      </w:pPr>
      <w:rPr>
        <w:rFonts w:hint="default"/>
      </w:rPr>
    </w:lvl>
  </w:abstractNum>
  <w:abstractNum w:abstractNumId="65" w15:restartNumberingAfterBreak="0">
    <w:nsid w:val="5B2905F0"/>
    <w:multiLevelType w:val="hybridMultilevel"/>
    <w:tmpl w:val="0B7CDD32"/>
    <w:lvl w:ilvl="0" w:tplc="8AA09B96">
      <w:numFmt w:val="bullet"/>
      <w:lvlText w:val=""/>
      <w:lvlJc w:val="left"/>
      <w:pPr>
        <w:ind w:left="828" w:hanging="360"/>
      </w:pPr>
      <w:rPr>
        <w:rFonts w:ascii="Symbol" w:eastAsia="Symbol" w:hAnsi="Symbol" w:cs="Symbol" w:hint="default"/>
        <w:w w:val="99"/>
        <w:sz w:val="20"/>
        <w:szCs w:val="20"/>
      </w:rPr>
    </w:lvl>
    <w:lvl w:ilvl="1" w:tplc="46DA9566">
      <w:numFmt w:val="bullet"/>
      <w:lvlText w:val="•"/>
      <w:lvlJc w:val="left"/>
      <w:pPr>
        <w:ind w:left="1464" w:hanging="360"/>
      </w:pPr>
      <w:rPr>
        <w:rFonts w:hint="default"/>
      </w:rPr>
    </w:lvl>
    <w:lvl w:ilvl="2" w:tplc="E1F05F70">
      <w:numFmt w:val="bullet"/>
      <w:lvlText w:val="•"/>
      <w:lvlJc w:val="left"/>
      <w:pPr>
        <w:ind w:left="2109" w:hanging="360"/>
      </w:pPr>
      <w:rPr>
        <w:rFonts w:hint="default"/>
      </w:rPr>
    </w:lvl>
    <w:lvl w:ilvl="3" w:tplc="A5FE8402">
      <w:numFmt w:val="bullet"/>
      <w:lvlText w:val="•"/>
      <w:lvlJc w:val="left"/>
      <w:pPr>
        <w:ind w:left="2753" w:hanging="360"/>
      </w:pPr>
      <w:rPr>
        <w:rFonts w:hint="default"/>
      </w:rPr>
    </w:lvl>
    <w:lvl w:ilvl="4" w:tplc="A6E63E46">
      <w:numFmt w:val="bullet"/>
      <w:lvlText w:val="•"/>
      <w:lvlJc w:val="left"/>
      <w:pPr>
        <w:ind w:left="3398" w:hanging="360"/>
      </w:pPr>
      <w:rPr>
        <w:rFonts w:hint="default"/>
      </w:rPr>
    </w:lvl>
    <w:lvl w:ilvl="5" w:tplc="780E3562">
      <w:numFmt w:val="bullet"/>
      <w:lvlText w:val="•"/>
      <w:lvlJc w:val="left"/>
      <w:pPr>
        <w:ind w:left="4043" w:hanging="360"/>
      </w:pPr>
      <w:rPr>
        <w:rFonts w:hint="default"/>
      </w:rPr>
    </w:lvl>
    <w:lvl w:ilvl="6" w:tplc="3710DAA0">
      <w:numFmt w:val="bullet"/>
      <w:lvlText w:val="•"/>
      <w:lvlJc w:val="left"/>
      <w:pPr>
        <w:ind w:left="4687" w:hanging="360"/>
      </w:pPr>
      <w:rPr>
        <w:rFonts w:hint="default"/>
      </w:rPr>
    </w:lvl>
    <w:lvl w:ilvl="7" w:tplc="B7060110">
      <w:numFmt w:val="bullet"/>
      <w:lvlText w:val="•"/>
      <w:lvlJc w:val="left"/>
      <w:pPr>
        <w:ind w:left="5332" w:hanging="360"/>
      </w:pPr>
      <w:rPr>
        <w:rFonts w:hint="default"/>
      </w:rPr>
    </w:lvl>
    <w:lvl w:ilvl="8" w:tplc="0E6CAD62">
      <w:numFmt w:val="bullet"/>
      <w:lvlText w:val="•"/>
      <w:lvlJc w:val="left"/>
      <w:pPr>
        <w:ind w:left="5976" w:hanging="360"/>
      </w:pPr>
      <w:rPr>
        <w:rFonts w:hint="default"/>
      </w:rPr>
    </w:lvl>
  </w:abstractNum>
  <w:abstractNum w:abstractNumId="66" w15:restartNumberingAfterBreak="0">
    <w:nsid w:val="5BAB7BB8"/>
    <w:multiLevelType w:val="hybridMultilevel"/>
    <w:tmpl w:val="386AB2F2"/>
    <w:lvl w:ilvl="0" w:tplc="6C08E3A4">
      <w:numFmt w:val="bullet"/>
      <w:lvlText w:val=""/>
      <w:lvlJc w:val="left"/>
      <w:pPr>
        <w:ind w:left="827" w:hanging="360"/>
      </w:pPr>
      <w:rPr>
        <w:rFonts w:ascii="Symbol" w:eastAsia="Symbol" w:hAnsi="Symbol" w:cs="Symbol" w:hint="default"/>
        <w:w w:val="99"/>
        <w:sz w:val="20"/>
        <w:szCs w:val="20"/>
      </w:rPr>
    </w:lvl>
    <w:lvl w:ilvl="1" w:tplc="CEE82574">
      <w:numFmt w:val="bullet"/>
      <w:lvlText w:val="•"/>
      <w:lvlJc w:val="left"/>
      <w:pPr>
        <w:ind w:left="1672" w:hanging="360"/>
      </w:pPr>
      <w:rPr>
        <w:rFonts w:hint="default"/>
      </w:rPr>
    </w:lvl>
    <w:lvl w:ilvl="2" w:tplc="35BCDCDA">
      <w:numFmt w:val="bullet"/>
      <w:lvlText w:val="•"/>
      <w:lvlJc w:val="left"/>
      <w:pPr>
        <w:ind w:left="2524" w:hanging="360"/>
      </w:pPr>
      <w:rPr>
        <w:rFonts w:hint="default"/>
      </w:rPr>
    </w:lvl>
    <w:lvl w:ilvl="3" w:tplc="1280086C">
      <w:numFmt w:val="bullet"/>
      <w:lvlText w:val="•"/>
      <w:lvlJc w:val="left"/>
      <w:pPr>
        <w:ind w:left="3376" w:hanging="360"/>
      </w:pPr>
      <w:rPr>
        <w:rFonts w:hint="default"/>
      </w:rPr>
    </w:lvl>
    <w:lvl w:ilvl="4" w:tplc="5070655C">
      <w:numFmt w:val="bullet"/>
      <w:lvlText w:val="•"/>
      <w:lvlJc w:val="left"/>
      <w:pPr>
        <w:ind w:left="4228" w:hanging="360"/>
      </w:pPr>
      <w:rPr>
        <w:rFonts w:hint="default"/>
      </w:rPr>
    </w:lvl>
    <w:lvl w:ilvl="5" w:tplc="02A024AC">
      <w:numFmt w:val="bullet"/>
      <w:lvlText w:val="•"/>
      <w:lvlJc w:val="left"/>
      <w:pPr>
        <w:ind w:left="5080" w:hanging="360"/>
      </w:pPr>
      <w:rPr>
        <w:rFonts w:hint="default"/>
      </w:rPr>
    </w:lvl>
    <w:lvl w:ilvl="6" w:tplc="1F08DB54">
      <w:numFmt w:val="bullet"/>
      <w:lvlText w:val="•"/>
      <w:lvlJc w:val="left"/>
      <w:pPr>
        <w:ind w:left="5932" w:hanging="360"/>
      </w:pPr>
      <w:rPr>
        <w:rFonts w:hint="default"/>
      </w:rPr>
    </w:lvl>
    <w:lvl w:ilvl="7" w:tplc="C366C83C">
      <w:numFmt w:val="bullet"/>
      <w:lvlText w:val="•"/>
      <w:lvlJc w:val="left"/>
      <w:pPr>
        <w:ind w:left="6784" w:hanging="360"/>
      </w:pPr>
      <w:rPr>
        <w:rFonts w:hint="default"/>
      </w:rPr>
    </w:lvl>
    <w:lvl w:ilvl="8" w:tplc="1E109FE4">
      <w:numFmt w:val="bullet"/>
      <w:lvlText w:val="•"/>
      <w:lvlJc w:val="left"/>
      <w:pPr>
        <w:ind w:left="7636" w:hanging="360"/>
      </w:pPr>
      <w:rPr>
        <w:rFonts w:hint="default"/>
      </w:rPr>
    </w:lvl>
  </w:abstractNum>
  <w:abstractNum w:abstractNumId="67" w15:restartNumberingAfterBreak="0">
    <w:nsid w:val="5D000FC9"/>
    <w:multiLevelType w:val="hybridMultilevel"/>
    <w:tmpl w:val="7B9EFB4C"/>
    <w:lvl w:ilvl="0" w:tplc="4E3A6BD4">
      <w:numFmt w:val="bullet"/>
      <w:lvlText w:val=""/>
      <w:lvlJc w:val="left"/>
      <w:pPr>
        <w:ind w:left="827" w:hanging="360"/>
      </w:pPr>
      <w:rPr>
        <w:rFonts w:ascii="Symbol" w:eastAsia="Symbol" w:hAnsi="Symbol" w:cs="Symbol" w:hint="default"/>
        <w:w w:val="99"/>
        <w:sz w:val="20"/>
        <w:szCs w:val="20"/>
      </w:rPr>
    </w:lvl>
    <w:lvl w:ilvl="1" w:tplc="FB045CD0">
      <w:numFmt w:val="bullet"/>
      <w:lvlText w:val="•"/>
      <w:lvlJc w:val="left"/>
      <w:pPr>
        <w:ind w:left="1488" w:hanging="360"/>
      </w:pPr>
      <w:rPr>
        <w:rFonts w:hint="default"/>
      </w:rPr>
    </w:lvl>
    <w:lvl w:ilvl="2" w:tplc="16A2A812">
      <w:numFmt w:val="bullet"/>
      <w:lvlText w:val="•"/>
      <w:lvlJc w:val="left"/>
      <w:pPr>
        <w:ind w:left="2156" w:hanging="360"/>
      </w:pPr>
      <w:rPr>
        <w:rFonts w:hint="default"/>
      </w:rPr>
    </w:lvl>
    <w:lvl w:ilvl="3" w:tplc="415020BA">
      <w:numFmt w:val="bullet"/>
      <w:lvlText w:val="•"/>
      <w:lvlJc w:val="left"/>
      <w:pPr>
        <w:ind w:left="2824" w:hanging="360"/>
      </w:pPr>
      <w:rPr>
        <w:rFonts w:hint="default"/>
      </w:rPr>
    </w:lvl>
    <w:lvl w:ilvl="4" w:tplc="C2EECBC8">
      <w:numFmt w:val="bullet"/>
      <w:lvlText w:val="•"/>
      <w:lvlJc w:val="left"/>
      <w:pPr>
        <w:ind w:left="3493" w:hanging="360"/>
      </w:pPr>
      <w:rPr>
        <w:rFonts w:hint="default"/>
      </w:rPr>
    </w:lvl>
    <w:lvl w:ilvl="5" w:tplc="2B467758">
      <w:numFmt w:val="bullet"/>
      <w:lvlText w:val="•"/>
      <w:lvlJc w:val="left"/>
      <w:pPr>
        <w:ind w:left="4161" w:hanging="360"/>
      </w:pPr>
      <w:rPr>
        <w:rFonts w:hint="default"/>
      </w:rPr>
    </w:lvl>
    <w:lvl w:ilvl="6" w:tplc="DE40E43E">
      <w:numFmt w:val="bullet"/>
      <w:lvlText w:val="•"/>
      <w:lvlJc w:val="left"/>
      <w:pPr>
        <w:ind w:left="4829" w:hanging="360"/>
      </w:pPr>
      <w:rPr>
        <w:rFonts w:hint="default"/>
      </w:rPr>
    </w:lvl>
    <w:lvl w:ilvl="7" w:tplc="A57ABEF2">
      <w:numFmt w:val="bullet"/>
      <w:lvlText w:val="•"/>
      <w:lvlJc w:val="left"/>
      <w:pPr>
        <w:ind w:left="5498" w:hanging="360"/>
      </w:pPr>
      <w:rPr>
        <w:rFonts w:hint="default"/>
      </w:rPr>
    </w:lvl>
    <w:lvl w:ilvl="8" w:tplc="F2FA133A">
      <w:numFmt w:val="bullet"/>
      <w:lvlText w:val="•"/>
      <w:lvlJc w:val="left"/>
      <w:pPr>
        <w:ind w:left="6166" w:hanging="360"/>
      </w:pPr>
      <w:rPr>
        <w:rFonts w:hint="default"/>
      </w:rPr>
    </w:lvl>
  </w:abstractNum>
  <w:abstractNum w:abstractNumId="68" w15:restartNumberingAfterBreak="0">
    <w:nsid w:val="5ECE6247"/>
    <w:multiLevelType w:val="hybridMultilevel"/>
    <w:tmpl w:val="F6D88588"/>
    <w:lvl w:ilvl="0" w:tplc="259AC7CA">
      <w:numFmt w:val="bullet"/>
      <w:lvlText w:val=""/>
      <w:lvlJc w:val="left"/>
      <w:pPr>
        <w:ind w:left="467" w:hanging="360"/>
      </w:pPr>
      <w:rPr>
        <w:rFonts w:ascii="Symbol" w:eastAsia="Symbol" w:hAnsi="Symbol" w:cs="Symbol" w:hint="default"/>
        <w:w w:val="99"/>
        <w:sz w:val="20"/>
        <w:szCs w:val="20"/>
      </w:rPr>
    </w:lvl>
    <w:lvl w:ilvl="1" w:tplc="3CD65ECC">
      <w:numFmt w:val="bullet"/>
      <w:lvlText w:val="•"/>
      <w:lvlJc w:val="left"/>
      <w:pPr>
        <w:ind w:left="1164" w:hanging="360"/>
      </w:pPr>
      <w:rPr>
        <w:rFonts w:hint="default"/>
      </w:rPr>
    </w:lvl>
    <w:lvl w:ilvl="2" w:tplc="4094C54C">
      <w:numFmt w:val="bullet"/>
      <w:lvlText w:val="•"/>
      <w:lvlJc w:val="left"/>
      <w:pPr>
        <w:ind w:left="1868" w:hanging="360"/>
      </w:pPr>
      <w:rPr>
        <w:rFonts w:hint="default"/>
      </w:rPr>
    </w:lvl>
    <w:lvl w:ilvl="3" w:tplc="AC8602E6">
      <w:numFmt w:val="bullet"/>
      <w:lvlText w:val="•"/>
      <w:lvlJc w:val="left"/>
      <w:pPr>
        <w:ind w:left="2572" w:hanging="360"/>
      </w:pPr>
      <w:rPr>
        <w:rFonts w:hint="default"/>
      </w:rPr>
    </w:lvl>
    <w:lvl w:ilvl="4" w:tplc="AA9221EA">
      <w:numFmt w:val="bullet"/>
      <w:lvlText w:val="•"/>
      <w:lvlJc w:val="left"/>
      <w:pPr>
        <w:ind w:left="3277" w:hanging="360"/>
      </w:pPr>
      <w:rPr>
        <w:rFonts w:hint="default"/>
      </w:rPr>
    </w:lvl>
    <w:lvl w:ilvl="5" w:tplc="5D1C5D4C">
      <w:numFmt w:val="bullet"/>
      <w:lvlText w:val="•"/>
      <w:lvlJc w:val="left"/>
      <w:pPr>
        <w:ind w:left="3981" w:hanging="360"/>
      </w:pPr>
      <w:rPr>
        <w:rFonts w:hint="default"/>
      </w:rPr>
    </w:lvl>
    <w:lvl w:ilvl="6" w:tplc="8DDCACB8">
      <w:numFmt w:val="bullet"/>
      <w:lvlText w:val="•"/>
      <w:lvlJc w:val="left"/>
      <w:pPr>
        <w:ind w:left="4685" w:hanging="360"/>
      </w:pPr>
      <w:rPr>
        <w:rFonts w:hint="default"/>
      </w:rPr>
    </w:lvl>
    <w:lvl w:ilvl="7" w:tplc="A4ACD230">
      <w:numFmt w:val="bullet"/>
      <w:lvlText w:val="•"/>
      <w:lvlJc w:val="left"/>
      <w:pPr>
        <w:ind w:left="5390" w:hanging="360"/>
      </w:pPr>
      <w:rPr>
        <w:rFonts w:hint="default"/>
      </w:rPr>
    </w:lvl>
    <w:lvl w:ilvl="8" w:tplc="091CBD66">
      <w:numFmt w:val="bullet"/>
      <w:lvlText w:val="•"/>
      <w:lvlJc w:val="left"/>
      <w:pPr>
        <w:ind w:left="6094" w:hanging="360"/>
      </w:pPr>
      <w:rPr>
        <w:rFonts w:hint="default"/>
      </w:rPr>
    </w:lvl>
  </w:abstractNum>
  <w:abstractNum w:abstractNumId="69" w15:restartNumberingAfterBreak="0">
    <w:nsid w:val="60003655"/>
    <w:multiLevelType w:val="hybridMultilevel"/>
    <w:tmpl w:val="25241EEC"/>
    <w:lvl w:ilvl="0" w:tplc="C23649E6">
      <w:numFmt w:val="bullet"/>
      <w:lvlText w:val=""/>
      <w:lvlJc w:val="left"/>
      <w:pPr>
        <w:ind w:left="873" w:hanging="360"/>
      </w:pPr>
      <w:rPr>
        <w:rFonts w:ascii="Symbol" w:eastAsia="Symbol" w:hAnsi="Symbol" w:cs="Symbol" w:hint="default"/>
        <w:w w:val="99"/>
        <w:sz w:val="20"/>
        <w:szCs w:val="20"/>
      </w:rPr>
    </w:lvl>
    <w:lvl w:ilvl="1" w:tplc="5DE8EA1C">
      <w:numFmt w:val="bullet"/>
      <w:lvlText w:val="•"/>
      <w:lvlJc w:val="left"/>
      <w:pPr>
        <w:ind w:left="1697" w:hanging="360"/>
      </w:pPr>
      <w:rPr>
        <w:rFonts w:hint="default"/>
      </w:rPr>
    </w:lvl>
    <w:lvl w:ilvl="2" w:tplc="FA9CDA78">
      <w:numFmt w:val="bullet"/>
      <w:lvlText w:val="•"/>
      <w:lvlJc w:val="left"/>
      <w:pPr>
        <w:ind w:left="2515" w:hanging="360"/>
      </w:pPr>
      <w:rPr>
        <w:rFonts w:hint="default"/>
      </w:rPr>
    </w:lvl>
    <w:lvl w:ilvl="3" w:tplc="C6CE73FE">
      <w:numFmt w:val="bullet"/>
      <w:lvlText w:val="•"/>
      <w:lvlJc w:val="left"/>
      <w:pPr>
        <w:ind w:left="3333" w:hanging="360"/>
      </w:pPr>
      <w:rPr>
        <w:rFonts w:hint="default"/>
      </w:rPr>
    </w:lvl>
    <w:lvl w:ilvl="4" w:tplc="613E2508">
      <w:numFmt w:val="bullet"/>
      <w:lvlText w:val="•"/>
      <w:lvlJc w:val="left"/>
      <w:pPr>
        <w:ind w:left="4151" w:hanging="360"/>
      </w:pPr>
      <w:rPr>
        <w:rFonts w:hint="default"/>
      </w:rPr>
    </w:lvl>
    <w:lvl w:ilvl="5" w:tplc="1B5E2458">
      <w:numFmt w:val="bullet"/>
      <w:lvlText w:val="•"/>
      <w:lvlJc w:val="left"/>
      <w:pPr>
        <w:ind w:left="4969" w:hanging="360"/>
      </w:pPr>
      <w:rPr>
        <w:rFonts w:hint="default"/>
      </w:rPr>
    </w:lvl>
    <w:lvl w:ilvl="6" w:tplc="A8962C44">
      <w:numFmt w:val="bullet"/>
      <w:lvlText w:val="•"/>
      <w:lvlJc w:val="left"/>
      <w:pPr>
        <w:ind w:left="5786" w:hanging="360"/>
      </w:pPr>
      <w:rPr>
        <w:rFonts w:hint="default"/>
      </w:rPr>
    </w:lvl>
    <w:lvl w:ilvl="7" w:tplc="B4165526">
      <w:numFmt w:val="bullet"/>
      <w:lvlText w:val="•"/>
      <w:lvlJc w:val="left"/>
      <w:pPr>
        <w:ind w:left="6604" w:hanging="360"/>
      </w:pPr>
      <w:rPr>
        <w:rFonts w:hint="default"/>
      </w:rPr>
    </w:lvl>
    <w:lvl w:ilvl="8" w:tplc="279871EA">
      <w:numFmt w:val="bullet"/>
      <w:lvlText w:val="•"/>
      <w:lvlJc w:val="left"/>
      <w:pPr>
        <w:ind w:left="7422" w:hanging="360"/>
      </w:pPr>
      <w:rPr>
        <w:rFonts w:hint="default"/>
      </w:rPr>
    </w:lvl>
  </w:abstractNum>
  <w:abstractNum w:abstractNumId="70" w15:restartNumberingAfterBreak="0">
    <w:nsid w:val="60BC5E52"/>
    <w:multiLevelType w:val="hybridMultilevel"/>
    <w:tmpl w:val="641E3286"/>
    <w:lvl w:ilvl="0" w:tplc="9634F77E">
      <w:start w:val="358"/>
      <w:numFmt w:val="decimal"/>
      <w:lvlText w:val="%1"/>
      <w:lvlJc w:val="left"/>
      <w:pPr>
        <w:ind w:left="412" w:hanging="312"/>
      </w:pPr>
      <w:rPr>
        <w:rFonts w:ascii="Arial" w:eastAsia="Arial" w:hAnsi="Arial" w:cs="Arial" w:hint="default"/>
        <w:spacing w:val="-1"/>
        <w:w w:val="100"/>
        <w:sz w:val="16"/>
        <w:szCs w:val="16"/>
      </w:rPr>
    </w:lvl>
    <w:lvl w:ilvl="1" w:tplc="4D2AD91A">
      <w:numFmt w:val="bullet"/>
      <w:lvlText w:val="•"/>
      <w:lvlJc w:val="left"/>
      <w:pPr>
        <w:ind w:left="1336" w:hanging="312"/>
      </w:pPr>
      <w:rPr>
        <w:rFonts w:hint="default"/>
      </w:rPr>
    </w:lvl>
    <w:lvl w:ilvl="2" w:tplc="750A95A4">
      <w:numFmt w:val="bullet"/>
      <w:lvlText w:val="•"/>
      <w:lvlJc w:val="left"/>
      <w:pPr>
        <w:ind w:left="2252" w:hanging="312"/>
      </w:pPr>
      <w:rPr>
        <w:rFonts w:hint="default"/>
      </w:rPr>
    </w:lvl>
    <w:lvl w:ilvl="3" w:tplc="204094FC">
      <w:numFmt w:val="bullet"/>
      <w:lvlText w:val="•"/>
      <w:lvlJc w:val="left"/>
      <w:pPr>
        <w:ind w:left="3168" w:hanging="312"/>
      </w:pPr>
      <w:rPr>
        <w:rFonts w:hint="default"/>
      </w:rPr>
    </w:lvl>
    <w:lvl w:ilvl="4" w:tplc="F3106454">
      <w:numFmt w:val="bullet"/>
      <w:lvlText w:val="•"/>
      <w:lvlJc w:val="left"/>
      <w:pPr>
        <w:ind w:left="4084" w:hanging="312"/>
      </w:pPr>
      <w:rPr>
        <w:rFonts w:hint="default"/>
      </w:rPr>
    </w:lvl>
    <w:lvl w:ilvl="5" w:tplc="693C9B6A">
      <w:numFmt w:val="bullet"/>
      <w:lvlText w:val="•"/>
      <w:lvlJc w:val="left"/>
      <w:pPr>
        <w:ind w:left="5000" w:hanging="312"/>
      </w:pPr>
      <w:rPr>
        <w:rFonts w:hint="default"/>
      </w:rPr>
    </w:lvl>
    <w:lvl w:ilvl="6" w:tplc="D9EA6C12">
      <w:numFmt w:val="bullet"/>
      <w:lvlText w:val="•"/>
      <w:lvlJc w:val="left"/>
      <w:pPr>
        <w:ind w:left="5916" w:hanging="312"/>
      </w:pPr>
      <w:rPr>
        <w:rFonts w:hint="default"/>
      </w:rPr>
    </w:lvl>
    <w:lvl w:ilvl="7" w:tplc="736451FA">
      <w:numFmt w:val="bullet"/>
      <w:lvlText w:val="•"/>
      <w:lvlJc w:val="left"/>
      <w:pPr>
        <w:ind w:left="6832" w:hanging="312"/>
      </w:pPr>
      <w:rPr>
        <w:rFonts w:hint="default"/>
      </w:rPr>
    </w:lvl>
    <w:lvl w:ilvl="8" w:tplc="470ABD7C">
      <w:numFmt w:val="bullet"/>
      <w:lvlText w:val="•"/>
      <w:lvlJc w:val="left"/>
      <w:pPr>
        <w:ind w:left="7748" w:hanging="312"/>
      </w:pPr>
      <w:rPr>
        <w:rFonts w:hint="default"/>
      </w:rPr>
    </w:lvl>
  </w:abstractNum>
  <w:abstractNum w:abstractNumId="71" w15:restartNumberingAfterBreak="0">
    <w:nsid w:val="632D1369"/>
    <w:multiLevelType w:val="hybridMultilevel"/>
    <w:tmpl w:val="CB8EB9E8"/>
    <w:lvl w:ilvl="0" w:tplc="88664F4A">
      <w:start w:val="386"/>
      <w:numFmt w:val="decimal"/>
      <w:lvlText w:val="%1"/>
      <w:lvlJc w:val="left"/>
      <w:pPr>
        <w:ind w:left="412" w:hanging="312"/>
      </w:pPr>
      <w:rPr>
        <w:rFonts w:ascii="Arial" w:eastAsia="Arial" w:hAnsi="Arial" w:cs="Arial" w:hint="default"/>
        <w:spacing w:val="-1"/>
        <w:w w:val="100"/>
        <w:sz w:val="16"/>
        <w:szCs w:val="16"/>
      </w:rPr>
    </w:lvl>
    <w:lvl w:ilvl="1" w:tplc="45624430">
      <w:numFmt w:val="bullet"/>
      <w:lvlText w:val="•"/>
      <w:lvlJc w:val="left"/>
      <w:pPr>
        <w:ind w:left="1336" w:hanging="312"/>
      </w:pPr>
      <w:rPr>
        <w:rFonts w:hint="default"/>
      </w:rPr>
    </w:lvl>
    <w:lvl w:ilvl="2" w:tplc="79C602DE">
      <w:numFmt w:val="bullet"/>
      <w:lvlText w:val="•"/>
      <w:lvlJc w:val="left"/>
      <w:pPr>
        <w:ind w:left="2252" w:hanging="312"/>
      </w:pPr>
      <w:rPr>
        <w:rFonts w:hint="default"/>
      </w:rPr>
    </w:lvl>
    <w:lvl w:ilvl="3" w:tplc="71D44F64">
      <w:numFmt w:val="bullet"/>
      <w:lvlText w:val="•"/>
      <w:lvlJc w:val="left"/>
      <w:pPr>
        <w:ind w:left="3168" w:hanging="312"/>
      </w:pPr>
      <w:rPr>
        <w:rFonts w:hint="default"/>
      </w:rPr>
    </w:lvl>
    <w:lvl w:ilvl="4" w:tplc="36386552">
      <w:numFmt w:val="bullet"/>
      <w:lvlText w:val="•"/>
      <w:lvlJc w:val="left"/>
      <w:pPr>
        <w:ind w:left="4084" w:hanging="312"/>
      </w:pPr>
      <w:rPr>
        <w:rFonts w:hint="default"/>
      </w:rPr>
    </w:lvl>
    <w:lvl w:ilvl="5" w:tplc="5DD4F2E4">
      <w:numFmt w:val="bullet"/>
      <w:lvlText w:val="•"/>
      <w:lvlJc w:val="left"/>
      <w:pPr>
        <w:ind w:left="5000" w:hanging="312"/>
      </w:pPr>
      <w:rPr>
        <w:rFonts w:hint="default"/>
      </w:rPr>
    </w:lvl>
    <w:lvl w:ilvl="6" w:tplc="DB922890">
      <w:numFmt w:val="bullet"/>
      <w:lvlText w:val="•"/>
      <w:lvlJc w:val="left"/>
      <w:pPr>
        <w:ind w:left="5916" w:hanging="312"/>
      </w:pPr>
      <w:rPr>
        <w:rFonts w:hint="default"/>
      </w:rPr>
    </w:lvl>
    <w:lvl w:ilvl="7" w:tplc="809694FC">
      <w:numFmt w:val="bullet"/>
      <w:lvlText w:val="•"/>
      <w:lvlJc w:val="left"/>
      <w:pPr>
        <w:ind w:left="6832" w:hanging="312"/>
      </w:pPr>
      <w:rPr>
        <w:rFonts w:hint="default"/>
      </w:rPr>
    </w:lvl>
    <w:lvl w:ilvl="8" w:tplc="F50A4C7A">
      <w:numFmt w:val="bullet"/>
      <w:lvlText w:val="•"/>
      <w:lvlJc w:val="left"/>
      <w:pPr>
        <w:ind w:left="7748" w:hanging="312"/>
      </w:pPr>
      <w:rPr>
        <w:rFonts w:hint="default"/>
      </w:rPr>
    </w:lvl>
  </w:abstractNum>
  <w:abstractNum w:abstractNumId="72" w15:restartNumberingAfterBreak="0">
    <w:nsid w:val="67FC0F00"/>
    <w:multiLevelType w:val="hybridMultilevel"/>
    <w:tmpl w:val="44EEC926"/>
    <w:lvl w:ilvl="0" w:tplc="7368FF40">
      <w:numFmt w:val="bullet"/>
      <w:lvlText w:val=""/>
      <w:lvlJc w:val="left"/>
      <w:pPr>
        <w:ind w:left="468" w:hanging="361"/>
      </w:pPr>
      <w:rPr>
        <w:rFonts w:ascii="Symbol" w:eastAsia="Symbol" w:hAnsi="Symbol" w:cs="Symbol" w:hint="default"/>
        <w:w w:val="99"/>
        <w:sz w:val="20"/>
        <w:szCs w:val="20"/>
      </w:rPr>
    </w:lvl>
    <w:lvl w:ilvl="1" w:tplc="E8607156">
      <w:numFmt w:val="bullet"/>
      <w:lvlText w:val="o"/>
      <w:lvlJc w:val="left"/>
      <w:pPr>
        <w:ind w:left="1188" w:hanging="360"/>
      </w:pPr>
      <w:rPr>
        <w:rFonts w:ascii="Courier New" w:eastAsia="Courier New" w:hAnsi="Courier New" w:cs="Courier New" w:hint="default"/>
        <w:w w:val="99"/>
        <w:sz w:val="20"/>
        <w:szCs w:val="20"/>
      </w:rPr>
    </w:lvl>
    <w:lvl w:ilvl="2" w:tplc="61BE5292">
      <w:numFmt w:val="bullet"/>
      <w:lvlText w:val="•"/>
      <w:lvlJc w:val="left"/>
      <w:pPr>
        <w:ind w:left="1855" w:hanging="360"/>
      </w:pPr>
      <w:rPr>
        <w:rFonts w:hint="default"/>
      </w:rPr>
    </w:lvl>
    <w:lvl w:ilvl="3" w:tplc="32E86B1A">
      <w:numFmt w:val="bullet"/>
      <w:lvlText w:val="•"/>
      <w:lvlJc w:val="left"/>
      <w:pPr>
        <w:ind w:left="2531" w:hanging="360"/>
      </w:pPr>
      <w:rPr>
        <w:rFonts w:hint="default"/>
      </w:rPr>
    </w:lvl>
    <w:lvl w:ilvl="4" w:tplc="47A4E4C2">
      <w:numFmt w:val="bullet"/>
      <w:lvlText w:val="•"/>
      <w:lvlJc w:val="left"/>
      <w:pPr>
        <w:ind w:left="3207" w:hanging="360"/>
      </w:pPr>
      <w:rPr>
        <w:rFonts w:hint="default"/>
      </w:rPr>
    </w:lvl>
    <w:lvl w:ilvl="5" w:tplc="9E325D02">
      <w:numFmt w:val="bullet"/>
      <w:lvlText w:val="•"/>
      <w:lvlJc w:val="left"/>
      <w:pPr>
        <w:ind w:left="3883" w:hanging="360"/>
      </w:pPr>
      <w:rPr>
        <w:rFonts w:hint="default"/>
      </w:rPr>
    </w:lvl>
    <w:lvl w:ilvl="6" w:tplc="8ED4EB74">
      <w:numFmt w:val="bullet"/>
      <w:lvlText w:val="•"/>
      <w:lvlJc w:val="left"/>
      <w:pPr>
        <w:ind w:left="4559" w:hanging="360"/>
      </w:pPr>
      <w:rPr>
        <w:rFonts w:hint="default"/>
      </w:rPr>
    </w:lvl>
    <w:lvl w:ilvl="7" w:tplc="5C7EB5D6">
      <w:numFmt w:val="bullet"/>
      <w:lvlText w:val="•"/>
      <w:lvlJc w:val="left"/>
      <w:pPr>
        <w:ind w:left="5235" w:hanging="360"/>
      </w:pPr>
      <w:rPr>
        <w:rFonts w:hint="default"/>
      </w:rPr>
    </w:lvl>
    <w:lvl w:ilvl="8" w:tplc="66100BC8">
      <w:numFmt w:val="bullet"/>
      <w:lvlText w:val="•"/>
      <w:lvlJc w:val="left"/>
      <w:pPr>
        <w:ind w:left="5911" w:hanging="360"/>
      </w:pPr>
      <w:rPr>
        <w:rFonts w:hint="default"/>
      </w:rPr>
    </w:lvl>
  </w:abstractNum>
  <w:abstractNum w:abstractNumId="73" w15:restartNumberingAfterBreak="0">
    <w:nsid w:val="6BF020AC"/>
    <w:multiLevelType w:val="hybridMultilevel"/>
    <w:tmpl w:val="55749F80"/>
    <w:lvl w:ilvl="0" w:tplc="7E68E532">
      <w:numFmt w:val="bullet"/>
      <w:lvlText w:val=""/>
      <w:lvlJc w:val="left"/>
      <w:pPr>
        <w:ind w:left="467" w:hanging="360"/>
      </w:pPr>
      <w:rPr>
        <w:rFonts w:ascii="Symbol" w:eastAsia="Symbol" w:hAnsi="Symbol" w:cs="Symbol" w:hint="default"/>
        <w:w w:val="99"/>
        <w:sz w:val="20"/>
        <w:szCs w:val="20"/>
      </w:rPr>
    </w:lvl>
    <w:lvl w:ilvl="1" w:tplc="2E828058">
      <w:numFmt w:val="bullet"/>
      <w:lvlText w:val="•"/>
      <w:lvlJc w:val="left"/>
      <w:pPr>
        <w:ind w:left="1164" w:hanging="360"/>
      </w:pPr>
      <w:rPr>
        <w:rFonts w:hint="default"/>
      </w:rPr>
    </w:lvl>
    <w:lvl w:ilvl="2" w:tplc="4D32DF96">
      <w:numFmt w:val="bullet"/>
      <w:lvlText w:val="•"/>
      <w:lvlJc w:val="left"/>
      <w:pPr>
        <w:ind w:left="1868" w:hanging="360"/>
      </w:pPr>
      <w:rPr>
        <w:rFonts w:hint="default"/>
      </w:rPr>
    </w:lvl>
    <w:lvl w:ilvl="3" w:tplc="FDD20EDA">
      <w:numFmt w:val="bullet"/>
      <w:lvlText w:val="•"/>
      <w:lvlJc w:val="left"/>
      <w:pPr>
        <w:ind w:left="2572" w:hanging="360"/>
      </w:pPr>
      <w:rPr>
        <w:rFonts w:hint="default"/>
      </w:rPr>
    </w:lvl>
    <w:lvl w:ilvl="4" w:tplc="26C83E02">
      <w:numFmt w:val="bullet"/>
      <w:lvlText w:val="•"/>
      <w:lvlJc w:val="left"/>
      <w:pPr>
        <w:ind w:left="3277" w:hanging="360"/>
      </w:pPr>
      <w:rPr>
        <w:rFonts w:hint="default"/>
      </w:rPr>
    </w:lvl>
    <w:lvl w:ilvl="5" w:tplc="32AC62B4">
      <w:numFmt w:val="bullet"/>
      <w:lvlText w:val="•"/>
      <w:lvlJc w:val="left"/>
      <w:pPr>
        <w:ind w:left="3981" w:hanging="360"/>
      </w:pPr>
      <w:rPr>
        <w:rFonts w:hint="default"/>
      </w:rPr>
    </w:lvl>
    <w:lvl w:ilvl="6" w:tplc="F5F2EA8A">
      <w:numFmt w:val="bullet"/>
      <w:lvlText w:val="•"/>
      <w:lvlJc w:val="left"/>
      <w:pPr>
        <w:ind w:left="4685" w:hanging="360"/>
      </w:pPr>
      <w:rPr>
        <w:rFonts w:hint="default"/>
      </w:rPr>
    </w:lvl>
    <w:lvl w:ilvl="7" w:tplc="67EEAA82">
      <w:numFmt w:val="bullet"/>
      <w:lvlText w:val="•"/>
      <w:lvlJc w:val="left"/>
      <w:pPr>
        <w:ind w:left="5390" w:hanging="360"/>
      </w:pPr>
      <w:rPr>
        <w:rFonts w:hint="default"/>
      </w:rPr>
    </w:lvl>
    <w:lvl w:ilvl="8" w:tplc="D19CCE3E">
      <w:numFmt w:val="bullet"/>
      <w:lvlText w:val="•"/>
      <w:lvlJc w:val="left"/>
      <w:pPr>
        <w:ind w:left="6094" w:hanging="360"/>
      </w:pPr>
      <w:rPr>
        <w:rFonts w:hint="default"/>
      </w:rPr>
    </w:lvl>
  </w:abstractNum>
  <w:abstractNum w:abstractNumId="74" w15:restartNumberingAfterBreak="0">
    <w:nsid w:val="6CD27488"/>
    <w:multiLevelType w:val="hybridMultilevel"/>
    <w:tmpl w:val="9D66EE46"/>
    <w:lvl w:ilvl="0" w:tplc="9B524734">
      <w:numFmt w:val="bullet"/>
      <w:lvlText w:val=""/>
      <w:lvlJc w:val="left"/>
      <w:pPr>
        <w:ind w:left="467" w:hanging="360"/>
      </w:pPr>
      <w:rPr>
        <w:rFonts w:ascii="Symbol" w:eastAsia="Symbol" w:hAnsi="Symbol" w:cs="Symbol" w:hint="default"/>
        <w:w w:val="99"/>
        <w:sz w:val="20"/>
        <w:szCs w:val="20"/>
      </w:rPr>
    </w:lvl>
    <w:lvl w:ilvl="1" w:tplc="EB7449E2">
      <w:numFmt w:val="bullet"/>
      <w:lvlText w:val="•"/>
      <w:lvlJc w:val="left"/>
      <w:pPr>
        <w:ind w:left="1164" w:hanging="360"/>
      </w:pPr>
      <w:rPr>
        <w:rFonts w:hint="default"/>
      </w:rPr>
    </w:lvl>
    <w:lvl w:ilvl="2" w:tplc="AFE2E29C">
      <w:numFmt w:val="bullet"/>
      <w:lvlText w:val="•"/>
      <w:lvlJc w:val="left"/>
      <w:pPr>
        <w:ind w:left="1868" w:hanging="360"/>
      </w:pPr>
      <w:rPr>
        <w:rFonts w:hint="default"/>
      </w:rPr>
    </w:lvl>
    <w:lvl w:ilvl="3" w:tplc="20EECD00">
      <w:numFmt w:val="bullet"/>
      <w:lvlText w:val="•"/>
      <w:lvlJc w:val="left"/>
      <w:pPr>
        <w:ind w:left="2572" w:hanging="360"/>
      </w:pPr>
      <w:rPr>
        <w:rFonts w:hint="default"/>
      </w:rPr>
    </w:lvl>
    <w:lvl w:ilvl="4" w:tplc="FC2E2C5A">
      <w:numFmt w:val="bullet"/>
      <w:lvlText w:val="•"/>
      <w:lvlJc w:val="left"/>
      <w:pPr>
        <w:ind w:left="3277" w:hanging="360"/>
      </w:pPr>
      <w:rPr>
        <w:rFonts w:hint="default"/>
      </w:rPr>
    </w:lvl>
    <w:lvl w:ilvl="5" w:tplc="DA1016F0">
      <w:numFmt w:val="bullet"/>
      <w:lvlText w:val="•"/>
      <w:lvlJc w:val="left"/>
      <w:pPr>
        <w:ind w:left="3981" w:hanging="360"/>
      </w:pPr>
      <w:rPr>
        <w:rFonts w:hint="default"/>
      </w:rPr>
    </w:lvl>
    <w:lvl w:ilvl="6" w:tplc="5DC6CF62">
      <w:numFmt w:val="bullet"/>
      <w:lvlText w:val="•"/>
      <w:lvlJc w:val="left"/>
      <w:pPr>
        <w:ind w:left="4685" w:hanging="360"/>
      </w:pPr>
      <w:rPr>
        <w:rFonts w:hint="default"/>
      </w:rPr>
    </w:lvl>
    <w:lvl w:ilvl="7" w:tplc="85208BB2">
      <w:numFmt w:val="bullet"/>
      <w:lvlText w:val="•"/>
      <w:lvlJc w:val="left"/>
      <w:pPr>
        <w:ind w:left="5390" w:hanging="360"/>
      </w:pPr>
      <w:rPr>
        <w:rFonts w:hint="default"/>
      </w:rPr>
    </w:lvl>
    <w:lvl w:ilvl="8" w:tplc="98DEEF62">
      <w:numFmt w:val="bullet"/>
      <w:lvlText w:val="•"/>
      <w:lvlJc w:val="left"/>
      <w:pPr>
        <w:ind w:left="6094" w:hanging="360"/>
      </w:pPr>
      <w:rPr>
        <w:rFonts w:hint="default"/>
      </w:rPr>
    </w:lvl>
  </w:abstractNum>
  <w:abstractNum w:abstractNumId="75" w15:restartNumberingAfterBreak="0">
    <w:nsid w:val="6D8011D5"/>
    <w:multiLevelType w:val="multilevel"/>
    <w:tmpl w:val="C5CA5E66"/>
    <w:lvl w:ilvl="0">
      <w:start w:val="6"/>
      <w:numFmt w:val="decimal"/>
      <w:lvlText w:val="%1."/>
      <w:lvlJc w:val="left"/>
      <w:pPr>
        <w:ind w:left="820" w:hanging="720"/>
      </w:pPr>
      <w:rPr>
        <w:rFonts w:ascii="Arial" w:eastAsia="Arial" w:hAnsi="Arial" w:cs="Arial" w:hint="default"/>
        <w:b/>
        <w:bCs/>
        <w:color w:val="087ADA"/>
        <w:w w:val="100"/>
        <w:sz w:val="28"/>
        <w:szCs w:val="28"/>
      </w:rPr>
    </w:lvl>
    <w:lvl w:ilvl="1">
      <w:start w:val="1"/>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76" w15:restartNumberingAfterBreak="0">
    <w:nsid w:val="6E347DC7"/>
    <w:multiLevelType w:val="hybridMultilevel"/>
    <w:tmpl w:val="FF983420"/>
    <w:lvl w:ilvl="0" w:tplc="FAE26EE4">
      <w:numFmt w:val="bullet"/>
      <w:lvlText w:val=""/>
      <w:lvlJc w:val="left"/>
      <w:pPr>
        <w:ind w:left="468" w:hanging="360"/>
      </w:pPr>
      <w:rPr>
        <w:rFonts w:ascii="Symbol" w:eastAsia="Symbol" w:hAnsi="Symbol" w:cs="Symbol" w:hint="default"/>
        <w:w w:val="99"/>
        <w:sz w:val="20"/>
        <w:szCs w:val="20"/>
      </w:rPr>
    </w:lvl>
    <w:lvl w:ilvl="1" w:tplc="93BC1E3E">
      <w:numFmt w:val="bullet"/>
      <w:lvlText w:val="•"/>
      <w:lvlJc w:val="left"/>
      <w:pPr>
        <w:ind w:left="1108" w:hanging="360"/>
      </w:pPr>
      <w:rPr>
        <w:rFonts w:hint="default"/>
      </w:rPr>
    </w:lvl>
    <w:lvl w:ilvl="2" w:tplc="7C4E60FA">
      <w:numFmt w:val="bullet"/>
      <w:lvlText w:val="•"/>
      <w:lvlJc w:val="left"/>
      <w:pPr>
        <w:ind w:left="1757" w:hanging="360"/>
      </w:pPr>
      <w:rPr>
        <w:rFonts w:hint="default"/>
      </w:rPr>
    </w:lvl>
    <w:lvl w:ilvl="3" w:tplc="EBFA918A">
      <w:numFmt w:val="bullet"/>
      <w:lvlText w:val="•"/>
      <w:lvlJc w:val="left"/>
      <w:pPr>
        <w:ind w:left="2406" w:hanging="360"/>
      </w:pPr>
      <w:rPr>
        <w:rFonts w:hint="default"/>
      </w:rPr>
    </w:lvl>
    <w:lvl w:ilvl="4" w:tplc="D7F69DAA">
      <w:numFmt w:val="bullet"/>
      <w:lvlText w:val="•"/>
      <w:lvlJc w:val="left"/>
      <w:pPr>
        <w:ind w:left="3055" w:hanging="360"/>
      </w:pPr>
      <w:rPr>
        <w:rFonts w:hint="default"/>
      </w:rPr>
    </w:lvl>
    <w:lvl w:ilvl="5" w:tplc="ECB436BC">
      <w:numFmt w:val="bullet"/>
      <w:lvlText w:val="•"/>
      <w:lvlJc w:val="left"/>
      <w:pPr>
        <w:ind w:left="3704" w:hanging="360"/>
      </w:pPr>
      <w:rPr>
        <w:rFonts w:hint="default"/>
      </w:rPr>
    </w:lvl>
    <w:lvl w:ilvl="6" w:tplc="3746D084">
      <w:numFmt w:val="bullet"/>
      <w:lvlText w:val="•"/>
      <w:lvlJc w:val="left"/>
      <w:pPr>
        <w:ind w:left="4353" w:hanging="360"/>
      </w:pPr>
      <w:rPr>
        <w:rFonts w:hint="default"/>
      </w:rPr>
    </w:lvl>
    <w:lvl w:ilvl="7" w:tplc="FDD6AEEE">
      <w:numFmt w:val="bullet"/>
      <w:lvlText w:val="•"/>
      <w:lvlJc w:val="left"/>
      <w:pPr>
        <w:ind w:left="5002" w:hanging="360"/>
      </w:pPr>
      <w:rPr>
        <w:rFonts w:hint="default"/>
      </w:rPr>
    </w:lvl>
    <w:lvl w:ilvl="8" w:tplc="622A3DC8">
      <w:numFmt w:val="bullet"/>
      <w:lvlText w:val="•"/>
      <w:lvlJc w:val="left"/>
      <w:pPr>
        <w:ind w:left="5651" w:hanging="360"/>
      </w:pPr>
      <w:rPr>
        <w:rFonts w:hint="default"/>
      </w:rPr>
    </w:lvl>
  </w:abstractNum>
  <w:abstractNum w:abstractNumId="77" w15:restartNumberingAfterBreak="0">
    <w:nsid w:val="6E7A18CD"/>
    <w:multiLevelType w:val="hybridMultilevel"/>
    <w:tmpl w:val="59D6BB6E"/>
    <w:lvl w:ilvl="0" w:tplc="E566F76A">
      <w:numFmt w:val="bullet"/>
      <w:lvlText w:val=""/>
      <w:lvlJc w:val="left"/>
      <w:pPr>
        <w:ind w:left="467" w:hanging="360"/>
      </w:pPr>
      <w:rPr>
        <w:rFonts w:ascii="Symbol" w:eastAsia="Symbol" w:hAnsi="Symbol" w:cs="Symbol" w:hint="default"/>
        <w:w w:val="99"/>
        <w:sz w:val="20"/>
        <w:szCs w:val="20"/>
      </w:rPr>
    </w:lvl>
    <w:lvl w:ilvl="1" w:tplc="1EB21522">
      <w:numFmt w:val="bullet"/>
      <w:lvlText w:val="•"/>
      <w:lvlJc w:val="left"/>
      <w:pPr>
        <w:ind w:left="1164" w:hanging="360"/>
      </w:pPr>
      <w:rPr>
        <w:rFonts w:hint="default"/>
      </w:rPr>
    </w:lvl>
    <w:lvl w:ilvl="2" w:tplc="0AA01712">
      <w:numFmt w:val="bullet"/>
      <w:lvlText w:val="•"/>
      <w:lvlJc w:val="left"/>
      <w:pPr>
        <w:ind w:left="1868" w:hanging="360"/>
      </w:pPr>
      <w:rPr>
        <w:rFonts w:hint="default"/>
      </w:rPr>
    </w:lvl>
    <w:lvl w:ilvl="3" w:tplc="51408DA8">
      <w:numFmt w:val="bullet"/>
      <w:lvlText w:val="•"/>
      <w:lvlJc w:val="left"/>
      <w:pPr>
        <w:ind w:left="2572" w:hanging="360"/>
      </w:pPr>
      <w:rPr>
        <w:rFonts w:hint="default"/>
      </w:rPr>
    </w:lvl>
    <w:lvl w:ilvl="4" w:tplc="E3782CA6">
      <w:numFmt w:val="bullet"/>
      <w:lvlText w:val="•"/>
      <w:lvlJc w:val="left"/>
      <w:pPr>
        <w:ind w:left="3277" w:hanging="360"/>
      </w:pPr>
      <w:rPr>
        <w:rFonts w:hint="default"/>
      </w:rPr>
    </w:lvl>
    <w:lvl w:ilvl="5" w:tplc="223A89C4">
      <w:numFmt w:val="bullet"/>
      <w:lvlText w:val="•"/>
      <w:lvlJc w:val="left"/>
      <w:pPr>
        <w:ind w:left="3981" w:hanging="360"/>
      </w:pPr>
      <w:rPr>
        <w:rFonts w:hint="default"/>
      </w:rPr>
    </w:lvl>
    <w:lvl w:ilvl="6" w:tplc="ADDC8658">
      <w:numFmt w:val="bullet"/>
      <w:lvlText w:val="•"/>
      <w:lvlJc w:val="left"/>
      <w:pPr>
        <w:ind w:left="4685" w:hanging="360"/>
      </w:pPr>
      <w:rPr>
        <w:rFonts w:hint="default"/>
      </w:rPr>
    </w:lvl>
    <w:lvl w:ilvl="7" w:tplc="7256AF30">
      <w:numFmt w:val="bullet"/>
      <w:lvlText w:val="•"/>
      <w:lvlJc w:val="left"/>
      <w:pPr>
        <w:ind w:left="5390" w:hanging="360"/>
      </w:pPr>
      <w:rPr>
        <w:rFonts w:hint="default"/>
      </w:rPr>
    </w:lvl>
    <w:lvl w:ilvl="8" w:tplc="6EEA9048">
      <w:numFmt w:val="bullet"/>
      <w:lvlText w:val="•"/>
      <w:lvlJc w:val="left"/>
      <w:pPr>
        <w:ind w:left="6094" w:hanging="360"/>
      </w:pPr>
      <w:rPr>
        <w:rFonts w:hint="default"/>
      </w:rPr>
    </w:lvl>
  </w:abstractNum>
  <w:abstractNum w:abstractNumId="78" w15:restartNumberingAfterBreak="0">
    <w:nsid w:val="6EBF6179"/>
    <w:multiLevelType w:val="hybridMultilevel"/>
    <w:tmpl w:val="6DACC244"/>
    <w:lvl w:ilvl="0" w:tplc="4CDE572A">
      <w:numFmt w:val="bullet"/>
      <w:lvlText w:val=""/>
      <w:lvlJc w:val="left"/>
      <w:pPr>
        <w:ind w:left="828" w:hanging="360"/>
      </w:pPr>
      <w:rPr>
        <w:rFonts w:ascii="Symbol" w:eastAsia="Symbol" w:hAnsi="Symbol" w:cs="Symbol" w:hint="default"/>
        <w:w w:val="99"/>
        <w:position w:val="1"/>
        <w:sz w:val="20"/>
        <w:szCs w:val="20"/>
      </w:rPr>
    </w:lvl>
    <w:lvl w:ilvl="1" w:tplc="64FA2908">
      <w:numFmt w:val="bullet"/>
      <w:lvlText w:val="•"/>
      <w:lvlJc w:val="left"/>
      <w:pPr>
        <w:ind w:left="1464" w:hanging="360"/>
      </w:pPr>
      <w:rPr>
        <w:rFonts w:hint="default"/>
      </w:rPr>
    </w:lvl>
    <w:lvl w:ilvl="2" w:tplc="A12A79A8">
      <w:numFmt w:val="bullet"/>
      <w:lvlText w:val="•"/>
      <w:lvlJc w:val="left"/>
      <w:pPr>
        <w:ind w:left="2109" w:hanging="360"/>
      </w:pPr>
      <w:rPr>
        <w:rFonts w:hint="default"/>
      </w:rPr>
    </w:lvl>
    <w:lvl w:ilvl="3" w:tplc="85C8BD58">
      <w:numFmt w:val="bullet"/>
      <w:lvlText w:val="•"/>
      <w:lvlJc w:val="left"/>
      <w:pPr>
        <w:ind w:left="2753" w:hanging="360"/>
      </w:pPr>
      <w:rPr>
        <w:rFonts w:hint="default"/>
      </w:rPr>
    </w:lvl>
    <w:lvl w:ilvl="4" w:tplc="6DF2660E">
      <w:numFmt w:val="bullet"/>
      <w:lvlText w:val="•"/>
      <w:lvlJc w:val="left"/>
      <w:pPr>
        <w:ind w:left="3398" w:hanging="360"/>
      </w:pPr>
      <w:rPr>
        <w:rFonts w:hint="default"/>
      </w:rPr>
    </w:lvl>
    <w:lvl w:ilvl="5" w:tplc="AA7C0B54">
      <w:numFmt w:val="bullet"/>
      <w:lvlText w:val="•"/>
      <w:lvlJc w:val="left"/>
      <w:pPr>
        <w:ind w:left="4043" w:hanging="360"/>
      </w:pPr>
      <w:rPr>
        <w:rFonts w:hint="default"/>
      </w:rPr>
    </w:lvl>
    <w:lvl w:ilvl="6" w:tplc="E0D62B08">
      <w:numFmt w:val="bullet"/>
      <w:lvlText w:val="•"/>
      <w:lvlJc w:val="left"/>
      <w:pPr>
        <w:ind w:left="4687" w:hanging="360"/>
      </w:pPr>
      <w:rPr>
        <w:rFonts w:hint="default"/>
      </w:rPr>
    </w:lvl>
    <w:lvl w:ilvl="7" w:tplc="5D0AB17E">
      <w:numFmt w:val="bullet"/>
      <w:lvlText w:val="•"/>
      <w:lvlJc w:val="left"/>
      <w:pPr>
        <w:ind w:left="5332" w:hanging="360"/>
      </w:pPr>
      <w:rPr>
        <w:rFonts w:hint="default"/>
      </w:rPr>
    </w:lvl>
    <w:lvl w:ilvl="8" w:tplc="9D7C2E1E">
      <w:numFmt w:val="bullet"/>
      <w:lvlText w:val="•"/>
      <w:lvlJc w:val="left"/>
      <w:pPr>
        <w:ind w:left="5976" w:hanging="360"/>
      </w:pPr>
      <w:rPr>
        <w:rFonts w:hint="default"/>
      </w:rPr>
    </w:lvl>
  </w:abstractNum>
  <w:abstractNum w:abstractNumId="79" w15:restartNumberingAfterBreak="0">
    <w:nsid w:val="6FC5271D"/>
    <w:multiLevelType w:val="multilevel"/>
    <w:tmpl w:val="0B1C7B1A"/>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80" w15:restartNumberingAfterBreak="0">
    <w:nsid w:val="72964505"/>
    <w:multiLevelType w:val="hybridMultilevel"/>
    <w:tmpl w:val="0750F6F0"/>
    <w:lvl w:ilvl="0" w:tplc="ED08F3A0">
      <w:start w:val="1"/>
      <w:numFmt w:val="decimal"/>
      <w:lvlText w:val="%1."/>
      <w:lvlJc w:val="left"/>
      <w:pPr>
        <w:ind w:left="827" w:hanging="360"/>
      </w:pPr>
      <w:rPr>
        <w:rFonts w:ascii="Arial" w:eastAsia="Arial" w:hAnsi="Arial" w:cs="Arial" w:hint="default"/>
        <w:spacing w:val="-1"/>
        <w:w w:val="99"/>
        <w:sz w:val="20"/>
        <w:szCs w:val="20"/>
      </w:rPr>
    </w:lvl>
    <w:lvl w:ilvl="1" w:tplc="CDE67468">
      <w:numFmt w:val="bullet"/>
      <w:lvlText w:val="•"/>
      <w:lvlJc w:val="left"/>
      <w:pPr>
        <w:ind w:left="1488" w:hanging="360"/>
      </w:pPr>
      <w:rPr>
        <w:rFonts w:hint="default"/>
      </w:rPr>
    </w:lvl>
    <w:lvl w:ilvl="2" w:tplc="2370F6D0">
      <w:numFmt w:val="bullet"/>
      <w:lvlText w:val="•"/>
      <w:lvlJc w:val="left"/>
      <w:pPr>
        <w:ind w:left="2156" w:hanging="360"/>
      </w:pPr>
      <w:rPr>
        <w:rFonts w:hint="default"/>
      </w:rPr>
    </w:lvl>
    <w:lvl w:ilvl="3" w:tplc="2D849E9A">
      <w:numFmt w:val="bullet"/>
      <w:lvlText w:val="•"/>
      <w:lvlJc w:val="left"/>
      <w:pPr>
        <w:ind w:left="2824" w:hanging="360"/>
      </w:pPr>
      <w:rPr>
        <w:rFonts w:hint="default"/>
      </w:rPr>
    </w:lvl>
    <w:lvl w:ilvl="4" w:tplc="E2883C84">
      <w:numFmt w:val="bullet"/>
      <w:lvlText w:val="•"/>
      <w:lvlJc w:val="left"/>
      <w:pPr>
        <w:ind w:left="3493" w:hanging="360"/>
      </w:pPr>
      <w:rPr>
        <w:rFonts w:hint="default"/>
      </w:rPr>
    </w:lvl>
    <w:lvl w:ilvl="5" w:tplc="01FC7ABA">
      <w:numFmt w:val="bullet"/>
      <w:lvlText w:val="•"/>
      <w:lvlJc w:val="left"/>
      <w:pPr>
        <w:ind w:left="4161" w:hanging="360"/>
      </w:pPr>
      <w:rPr>
        <w:rFonts w:hint="default"/>
      </w:rPr>
    </w:lvl>
    <w:lvl w:ilvl="6" w:tplc="9998C96E">
      <w:numFmt w:val="bullet"/>
      <w:lvlText w:val="•"/>
      <w:lvlJc w:val="left"/>
      <w:pPr>
        <w:ind w:left="4829" w:hanging="360"/>
      </w:pPr>
      <w:rPr>
        <w:rFonts w:hint="default"/>
      </w:rPr>
    </w:lvl>
    <w:lvl w:ilvl="7" w:tplc="1B6435FA">
      <w:numFmt w:val="bullet"/>
      <w:lvlText w:val="•"/>
      <w:lvlJc w:val="left"/>
      <w:pPr>
        <w:ind w:left="5498" w:hanging="360"/>
      </w:pPr>
      <w:rPr>
        <w:rFonts w:hint="default"/>
      </w:rPr>
    </w:lvl>
    <w:lvl w:ilvl="8" w:tplc="06C623EC">
      <w:numFmt w:val="bullet"/>
      <w:lvlText w:val="•"/>
      <w:lvlJc w:val="left"/>
      <w:pPr>
        <w:ind w:left="6166" w:hanging="360"/>
      </w:pPr>
      <w:rPr>
        <w:rFonts w:hint="default"/>
      </w:rPr>
    </w:lvl>
  </w:abstractNum>
  <w:abstractNum w:abstractNumId="81" w15:restartNumberingAfterBreak="0">
    <w:nsid w:val="72F15AE4"/>
    <w:multiLevelType w:val="hybridMultilevel"/>
    <w:tmpl w:val="3CBA1E36"/>
    <w:lvl w:ilvl="0" w:tplc="6CE060A2">
      <w:numFmt w:val="bullet"/>
      <w:lvlText w:val="-"/>
      <w:lvlJc w:val="left"/>
      <w:pPr>
        <w:ind w:left="828" w:hanging="454"/>
      </w:pPr>
      <w:rPr>
        <w:rFonts w:ascii="Arial" w:eastAsia="Arial" w:hAnsi="Arial" w:cs="Arial" w:hint="default"/>
        <w:color w:val="1F1F1E"/>
        <w:w w:val="99"/>
        <w:sz w:val="20"/>
        <w:szCs w:val="20"/>
      </w:rPr>
    </w:lvl>
    <w:lvl w:ilvl="1" w:tplc="A0E26940">
      <w:numFmt w:val="bullet"/>
      <w:lvlText w:val="•"/>
      <w:lvlJc w:val="left"/>
      <w:pPr>
        <w:ind w:left="1464" w:hanging="454"/>
      </w:pPr>
      <w:rPr>
        <w:rFonts w:hint="default"/>
      </w:rPr>
    </w:lvl>
    <w:lvl w:ilvl="2" w:tplc="5D003ED0">
      <w:numFmt w:val="bullet"/>
      <w:lvlText w:val="•"/>
      <w:lvlJc w:val="left"/>
      <w:pPr>
        <w:ind w:left="2108" w:hanging="454"/>
      </w:pPr>
      <w:rPr>
        <w:rFonts w:hint="default"/>
      </w:rPr>
    </w:lvl>
    <w:lvl w:ilvl="3" w:tplc="2A3802B6">
      <w:numFmt w:val="bullet"/>
      <w:lvlText w:val="•"/>
      <w:lvlJc w:val="left"/>
      <w:pPr>
        <w:ind w:left="2752" w:hanging="454"/>
      </w:pPr>
      <w:rPr>
        <w:rFonts w:hint="default"/>
      </w:rPr>
    </w:lvl>
    <w:lvl w:ilvl="4" w:tplc="82C64958">
      <w:numFmt w:val="bullet"/>
      <w:lvlText w:val="•"/>
      <w:lvlJc w:val="left"/>
      <w:pPr>
        <w:ind w:left="3397" w:hanging="454"/>
      </w:pPr>
      <w:rPr>
        <w:rFonts w:hint="default"/>
      </w:rPr>
    </w:lvl>
    <w:lvl w:ilvl="5" w:tplc="0344B4B0">
      <w:numFmt w:val="bullet"/>
      <w:lvlText w:val="•"/>
      <w:lvlJc w:val="left"/>
      <w:pPr>
        <w:ind w:left="4041" w:hanging="454"/>
      </w:pPr>
      <w:rPr>
        <w:rFonts w:hint="default"/>
      </w:rPr>
    </w:lvl>
    <w:lvl w:ilvl="6" w:tplc="61462432">
      <w:numFmt w:val="bullet"/>
      <w:lvlText w:val="•"/>
      <w:lvlJc w:val="left"/>
      <w:pPr>
        <w:ind w:left="4685" w:hanging="454"/>
      </w:pPr>
      <w:rPr>
        <w:rFonts w:hint="default"/>
      </w:rPr>
    </w:lvl>
    <w:lvl w:ilvl="7" w:tplc="E0AE03F6">
      <w:numFmt w:val="bullet"/>
      <w:lvlText w:val="•"/>
      <w:lvlJc w:val="left"/>
      <w:pPr>
        <w:ind w:left="5330" w:hanging="454"/>
      </w:pPr>
      <w:rPr>
        <w:rFonts w:hint="default"/>
      </w:rPr>
    </w:lvl>
    <w:lvl w:ilvl="8" w:tplc="313E7C8E">
      <w:numFmt w:val="bullet"/>
      <w:lvlText w:val="•"/>
      <w:lvlJc w:val="left"/>
      <w:pPr>
        <w:ind w:left="5974" w:hanging="454"/>
      </w:pPr>
      <w:rPr>
        <w:rFonts w:hint="default"/>
      </w:rPr>
    </w:lvl>
  </w:abstractNum>
  <w:abstractNum w:abstractNumId="82" w15:restartNumberingAfterBreak="0">
    <w:nsid w:val="72FF67CF"/>
    <w:multiLevelType w:val="hybridMultilevel"/>
    <w:tmpl w:val="65782382"/>
    <w:lvl w:ilvl="0" w:tplc="A5400BDA">
      <w:numFmt w:val="bullet"/>
      <w:lvlText w:val=""/>
      <w:lvlJc w:val="left"/>
      <w:pPr>
        <w:ind w:left="467" w:hanging="360"/>
      </w:pPr>
      <w:rPr>
        <w:rFonts w:ascii="Symbol" w:eastAsia="Symbol" w:hAnsi="Symbol" w:cs="Symbol" w:hint="default"/>
        <w:w w:val="99"/>
        <w:sz w:val="20"/>
        <w:szCs w:val="20"/>
      </w:rPr>
    </w:lvl>
    <w:lvl w:ilvl="1" w:tplc="F7EA7B8C">
      <w:numFmt w:val="bullet"/>
      <w:lvlText w:val="•"/>
      <w:lvlJc w:val="left"/>
      <w:pPr>
        <w:ind w:left="1164" w:hanging="360"/>
      </w:pPr>
      <w:rPr>
        <w:rFonts w:hint="default"/>
      </w:rPr>
    </w:lvl>
    <w:lvl w:ilvl="2" w:tplc="15721F76">
      <w:numFmt w:val="bullet"/>
      <w:lvlText w:val="•"/>
      <w:lvlJc w:val="left"/>
      <w:pPr>
        <w:ind w:left="1868" w:hanging="360"/>
      </w:pPr>
      <w:rPr>
        <w:rFonts w:hint="default"/>
      </w:rPr>
    </w:lvl>
    <w:lvl w:ilvl="3" w:tplc="3F340A54">
      <w:numFmt w:val="bullet"/>
      <w:lvlText w:val="•"/>
      <w:lvlJc w:val="left"/>
      <w:pPr>
        <w:ind w:left="2572" w:hanging="360"/>
      </w:pPr>
      <w:rPr>
        <w:rFonts w:hint="default"/>
      </w:rPr>
    </w:lvl>
    <w:lvl w:ilvl="4" w:tplc="8C90E802">
      <w:numFmt w:val="bullet"/>
      <w:lvlText w:val="•"/>
      <w:lvlJc w:val="left"/>
      <w:pPr>
        <w:ind w:left="3277" w:hanging="360"/>
      </w:pPr>
      <w:rPr>
        <w:rFonts w:hint="default"/>
      </w:rPr>
    </w:lvl>
    <w:lvl w:ilvl="5" w:tplc="5C5E0584">
      <w:numFmt w:val="bullet"/>
      <w:lvlText w:val="•"/>
      <w:lvlJc w:val="left"/>
      <w:pPr>
        <w:ind w:left="3981" w:hanging="360"/>
      </w:pPr>
      <w:rPr>
        <w:rFonts w:hint="default"/>
      </w:rPr>
    </w:lvl>
    <w:lvl w:ilvl="6" w:tplc="F9E0A0A6">
      <w:numFmt w:val="bullet"/>
      <w:lvlText w:val="•"/>
      <w:lvlJc w:val="left"/>
      <w:pPr>
        <w:ind w:left="4685" w:hanging="360"/>
      </w:pPr>
      <w:rPr>
        <w:rFonts w:hint="default"/>
      </w:rPr>
    </w:lvl>
    <w:lvl w:ilvl="7" w:tplc="ADA04746">
      <w:numFmt w:val="bullet"/>
      <w:lvlText w:val="•"/>
      <w:lvlJc w:val="left"/>
      <w:pPr>
        <w:ind w:left="5390" w:hanging="360"/>
      </w:pPr>
      <w:rPr>
        <w:rFonts w:hint="default"/>
      </w:rPr>
    </w:lvl>
    <w:lvl w:ilvl="8" w:tplc="E09C3DDE">
      <w:numFmt w:val="bullet"/>
      <w:lvlText w:val="•"/>
      <w:lvlJc w:val="left"/>
      <w:pPr>
        <w:ind w:left="6094" w:hanging="360"/>
      </w:pPr>
      <w:rPr>
        <w:rFonts w:hint="default"/>
      </w:rPr>
    </w:lvl>
  </w:abstractNum>
  <w:abstractNum w:abstractNumId="83" w15:restartNumberingAfterBreak="0">
    <w:nsid w:val="7D4D3807"/>
    <w:multiLevelType w:val="hybridMultilevel"/>
    <w:tmpl w:val="302A21FA"/>
    <w:lvl w:ilvl="0" w:tplc="D09EF9A0">
      <w:numFmt w:val="bullet"/>
      <w:lvlText w:val=""/>
      <w:lvlJc w:val="left"/>
      <w:pPr>
        <w:ind w:left="827" w:hanging="360"/>
      </w:pPr>
      <w:rPr>
        <w:rFonts w:ascii="Symbol" w:eastAsia="Symbol" w:hAnsi="Symbol" w:cs="Symbol" w:hint="default"/>
        <w:w w:val="99"/>
        <w:sz w:val="20"/>
        <w:szCs w:val="20"/>
      </w:rPr>
    </w:lvl>
    <w:lvl w:ilvl="1" w:tplc="2AC63E94">
      <w:numFmt w:val="bullet"/>
      <w:lvlText w:val="•"/>
      <w:lvlJc w:val="left"/>
      <w:pPr>
        <w:ind w:left="1488" w:hanging="360"/>
      </w:pPr>
      <w:rPr>
        <w:rFonts w:hint="default"/>
      </w:rPr>
    </w:lvl>
    <w:lvl w:ilvl="2" w:tplc="180CFEE0">
      <w:numFmt w:val="bullet"/>
      <w:lvlText w:val="•"/>
      <w:lvlJc w:val="left"/>
      <w:pPr>
        <w:ind w:left="2156" w:hanging="360"/>
      </w:pPr>
      <w:rPr>
        <w:rFonts w:hint="default"/>
      </w:rPr>
    </w:lvl>
    <w:lvl w:ilvl="3" w:tplc="877C3BF6">
      <w:numFmt w:val="bullet"/>
      <w:lvlText w:val="•"/>
      <w:lvlJc w:val="left"/>
      <w:pPr>
        <w:ind w:left="2824" w:hanging="360"/>
      </w:pPr>
      <w:rPr>
        <w:rFonts w:hint="default"/>
      </w:rPr>
    </w:lvl>
    <w:lvl w:ilvl="4" w:tplc="D542CDE2">
      <w:numFmt w:val="bullet"/>
      <w:lvlText w:val="•"/>
      <w:lvlJc w:val="left"/>
      <w:pPr>
        <w:ind w:left="3493" w:hanging="360"/>
      </w:pPr>
      <w:rPr>
        <w:rFonts w:hint="default"/>
      </w:rPr>
    </w:lvl>
    <w:lvl w:ilvl="5" w:tplc="007CED4C">
      <w:numFmt w:val="bullet"/>
      <w:lvlText w:val="•"/>
      <w:lvlJc w:val="left"/>
      <w:pPr>
        <w:ind w:left="4161" w:hanging="360"/>
      </w:pPr>
      <w:rPr>
        <w:rFonts w:hint="default"/>
      </w:rPr>
    </w:lvl>
    <w:lvl w:ilvl="6" w:tplc="FA426CCA">
      <w:numFmt w:val="bullet"/>
      <w:lvlText w:val="•"/>
      <w:lvlJc w:val="left"/>
      <w:pPr>
        <w:ind w:left="4829" w:hanging="360"/>
      </w:pPr>
      <w:rPr>
        <w:rFonts w:hint="default"/>
      </w:rPr>
    </w:lvl>
    <w:lvl w:ilvl="7" w:tplc="EFC03476">
      <w:numFmt w:val="bullet"/>
      <w:lvlText w:val="•"/>
      <w:lvlJc w:val="left"/>
      <w:pPr>
        <w:ind w:left="5498" w:hanging="360"/>
      </w:pPr>
      <w:rPr>
        <w:rFonts w:hint="default"/>
      </w:rPr>
    </w:lvl>
    <w:lvl w:ilvl="8" w:tplc="1286FE0E">
      <w:numFmt w:val="bullet"/>
      <w:lvlText w:val="•"/>
      <w:lvlJc w:val="left"/>
      <w:pPr>
        <w:ind w:left="6166" w:hanging="360"/>
      </w:pPr>
      <w:rPr>
        <w:rFonts w:hint="default"/>
      </w:rPr>
    </w:lvl>
  </w:abstractNum>
  <w:abstractNum w:abstractNumId="84" w15:restartNumberingAfterBreak="0">
    <w:nsid w:val="7FE11DBA"/>
    <w:multiLevelType w:val="hybridMultilevel"/>
    <w:tmpl w:val="51127C1C"/>
    <w:lvl w:ilvl="0" w:tplc="C804EEB0">
      <w:numFmt w:val="bullet"/>
      <w:lvlText w:val="-"/>
      <w:lvlJc w:val="left"/>
      <w:pPr>
        <w:ind w:left="198" w:hanging="99"/>
      </w:pPr>
      <w:rPr>
        <w:rFonts w:ascii="Arial" w:eastAsia="Arial" w:hAnsi="Arial" w:cs="Arial" w:hint="default"/>
        <w:w w:val="100"/>
        <w:sz w:val="16"/>
        <w:szCs w:val="16"/>
      </w:rPr>
    </w:lvl>
    <w:lvl w:ilvl="1" w:tplc="91725B08">
      <w:numFmt w:val="bullet"/>
      <w:lvlText w:val="•"/>
      <w:lvlJc w:val="left"/>
      <w:pPr>
        <w:ind w:left="1138" w:hanging="99"/>
      </w:pPr>
      <w:rPr>
        <w:rFonts w:hint="default"/>
      </w:rPr>
    </w:lvl>
    <w:lvl w:ilvl="2" w:tplc="B5727A34">
      <w:numFmt w:val="bullet"/>
      <w:lvlText w:val="•"/>
      <w:lvlJc w:val="left"/>
      <w:pPr>
        <w:ind w:left="2076" w:hanging="99"/>
      </w:pPr>
      <w:rPr>
        <w:rFonts w:hint="default"/>
      </w:rPr>
    </w:lvl>
    <w:lvl w:ilvl="3" w:tplc="7CA8DE76">
      <w:numFmt w:val="bullet"/>
      <w:lvlText w:val="•"/>
      <w:lvlJc w:val="left"/>
      <w:pPr>
        <w:ind w:left="3014" w:hanging="99"/>
      </w:pPr>
      <w:rPr>
        <w:rFonts w:hint="default"/>
      </w:rPr>
    </w:lvl>
    <w:lvl w:ilvl="4" w:tplc="11402CE6">
      <w:numFmt w:val="bullet"/>
      <w:lvlText w:val="•"/>
      <w:lvlJc w:val="left"/>
      <w:pPr>
        <w:ind w:left="3952" w:hanging="99"/>
      </w:pPr>
      <w:rPr>
        <w:rFonts w:hint="default"/>
      </w:rPr>
    </w:lvl>
    <w:lvl w:ilvl="5" w:tplc="B886764C">
      <w:numFmt w:val="bullet"/>
      <w:lvlText w:val="•"/>
      <w:lvlJc w:val="left"/>
      <w:pPr>
        <w:ind w:left="4890" w:hanging="99"/>
      </w:pPr>
      <w:rPr>
        <w:rFonts w:hint="default"/>
      </w:rPr>
    </w:lvl>
    <w:lvl w:ilvl="6" w:tplc="B450EC48">
      <w:numFmt w:val="bullet"/>
      <w:lvlText w:val="•"/>
      <w:lvlJc w:val="left"/>
      <w:pPr>
        <w:ind w:left="5828" w:hanging="99"/>
      </w:pPr>
      <w:rPr>
        <w:rFonts w:hint="default"/>
      </w:rPr>
    </w:lvl>
    <w:lvl w:ilvl="7" w:tplc="316EB936">
      <w:numFmt w:val="bullet"/>
      <w:lvlText w:val="•"/>
      <w:lvlJc w:val="left"/>
      <w:pPr>
        <w:ind w:left="6766" w:hanging="99"/>
      </w:pPr>
      <w:rPr>
        <w:rFonts w:hint="default"/>
      </w:rPr>
    </w:lvl>
    <w:lvl w:ilvl="8" w:tplc="CBCAA4CC">
      <w:numFmt w:val="bullet"/>
      <w:lvlText w:val="•"/>
      <w:lvlJc w:val="left"/>
      <w:pPr>
        <w:ind w:left="7704" w:hanging="99"/>
      </w:pPr>
      <w:rPr>
        <w:rFonts w:hint="default"/>
      </w:rPr>
    </w:lvl>
  </w:abstractNum>
  <w:num w:numId="1">
    <w:abstractNumId w:val="64"/>
  </w:num>
  <w:num w:numId="2">
    <w:abstractNumId w:val="35"/>
  </w:num>
  <w:num w:numId="3">
    <w:abstractNumId w:val="7"/>
  </w:num>
  <w:num w:numId="4">
    <w:abstractNumId w:val="84"/>
  </w:num>
  <w:num w:numId="5">
    <w:abstractNumId w:val="73"/>
  </w:num>
  <w:num w:numId="6">
    <w:abstractNumId w:val="77"/>
  </w:num>
  <w:num w:numId="7">
    <w:abstractNumId w:val="52"/>
  </w:num>
  <w:num w:numId="8">
    <w:abstractNumId w:val="20"/>
  </w:num>
  <w:num w:numId="9">
    <w:abstractNumId w:val="37"/>
  </w:num>
  <w:num w:numId="10">
    <w:abstractNumId w:val="80"/>
  </w:num>
  <w:num w:numId="11">
    <w:abstractNumId w:val="47"/>
  </w:num>
  <w:num w:numId="12">
    <w:abstractNumId w:val="19"/>
  </w:num>
  <w:num w:numId="13">
    <w:abstractNumId w:val="8"/>
  </w:num>
  <w:num w:numId="14">
    <w:abstractNumId w:val="83"/>
  </w:num>
  <w:num w:numId="15">
    <w:abstractNumId w:val="3"/>
  </w:num>
  <w:num w:numId="16">
    <w:abstractNumId w:val="55"/>
  </w:num>
  <w:num w:numId="17">
    <w:abstractNumId w:val="74"/>
  </w:num>
  <w:num w:numId="18">
    <w:abstractNumId w:val="16"/>
  </w:num>
  <w:num w:numId="19">
    <w:abstractNumId w:val="71"/>
  </w:num>
  <w:num w:numId="20">
    <w:abstractNumId w:val="30"/>
  </w:num>
  <w:num w:numId="21">
    <w:abstractNumId w:val="24"/>
  </w:num>
  <w:num w:numId="22">
    <w:abstractNumId w:val="25"/>
  </w:num>
  <w:num w:numId="23">
    <w:abstractNumId w:val="42"/>
  </w:num>
  <w:num w:numId="24">
    <w:abstractNumId w:val="76"/>
  </w:num>
  <w:num w:numId="25">
    <w:abstractNumId w:val="57"/>
  </w:num>
  <w:num w:numId="26">
    <w:abstractNumId w:val="53"/>
  </w:num>
  <w:num w:numId="27">
    <w:abstractNumId w:val="22"/>
  </w:num>
  <w:num w:numId="28">
    <w:abstractNumId w:val="32"/>
  </w:num>
  <w:num w:numId="29">
    <w:abstractNumId w:val="23"/>
  </w:num>
  <w:num w:numId="30">
    <w:abstractNumId w:val="44"/>
  </w:num>
  <w:num w:numId="31">
    <w:abstractNumId w:val="14"/>
  </w:num>
  <w:num w:numId="32">
    <w:abstractNumId w:val="36"/>
  </w:num>
  <w:num w:numId="33">
    <w:abstractNumId w:val="4"/>
  </w:num>
  <w:num w:numId="34">
    <w:abstractNumId w:val="29"/>
  </w:num>
  <w:num w:numId="35">
    <w:abstractNumId w:val="67"/>
  </w:num>
  <w:num w:numId="36">
    <w:abstractNumId w:val="12"/>
  </w:num>
  <w:num w:numId="37">
    <w:abstractNumId w:val="27"/>
  </w:num>
  <w:num w:numId="38">
    <w:abstractNumId w:val="0"/>
  </w:num>
  <w:num w:numId="39">
    <w:abstractNumId w:val="65"/>
  </w:num>
  <w:num w:numId="40">
    <w:abstractNumId w:val="5"/>
  </w:num>
  <w:num w:numId="41">
    <w:abstractNumId w:val="63"/>
  </w:num>
  <w:num w:numId="42">
    <w:abstractNumId w:val="70"/>
  </w:num>
  <w:num w:numId="43">
    <w:abstractNumId w:val="78"/>
  </w:num>
  <w:num w:numId="44">
    <w:abstractNumId w:val="60"/>
  </w:num>
  <w:num w:numId="45">
    <w:abstractNumId w:val="34"/>
  </w:num>
  <w:num w:numId="46">
    <w:abstractNumId w:val="54"/>
  </w:num>
  <w:num w:numId="47">
    <w:abstractNumId w:val="56"/>
  </w:num>
  <w:num w:numId="48">
    <w:abstractNumId w:val="6"/>
  </w:num>
  <w:num w:numId="49">
    <w:abstractNumId w:val="9"/>
  </w:num>
  <w:num w:numId="50">
    <w:abstractNumId w:val="18"/>
  </w:num>
  <w:num w:numId="51">
    <w:abstractNumId w:val="38"/>
  </w:num>
  <w:num w:numId="52">
    <w:abstractNumId w:val="1"/>
  </w:num>
  <w:num w:numId="53">
    <w:abstractNumId w:val="48"/>
  </w:num>
  <w:num w:numId="54">
    <w:abstractNumId w:val="46"/>
  </w:num>
  <w:num w:numId="55">
    <w:abstractNumId w:val="62"/>
  </w:num>
  <w:num w:numId="56">
    <w:abstractNumId w:val="68"/>
  </w:num>
  <w:num w:numId="57">
    <w:abstractNumId w:val="41"/>
  </w:num>
  <w:num w:numId="58">
    <w:abstractNumId w:val="13"/>
  </w:num>
  <w:num w:numId="59">
    <w:abstractNumId w:val="45"/>
  </w:num>
  <w:num w:numId="60">
    <w:abstractNumId w:val="10"/>
  </w:num>
  <w:num w:numId="61">
    <w:abstractNumId w:val="33"/>
  </w:num>
  <w:num w:numId="62">
    <w:abstractNumId w:val="31"/>
  </w:num>
  <w:num w:numId="63">
    <w:abstractNumId w:val="50"/>
  </w:num>
  <w:num w:numId="64">
    <w:abstractNumId w:val="26"/>
  </w:num>
  <w:num w:numId="65">
    <w:abstractNumId w:val="2"/>
  </w:num>
  <w:num w:numId="66">
    <w:abstractNumId w:val="82"/>
  </w:num>
  <w:num w:numId="67">
    <w:abstractNumId w:val="69"/>
  </w:num>
  <w:num w:numId="68">
    <w:abstractNumId w:val="59"/>
  </w:num>
  <w:num w:numId="69">
    <w:abstractNumId w:val="49"/>
  </w:num>
  <w:num w:numId="70">
    <w:abstractNumId w:val="61"/>
  </w:num>
  <w:num w:numId="71">
    <w:abstractNumId w:val="58"/>
  </w:num>
  <w:num w:numId="72">
    <w:abstractNumId w:val="17"/>
  </w:num>
  <w:num w:numId="73">
    <w:abstractNumId w:val="40"/>
  </w:num>
  <w:num w:numId="74">
    <w:abstractNumId w:val="21"/>
  </w:num>
  <w:num w:numId="75">
    <w:abstractNumId w:val="72"/>
  </w:num>
  <w:num w:numId="76">
    <w:abstractNumId w:val="43"/>
  </w:num>
  <w:num w:numId="77">
    <w:abstractNumId w:val="28"/>
  </w:num>
  <w:num w:numId="78">
    <w:abstractNumId w:val="66"/>
  </w:num>
  <w:num w:numId="79">
    <w:abstractNumId w:val="51"/>
  </w:num>
  <w:num w:numId="80">
    <w:abstractNumId w:val="81"/>
  </w:num>
  <w:num w:numId="81">
    <w:abstractNumId w:val="79"/>
  </w:num>
  <w:num w:numId="82">
    <w:abstractNumId w:val="39"/>
  </w:num>
  <w:num w:numId="83">
    <w:abstractNumId w:val="15"/>
  </w:num>
  <w:num w:numId="84">
    <w:abstractNumId w:val="75"/>
  </w:num>
  <w:num w:numId="85">
    <w:abstractNumId w:val="11"/>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60"/>
    <w:rsid w:val="000125CE"/>
    <w:rsid w:val="0004412A"/>
    <w:rsid w:val="00073676"/>
    <w:rsid w:val="000736DC"/>
    <w:rsid w:val="000A0500"/>
    <w:rsid w:val="000A5A10"/>
    <w:rsid w:val="000A7446"/>
    <w:rsid w:val="000C4E2B"/>
    <w:rsid w:val="000C7C80"/>
    <w:rsid w:val="000F0470"/>
    <w:rsid w:val="00130C50"/>
    <w:rsid w:val="001341F8"/>
    <w:rsid w:val="00171665"/>
    <w:rsid w:val="001B0987"/>
    <w:rsid w:val="001E5E27"/>
    <w:rsid w:val="00211104"/>
    <w:rsid w:val="00264E60"/>
    <w:rsid w:val="00270307"/>
    <w:rsid w:val="002F7E0D"/>
    <w:rsid w:val="003230A0"/>
    <w:rsid w:val="003504B9"/>
    <w:rsid w:val="00354EDD"/>
    <w:rsid w:val="003F10D9"/>
    <w:rsid w:val="0040639C"/>
    <w:rsid w:val="00410A44"/>
    <w:rsid w:val="004112EF"/>
    <w:rsid w:val="00430837"/>
    <w:rsid w:val="00437B28"/>
    <w:rsid w:val="004622D0"/>
    <w:rsid w:val="00471109"/>
    <w:rsid w:val="004B44B3"/>
    <w:rsid w:val="004D2AFF"/>
    <w:rsid w:val="0052035F"/>
    <w:rsid w:val="005262AD"/>
    <w:rsid w:val="005758C5"/>
    <w:rsid w:val="005904A1"/>
    <w:rsid w:val="0059064D"/>
    <w:rsid w:val="0059441D"/>
    <w:rsid w:val="00596EFC"/>
    <w:rsid w:val="005B0A0C"/>
    <w:rsid w:val="005D5DC0"/>
    <w:rsid w:val="006002C9"/>
    <w:rsid w:val="006054CD"/>
    <w:rsid w:val="00615BDA"/>
    <w:rsid w:val="00670669"/>
    <w:rsid w:val="00673146"/>
    <w:rsid w:val="006865B9"/>
    <w:rsid w:val="00691F7A"/>
    <w:rsid w:val="006A2B91"/>
    <w:rsid w:val="006B5509"/>
    <w:rsid w:val="006D0B98"/>
    <w:rsid w:val="006E5FA0"/>
    <w:rsid w:val="00702A19"/>
    <w:rsid w:val="00734C44"/>
    <w:rsid w:val="007470BE"/>
    <w:rsid w:val="007572D6"/>
    <w:rsid w:val="00786EAE"/>
    <w:rsid w:val="007A7BAB"/>
    <w:rsid w:val="007B565E"/>
    <w:rsid w:val="007F65FC"/>
    <w:rsid w:val="008642A1"/>
    <w:rsid w:val="00882551"/>
    <w:rsid w:val="008E09FB"/>
    <w:rsid w:val="008F3B70"/>
    <w:rsid w:val="008F5523"/>
    <w:rsid w:val="00953CC0"/>
    <w:rsid w:val="009834A3"/>
    <w:rsid w:val="009863D3"/>
    <w:rsid w:val="00992A42"/>
    <w:rsid w:val="009D7CB5"/>
    <w:rsid w:val="009E6177"/>
    <w:rsid w:val="00A01CCB"/>
    <w:rsid w:val="00A11154"/>
    <w:rsid w:val="00A37B59"/>
    <w:rsid w:val="00A437D4"/>
    <w:rsid w:val="00AB6B7C"/>
    <w:rsid w:val="00AD2262"/>
    <w:rsid w:val="00AE41A3"/>
    <w:rsid w:val="00AE7C89"/>
    <w:rsid w:val="00B04433"/>
    <w:rsid w:val="00B414E1"/>
    <w:rsid w:val="00BA4FB3"/>
    <w:rsid w:val="00BC2318"/>
    <w:rsid w:val="00C013A5"/>
    <w:rsid w:val="00C7255F"/>
    <w:rsid w:val="00C8016E"/>
    <w:rsid w:val="00C842CE"/>
    <w:rsid w:val="00C871A1"/>
    <w:rsid w:val="00CA003F"/>
    <w:rsid w:val="00CC1A0F"/>
    <w:rsid w:val="00CC6BB5"/>
    <w:rsid w:val="00CD01E3"/>
    <w:rsid w:val="00CF1921"/>
    <w:rsid w:val="00D20393"/>
    <w:rsid w:val="00D56D06"/>
    <w:rsid w:val="00D65818"/>
    <w:rsid w:val="00DC2459"/>
    <w:rsid w:val="00DD4B5B"/>
    <w:rsid w:val="00DF5435"/>
    <w:rsid w:val="00DF6BCD"/>
    <w:rsid w:val="00E11EAE"/>
    <w:rsid w:val="00E31ACB"/>
    <w:rsid w:val="00E402DA"/>
    <w:rsid w:val="00E45F46"/>
    <w:rsid w:val="00EB5789"/>
    <w:rsid w:val="00EC67A1"/>
    <w:rsid w:val="00EF2949"/>
    <w:rsid w:val="00F16F5E"/>
    <w:rsid w:val="00F21873"/>
    <w:rsid w:val="00F501FC"/>
    <w:rsid w:val="00FD707F"/>
    <w:rsid w:val="00FD7108"/>
    <w:rsid w:val="00FE2CA0"/>
    <w:rsid w:val="00FF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657F9"/>
  <w15:docId w15:val="{9034439A-22CF-4738-BBDE-727DBBCE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79"/>
      <w:ind w:left="820" w:hanging="720"/>
      <w:outlineLvl w:val="0"/>
    </w:pPr>
    <w:rPr>
      <w:b/>
      <w:bCs/>
      <w:sz w:val="28"/>
      <w:szCs w:val="28"/>
    </w:rPr>
  </w:style>
  <w:style w:type="paragraph" w:styleId="2">
    <w:name w:val="heading 2"/>
    <w:basedOn w:val="a"/>
    <w:uiPriority w:val="1"/>
    <w:qFormat/>
    <w:pPr>
      <w:spacing w:before="80"/>
      <w:ind w:left="820" w:hanging="720"/>
      <w:outlineLvl w:val="1"/>
    </w:pPr>
    <w:rPr>
      <w:b/>
      <w:bCs/>
      <w:sz w:val="24"/>
      <w:szCs w:val="24"/>
    </w:rPr>
  </w:style>
  <w:style w:type="paragraph" w:styleId="3">
    <w:name w:val="heading 3"/>
    <w:basedOn w:val="a"/>
    <w:uiPriority w:val="1"/>
    <w:qFormat/>
    <w:pPr>
      <w:ind w:left="100"/>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0"/>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3230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230A0"/>
    <w:rPr>
      <w:rFonts w:asciiTheme="majorHAnsi" w:eastAsiaTheme="majorEastAsia" w:hAnsiTheme="majorHAnsi" w:cstheme="majorBidi"/>
      <w:sz w:val="18"/>
      <w:szCs w:val="18"/>
    </w:rPr>
  </w:style>
  <w:style w:type="character" w:styleId="a7">
    <w:name w:val="annotation reference"/>
    <w:basedOn w:val="a0"/>
    <w:uiPriority w:val="99"/>
    <w:semiHidden/>
    <w:unhideWhenUsed/>
    <w:rsid w:val="001341F8"/>
    <w:rPr>
      <w:sz w:val="18"/>
      <w:szCs w:val="18"/>
    </w:rPr>
  </w:style>
  <w:style w:type="paragraph" w:styleId="a8">
    <w:name w:val="annotation text"/>
    <w:basedOn w:val="a"/>
    <w:link w:val="a9"/>
    <w:uiPriority w:val="99"/>
    <w:semiHidden/>
    <w:unhideWhenUsed/>
    <w:rsid w:val="001341F8"/>
  </w:style>
  <w:style w:type="character" w:customStyle="1" w:styleId="a9">
    <w:name w:val="コメント文字列 (文字)"/>
    <w:basedOn w:val="a0"/>
    <w:link w:val="a8"/>
    <w:uiPriority w:val="99"/>
    <w:semiHidden/>
    <w:rsid w:val="001341F8"/>
    <w:rPr>
      <w:rFonts w:ascii="Arial" w:eastAsia="ＭＳ Ｐゴシック" w:hAnsi="Arial" w:cs="Arial"/>
    </w:rPr>
  </w:style>
  <w:style w:type="paragraph" w:styleId="aa">
    <w:name w:val="annotation subject"/>
    <w:basedOn w:val="a8"/>
    <w:next w:val="a8"/>
    <w:link w:val="ab"/>
    <w:uiPriority w:val="99"/>
    <w:semiHidden/>
    <w:unhideWhenUsed/>
    <w:rsid w:val="001341F8"/>
    <w:rPr>
      <w:b/>
      <w:bCs/>
    </w:rPr>
  </w:style>
  <w:style w:type="character" w:customStyle="1" w:styleId="ab">
    <w:name w:val="コメント内容 (文字)"/>
    <w:basedOn w:val="a9"/>
    <w:link w:val="aa"/>
    <w:uiPriority w:val="99"/>
    <w:semiHidden/>
    <w:rsid w:val="001341F8"/>
    <w:rPr>
      <w:rFonts w:ascii="Arial" w:eastAsia="ＭＳ Ｐゴシック" w:hAnsi="Arial" w:cs="Arial"/>
      <w:b/>
      <w:bCs/>
    </w:rPr>
  </w:style>
  <w:style w:type="paragraph" w:styleId="ac">
    <w:name w:val="header"/>
    <w:basedOn w:val="a"/>
    <w:link w:val="ad"/>
    <w:uiPriority w:val="99"/>
    <w:unhideWhenUsed/>
    <w:rsid w:val="0059441D"/>
    <w:pPr>
      <w:tabs>
        <w:tab w:val="center" w:pos="4252"/>
        <w:tab w:val="right" w:pos="8504"/>
      </w:tabs>
      <w:snapToGrid w:val="0"/>
    </w:pPr>
  </w:style>
  <w:style w:type="character" w:customStyle="1" w:styleId="ad">
    <w:name w:val="ヘッダー (文字)"/>
    <w:basedOn w:val="a0"/>
    <w:link w:val="ac"/>
    <w:uiPriority w:val="99"/>
    <w:rsid w:val="0059441D"/>
    <w:rPr>
      <w:rFonts w:ascii="Arial" w:eastAsia="ＭＳ Ｐゴシック" w:hAnsi="Arial" w:cs="Arial"/>
    </w:rPr>
  </w:style>
  <w:style w:type="paragraph" w:styleId="ae">
    <w:name w:val="footer"/>
    <w:basedOn w:val="a"/>
    <w:link w:val="af"/>
    <w:uiPriority w:val="99"/>
    <w:unhideWhenUsed/>
    <w:rsid w:val="0059441D"/>
    <w:pPr>
      <w:tabs>
        <w:tab w:val="center" w:pos="4252"/>
        <w:tab w:val="right" w:pos="8504"/>
      </w:tabs>
      <w:snapToGrid w:val="0"/>
    </w:pPr>
  </w:style>
  <w:style w:type="character" w:customStyle="1" w:styleId="af">
    <w:name w:val="フッター (文字)"/>
    <w:basedOn w:val="a0"/>
    <w:link w:val="ae"/>
    <w:uiPriority w:val="99"/>
    <w:rsid w:val="0059441D"/>
    <w:rPr>
      <w:rFonts w:ascii="Arial" w:eastAsia="ＭＳ Ｐゴシック" w:hAnsi="Arial" w:cs="Arial"/>
    </w:rPr>
  </w:style>
  <w:style w:type="table" w:styleId="af0">
    <w:name w:val="Table Grid"/>
    <w:basedOn w:val="a1"/>
    <w:uiPriority w:val="39"/>
    <w:rsid w:val="000A0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FE2CA0"/>
    <w:rPr>
      <w:color w:val="0000FF" w:themeColor="hyperlink"/>
      <w:u w:val="single"/>
    </w:rPr>
  </w:style>
  <w:style w:type="character" w:styleId="af2">
    <w:name w:val="Unresolved Mention"/>
    <w:basedOn w:val="a0"/>
    <w:uiPriority w:val="99"/>
    <w:semiHidden/>
    <w:unhideWhenUsed/>
    <w:rsid w:val="00FE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http://susproc.jrc.ec.europa.eu/activities/emas/documents/TelecomICT_BEMP_BackgroundRepor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cisco.com/c/en/us/solutions/collateral/executive-perspectives/annual-internet-report/white-paper-c11-741490.html" TargetMode="External"/><Relationship Id="rId2" Type="http://schemas.openxmlformats.org/officeDocument/2006/relationships/numbering" Target="numbering.xml"/><Relationship Id="rId16" Type="http://schemas.openxmlformats.org/officeDocument/2006/relationships/hyperlink" Target="https://ictfootprint.eu/en/about/ict-carbon-footprint/ict-carbon-footprint" TargetMode="External"/><Relationship Id="rId20" Type="http://schemas.openxmlformats.org/officeDocument/2006/relationships/hyperlink" Target="https://www.etsi.org/deliver/etsi_es/203200_203299/203228/01.02.01_60/es_203228v010201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clima/sites/clima/files/docs/pages/com_2018_733_analysis_in_support_en_0.pdf" TargetMode="External"/><Relationship Id="rId23" Type="http://schemas.openxmlformats.org/officeDocument/2006/relationships/theme" Target="theme/theme1.xml"/><Relationship Id="rId10" Type="http://schemas.openxmlformats.org/officeDocument/2006/relationships/hyperlink" Target="https://www.eea.europa.eu/data-and-maps/indicators/passenger-and-freight-transport-demand/assessment" TargetMode="External"/><Relationship Id="rId19" Type="http://schemas.openxmlformats.org/officeDocument/2006/relationships/hyperlink" Target="https://www.etsi.org/deliver/etsi_gs/OEU/001_099/012/01.01.01_60/gs_OEU012v010101p.pdf" TargetMode="External"/><Relationship Id="rId4" Type="http://schemas.openxmlformats.org/officeDocument/2006/relationships/settings" Target="settings.xml"/><Relationship Id="rId9" Type="http://schemas.openxmlformats.org/officeDocument/2006/relationships/hyperlink" Target="http://www.eea.europa.eu/themes/transport/term/increasing-oil-consumption-and-ghg" TargetMode="Externa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51C6-3D2A-43FE-A0B4-86D83052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8058</Words>
  <Characters>45934</Characters>
  <Application>Microsoft Office Word</Application>
  <DocSecurity>0</DocSecurity>
  <Lines>382</Lines>
  <Paragraphs>107</Paragraphs>
  <ScaleCrop>false</ScaleCrop>
  <HeadingPairs>
    <vt:vector size="4" baseType="variant">
      <vt:variant>
        <vt:lpstr>タイトル</vt:lpstr>
      </vt:variant>
      <vt:variant>
        <vt:i4>1</vt:i4>
      </vt:variant>
      <vt:variant>
        <vt:lpstr>見出し</vt:lpstr>
      </vt:variant>
      <vt:variant>
        <vt:i4>53</vt:i4>
      </vt:variant>
    </vt:vector>
  </HeadingPairs>
  <TitlesOfParts>
    <vt:vector size="54" baseType="lpstr">
      <vt:lpstr>Technical annex to the TEG final report on the EU taxonomy</vt:lpstr>
      <vt:lpstr>輸送及び貯蔵</vt:lpstr>
      <vt:lpstr>        なぜ輸送がタクソノミーに含まれるのか</vt:lpstr>
      <vt:lpstr>        対象</vt:lpstr>
      <vt:lpstr>        適用範囲</vt:lpstr>
      <vt:lpstr>        基準と閾値の設定</vt:lpstr>
      <vt:lpstr>        効率的・低排出車両</vt:lpstr>
      <vt:lpstr>        正味ゼロカーボン燃料への燃料代替</vt:lpstr>
      <vt:lpstr>        輸送システムの効率化-モーダルシフト</vt:lpstr>
      <vt:lpstr>        ステークホルダーの声</vt:lpstr>
      <vt:lpstr>        国際適用性</vt:lpstr>
      <vt:lpstr>        事前評価に関するガイダンス</vt:lpstr>
      <vt:lpstr>        次のステップと提言</vt:lpstr>
      <vt:lpstr>    貨物鉄道輸送</vt:lpstr>
      <vt:lpstr>    公共交通</vt:lpstr>
      <vt:lpstr>    低炭素輸送インフラ(陸上輸送)</vt:lpstr>
      <vt:lpstr>    乗用車・商用車</vt:lpstr>
      <vt:lpstr>    道路による貨物の運送サービス</vt:lpstr>
      <vt:lpstr>    </vt:lpstr>
      <vt:lpstr>    364 タイヤ表示規則の改正、https://ec.europa.eu/info/law/better-regulation/initiatives/ares-</vt:lpstr>
      <vt:lpstr>    365 規則(EC)No.661/2009、型式承認に関する2009年7月13日の欧州議会および理事会</vt:lpstr>
      <vt:lpstr>    自動車、そのトレーラー及び系統、構成要素並びにそれらのために意図された別個の技術単位の一般的安全に関する要件</vt:lpstr>
      <vt:lpstr>    366 自動車の健全性および代替消音システムに関する規制(EU)No 540/2014</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都市間定期道路運送業</vt:lpstr>
      <vt:lpstr>    6.8 内陸旅客水運業</vt:lpstr>
      <vt:lpstr>    6.9 内陸貨物水運業</vt:lpstr>
      <vt:lpstr>    6.10 低炭素輸送(水運)インフラ</vt:lpstr>
      <vt:lpstr>情報・通信</vt:lpstr>
      <vt:lpstr>        なぜICTがタクソノミーに含まれるのか</vt:lpstr>
      <vt:lpstr>        対象</vt:lpstr>
      <vt:lpstr>        ステークホルダーからのフィードバックへの対応</vt:lpstr>
      <vt:lpstr>        基準および閾値データセンターの設定</vt:lpstr>
      <vt:lpstr>        次のステップ</vt:lpstr>
    </vt:vector>
  </TitlesOfParts>
  <Company/>
  <LinksUpToDate>false</LinksUpToDate>
  <CharactersWithSpaces>53885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2020-12-19T02:24:00Z</dcterms:created>
  <dcterms:modified xsi:type="dcterms:W3CDTF">2020-12-19T02:24:00Z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