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D6CE6" w14:textId="77777777" w:rsidR="000643D8" w:rsidRDefault="00CD7BC2">
      <w:pPr>
        <w:pStyle w:val="1"/>
        <w:numPr>
          <w:ilvl w:val="1"/>
          <w:numId w:val="47"/>
        </w:numPr>
        <w:tabs>
          <w:tab w:val="left" w:pos="820"/>
          <w:tab w:val="left" w:pos="821"/>
        </w:tabs>
        <w:rPr>
          <w:lang w:eastAsia="ja-JP"/>
        </w:rPr>
      </w:pPr>
      <w:r>
        <w:rPr>
          <w:color w:val="006FC0"/>
          <w:lang w:eastAsia="ja-JP"/>
        </w:rPr>
        <w:t>生物系廃棄物の嫌気的消化</w:t>
      </w:r>
    </w:p>
    <w:p w14:paraId="2F17818E" w14:textId="77777777" w:rsidR="000643D8" w:rsidRDefault="000643D8">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1A9BC774" w14:textId="77777777">
        <w:trPr>
          <w:trHeight w:val="383"/>
        </w:trPr>
        <w:tc>
          <w:tcPr>
            <w:tcW w:w="9068" w:type="dxa"/>
            <w:gridSpan w:val="2"/>
            <w:shd w:val="clear" w:color="auto" w:fill="4471C4"/>
          </w:tcPr>
          <w:p w14:paraId="33D201CC"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5288BC4A" w14:textId="77777777">
        <w:trPr>
          <w:trHeight w:val="386"/>
        </w:trPr>
        <w:tc>
          <w:tcPr>
            <w:tcW w:w="1555" w:type="dxa"/>
          </w:tcPr>
          <w:p w14:paraId="653F6689"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4C4D74DA" w14:textId="77777777" w:rsidR="000643D8" w:rsidRDefault="00CD7BC2">
            <w:pPr>
              <w:pStyle w:val="TableParagraph"/>
              <w:rPr>
                <w:sz w:val="20"/>
                <w:lang w:eastAsia="ja-JP"/>
              </w:rPr>
            </w:pPr>
            <w:r>
              <w:rPr>
                <w:sz w:val="20"/>
                <w:lang w:eastAsia="ja-JP"/>
              </w:rPr>
              <w:t>E-上水道、下水道、廃棄物管理・浄化活動</w:t>
            </w:r>
          </w:p>
        </w:tc>
      </w:tr>
      <w:tr w:rsidR="000643D8" w14:paraId="44EF14E3" w14:textId="77777777">
        <w:trPr>
          <w:trHeight w:val="383"/>
        </w:trPr>
        <w:tc>
          <w:tcPr>
            <w:tcW w:w="1555" w:type="dxa"/>
          </w:tcPr>
          <w:p w14:paraId="62AC4EB4" w14:textId="77777777" w:rsidR="000643D8" w:rsidRDefault="00CD7BC2">
            <w:pPr>
              <w:pStyle w:val="TableParagraph"/>
              <w:rPr>
                <w:sz w:val="20"/>
              </w:rPr>
            </w:pPr>
            <w:proofErr w:type="spellStart"/>
            <w:r>
              <w:rPr>
                <w:sz w:val="20"/>
              </w:rPr>
              <w:t>NACEレベル</w:t>
            </w:r>
            <w:proofErr w:type="spellEnd"/>
          </w:p>
        </w:tc>
        <w:tc>
          <w:tcPr>
            <w:tcW w:w="7513" w:type="dxa"/>
          </w:tcPr>
          <w:p w14:paraId="075437D8" w14:textId="77777777" w:rsidR="000643D8" w:rsidRDefault="00CD7BC2">
            <w:pPr>
              <w:pStyle w:val="TableParagraph"/>
              <w:rPr>
                <w:sz w:val="20"/>
              </w:rPr>
            </w:pPr>
            <w:r>
              <w:rPr>
                <w:w w:val="99"/>
                <w:sz w:val="20"/>
              </w:rPr>
              <w:t>4</w:t>
            </w:r>
          </w:p>
        </w:tc>
      </w:tr>
      <w:tr w:rsidR="000643D8" w14:paraId="5204C1D2" w14:textId="77777777">
        <w:trPr>
          <w:trHeight w:val="383"/>
        </w:trPr>
        <w:tc>
          <w:tcPr>
            <w:tcW w:w="1555" w:type="dxa"/>
          </w:tcPr>
          <w:p w14:paraId="230123E1" w14:textId="77777777" w:rsidR="000643D8" w:rsidRDefault="00CD7BC2">
            <w:pPr>
              <w:pStyle w:val="TableParagraph"/>
              <w:rPr>
                <w:sz w:val="20"/>
              </w:rPr>
            </w:pPr>
            <w:proofErr w:type="spellStart"/>
            <w:r>
              <w:rPr>
                <w:sz w:val="20"/>
              </w:rPr>
              <w:t>コード</w:t>
            </w:r>
            <w:proofErr w:type="spellEnd"/>
          </w:p>
        </w:tc>
        <w:tc>
          <w:tcPr>
            <w:tcW w:w="7513" w:type="dxa"/>
          </w:tcPr>
          <w:p w14:paraId="7DCA394A" w14:textId="77777777" w:rsidR="000643D8" w:rsidRDefault="00CD7BC2">
            <w:pPr>
              <w:pStyle w:val="TableParagraph"/>
              <w:rPr>
                <w:sz w:val="20"/>
              </w:rPr>
            </w:pPr>
            <w:r>
              <w:rPr>
                <w:sz w:val="20"/>
              </w:rPr>
              <w:t>E38.2.1</w:t>
            </w:r>
          </w:p>
        </w:tc>
      </w:tr>
      <w:tr w:rsidR="000643D8" w14:paraId="1CA12597" w14:textId="77777777">
        <w:trPr>
          <w:trHeight w:val="1259"/>
        </w:trPr>
        <w:tc>
          <w:tcPr>
            <w:tcW w:w="1555" w:type="dxa"/>
          </w:tcPr>
          <w:p w14:paraId="1B8C6B89" w14:textId="77777777" w:rsidR="000643D8" w:rsidRDefault="00CD7BC2">
            <w:pPr>
              <w:pStyle w:val="TableParagraph"/>
              <w:spacing w:before="42"/>
              <w:rPr>
                <w:sz w:val="20"/>
              </w:rPr>
            </w:pPr>
            <w:proofErr w:type="spellStart"/>
            <w:r>
              <w:rPr>
                <w:sz w:val="20"/>
              </w:rPr>
              <w:t>内容</w:t>
            </w:r>
            <w:proofErr w:type="spellEnd"/>
          </w:p>
        </w:tc>
        <w:tc>
          <w:tcPr>
            <w:tcW w:w="7513" w:type="dxa"/>
          </w:tcPr>
          <w:p w14:paraId="75061CDD" w14:textId="77777777" w:rsidR="000643D8" w:rsidRPr="00CD7BC2" w:rsidRDefault="00CD7BC2">
            <w:pPr>
              <w:pStyle w:val="TableParagraph"/>
              <w:spacing w:before="38"/>
              <w:rPr>
                <w:sz w:val="20"/>
                <w:lang w:eastAsia="ja-JP"/>
              </w:rPr>
            </w:pPr>
            <w:r>
              <w:rPr>
                <w:b/>
                <w:sz w:val="20"/>
                <w:lang w:eastAsia="ja-JP"/>
              </w:rPr>
              <w:t>"バイオ廃棄物の嫌気的消化"</w:t>
            </w:r>
            <w:r w:rsidRPr="002D0C0C">
              <w:rPr>
                <w:rFonts w:hint="eastAsia"/>
                <w:sz w:val="20"/>
                <w:vertAlign w:val="superscript"/>
                <w:lang w:eastAsia="ja-JP"/>
              </w:rPr>
              <w:t>302</w:t>
            </w:r>
          </w:p>
          <w:p w14:paraId="068E5009" w14:textId="77777777" w:rsidR="000643D8" w:rsidRDefault="00CD7BC2">
            <w:pPr>
              <w:pStyle w:val="TableParagraph"/>
              <w:spacing w:before="113" w:line="276" w:lineRule="auto"/>
              <w:ind w:right="772"/>
              <w:rPr>
                <w:sz w:val="20"/>
                <w:lang w:eastAsia="ja-JP"/>
              </w:rPr>
            </w:pPr>
            <w:r>
              <w:rPr>
                <w:sz w:val="20"/>
                <w:lang w:eastAsia="ja-JP"/>
              </w:rPr>
              <w:t>専用工場で嫌気性消化により分離回収したバイオ廃棄物を処理し、バイオガス・消化物の生産・利用を行う。</w:t>
            </w:r>
          </w:p>
        </w:tc>
      </w:tr>
      <w:tr w:rsidR="000643D8" w14:paraId="4482F0F0" w14:textId="77777777">
        <w:trPr>
          <w:trHeight w:val="384"/>
        </w:trPr>
        <w:tc>
          <w:tcPr>
            <w:tcW w:w="9068" w:type="dxa"/>
            <w:gridSpan w:val="2"/>
            <w:shd w:val="clear" w:color="auto" w:fill="4471C4"/>
          </w:tcPr>
          <w:p w14:paraId="6D2BCDCC" w14:textId="77777777" w:rsidR="000643D8" w:rsidRDefault="00CD7BC2">
            <w:pPr>
              <w:pStyle w:val="TableParagraph"/>
              <w:rPr>
                <w:b/>
                <w:sz w:val="20"/>
              </w:rPr>
            </w:pPr>
            <w:proofErr w:type="spellStart"/>
            <w:r>
              <w:rPr>
                <w:b/>
                <w:color w:val="FFFFFF"/>
                <w:sz w:val="20"/>
              </w:rPr>
              <w:t>緩和基準</w:t>
            </w:r>
            <w:proofErr w:type="spellEnd"/>
          </w:p>
        </w:tc>
      </w:tr>
      <w:tr w:rsidR="000643D8" w14:paraId="08D6D001" w14:textId="77777777">
        <w:trPr>
          <w:trHeight w:val="2092"/>
        </w:trPr>
        <w:tc>
          <w:tcPr>
            <w:tcW w:w="1555" w:type="dxa"/>
          </w:tcPr>
          <w:p w14:paraId="6E61FB54" w14:textId="77777777" w:rsidR="000643D8" w:rsidRDefault="00CD7BC2">
            <w:pPr>
              <w:pStyle w:val="TableParagraph"/>
              <w:rPr>
                <w:sz w:val="20"/>
              </w:rPr>
            </w:pPr>
            <w:proofErr w:type="spellStart"/>
            <w:r>
              <w:rPr>
                <w:sz w:val="20"/>
              </w:rPr>
              <w:t>原則</w:t>
            </w:r>
            <w:proofErr w:type="spellEnd"/>
          </w:p>
        </w:tc>
        <w:tc>
          <w:tcPr>
            <w:tcW w:w="7513" w:type="dxa"/>
          </w:tcPr>
          <w:p w14:paraId="3FF3C50B" w14:textId="77777777" w:rsidR="000643D8" w:rsidRDefault="00CD7BC2">
            <w:pPr>
              <w:pStyle w:val="TableParagraph"/>
              <w:rPr>
                <w:sz w:val="20"/>
                <w:lang w:eastAsia="ja-JP"/>
              </w:rPr>
            </w:pPr>
            <w:r>
              <w:rPr>
                <w:rFonts w:hint="eastAsia"/>
                <w:sz w:val="20"/>
                <w:lang w:eastAsia="ja-JP"/>
              </w:rPr>
              <w:t>以下</w:t>
            </w:r>
            <w:r>
              <w:rPr>
                <w:sz w:val="20"/>
                <w:lang w:eastAsia="ja-JP"/>
              </w:rPr>
              <w:t>によるGHG純排出削減量</w:t>
            </w:r>
          </w:p>
          <w:p w14:paraId="05DB16D5" w14:textId="3880CF0C" w:rsidR="000643D8" w:rsidRDefault="00CD7BC2">
            <w:pPr>
              <w:pStyle w:val="TableParagraph"/>
              <w:numPr>
                <w:ilvl w:val="0"/>
                <w:numId w:val="45"/>
              </w:numPr>
              <w:tabs>
                <w:tab w:val="left" w:pos="827"/>
                <w:tab w:val="left" w:pos="828"/>
              </w:tabs>
              <w:spacing w:before="114" w:line="271" w:lineRule="auto"/>
              <w:ind w:right="559"/>
              <w:rPr>
                <w:sz w:val="20"/>
                <w:lang w:eastAsia="ja-JP"/>
              </w:rPr>
            </w:pPr>
            <w:r>
              <w:rPr>
                <w:sz w:val="20"/>
                <w:lang w:eastAsia="ja-JP"/>
              </w:rPr>
              <w:t>バイオ廃棄物管理</w:t>
            </w:r>
            <w:r>
              <w:rPr>
                <w:rFonts w:hint="eastAsia"/>
                <w:sz w:val="20"/>
                <w:lang w:eastAsia="ja-JP"/>
              </w:rPr>
              <w:t>について、</w:t>
            </w:r>
            <w:r>
              <w:rPr>
                <w:sz w:val="20"/>
                <w:lang w:eastAsia="ja-JP"/>
              </w:rPr>
              <w:t>代替オプションと比較したGHG排出の回避;</w:t>
            </w:r>
          </w:p>
          <w:p w14:paraId="4107A911" w14:textId="77777777" w:rsidR="000643D8" w:rsidRDefault="00CD7BC2">
            <w:pPr>
              <w:pStyle w:val="TableParagraph"/>
              <w:numPr>
                <w:ilvl w:val="0"/>
                <w:numId w:val="45"/>
              </w:numPr>
              <w:tabs>
                <w:tab w:val="left" w:pos="827"/>
                <w:tab w:val="left" w:pos="828"/>
              </w:tabs>
              <w:spacing w:before="6" w:line="271" w:lineRule="auto"/>
              <w:ind w:right="822"/>
              <w:rPr>
                <w:sz w:val="20"/>
                <w:lang w:eastAsia="ja-JP"/>
              </w:rPr>
            </w:pPr>
            <w:r>
              <w:rPr>
                <w:sz w:val="20"/>
                <w:lang w:eastAsia="ja-JP"/>
              </w:rPr>
              <w:t>化石燃料に取って代わることが多い、様々な形態と用途でのバイオガスの生産と利用の制御。</w:t>
            </w:r>
          </w:p>
          <w:p w14:paraId="5DEDDA26" w14:textId="77777777" w:rsidR="000643D8" w:rsidRDefault="00CD7BC2">
            <w:pPr>
              <w:pStyle w:val="TableParagraph"/>
              <w:numPr>
                <w:ilvl w:val="0"/>
                <w:numId w:val="45"/>
              </w:numPr>
              <w:tabs>
                <w:tab w:val="left" w:pos="827"/>
                <w:tab w:val="left" w:pos="828"/>
              </w:tabs>
              <w:spacing w:before="5" w:line="271" w:lineRule="auto"/>
              <w:ind w:right="456"/>
              <w:rPr>
                <w:sz w:val="20"/>
                <w:lang w:eastAsia="ja-JP"/>
              </w:rPr>
            </w:pPr>
            <w:r>
              <w:rPr>
                <w:sz w:val="20"/>
                <w:lang w:eastAsia="ja-JP"/>
              </w:rPr>
              <w:t>肥料/土壌改良剤としての消化物の生産と利用</w:t>
            </w:r>
            <w:r w:rsidRPr="002D0C0C">
              <w:rPr>
                <w:sz w:val="20"/>
                <w:vertAlign w:val="superscript"/>
                <w:lang w:eastAsia="ja-JP"/>
              </w:rPr>
              <w:t>303</w:t>
            </w:r>
            <w:r>
              <w:rPr>
                <w:sz w:val="20"/>
                <w:lang w:eastAsia="ja-JP"/>
              </w:rPr>
              <w:t>、合成肥料の代替、土壌中の炭素固定の増加。</w:t>
            </w:r>
          </w:p>
        </w:tc>
      </w:tr>
      <w:tr w:rsidR="000643D8" w14:paraId="6FC496B7" w14:textId="77777777">
        <w:trPr>
          <w:trHeight w:val="4418"/>
        </w:trPr>
        <w:tc>
          <w:tcPr>
            <w:tcW w:w="1555" w:type="dxa"/>
          </w:tcPr>
          <w:p w14:paraId="33F674EE" w14:textId="4093CBB6" w:rsidR="000643D8" w:rsidRDefault="00CD7BC2" w:rsidP="002D0C0C">
            <w:pPr>
              <w:pStyle w:val="TableParagraph"/>
              <w:spacing w:line="276" w:lineRule="auto"/>
              <w:ind w:right="388"/>
              <w:rPr>
                <w:sz w:val="20"/>
                <w:lang w:eastAsia="ja-JP"/>
              </w:rPr>
            </w:pPr>
            <w:r>
              <w:rPr>
                <w:sz w:val="20"/>
                <w:lang w:eastAsia="ja-JP"/>
              </w:rPr>
              <w:t>基準と閾値</w:t>
            </w:r>
          </w:p>
        </w:tc>
        <w:tc>
          <w:tcPr>
            <w:tcW w:w="7513" w:type="dxa"/>
          </w:tcPr>
          <w:p w14:paraId="10F09BA4" w14:textId="77777777" w:rsidR="000643D8" w:rsidRDefault="00CD7BC2">
            <w:pPr>
              <w:pStyle w:val="TableParagraph"/>
              <w:rPr>
                <w:sz w:val="20"/>
                <w:lang w:eastAsia="ja-JP"/>
              </w:rPr>
            </w:pPr>
            <w:r>
              <w:rPr>
                <w:sz w:val="20"/>
                <w:lang w:eastAsia="ja-JP"/>
              </w:rPr>
              <w:t>生物系廃棄物の嫌気的消化は、以下の条件(累積)が満たされれば適格である。</w:t>
            </w:r>
          </w:p>
          <w:p w14:paraId="798F997F" w14:textId="00FAE27B" w:rsidR="000643D8" w:rsidRDefault="00CD7BC2">
            <w:pPr>
              <w:pStyle w:val="TableParagraph"/>
              <w:numPr>
                <w:ilvl w:val="0"/>
                <w:numId w:val="44"/>
              </w:numPr>
              <w:tabs>
                <w:tab w:val="left" w:pos="827"/>
                <w:tab w:val="left" w:pos="828"/>
              </w:tabs>
              <w:spacing w:before="114"/>
              <w:rPr>
                <w:sz w:val="20"/>
                <w:lang w:eastAsia="ja-JP"/>
              </w:rPr>
            </w:pPr>
            <w:r>
              <w:rPr>
                <w:sz w:val="20"/>
                <w:lang w:eastAsia="ja-JP"/>
              </w:rPr>
              <w:t>生物系廃棄物は</w:t>
            </w:r>
            <w:r>
              <w:rPr>
                <w:rFonts w:hint="eastAsia"/>
                <w:sz w:val="20"/>
                <w:lang w:eastAsia="ja-JP"/>
              </w:rPr>
              <w:t>発生源で</w:t>
            </w:r>
            <w:r>
              <w:rPr>
                <w:sz w:val="20"/>
                <w:lang w:eastAsia="ja-JP"/>
              </w:rPr>
              <w:t>分別</w:t>
            </w:r>
            <w:r>
              <w:rPr>
                <w:rFonts w:hint="eastAsia"/>
                <w:sz w:val="20"/>
                <w:lang w:eastAsia="ja-JP"/>
              </w:rPr>
              <w:t>され、個別に</w:t>
            </w:r>
            <w:r>
              <w:rPr>
                <w:sz w:val="20"/>
                <w:lang w:eastAsia="ja-JP"/>
              </w:rPr>
              <w:t>回収されてい</w:t>
            </w:r>
            <w:r>
              <w:rPr>
                <w:rFonts w:hint="eastAsia"/>
                <w:sz w:val="20"/>
                <w:lang w:eastAsia="ja-JP"/>
              </w:rPr>
              <w:t>ること</w:t>
            </w:r>
            <w:r>
              <w:rPr>
                <w:sz w:val="20"/>
                <w:lang w:eastAsia="ja-JP"/>
              </w:rPr>
              <w:t>。</w:t>
            </w:r>
          </w:p>
          <w:p w14:paraId="1500A2D0" w14:textId="77777777" w:rsidR="000643D8" w:rsidRDefault="00CD7BC2">
            <w:pPr>
              <w:pStyle w:val="TableParagraph"/>
              <w:numPr>
                <w:ilvl w:val="0"/>
                <w:numId w:val="44"/>
              </w:numPr>
              <w:tabs>
                <w:tab w:val="left" w:pos="827"/>
                <w:tab w:val="left" w:pos="828"/>
              </w:tabs>
              <w:spacing w:before="33" w:line="273" w:lineRule="auto"/>
              <w:ind w:right="385"/>
              <w:rPr>
                <w:sz w:val="20"/>
                <w:lang w:eastAsia="ja-JP"/>
              </w:rPr>
            </w:pPr>
            <w:r>
              <w:rPr>
                <w:sz w:val="20"/>
                <w:lang w:eastAsia="ja-JP"/>
              </w:rPr>
              <w:t>関連施設からのメタン漏洩(例えば、バイオガスの生産と貯蔵、エネルギー発生、土壌貯留)は、モニタリング計画によって管理されている</w:t>
            </w:r>
            <w:r>
              <w:rPr>
                <w:rFonts w:hint="eastAsia"/>
                <w:sz w:val="20"/>
                <w:lang w:eastAsia="ja-JP"/>
              </w:rPr>
              <w:t>こと</w:t>
            </w:r>
            <w:r>
              <w:rPr>
                <w:sz w:val="20"/>
                <w:lang w:eastAsia="ja-JP"/>
              </w:rPr>
              <w:t>。</w:t>
            </w:r>
          </w:p>
          <w:p w14:paraId="5472BAD6" w14:textId="77777777" w:rsidR="000643D8" w:rsidRDefault="00CD7BC2">
            <w:pPr>
              <w:pStyle w:val="TableParagraph"/>
              <w:numPr>
                <w:ilvl w:val="0"/>
                <w:numId w:val="44"/>
              </w:numPr>
              <w:tabs>
                <w:tab w:val="left" w:pos="827"/>
                <w:tab w:val="left" w:pos="828"/>
              </w:tabs>
              <w:spacing w:before="4" w:line="273" w:lineRule="auto"/>
              <w:ind w:right="128"/>
              <w:rPr>
                <w:sz w:val="20"/>
                <w:lang w:eastAsia="ja-JP"/>
              </w:rPr>
            </w:pPr>
            <w:r>
              <w:rPr>
                <w:sz w:val="20"/>
                <w:lang w:eastAsia="ja-JP"/>
              </w:rPr>
              <w:t>生産されたバイオガスは、発電および/または熱の発生のために直接使用されるか、天然ガスグリッドへの注入のためにバイオメタンにアップグレードされるか、または自動車燃料(例えば、バイオCNG)として使用されるか、または化学工業における原料(例えば、H</w:t>
            </w:r>
            <w:r w:rsidRPr="002D0C0C">
              <w:rPr>
                <w:sz w:val="20"/>
                <w:vertAlign w:val="subscript"/>
                <w:lang w:eastAsia="ja-JP"/>
              </w:rPr>
              <w:t>2</w:t>
            </w:r>
            <w:r>
              <w:rPr>
                <w:sz w:val="20"/>
                <w:lang w:eastAsia="ja-JP"/>
              </w:rPr>
              <w:t>およびNH</w:t>
            </w:r>
            <w:r w:rsidRPr="002D0C0C">
              <w:rPr>
                <w:sz w:val="20"/>
                <w:vertAlign w:val="subscript"/>
                <w:lang w:eastAsia="ja-JP"/>
              </w:rPr>
              <w:t>3</w:t>
            </w:r>
            <w:r>
              <w:rPr>
                <w:sz w:val="20"/>
                <w:lang w:eastAsia="ja-JP"/>
              </w:rPr>
              <w:t>の生産のため)として使用される。</w:t>
            </w:r>
          </w:p>
          <w:p w14:paraId="50768333" w14:textId="3220ED1A" w:rsidR="000643D8" w:rsidRDefault="00CD7BC2">
            <w:pPr>
              <w:pStyle w:val="TableParagraph"/>
              <w:numPr>
                <w:ilvl w:val="0"/>
                <w:numId w:val="44"/>
              </w:numPr>
              <w:tabs>
                <w:tab w:val="left" w:pos="827"/>
                <w:tab w:val="left" w:pos="828"/>
              </w:tabs>
              <w:spacing w:before="6" w:line="268" w:lineRule="auto"/>
              <w:ind w:right="194"/>
              <w:rPr>
                <w:sz w:val="20"/>
                <w:lang w:eastAsia="ja-JP"/>
              </w:rPr>
            </w:pPr>
            <w:r>
              <w:rPr>
                <w:sz w:val="20"/>
                <w:lang w:eastAsia="ja-JP"/>
              </w:rPr>
              <w:t>生産された消化物</w:t>
            </w:r>
            <w:r>
              <w:rPr>
                <w:rFonts w:hint="eastAsia"/>
                <w:sz w:val="20"/>
                <w:lang w:eastAsia="ja-JP"/>
              </w:rPr>
              <w:t>が</w:t>
            </w:r>
            <w:r>
              <w:rPr>
                <w:sz w:val="20"/>
                <w:lang w:eastAsia="ja-JP"/>
              </w:rPr>
              <w:t>、肥料/土壌改良剤として、直接、またはコンポスト化</w:t>
            </w:r>
            <w:r>
              <w:rPr>
                <w:rFonts w:hint="eastAsia"/>
                <w:sz w:val="20"/>
                <w:lang w:eastAsia="ja-JP"/>
              </w:rPr>
              <w:t>もしく</w:t>
            </w:r>
            <w:r>
              <w:rPr>
                <w:sz w:val="20"/>
                <w:lang w:eastAsia="ja-JP"/>
              </w:rPr>
              <w:t>はその他の処理後に使用される</w:t>
            </w:r>
            <w:r>
              <w:rPr>
                <w:rFonts w:hint="eastAsia"/>
                <w:sz w:val="20"/>
                <w:lang w:eastAsia="ja-JP"/>
              </w:rPr>
              <w:t>こと</w:t>
            </w:r>
            <w:r>
              <w:rPr>
                <w:sz w:val="20"/>
                <w:lang w:eastAsia="ja-JP"/>
              </w:rPr>
              <w:t>。</w:t>
            </w:r>
          </w:p>
          <w:p w14:paraId="6D942519" w14:textId="7DD43C97" w:rsidR="000643D8" w:rsidRDefault="00CD7BC2">
            <w:pPr>
              <w:pStyle w:val="TableParagraph"/>
              <w:numPr>
                <w:ilvl w:val="0"/>
                <w:numId w:val="44"/>
              </w:numPr>
              <w:tabs>
                <w:tab w:val="left" w:pos="827"/>
                <w:tab w:val="left" w:pos="828"/>
              </w:tabs>
              <w:spacing w:before="11" w:line="273" w:lineRule="auto"/>
              <w:ind w:right="128"/>
              <w:rPr>
                <w:sz w:val="20"/>
                <w:lang w:eastAsia="ja-JP"/>
              </w:rPr>
            </w:pPr>
            <w:r>
              <w:rPr>
                <w:sz w:val="20"/>
                <w:lang w:eastAsia="ja-JP"/>
              </w:rPr>
              <w:t>専用のバイオ廃棄物処理プラントでは、バイオ廃棄物が投入原料の主要な部分を占めるものとする(</w:t>
            </w:r>
            <w:r>
              <w:rPr>
                <w:rFonts w:hint="eastAsia"/>
                <w:sz w:val="20"/>
                <w:lang w:eastAsia="ja-JP"/>
              </w:rPr>
              <w:t>年平均で</w:t>
            </w:r>
            <w:r>
              <w:rPr>
                <w:sz w:val="20"/>
                <w:lang w:eastAsia="ja-JP"/>
              </w:rPr>
              <w:t>少なくとも</w:t>
            </w:r>
            <w:r>
              <w:rPr>
                <w:rFonts w:hint="eastAsia"/>
                <w:sz w:val="20"/>
                <w:lang w:eastAsia="ja-JP"/>
              </w:rPr>
              <w:t>重量換算の</w:t>
            </w:r>
            <w:r>
              <w:rPr>
                <w:sz w:val="20"/>
                <w:lang w:eastAsia="ja-JP"/>
              </w:rPr>
              <w:t xml:space="preserve">70%)。 </w:t>
            </w:r>
            <w:r>
              <w:rPr>
                <w:rFonts w:hint="eastAsia"/>
                <w:sz w:val="20"/>
                <w:lang w:eastAsia="ja-JP"/>
              </w:rPr>
              <w:t>他の原料の併用</w:t>
            </w:r>
            <w:r>
              <w:rPr>
                <w:sz w:val="20"/>
                <w:lang w:eastAsia="ja-JP"/>
              </w:rPr>
              <w:t>は、下記に列挙されている先進的バイオエネルギー原料の</w:t>
            </w:r>
            <w:r>
              <w:rPr>
                <w:rFonts w:hint="eastAsia"/>
                <w:sz w:val="20"/>
                <w:lang w:eastAsia="ja-JP"/>
              </w:rPr>
              <w:t>限定的</w:t>
            </w:r>
            <w:r>
              <w:rPr>
                <w:sz w:val="20"/>
                <w:lang w:eastAsia="ja-JP"/>
              </w:rPr>
              <w:t>割合(投入原料の最大30%)のみ適格である。</w:t>
            </w:r>
          </w:p>
          <w:p w14:paraId="67602DA9" w14:textId="522564F7" w:rsidR="000643D8" w:rsidRDefault="00CD7BC2" w:rsidP="00CD7BC2">
            <w:pPr>
              <w:pStyle w:val="TableParagraph"/>
              <w:spacing w:before="4"/>
              <w:ind w:left="827"/>
              <w:rPr>
                <w:sz w:val="20"/>
                <w:lang w:eastAsia="ja-JP"/>
              </w:rPr>
            </w:pPr>
            <w:r>
              <w:rPr>
                <w:sz w:val="20"/>
                <w:lang w:eastAsia="ja-JP"/>
              </w:rPr>
              <w:t xml:space="preserve">指令(EU)2018/2001の付属書IX。 </w:t>
            </w:r>
          </w:p>
        </w:tc>
      </w:tr>
    </w:tbl>
    <w:p w14:paraId="45833E14" w14:textId="3F49D9F0" w:rsidR="000643D8" w:rsidRDefault="007A28A8" w:rsidP="002D0C0C">
      <w:pPr>
        <w:pStyle w:val="a3"/>
        <w:spacing w:before="4"/>
        <w:rPr>
          <w:b/>
          <w:sz w:val="25"/>
          <w:lang w:eastAsia="ja-JP"/>
        </w:rPr>
      </w:pPr>
      <w:r>
        <w:rPr>
          <w:noProof/>
          <w:lang w:val="en-US" w:eastAsia="ja-JP"/>
        </w:rPr>
        <mc:AlternateContent>
          <mc:Choice Requires="wps">
            <w:drawing>
              <wp:anchor distT="0" distB="0" distL="0" distR="0" simplePos="0" relativeHeight="251654144" behindDoc="1" locked="0" layoutInCell="1" allowOverlap="1" wp14:anchorId="02903651" wp14:editId="71806E3B">
                <wp:simplePos x="0" y="0"/>
                <wp:positionH relativeFrom="page">
                  <wp:posOffset>914400</wp:posOffset>
                </wp:positionH>
                <wp:positionV relativeFrom="paragraph">
                  <wp:posOffset>206375</wp:posOffset>
                </wp:positionV>
                <wp:extent cx="1829435" cy="0"/>
                <wp:effectExtent l="9525" t="13970" r="8890" b="508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9603" id="Line 9"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25pt" to="21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" strokeweight=".48pt">
                <w10:wrap type="topAndBottom" anchorx="page"/>
              </v:line>
            </w:pict>
          </mc:Fallback>
        </mc:AlternateContent>
      </w:r>
    </w:p>
    <w:p w14:paraId="56F1671F" w14:textId="77777777" w:rsidR="000643D8" w:rsidRDefault="00CD7BC2">
      <w:pPr>
        <w:pStyle w:val="a4"/>
        <w:numPr>
          <w:ilvl w:val="0"/>
          <w:numId w:val="46"/>
        </w:numPr>
        <w:tabs>
          <w:tab w:val="left" w:pos="413"/>
        </w:tabs>
        <w:spacing w:line="259" w:lineRule="auto"/>
        <w:ind w:right="418" w:firstLine="0"/>
        <w:rPr>
          <w:sz w:val="16"/>
          <w:lang w:eastAsia="ja-JP"/>
        </w:rPr>
      </w:pPr>
      <w:r>
        <w:rPr>
          <w:sz w:val="16"/>
          <w:lang w:eastAsia="ja-JP"/>
        </w:rPr>
        <w:t>バイオ廃棄物の定義については、廃棄物に関する指令2008/98/EC(第1条(3)(b))を改正する2018年5月30日の欧州議会および理事会指令(EU)2018/851を参照のこと。 これは、生分解性の庭および公園の廃棄物、家庭、オフィス、レストラン、卸売、食堂、ケータリーおよび小売施設からの食品および厨房の廃棄物、ならびに食品加工工場からの同等の廃棄物から構成される。</w:t>
      </w:r>
    </w:p>
    <w:p w14:paraId="060DF2A5" w14:textId="77777777" w:rsidR="000643D8" w:rsidRDefault="00CD7BC2">
      <w:pPr>
        <w:pStyle w:val="a4"/>
        <w:numPr>
          <w:ilvl w:val="0"/>
          <w:numId w:val="46"/>
        </w:numPr>
        <w:tabs>
          <w:tab w:val="left" w:pos="413"/>
        </w:tabs>
        <w:spacing w:before="158" w:line="259" w:lineRule="auto"/>
        <w:ind w:right="206" w:firstLine="0"/>
        <w:rPr>
          <w:sz w:val="16"/>
          <w:lang w:eastAsia="ja-JP"/>
        </w:rPr>
      </w:pPr>
      <w:r>
        <w:rPr>
          <w:sz w:val="16"/>
          <w:lang w:eastAsia="ja-JP"/>
        </w:rPr>
        <w:t>肥料製品の定義については、EU肥料製品の市場での利用可能化に関する規則を定めた規則EU 2019/1009の付属書I、規則(EC)No.1069/2009および(EC)No.1107/2009を改正し、規則(EC)No.2003/2003を廃止することを参照されたい。</w:t>
      </w:r>
    </w:p>
    <w:p w14:paraId="60226A5F" w14:textId="77777777" w:rsidR="000643D8" w:rsidRDefault="000643D8">
      <w:pPr>
        <w:spacing w:line="259" w:lineRule="auto"/>
        <w:rPr>
          <w:sz w:val="16"/>
          <w:lang w:eastAsia="ja-JP"/>
        </w:rPr>
        <w:sectPr w:rsidR="000643D8">
          <w:footerReference w:type="default" r:id="rId8"/>
          <w:type w:val="continuous"/>
          <w:pgSz w:w="12240" w:h="15840"/>
          <w:pgMar w:top="1360" w:right="1320" w:bottom="1560" w:left="1340" w:header="720" w:footer="1372" w:gutter="0"/>
          <w:pgNumType w:start="302"/>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5EC0CBFD" w14:textId="77777777">
        <w:trPr>
          <w:trHeight w:val="1483"/>
        </w:trPr>
        <w:tc>
          <w:tcPr>
            <w:tcW w:w="1555" w:type="dxa"/>
          </w:tcPr>
          <w:p w14:paraId="2357B4D3" w14:textId="77777777" w:rsidR="000643D8" w:rsidRDefault="000643D8">
            <w:pPr>
              <w:pStyle w:val="TableParagraph"/>
              <w:spacing w:before="0"/>
              <w:ind w:left="0"/>
              <w:rPr>
                <w:rFonts w:ascii="Times New Roman"/>
                <w:sz w:val="18"/>
                <w:lang w:eastAsia="ja-JP"/>
              </w:rPr>
            </w:pPr>
          </w:p>
        </w:tc>
        <w:tc>
          <w:tcPr>
            <w:tcW w:w="7513" w:type="dxa"/>
          </w:tcPr>
          <w:p w14:paraId="76C0D538" w14:textId="191FB158" w:rsidR="000643D8" w:rsidRDefault="00CD7BC2" w:rsidP="00863CA0">
            <w:pPr>
              <w:pStyle w:val="TableParagraph"/>
              <w:spacing w:before="0" w:line="276" w:lineRule="auto"/>
              <w:ind w:left="827"/>
              <w:rPr>
                <w:sz w:val="20"/>
                <w:lang w:eastAsia="ja-JP"/>
              </w:rPr>
            </w:pPr>
            <w:r>
              <w:rPr>
                <w:sz w:val="20"/>
                <w:lang w:eastAsia="ja-JP"/>
              </w:rPr>
              <w:t>附属書IX</w:t>
            </w:r>
            <w:r w:rsidR="00863CA0">
              <w:rPr>
                <w:rFonts w:hint="eastAsia"/>
                <w:sz w:val="20"/>
                <w:lang w:eastAsia="ja-JP"/>
              </w:rPr>
              <w:t>において許されているエネルギー作物が</w:t>
            </w:r>
            <w:r w:rsidRPr="00CD7BC2">
              <w:rPr>
                <w:rFonts w:hint="eastAsia"/>
                <w:sz w:val="20"/>
                <w:lang w:eastAsia="ja-JP"/>
              </w:rPr>
              <w:t>原料</w:t>
            </w:r>
            <w:r w:rsidR="00863CA0">
              <w:rPr>
                <w:rFonts w:hint="eastAsia"/>
                <w:sz w:val="20"/>
                <w:lang w:eastAsia="ja-JP"/>
              </w:rPr>
              <w:t>と</w:t>
            </w:r>
            <w:r w:rsidRPr="00CD7BC2">
              <w:rPr>
                <w:rFonts w:hint="eastAsia"/>
                <w:sz w:val="20"/>
                <w:lang w:eastAsia="ja-JP"/>
              </w:rPr>
              <w:t>されている場合</w:t>
            </w:r>
            <w:r w:rsidR="00863CA0">
              <w:rPr>
                <w:rFonts w:hint="eastAsia"/>
                <w:sz w:val="20"/>
                <w:lang w:eastAsia="ja-JP"/>
              </w:rPr>
              <w:t>（最大混合比率30％まで）</w:t>
            </w:r>
            <w:r>
              <w:rPr>
                <w:sz w:val="20"/>
                <w:lang w:eastAsia="ja-JP"/>
              </w:rPr>
              <w:t>は、タクソノミー的活動「多年生作物の栽培」又は「非多年生作物の栽培」のために定められた基準に従って生産され、かつ、バイオガス生産のために定められた追加的な国内的制限</w:t>
            </w:r>
            <w:r w:rsidR="00863CA0">
              <w:rPr>
                <w:rFonts w:hint="eastAsia"/>
                <w:sz w:val="20"/>
                <w:lang w:eastAsia="ja-JP"/>
              </w:rPr>
              <w:t>が</w:t>
            </w:r>
            <w:r>
              <w:rPr>
                <w:sz w:val="20"/>
                <w:lang w:eastAsia="ja-JP"/>
              </w:rPr>
              <w:t>尊重</w:t>
            </w:r>
            <w:r w:rsidR="00863CA0">
              <w:rPr>
                <w:rFonts w:hint="eastAsia"/>
                <w:sz w:val="20"/>
                <w:lang w:eastAsia="ja-JP"/>
              </w:rPr>
              <w:t>されること</w:t>
            </w:r>
            <w:r>
              <w:rPr>
                <w:sz w:val="20"/>
                <w:lang w:eastAsia="ja-JP"/>
              </w:rPr>
              <w:t>。</w:t>
            </w:r>
          </w:p>
        </w:tc>
      </w:tr>
      <w:tr w:rsidR="000643D8" w14:paraId="38267644" w14:textId="77777777">
        <w:trPr>
          <w:trHeight w:val="383"/>
        </w:trPr>
        <w:tc>
          <w:tcPr>
            <w:tcW w:w="9068" w:type="dxa"/>
            <w:gridSpan w:val="2"/>
            <w:shd w:val="clear" w:color="auto" w:fill="4471C4"/>
          </w:tcPr>
          <w:p w14:paraId="255E927C" w14:textId="77777777" w:rsidR="000643D8" w:rsidRDefault="00CD7BC2">
            <w:pPr>
              <w:pStyle w:val="TableParagraph"/>
              <w:rPr>
                <w:b/>
                <w:sz w:val="20"/>
              </w:rPr>
            </w:pPr>
            <w:proofErr w:type="spellStart"/>
            <w:r>
              <w:rPr>
                <w:b/>
                <w:color w:val="FFFFFF"/>
                <w:sz w:val="20"/>
              </w:rPr>
              <w:t>根拠</w:t>
            </w:r>
            <w:proofErr w:type="spellEnd"/>
          </w:p>
        </w:tc>
      </w:tr>
      <w:tr w:rsidR="000643D8" w14:paraId="5DC180B8" w14:textId="77777777">
        <w:trPr>
          <w:trHeight w:val="7927"/>
        </w:trPr>
        <w:tc>
          <w:tcPr>
            <w:tcW w:w="9068" w:type="dxa"/>
            <w:gridSpan w:val="2"/>
          </w:tcPr>
          <w:p w14:paraId="3693D2AA" w14:textId="7B7B436D" w:rsidR="000643D8" w:rsidRDefault="00CD7BC2">
            <w:pPr>
              <w:pStyle w:val="TableParagraph"/>
              <w:spacing w:line="276" w:lineRule="auto"/>
              <w:ind w:right="130"/>
              <w:rPr>
                <w:sz w:val="20"/>
                <w:lang w:eastAsia="ja-JP"/>
              </w:rPr>
            </w:pPr>
            <w:r>
              <w:rPr>
                <w:sz w:val="20"/>
                <w:lang w:eastAsia="ja-JP"/>
              </w:rPr>
              <w:t>嫌気性消化(AD)は、微生物が酸素のない状態で生分解性物質を分解するプロセスである。 統合廃棄物管理システムの一部として、ADは埋立地から生分解性廃棄物を転用し、埋立地ガス、特にメタンの制御不能な排出を削減する有効な経路である。 ADプロセスは、制御された条件下でメタンに富むバイオガス、および「消化物」と呼ばれる汚泥または液体残渣を生成する。 バイオガスは、化石燃料</w:t>
            </w:r>
            <w:r w:rsidR="00863CA0">
              <w:rPr>
                <w:rFonts w:hint="eastAsia"/>
                <w:sz w:val="20"/>
                <w:lang w:eastAsia="ja-JP"/>
              </w:rPr>
              <w:t>を代替す</w:t>
            </w:r>
            <w:r>
              <w:rPr>
                <w:sz w:val="20"/>
                <w:lang w:eastAsia="ja-JP"/>
              </w:rPr>
              <w:t>る複数の形態および用途で使用することができる。</w:t>
            </w:r>
          </w:p>
          <w:p w14:paraId="600593EE" w14:textId="6F982D5C" w:rsidR="000643D8" w:rsidRDefault="00CD7BC2">
            <w:pPr>
              <w:pStyle w:val="TableParagraph"/>
              <w:spacing w:before="82" w:line="276" w:lineRule="auto"/>
              <w:ind w:right="163"/>
              <w:rPr>
                <w:sz w:val="20"/>
                <w:lang w:eastAsia="ja-JP"/>
              </w:rPr>
            </w:pPr>
            <w:r>
              <w:rPr>
                <w:sz w:val="20"/>
                <w:lang w:eastAsia="ja-JP"/>
              </w:rPr>
              <w:t>消化物は、通常、有機肥料として、</w:t>
            </w:r>
            <w:r w:rsidR="00863CA0">
              <w:rPr>
                <w:rFonts w:hint="eastAsia"/>
                <w:sz w:val="20"/>
                <w:lang w:eastAsia="ja-JP"/>
              </w:rPr>
              <w:t>直接</w:t>
            </w:r>
            <w:r>
              <w:rPr>
                <w:sz w:val="20"/>
                <w:lang w:eastAsia="ja-JP"/>
              </w:rPr>
              <w:t>または堆肥化工程の後に農地で使用される。 石油産業の副生物に由来する合成肥料の代わりに消化物を使用することは、エネルギーを節約し、化石燃料の消費を減少させる。 農地で直ちに利用できない場合は、コンポスト化により消化物を脱水し、「養生」して材料を安定化させることができ</w:t>
            </w:r>
            <w:r w:rsidR="00863CA0">
              <w:rPr>
                <w:rFonts w:hint="eastAsia"/>
                <w:sz w:val="20"/>
                <w:lang w:eastAsia="ja-JP"/>
              </w:rPr>
              <w:t>るが、</w:t>
            </w:r>
            <w:r>
              <w:rPr>
                <w:sz w:val="20"/>
                <w:lang w:eastAsia="ja-JP"/>
              </w:rPr>
              <w:t>これは長期間貯蔵することができ、有機肥料または土壌改良剤として使用す</w:t>
            </w:r>
            <w:r w:rsidR="00863CA0">
              <w:rPr>
                <w:rFonts w:hint="eastAsia"/>
                <w:sz w:val="20"/>
                <w:lang w:eastAsia="ja-JP"/>
              </w:rPr>
              <w:t>され</w:t>
            </w:r>
            <w:r>
              <w:rPr>
                <w:sz w:val="20"/>
                <w:lang w:eastAsia="ja-JP"/>
              </w:rPr>
              <w:t>る。</w:t>
            </w:r>
          </w:p>
          <w:p w14:paraId="5108F8F0" w14:textId="77777777" w:rsidR="000643D8" w:rsidRDefault="00CD7BC2">
            <w:pPr>
              <w:pStyle w:val="TableParagraph"/>
              <w:spacing w:before="79" w:line="276" w:lineRule="auto"/>
              <w:rPr>
                <w:sz w:val="13"/>
                <w:lang w:eastAsia="ja-JP"/>
              </w:rPr>
            </w:pPr>
            <w:r>
              <w:rPr>
                <w:sz w:val="20"/>
                <w:lang w:eastAsia="ja-JP"/>
              </w:rPr>
              <w:t>厨房や食品廃棄物、その他の類似したバイオ廃棄物の処理に関しては、ADは他の形態の生物学的処理と比較して最も優れた環境・気候変動緩和性能を示すため、技術的・経済的に実行可能な場合に優先的に使用されるべきである。 これはいくつかの局所条件に依存する。</w:t>
            </w:r>
          </w:p>
          <w:p w14:paraId="6042E31B" w14:textId="77777777" w:rsidR="000643D8" w:rsidRDefault="00CD7BC2">
            <w:pPr>
              <w:pStyle w:val="TableParagraph"/>
              <w:spacing w:before="80" w:line="276" w:lineRule="auto"/>
              <w:ind w:right="312"/>
              <w:jc w:val="both"/>
              <w:rPr>
                <w:sz w:val="20"/>
                <w:lang w:eastAsia="ja-JP"/>
              </w:rPr>
            </w:pPr>
            <w:r>
              <w:rPr>
                <w:sz w:val="20"/>
                <w:lang w:eastAsia="ja-JP"/>
              </w:rPr>
              <w:t>一方、生分解性の庭や公園の廃棄物、および木質含有量の高い他の生物廃棄物は、一般にADによって直接分解されない。 そのような生物学的廃棄物画分が著しい場合には、それを別々に収集し、コンポスト化によって処理すべきである(分類活動「生物学的廃棄物のコンポスト化」を参照のこと)。</w:t>
            </w:r>
          </w:p>
          <w:p w14:paraId="010F6D70" w14:textId="1B564A9F" w:rsidR="000643D8" w:rsidRDefault="00CD7BC2">
            <w:pPr>
              <w:pStyle w:val="TableParagraph"/>
              <w:spacing w:before="80" w:line="276" w:lineRule="auto"/>
              <w:ind w:right="137"/>
              <w:rPr>
                <w:sz w:val="20"/>
                <w:lang w:eastAsia="ja-JP"/>
              </w:rPr>
            </w:pPr>
            <w:r>
              <w:rPr>
                <w:sz w:val="20"/>
                <w:lang w:eastAsia="ja-JP"/>
              </w:rPr>
              <w:t>固形または液体の肥料やその他の農業残渣、ならびにエネルギー作物を用いたバイオ廃棄物の共消化は、ADプロセスの安定性を改善し、バイオガスの収量を増加させるために実施されることがあり、これらの</w:t>
            </w:r>
            <w:r w:rsidR="00863CA0">
              <w:rPr>
                <w:rFonts w:hint="eastAsia"/>
                <w:sz w:val="20"/>
                <w:lang w:eastAsia="ja-JP"/>
              </w:rPr>
              <w:t>「基準と閾値」</w:t>
            </w:r>
            <w:r>
              <w:rPr>
                <w:sz w:val="20"/>
                <w:lang w:eastAsia="ja-JP"/>
              </w:rPr>
              <w:t>に記載された条件下で適格である。 しかしながら、肥料/土壌改良剤としての消化物(またはそれから製造された堆肥)の使用が、このような行為によって悪影響を受けないようにするために、十分な注意が必要である。</w:t>
            </w:r>
          </w:p>
          <w:p w14:paraId="47E60102" w14:textId="77777777" w:rsidR="000643D8" w:rsidRDefault="00CD7BC2">
            <w:pPr>
              <w:pStyle w:val="TableParagraph"/>
              <w:spacing w:before="79" w:line="276" w:lineRule="auto"/>
              <w:rPr>
                <w:sz w:val="13"/>
                <w:lang w:eastAsia="ja-JP"/>
              </w:rPr>
            </w:pPr>
            <w:r>
              <w:rPr>
                <w:sz w:val="20"/>
                <w:lang w:eastAsia="ja-JP"/>
              </w:rPr>
              <w:t>メタン漏れは、気候緩和の便益を相殺する可能性があるため、回避する必要がある。 従って、関連施設からのメタン漏洩を検出するためには、特別なモニタリングが必要である。 メタン排出量の増加が検出された場合、経済的損失を最小限に抑えるために、技術的または操業上の措置によって原因を除去することは、事業者の利益になる。</w:t>
            </w:r>
          </w:p>
        </w:tc>
      </w:tr>
      <w:tr w:rsidR="000643D8" w14:paraId="7259FB16" w14:textId="77777777">
        <w:trPr>
          <w:trHeight w:val="383"/>
        </w:trPr>
        <w:tc>
          <w:tcPr>
            <w:tcW w:w="9068" w:type="dxa"/>
            <w:gridSpan w:val="2"/>
            <w:shd w:val="clear" w:color="auto" w:fill="4471C4"/>
          </w:tcPr>
          <w:p w14:paraId="6373F3B9" w14:textId="587979CC" w:rsidR="000643D8" w:rsidRDefault="00863CA0">
            <w:pPr>
              <w:pStyle w:val="TableParagraph"/>
              <w:rPr>
                <w:b/>
                <w:sz w:val="20"/>
                <w:lang w:eastAsia="ja-JP"/>
              </w:rPr>
            </w:pPr>
            <w:r>
              <w:rPr>
                <w:b/>
                <w:color w:val="FFFFFF"/>
                <w:sz w:val="20"/>
                <w:lang w:eastAsia="ja-JP"/>
              </w:rPr>
              <w:t>重大な有害性</w:t>
            </w:r>
          </w:p>
        </w:tc>
      </w:tr>
      <w:tr w:rsidR="000643D8" w14:paraId="569C0627" w14:textId="77777777">
        <w:trPr>
          <w:trHeight w:val="384"/>
        </w:trPr>
        <w:tc>
          <w:tcPr>
            <w:tcW w:w="9068" w:type="dxa"/>
            <w:gridSpan w:val="2"/>
          </w:tcPr>
          <w:p w14:paraId="01027701" w14:textId="77777777" w:rsidR="000643D8" w:rsidRDefault="00CD7BC2">
            <w:pPr>
              <w:pStyle w:val="TableParagraph"/>
              <w:spacing w:before="41"/>
              <w:rPr>
                <w:sz w:val="20"/>
                <w:lang w:eastAsia="ja-JP"/>
              </w:rPr>
            </w:pPr>
            <w:r>
              <w:rPr>
                <w:sz w:val="20"/>
                <w:lang w:eastAsia="ja-JP"/>
              </w:rPr>
              <w:t>この活動に関連する潜在的に重大な危害の主なものは、次のとおりである。</w:t>
            </w:r>
          </w:p>
        </w:tc>
      </w:tr>
    </w:tbl>
    <w:p w14:paraId="3AA4E721" w14:textId="77777777" w:rsidR="000643D8" w:rsidRDefault="007A28A8">
      <w:pPr>
        <w:pStyle w:val="a3"/>
        <w:spacing w:before="5"/>
        <w:rPr>
          <w:sz w:val="27"/>
          <w:lang w:eastAsia="ja-JP"/>
        </w:rPr>
      </w:pPr>
      <w:r>
        <w:rPr>
          <w:noProof/>
          <w:lang w:val="en-US" w:eastAsia="ja-JP"/>
        </w:rPr>
        <mc:AlternateContent>
          <mc:Choice Requires="wps">
            <w:drawing>
              <wp:anchor distT="0" distB="0" distL="0" distR="0" simplePos="0" relativeHeight="251655168" behindDoc="1" locked="0" layoutInCell="1" allowOverlap="1" wp14:anchorId="77CB95D0" wp14:editId="583F31B7">
                <wp:simplePos x="0" y="0"/>
                <wp:positionH relativeFrom="page">
                  <wp:posOffset>914400</wp:posOffset>
                </wp:positionH>
                <wp:positionV relativeFrom="paragraph">
                  <wp:posOffset>228600</wp:posOffset>
                </wp:positionV>
                <wp:extent cx="1829435" cy="0"/>
                <wp:effectExtent l="9525" t="9525" r="8890" b="952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9CE4" id="Line 8"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21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Mb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" strokeweight=".48pt">
                <w10:wrap type="topAndBottom" anchorx="page"/>
              </v:line>
            </w:pict>
          </mc:Fallback>
        </mc:AlternateContent>
      </w:r>
    </w:p>
    <w:p w14:paraId="63439D93" w14:textId="77777777" w:rsidR="000643D8" w:rsidRDefault="000643D8">
      <w:pPr>
        <w:pStyle w:val="a3"/>
        <w:spacing w:before="2"/>
        <w:rPr>
          <w:sz w:val="17"/>
          <w:lang w:eastAsia="ja-JP"/>
        </w:rPr>
      </w:pPr>
    </w:p>
    <w:p w14:paraId="34010045" w14:textId="77777777" w:rsidR="000643D8" w:rsidRDefault="00CD7BC2">
      <w:pPr>
        <w:pStyle w:val="a4"/>
        <w:numPr>
          <w:ilvl w:val="0"/>
          <w:numId w:val="46"/>
        </w:numPr>
        <w:tabs>
          <w:tab w:val="left" w:pos="413"/>
        </w:tabs>
        <w:spacing w:before="96" w:line="259" w:lineRule="auto"/>
        <w:ind w:right="502" w:firstLine="0"/>
        <w:jc w:val="both"/>
        <w:rPr>
          <w:sz w:val="16"/>
          <w:lang w:eastAsia="ja-JP"/>
        </w:rPr>
      </w:pPr>
      <w:r>
        <w:rPr>
          <w:sz w:val="16"/>
          <w:lang w:eastAsia="ja-JP"/>
        </w:rPr>
        <w:t>Dri M., Canfora P., Antonopoulos I. S., Gaudilat P., Best Environmental Management Practice for the Waste Management Sector(セクション1.4.4), JRC Science for Policy Report, EUR 29136 EN JRC111059.</w:t>
      </w:r>
    </w:p>
    <w:p w14:paraId="2574382D" w14:textId="77777777" w:rsidR="000643D8" w:rsidRDefault="00CD7BC2">
      <w:pPr>
        <w:pStyle w:val="a4"/>
        <w:numPr>
          <w:ilvl w:val="0"/>
          <w:numId w:val="46"/>
        </w:numPr>
        <w:tabs>
          <w:tab w:val="left" w:pos="413"/>
        </w:tabs>
        <w:spacing w:before="160" w:line="259" w:lineRule="auto"/>
        <w:ind w:right="2307" w:firstLine="0"/>
        <w:rPr>
          <w:sz w:val="16"/>
        </w:rPr>
      </w:pPr>
      <w:r>
        <w:rPr>
          <w:sz w:val="16"/>
        </w:rPr>
        <w:t>IEA Bioenergy, 2017: Biogas Plantsからのメタン排出量(https://www.ieabioenergy.com/wp-contents/uploads/2018/01/Methane-Emission</w:t>
      </w:r>
      <w:hyperlink r:id="rId9"/>
    </w:p>
    <w:p w14:paraId="769BD968" w14:textId="77777777" w:rsidR="000643D8" w:rsidRDefault="000643D8">
      <w:pPr>
        <w:spacing w:line="259" w:lineRule="auto"/>
        <w:rPr>
          <w:sz w:val="16"/>
        </w:rPr>
        <w:sectPr w:rsidR="000643D8">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4ED3C97E" w14:textId="77777777">
        <w:trPr>
          <w:trHeight w:val="2832"/>
        </w:trPr>
        <w:tc>
          <w:tcPr>
            <w:tcW w:w="9068" w:type="dxa"/>
            <w:gridSpan w:val="2"/>
          </w:tcPr>
          <w:p w14:paraId="53F05A6C" w14:textId="5826A09B" w:rsidR="000643D8" w:rsidRDefault="00CD7BC2">
            <w:pPr>
              <w:pStyle w:val="TableParagraph"/>
              <w:numPr>
                <w:ilvl w:val="0"/>
                <w:numId w:val="43"/>
              </w:numPr>
              <w:tabs>
                <w:tab w:val="left" w:pos="827"/>
                <w:tab w:val="left" w:pos="828"/>
              </w:tabs>
              <w:spacing w:before="0" w:line="276" w:lineRule="auto"/>
              <w:ind w:right="113"/>
              <w:rPr>
                <w:sz w:val="20"/>
                <w:lang w:eastAsia="ja-JP"/>
              </w:rPr>
            </w:pPr>
            <w:r>
              <w:rPr>
                <w:sz w:val="20"/>
                <w:lang w:eastAsia="ja-JP"/>
              </w:rPr>
              <w:lastRenderedPageBreak/>
              <w:t>嫌気性消化プラントの操業による大気、土壌、水への排出で、人の呼吸器系や生態系に著しい影響を与える汚染物質の排出につながる可能性がある。これは酸性化や富栄養化によってもたらされる。 最も重要な汚染物質の排出は、二酸化硫黄、亜酸化窒素、粒子など</w:t>
            </w:r>
            <w:r w:rsidR="00B87B9A">
              <w:rPr>
                <w:rFonts w:hint="eastAsia"/>
                <w:sz w:val="20"/>
                <w:lang w:eastAsia="ja-JP"/>
              </w:rPr>
              <w:t>で、</w:t>
            </w:r>
            <w:r>
              <w:rPr>
                <w:sz w:val="20"/>
                <w:lang w:eastAsia="ja-JP"/>
              </w:rPr>
              <w:t>バイオガスの燃焼</w:t>
            </w:r>
            <w:r w:rsidR="00B87B9A">
              <w:rPr>
                <w:rFonts w:hint="eastAsia"/>
                <w:sz w:val="20"/>
                <w:lang w:eastAsia="ja-JP"/>
              </w:rPr>
              <w:t>や</w:t>
            </w:r>
            <w:r>
              <w:rPr>
                <w:sz w:val="20"/>
                <w:lang w:eastAsia="ja-JP"/>
              </w:rPr>
              <w:t>、投入された廃棄物とその結果生じる消化物の貯蔵から生じる。</w:t>
            </w:r>
          </w:p>
          <w:p w14:paraId="46C9D3F3" w14:textId="5CEC2E9A" w:rsidR="000643D8" w:rsidRDefault="00CD7BC2">
            <w:pPr>
              <w:pStyle w:val="TableParagraph"/>
              <w:numPr>
                <w:ilvl w:val="0"/>
                <w:numId w:val="43"/>
              </w:numPr>
              <w:tabs>
                <w:tab w:val="left" w:pos="827"/>
                <w:tab w:val="left" w:pos="828"/>
              </w:tabs>
              <w:spacing w:before="0" w:line="271" w:lineRule="auto"/>
              <w:ind w:right="504"/>
              <w:rPr>
                <w:sz w:val="20"/>
                <w:lang w:eastAsia="ja-JP"/>
              </w:rPr>
            </w:pPr>
            <w:r>
              <w:rPr>
                <w:sz w:val="20"/>
                <w:lang w:eastAsia="ja-JP"/>
              </w:rPr>
              <w:t>その後、肥料/土壌改良剤として、得られた消化物を使用することで、</w:t>
            </w:r>
            <w:r w:rsidR="00B87B9A">
              <w:rPr>
                <w:rFonts w:hint="eastAsia"/>
                <w:sz w:val="20"/>
                <w:lang w:eastAsia="ja-JP"/>
              </w:rPr>
              <w:t>残留</w:t>
            </w:r>
            <w:r>
              <w:rPr>
                <w:sz w:val="20"/>
                <w:lang w:eastAsia="ja-JP"/>
              </w:rPr>
              <w:t>汚染物質による土壌および水の汚染につながる可能性がある。</w:t>
            </w:r>
          </w:p>
          <w:p w14:paraId="47D4EEA3" w14:textId="77777777" w:rsidR="000643D8" w:rsidRDefault="00CD7BC2">
            <w:pPr>
              <w:pStyle w:val="TableParagraph"/>
              <w:spacing w:before="81" w:line="278" w:lineRule="auto"/>
              <w:rPr>
                <w:sz w:val="20"/>
                <w:lang w:eastAsia="ja-JP"/>
              </w:rPr>
            </w:pPr>
            <w:r>
              <w:rPr>
                <w:sz w:val="20"/>
                <w:lang w:eastAsia="ja-JP"/>
              </w:rPr>
              <w:t>関連するEUおよび各国の国内法の遵守、ならびに国、地域または地方の廃棄物管理戦略および計画との整合性は、最低限の要件である。</w:t>
            </w:r>
          </w:p>
        </w:tc>
      </w:tr>
      <w:tr w:rsidR="000643D8" w14:paraId="6A08DE88" w14:textId="77777777">
        <w:trPr>
          <w:trHeight w:val="383"/>
        </w:trPr>
        <w:tc>
          <w:tcPr>
            <w:tcW w:w="1555" w:type="dxa"/>
          </w:tcPr>
          <w:p w14:paraId="2DE5BE4B" w14:textId="77777777" w:rsidR="000643D8" w:rsidRDefault="00CD7BC2">
            <w:pPr>
              <w:pStyle w:val="TableParagraph"/>
              <w:rPr>
                <w:sz w:val="20"/>
              </w:rPr>
            </w:pPr>
            <w:r>
              <w:rPr>
                <w:sz w:val="20"/>
              </w:rPr>
              <w:t>(2)</w:t>
            </w:r>
            <w:proofErr w:type="spellStart"/>
            <w:r>
              <w:rPr>
                <w:sz w:val="20"/>
              </w:rPr>
              <w:t>適応</w:t>
            </w:r>
            <w:proofErr w:type="spellEnd"/>
          </w:p>
        </w:tc>
        <w:tc>
          <w:tcPr>
            <w:tcW w:w="7513" w:type="dxa"/>
          </w:tcPr>
          <w:p w14:paraId="61C1FCB7" w14:textId="77777777" w:rsidR="000643D8" w:rsidRDefault="00CD7BC2">
            <w:pPr>
              <w:pStyle w:val="TableParagraph"/>
              <w:numPr>
                <w:ilvl w:val="0"/>
                <w:numId w:val="42"/>
              </w:numPr>
              <w:tabs>
                <w:tab w:val="left" w:pos="827"/>
                <w:tab w:val="left" w:pos="828"/>
              </w:tabs>
              <w:spacing w:before="0"/>
              <w:rPr>
                <w:sz w:val="20"/>
                <w:lang w:eastAsia="ja-JP"/>
              </w:rPr>
            </w:pPr>
            <w:r>
              <w:rPr>
                <w:sz w:val="20"/>
                <w:lang w:eastAsia="ja-JP"/>
              </w:rPr>
              <w:t>気候変動への適応に関するDNSHのスクリーニング基準を参照のこと。</w:t>
            </w:r>
          </w:p>
        </w:tc>
      </w:tr>
      <w:tr w:rsidR="000643D8" w14:paraId="17D67841" w14:textId="77777777">
        <w:trPr>
          <w:trHeight w:val="386"/>
        </w:trPr>
        <w:tc>
          <w:tcPr>
            <w:tcW w:w="1555" w:type="dxa"/>
          </w:tcPr>
          <w:p w14:paraId="714DF061" w14:textId="77777777" w:rsidR="000643D8" w:rsidRDefault="00CD7BC2">
            <w:pPr>
              <w:pStyle w:val="TableParagraph"/>
              <w:spacing w:before="42"/>
              <w:rPr>
                <w:sz w:val="20"/>
              </w:rPr>
            </w:pPr>
            <w:r>
              <w:rPr>
                <w:sz w:val="20"/>
              </w:rPr>
              <w:t>(3) 水</w:t>
            </w:r>
          </w:p>
        </w:tc>
        <w:tc>
          <w:tcPr>
            <w:tcW w:w="7513" w:type="dxa"/>
          </w:tcPr>
          <w:p w14:paraId="560BA56F" w14:textId="77777777" w:rsidR="000643D8" w:rsidRDefault="000643D8">
            <w:pPr>
              <w:pStyle w:val="TableParagraph"/>
              <w:spacing w:before="0"/>
              <w:ind w:left="0"/>
              <w:rPr>
                <w:rFonts w:ascii="Times New Roman"/>
                <w:sz w:val="18"/>
              </w:rPr>
            </w:pPr>
          </w:p>
        </w:tc>
      </w:tr>
      <w:tr w:rsidR="000643D8" w14:paraId="2C628B6E" w14:textId="77777777">
        <w:trPr>
          <w:trHeight w:val="647"/>
        </w:trPr>
        <w:tc>
          <w:tcPr>
            <w:tcW w:w="1555" w:type="dxa"/>
          </w:tcPr>
          <w:p w14:paraId="19D022CB" w14:textId="6BC4B10B" w:rsidR="000643D8" w:rsidRDefault="00B87B9A" w:rsidP="00263DF6">
            <w:pPr>
              <w:pStyle w:val="TableParagraph"/>
              <w:spacing w:line="276" w:lineRule="auto"/>
              <w:ind w:right="104"/>
              <w:rPr>
                <w:sz w:val="20"/>
                <w:lang w:eastAsia="ja-JP"/>
              </w:rPr>
            </w:pPr>
            <w:r>
              <w:rPr>
                <w:sz w:val="20"/>
                <w:lang w:eastAsia="ja-JP"/>
              </w:rPr>
              <w:t>(4)サーキュラーエコノミー</w:t>
            </w:r>
          </w:p>
        </w:tc>
        <w:tc>
          <w:tcPr>
            <w:tcW w:w="7513" w:type="dxa"/>
          </w:tcPr>
          <w:p w14:paraId="60D37CAB" w14:textId="77777777" w:rsidR="000643D8" w:rsidRDefault="000643D8">
            <w:pPr>
              <w:pStyle w:val="TableParagraph"/>
              <w:spacing w:before="0"/>
              <w:ind w:left="0"/>
              <w:rPr>
                <w:rFonts w:ascii="Times New Roman"/>
                <w:sz w:val="18"/>
                <w:lang w:eastAsia="ja-JP"/>
              </w:rPr>
            </w:pPr>
          </w:p>
        </w:tc>
      </w:tr>
      <w:tr w:rsidR="000643D8" w14:paraId="774FB5EA" w14:textId="77777777">
        <w:trPr>
          <w:trHeight w:val="2805"/>
        </w:trPr>
        <w:tc>
          <w:tcPr>
            <w:tcW w:w="1555" w:type="dxa"/>
          </w:tcPr>
          <w:p w14:paraId="5B8BD699" w14:textId="3C98D149" w:rsidR="000643D8" w:rsidRDefault="00CD7BC2">
            <w:pPr>
              <w:pStyle w:val="TableParagraph"/>
              <w:spacing w:before="42"/>
              <w:rPr>
                <w:sz w:val="20"/>
              </w:rPr>
            </w:pPr>
            <w:r>
              <w:rPr>
                <w:sz w:val="20"/>
              </w:rPr>
              <w:t>(5)</w:t>
            </w:r>
            <w:r w:rsidR="00263DF6">
              <w:rPr>
                <w:rFonts w:hint="eastAsia"/>
                <w:sz w:val="20"/>
                <w:lang w:eastAsia="ja-JP"/>
              </w:rPr>
              <w:t xml:space="preserve"> </w:t>
            </w:r>
            <w:proofErr w:type="spellStart"/>
            <w:r>
              <w:rPr>
                <w:sz w:val="20"/>
              </w:rPr>
              <w:t>汚染</w:t>
            </w:r>
            <w:proofErr w:type="spellEnd"/>
          </w:p>
        </w:tc>
        <w:tc>
          <w:tcPr>
            <w:tcW w:w="7513" w:type="dxa"/>
          </w:tcPr>
          <w:p w14:paraId="58CF0666" w14:textId="21ADD5B5" w:rsidR="00263DF6" w:rsidRPr="00263DF6" w:rsidRDefault="00CD7BC2" w:rsidP="00263DF6">
            <w:pPr>
              <w:pStyle w:val="a4"/>
              <w:numPr>
                <w:ilvl w:val="0"/>
                <w:numId w:val="41"/>
              </w:numPr>
              <w:rPr>
                <w:sz w:val="20"/>
                <w:lang w:eastAsia="ja-JP"/>
              </w:rPr>
            </w:pPr>
            <w:r w:rsidRPr="00263DF6">
              <w:rPr>
                <w:sz w:val="20"/>
                <w:lang w:eastAsia="ja-JP"/>
              </w:rPr>
              <w:t>100t/日を超えるADプラントの場合、</w:t>
            </w:r>
            <w:r w:rsidR="00263DF6" w:rsidRPr="00263DF6">
              <w:rPr>
                <w:rFonts w:hint="eastAsia"/>
                <w:sz w:val="20"/>
                <w:lang w:eastAsia="ja-JP"/>
              </w:rPr>
              <w:t>大気および水への排出は、最良利用可能技術-関連排出レベル(BAT-AEL)</w:t>
            </w:r>
            <w:r w:rsidR="00263DF6" w:rsidRPr="00263DF6">
              <w:rPr>
                <w:rFonts w:hint="eastAsia"/>
                <w:sz w:val="20"/>
                <w:vertAlign w:val="superscript"/>
                <w:lang w:eastAsia="ja-JP"/>
              </w:rPr>
              <w:t>306</w:t>
            </w:r>
            <w:r w:rsidR="00263DF6" w:rsidRPr="00263DF6">
              <w:rPr>
                <w:rFonts w:hint="eastAsia"/>
                <w:sz w:val="20"/>
                <w:lang w:eastAsia="ja-JP"/>
              </w:rPr>
              <w:t>で規定されており、廃棄物処理規定であるBREF中では嫌気的処理として規定されている</w:t>
            </w:r>
            <w:r w:rsidR="00263DF6" w:rsidRPr="00263DF6">
              <w:rPr>
                <w:rFonts w:hint="eastAsia"/>
                <w:sz w:val="20"/>
                <w:vertAlign w:val="superscript"/>
                <w:lang w:eastAsia="ja-JP"/>
              </w:rPr>
              <w:t>307</w:t>
            </w:r>
            <w:r w:rsidR="00263DF6" w:rsidRPr="00263DF6">
              <w:rPr>
                <w:rFonts w:hint="eastAsia"/>
                <w:sz w:val="20"/>
                <w:lang w:eastAsia="ja-JP"/>
              </w:rPr>
              <w:t>。</w:t>
            </w:r>
          </w:p>
          <w:p w14:paraId="0F46E836" w14:textId="7ECAC169" w:rsidR="000643D8" w:rsidRDefault="00CD7BC2">
            <w:pPr>
              <w:pStyle w:val="TableParagraph"/>
              <w:numPr>
                <w:ilvl w:val="0"/>
                <w:numId w:val="41"/>
              </w:numPr>
              <w:tabs>
                <w:tab w:val="left" w:pos="424"/>
                <w:tab w:val="left" w:pos="425"/>
              </w:tabs>
              <w:spacing w:before="5" w:line="273" w:lineRule="auto"/>
              <w:ind w:right="238"/>
              <w:rPr>
                <w:sz w:val="20"/>
                <w:lang w:eastAsia="ja-JP"/>
              </w:rPr>
            </w:pPr>
            <w:r>
              <w:rPr>
                <w:sz w:val="20"/>
                <w:lang w:eastAsia="ja-JP"/>
              </w:rPr>
              <w:t>大気への排出(例</w:t>
            </w:r>
            <w:r w:rsidR="00B87B9A">
              <w:rPr>
                <w:rFonts w:hint="eastAsia"/>
                <w:sz w:val="20"/>
                <w:lang w:eastAsia="ja-JP"/>
              </w:rPr>
              <w:t>：</w:t>
            </w:r>
            <w:r>
              <w:rPr>
                <w:sz w:val="20"/>
                <w:lang w:eastAsia="ja-JP"/>
              </w:rPr>
              <w:t>バイオガスの燃焼後のSOx、NOx</w:t>
            </w:r>
            <w:r w:rsidR="00B87B9A">
              <w:rPr>
                <w:rFonts w:hint="eastAsia"/>
                <w:sz w:val="20"/>
                <w:lang w:eastAsia="ja-JP"/>
              </w:rPr>
              <w:t>）</w:t>
            </w:r>
            <w:r>
              <w:rPr>
                <w:sz w:val="20"/>
                <w:lang w:eastAsia="ja-JP"/>
              </w:rPr>
              <w:t>は規制され、(必要に応じて)軽減され、EUおよび各国の法律で定められた範囲内である</w:t>
            </w:r>
            <w:r w:rsidR="00B87B9A">
              <w:rPr>
                <w:rFonts w:hint="eastAsia"/>
                <w:sz w:val="20"/>
                <w:lang w:eastAsia="ja-JP"/>
              </w:rPr>
              <w:t>こと</w:t>
            </w:r>
            <w:r>
              <w:rPr>
                <w:sz w:val="20"/>
                <w:lang w:eastAsia="ja-JP"/>
              </w:rPr>
              <w:t>。</w:t>
            </w:r>
          </w:p>
          <w:p w14:paraId="2E471079" w14:textId="77777777" w:rsidR="000643D8" w:rsidRDefault="00CD7BC2">
            <w:pPr>
              <w:pStyle w:val="TableParagraph"/>
              <w:numPr>
                <w:ilvl w:val="0"/>
                <w:numId w:val="41"/>
              </w:numPr>
              <w:tabs>
                <w:tab w:val="left" w:pos="424"/>
                <w:tab w:val="left" w:pos="425"/>
              </w:tabs>
              <w:spacing w:before="2" w:line="273" w:lineRule="auto"/>
              <w:ind w:right="483"/>
              <w:rPr>
                <w:sz w:val="20"/>
                <w:lang w:eastAsia="ja-JP"/>
              </w:rPr>
            </w:pPr>
            <w:r>
              <w:rPr>
                <w:sz w:val="20"/>
                <w:lang w:eastAsia="ja-JP"/>
              </w:rPr>
              <w:t>得られた消化物は、EU 2019/1009</w:t>
            </w:r>
            <w:r w:rsidRPr="002D0C0C">
              <w:rPr>
                <w:sz w:val="20"/>
                <w:vertAlign w:val="superscript"/>
                <w:lang w:eastAsia="ja-JP"/>
              </w:rPr>
              <w:t>308</w:t>
            </w:r>
            <w:r>
              <w:rPr>
                <w:sz w:val="20"/>
                <w:lang w:eastAsia="ja-JP"/>
              </w:rPr>
              <w:t>規則および農業用肥料/土壌改良剤に関する各国の規則における肥料原料の要件を満たしている</w:t>
            </w:r>
            <w:r w:rsidR="00B87B9A">
              <w:rPr>
                <w:rFonts w:hint="eastAsia"/>
                <w:sz w:val="20"/>
                <w:lang w:eastAsia="ja-JP"/>
              </w:rPr>
              <w:t>こと</w:t>
            </w:r>
            <w:r>
              <w:rPr>
                <w:sz w:val="20"/>
                <w:lang w:eastAsia="ja-JP"/>
              </w:rPr>
              <w:t>。</w:t>
            </w:r>
          </w:p>
        </w:tc>
      </w:tr>
      <w:tr w:rsidR="000643D8" w14:paraId="700FF047" w14:textId="77777777">
        <w:trPr>
          <w:trHeight w:val="650"/>
        </w:trPr>
        <w:tc>
          <w:tcPr>
            <w:tcW w:w="1555" w:type="dxa"/>
          </w:tcPr>
          <w:p w14:paraId="2DD46420" w14:textId="721D1491" w:rsidR="000643D8" w:rsidRDefault="00CD7BC2" w:rsidP="00263DF6">
            <w:pPr>
              <w:pStyle w:val="TableParagraph"/>
              <w:spacing w:before="42"/>
              <w:rPr>
                <w:sz w:val="20"/>
              </w:rPr>
            </w:pPr>
            <w:r>
              <w:rPr>
                <w:sz w:val="20"/>
              </w:rPr>
              <w:t>(6)</w:t>
            </w:r>
            <w:r w:rsidR="00263DF6">
              <w:rPr>
                <w:rFonts w:hint="eastAsia"/>
                <w:sz w:val="20"/>
                <w:lang w:eastAsia="ja-JP"/>
              </w:rPr>
              <w:t xml:space="preserve"> </w:t>
            </w:r>
            <w:proofErr w:type="spellStart"/>
            <w:r>
              <w:rPr>
                <w:sz w:val="20"/>
              </w:rPr>
              <w:t>生態系</w:t>
            </w:r>
            <w:proofErr w:type="spellEnd"/>
          </w:p>
        </w:tc>
        <w:tc>
          <w:tcPr>
            <w:tcW w:w="7513" w:type="dxa"/>
          </w:tcPr>
          <w:p w14:paraId="4811DB1E" w14:textId="77777777" w:rsidR="000643D8" w:rsidRDefault="000643D8">
            <w:pPr>
              <w:pStyle w:val="TableParagraph"/>
              <w:spacing w:before="0"/>
              <w:ind w:left="0"/>
              <w:rPr>
                <w:rFonts w:ascii="Times New Roman"/>
                <w:sz w:val="18"/>
              </w:rPr>
            </w:pPr>
          </w:p>
        </w:tc>
      </w:tr>
    </w:tbl>
    <w:p w14:paraId="2E81C097" w14:textId="77777777" w:rsidR="000643D8" w:rsidRDefault="000643D8">
      <w:pPr>
        <w:pStyle w:val="a3"/>
        <w:rPr>
          <w:sz w:val="20"/>
        </w:rPr>
      </w:pPr>
    </w:p>
    <w:p w14:paraId="3EEE349E" w14:textId="60AAF06A" w:rsidR="000643D8" w:rsidRDefault="007A28A8" w:rsidP="00263DF6">
      <w:pPr>
        <w:pStyle w:val="a3"/>
        <w:spacing w:before="10"/>
        <w:rPr>
          <w:sz w:val="17"/>
        </w:rPr>
      </w:pPr>
      <w:r>
        <w:rPr>
          <w:noProof/>
          <w:lang w:val="en-US" w:eastAsia="ja-JP"/>
        </w:rPr>
        <mc:AlternateContent>
          <mc:Choice Requires="wps">
            <w:drawing>
              <wp:anchor distT="0" distB="0" distL="0" distR="0" simplePos="0" relativeHeight="251656192" behindDoc="1" locked="0" layoutInCell="1" allowOverlap="1" wp14:anchorId="7BC3D0A5" wp14:editId="222842BA">
                <wp:simplePos x="0" y="0"/>
                <wp:positionH relativeFrom="page">
                  <wp:posOffset>914400</wp:posOffset>
                </wp:positionH>
                <wp:positionV relativeFrom="paragraph">
                  <wp:posOffset>246380</wp:posOffset>
                </wp:positionV>
                <wp:extent cx="1829435" cy="0"/>
                <wp:effectExtent l="9525" t="8255" r="8890" b="1079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2669" id="Line 7"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pt" to="216.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" strokeweight=".16936mm">
                <w10:wrap type="topAndBottom" anchorx="page"/>
              </v:line>
            </w:pict>
          </mc:Fallback>
        </mc:AlternateContent>
      </w:r>
    </w:p>
    <w:p w14:paraId="536561CC" w14:textId="77777777" w:rsidR="000643D8" w:rsidRDefault="00CD7BC2">
      <w:pPr>
        <w:pStyle w:val="a4"/>
        <w:numPr>
          <w:ilvl w:val="0"/>
          <w:numId w:val="46"/>
        </w:numPr>
        <w:tabs>
          <w:tab w:val="left" w:pos="413"/>
        </w:tabs>
        <w:spacing w:before="96"/>
        <w:ind w:left="412"/>
        <w:rPr>
          <w:sz w:val="16"/>
        </w:rPr>
      </w:pPr>
      <w:r>
        <w:rPr>
          <w:sz w:val="16"/>
        </w:rPr>
        <w:t>https://eur-lex.europa.eu/legal-content/EN/TXT/PDF/?uri=CELEX:32018D1147&amp;from=EN</w:t>
      </w:r>
    </w:p>
    <w:p w14:paraId="7365A520" w14:textId="77777777" w:rsidR="000643D8" w:rsidRDefault="000643D8">
      <w:pPr>
        <w:pStyle w:val="a3"/>
        <w:spacing w:before="11"/>
        <w:rPr>
          <w:sz w:val="20"/>
        </w:rPr>
      </w:pPr>
    </w:p>
    <w:p w14:paraId="1D7CAA8C" w14:textId="77777777" w:rsidR="000643D8" w:rsidRDefault="00CD7BC2">
      <w:pPr>
        <w:pStyle w:val="a4"/>
        <w:numPr>
          <w:ilvl w:val="0"/>
          <w:numId w:val="46"/>
        </w:numPr>
        <w:tabs>
          <w:tab w:val="left" w:pos="413"/>
        </w:tabs>
        <w:ind w:left="412"/>
        <w:rPr>
          <w:sz w:val="16"/>
        </w:rPr>
      </w:pPr>
      <w:r>
        <w:rPr>
          <w:sz w:val="16"/>
        </w:rPr>
        <w:t>https://eippcb.jrc.ec.europa.eu/reference/BREF/WT/JRC113018_WT_Bref.pdf</w:t>
      </w:r>
    </w:p>
    <w:p w14:paraId="52A78251" w14:textId="77777777" w:rsidR="000643D8" w:rsidRDefault="000643D8">
      <w:pPr>
        <w:pStyle w:val="a3"/>
        <w:spacing w:before="1"/>
        <w:rPr>
          <w:sz w:val="15"/>
        </w:rPr>
      </w:pPr>
    </w:p>
    <w:p w14:paraId="7F3F45DF" w14:textId="77777777" w:rsidR="000643D8" w:rsidRDefault="00CD7BC2">
      <w:pPr>
        <w:pStyle w:val="a4"/>
        <w:numPr>
          <w:ilvl w:val="0"/>
          <w:numId w:val="46"/>
        </w:numPr>
        <w:tabs>
          <w:tab w:val="left" w:pos="413"/>
        </w:tabs>
        <w:ind w:left="412"/>
        <w:rPr>
          <w:sz w:val="16"/>
        </w:rPr>
      </w:pPr>
      <w:r>
        <w:rPr>
          <w:sz w:val="16"/>
        </w:rPr>
        <w:t>https://eur-lex.europa.eu/legal-content/EN/TXT/PDF/?uri=CELEX:3209R1009&amp;from=EN</w:t>
      </w:r>
    </w:p>
    <w:p w14:paraId="39688428" w14:textId="77777777" w:rsidR="000643D8" w:rsidRDefault="000643D8">
      <w:pPr>
        <w:rPr>
          <w:sz w:val="16"/>
        </w:rPr>
        <w:sectPr w:rsidR="000643D8">
          <w:pgSz w:w="12240" w:h="15840"/>
          <w:pgMar w:top="1440" w:right="1320" w:bottom="1640" w:left="1340" w:header="0" w:footer="1372" w:gutter="0"/>
          <w:cols w:space="720"/>
        </w:sectPr>
      </w:pPr>
    </w:p>
    <w:p w14:paraId="79A2CE04" w14:textId="77777777" w:rsidR="000643D8" w:rsidRDefault="00CD7BC2">
      <w:pPr>
        <w:pStyle w:val="1"/>
        <w:numPr>
          <w:ilvl w:val="1"/>
          <w:numId w:val="47"/>
        </w:numPr>
        <w:tabs>
          <w:tab w:val="left" w:pos="820"/>
          <w:tab w:val="left" w:pos="821"/>
        </w:tabs>
      </w:pPr>
      <w:proofErr w:type="spellStart"/>
      <w:r>
        <w:rPr>
          <w:color w:val="006FC0"/>
        </w:rPr>
        <w:lastRenderedPageBreak/>
        <w:t>生物系廃棄物の堆肥化</w:t>
      </w:r>
      <w:proofErr w:type="spellEnd"/>
    </w:p>
    <w:p w14:paraId="75C66756" w14:textId="77777777" w:rsidR="000643D8" w:rsidRDefault="000643D8">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7365"/>
      </w:tblGrid>
      <w:tr w:rsidR="000643D8" w14:paraId="14E155FF" w14:textId="77777777">
        <w:trPr>
          <w:trHeight w:val="383"/>
        </w:trPr>
        <w:tc>
          <w:tcPr>
            <w:tcW w:w="9352" w:type="dxa"/>
            <w:gridSpan w:val="2"/>
            <w:shd w:val="clear" w:color="auto" w:fill="4471C4"/>
          </w:tcPr>
          <w:p w14:paraId="5777400F"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4B360120" w14:textId="77777777">
        <w:trPr>
          <w:trHeight w:val="386"/>
        </w:trPr>
        <w:tc>
          <w:tcPr>
            <w:tcW w:w="1987" w:type="dxa"/>
          </w:tcPr>
          <w:p w14:paraId="23ACC33F" w14:textId="77777777" w:rsidR="000643D8" w:rsidRDefault="00CD7BC2">
            <w:pPr>
              <w:pStyle w:val="TableParagraph"/>
              <w:rPr>
                <w:sz w:val="20"/>
              </w:rPr>
            </w:pPr>
            <w:proofErr w:type="spellStart"/>
            <w:r>
              <w:rPr>
                <w:sz w:val="20"/>
              </w:rPr>
              <w:t>マクロセクタ</w:t>
            </w:r>
            <w:proofErr w:type="spellEnd"/>
            <w:r>
              <w:rPr>
                <w:sz w:val="20"/>
              </w:rPr>
              <w:t>ー</w:t>
            </w:r>
          </w:p>
        </w:tc>
        <w:tc>
          <w:tcPr>
            <w:tcW w:w="7365" w:type="dxa"/>
          </w:tcPr>
          <w:p w14:paraId="35CB16CA" w14:textId="77777777" w:rsidR="000643D8" w:rsidRDefault="00CD7BC2">
            <w:pPr>
              <w:pStyle w:val="TableParagraph"/>
              <w:rPr>
                <w:sz w:val="20"/>
                <w:lang w:eastAsia="ja-JP"/>
              </w:rPr>
            </w:pPr>
            <w:r>
              <w:rPr>
                <w:sz w:val="20"/>
                <w:lang w:eastAsia="ja-JP"/>
              </w:rPr>
              <w:t>E-上水道、下水道、廃棄物管理・浄化活動</w:t>
            </w:r>
          </w:p>
        </w:tc>
      </w:tr>
      <w:tr w:rsidR="000643D8" w14:paraId="0241D9D4" w14:textId="77777777">
        <w:trPr>
          <w:trHeight w:val="383"/>
        </w:trPr>
        <w:tc>
          <w:tcPr>
            <w:tcW w:w="1987" w:type="dxa"/>
          </w:tcPr>
          <w:p w14:paraId="71D5F5E0" w14:textId="77777777" w:rsidR="000643D8" w:rsidRDefault="00CD7BC2">
            <w:pPr>
              <w:pStyle w:val="TableParagraph"/>
              <w:rPr>
                <w:sz w:val="20"/>
              </w:rPr>
            </w:pPr>
            <w:proofErr w:type="spellStart"/>
            <w:r>
              <w:rPr>
                <w:sz w:val="20"/>
              </w:rPr>
              <w:t>NACEレベル</w:t>
            </w:r>
            <w:proofErr w:type="spellEnd"/>
          </w:p>
        </w:tc>
        <w:tc>
          <w:tcPr>
            <w:tcW w:w="7365" w:type="dxa"/>
          </w:tcPr>
          <w:p w14:paraId="384676A1" w14:textId="77777777" w:rsidR="000643D8" w:rsidRDefault="00CD7BC2">
            <w:pPr>
              <w:pStyle w:val="TableParagraph"/>
              <w:rPr>
                <w:sz w:val="20"/>
              </w:rPr>
            </w:pPr>
            <w:r>
              <w:rPr>
                <w:w w:val="99"/>
                <w:sz w:val="20"/>
              </w:rPr>
              <w:t>4</w:t>
            </w:r>
          </w:p>
        </w:tc>
      </w:tr>
      <w:tr w:rsidR="000643D8" w14:paraId="51AA704C" w14:textId="77777777">
        <w:trPr>
          <w:trHeight w:val="383"/>
        </w:trPr>
        <w:tc>
          <w:tcPr>
            <w:tcW w:w="1987" w:type="dxa"/>
          </w:tcPr>
          <w:p w14:paraId="334E5D9A" w14:textId="77777777" w:rsidR="000643D8" w:rsidRDefault="00CD7BC2">
            <w:pPr>
              <w:pStyle w:val="TableParagraph"/>
              <w:rPr>
                <w:sz w:val="20"/>
              </w:rPr>
            </w:pPr>
            <w:proofErr w:type="spellStart"/>
            <w:r>
              <w:rPr>
                <w:sz w:val="20"/>
              </w:rPr>
              <w:t>コード</w:t>
            </w:r>
            <w:proofErr w:type="spellEnd"/>
          </w:p>
        </w:tc>
        <w:tc>
          <w:tcPr>
            <w:tcW w:w="7365" w:type="dxa"/>
          </w:tcPr>
          <w:p w14:paraId="6069B0A4" w14:textId="77777777" w:rsidR="000643D8" w:rsidRDefault="00CD7BC2">
            <w:pPr>
              <w:pStyle w:val="TableParagraph"/>
              <w:rPr>
                <w:sz w:val="20"/>
              </w:rPr>
            </w:pPr>
            <w:r>
              <w:rPr>
                <w:sz w:val="20"/>
              </w:rPr>
              <w:t>E38.2.1</w:t>
            </w:r>
          </w:p>
        </w:tc>
      </w:tr>
      <w:tr w:rsidR="000643D8" w14:paraId="4934A10A" w14:textId="77777777">
        <w:trPr>
          <w:trHeight w:val="1259"/>
        </w:trPr>
        <w:tc>
          <w:tcPr>
            <w:tcW w:w="1987" w:type="dxa"/>
          </w:tcPr>
          <w:p w14:paraId="12A302F5" w14:textId="77777777" w:rsidR="000643D8" w:rsidRDefault="00CD7BC2">
            <w:pPr>
              <w:pStyle w:val="TableParagraph"/>
              <w:spacing w:before="42"/>
              <w:rPr>
                <w:sz w:val="20"/>
              </w:rPr>
            </w:pPr>
            <w:proofErr w:type="spellStart"/>
            <w:r>
              <w:rPr>
                <w:sz w:val="20"/>
              </w:rPr>
              <w:t>内容</w:t>
            </w:r>
            <w:proofErr w:type="spellEnd"/>
          </w:p>
        </w:tc>
        <w:tc>
          <w:tcPr>
            <w:tcW w:w="7365" w:type="dxa"/>
          </w:tcPr>
          <w:p w14:paraId="12B52156" w14:textId="66970E7D" w:rsidR="000643D8" w:rsidRPr="00132D4C" w:rsidRDefault="00CD7BC2">
            <w:pPr>
              <w:pStyle w:val="TableParagraph"/>
              <w:spacing w:before="38"/>
              <w:rPr>
                <w:sz w:val="20"/>
                <w:lang w:eastAsia="ja-JP"/>
              </w:rPr>
            </w:pPr>
            <w:r>
              <w:rPr>
                <w:b/>
                <w:sz w:val="20"/>
                <w:lang w:eastAsia="ja-JP"/>
              </w:rPr>
              <w:t>「バイオ廃棄物のコンポスト化」</w:t>
            </w:r>
            <w:r w:rsidR="00B87B9A" w:rsidRPr="00263DF6">
              <w:rPr>
                <w:rFonts w:hint="eastAsia"/>
                <w:sz w:val="20"/>
                <w:vertAlign w:val="superscript"/>
                <w:lang w:eastAsia="ja-JP"/>
              </w:rPr>
              <w:t>309</w:t>
            </w:r>
          </w:p>
          <w:p w14:paraId="49CC99C9" w14:textId="77777777" w:rsidR="000643D8" w:rsidRDefault="00CD7BC2">
            <w:pPr>
              <w:pStyle w:val="TableParagraph"/>
              <w:spacing w:before="113" w:line="276" w:lineRule="auto"/>
              <w:rPr>
                <w:sz w:val="20"/>
                <w:lang w:eastAsia="ja-JP"/>
              </w:rPr>
            </w:pPr>
            <w:r>
              <w:rPr>
                <w:sz w:val="20"/>
                <w:lang w:eastAsia="ja-JP"/>
              </w:rPr>
              <w:t>コンポスト化(好気的消化)により、分別回収された生ごみを専用施設で処理し、コンポストを生産・利用する。</w:t>
            </w:r>
          </w:p>
        </w:tc>
      </w:tr>
      <w:tr w:rsidR="000643D8" w14:paraId="06613E9F" w14:textId="77777777">
        <w:trPr>
          <w:trHeight w:val="384"/>
        </w:trPr>
        <w:tc>
          <w:tcPr>
            <w:tcW w:w="9352" w:type="dxa"/>
            <w:gridSpan w:val="2"/>
            <w:shd w:val="clear" w:color="auto" w:fill="4471C4"/>
          </w:tcPr>
          <w:p w14:paraId="0312E17E" w14:textId="77777777" w:rsidR="000643D8" w:rsidRDefault="00CD7BC2">
            <w:pPr>
              <w:pStyle w:val="TableParagraph"/>
              <w:rPr>
                <w:b/>
                <w:sz w:val="20"/>
              </w:rPr>
            </w:pPr>
            <w:proofErr w:type="spellStart"/>
            <w:r>
              <w:rPr>
                <w:b/>
                <w:color w:val="FFFFFF"/>
                <w:sz w:val="20"/>
              </w:rPr>
              <w:t>緩和基準</w:t>
            </w:r>
            <w:proofErr w:type="spellEnd"/>
          </w:p>
        </w:tc>
      </w:tr>
      <w:tr w:rsidR="000643D8" w14:paraId="6C6DDE02" w14:textId="77777777">
        <w:trPr>
          <w:trHeight w:val="1177"/>
        </w:trPr>
        <w:tc>
          <w:tcPr>
            <w:tcW w:w="1987" w:type="dxa"/>
          </w:tcPr>
          <w:p w14:paraId="5BAC14CE" w14:textId="77777777" w:rsidR="000643D8" w:rsidRDefault="00CD7BC2">
            <w:pPr>
              <w:pStyle w:val="TableParagraph"/>
              <w:rPr>
                <w:sz w:val="20"/>
              </w:rPr>
            </w:pPr>
            <w:proofErr w:type="spellStart"/>
            <w:r>
              <w:rPr>
                <w:sz w:val="20"/>
              </w:rPr>
              <w:t>原則</w:t>
            </w:r>
            <w:proofErr w:type="spellEnd"/>
          </w:p>
        </w:tc>
        <w:tc>
          <w:tcPr>
            <w:tcW w:w="7365" w:type="dxa"/>
          </w:tcPr>
          <w:p w14:paraId="73A718C3" w14:textId="65ABEE42" w:rsidR="000643D8" w:rsidRDefault="00CD7BC2">
            <w:pPr>
              <w:pStyle w:val="TableParagraph"/>
              <w:spacing w:line="276" w:lineRule="auto"/>
              <w:ind w:right="75"/>
              <w:rPr>
                <w:sz w:val="20"/>
                <w:lang w:eastAsia="ja-JP"/>
              </w:rPr>
            </w:pPr>
            <w:r>
              <w:rPr>
                <w:sz w:val="20"/>
                <w:lang w:eastAsia="ja-JP"/>
              </w:rPr>
              <w:t>バイオ廃棄物管理の代替オプションと比較したGHG排出の回避による正味のGHG排出削減量、および合成肥料や</w:t>
            </w:r>
            <w:r w:rsidR="00B87B9A">
              <w:rPr>
                <w:rFonts w:hint="eastAsia"/>
                <w:sz w:val="20"/>
                <w:lang w:eastAsia="ja-JP"/>
              </w:rPr>
              <w:t>ピート</w:t>
            </w:r>
            <w:r>
              <w:rPr>
                <w:sz w:val="20"/>
                <w:lang w:eastAsia="ja-JP"/>
              </w:rPr>
              <w:t>(例えば園芸作物</w:t>
            </w:r>
            <w:r w:rsidR="00B87B9A">
              <w:rPr>
                <w:rFonts w:hint="eastAsia"/>
                <w:sz w:val="20"/>
                <w:lang w:eastAsia="ja-JP"/>
              </w:rPr>
              <w:t>向け</w:t>
            </w:r>
            <w:r>
              <w:rPr>
                <w:sz w:val="20"/>
                <w:lang w:eastAsia="ja-JP"/>
              </w:rPr>
              <w:t>)に取って代わる肥料/土壌改良剤として使用できる堆肥の生産による正味のGHG排出削減量。</w:t>
            </w:r>
          </w:p>
        </w:tc>
      </w:tr>
      <w:tr w:rsidR="000643D8" w14:paraId="3ECA88A4" w14:textId="77777777">
        <w:trPr>
          <w:trHeight w:val="1907"/>
        </w:trPr>
        <w:tc>
          <w:tcPr>
            <w:tcW w:w="1987" w:type="dxa"/>
          </w:tcPr>
          <w:p w14:paraId="4DEAE597" w14:textId="0FE0565C" w:rsidR="000643D8" w:rsidRDefault="00CD7BC2">
            <w:pPr>
              <w:pStyle w:val="TableParagraph"/>
              <w:rPr>
                <w:sz w:val="20"/>
                <w:lang w:eastAsia="ja-JP"/>
              </w:rPr>
            </w:pPr>
            <w:r>
              <w:rPr>
                <w:sz w:val="20"/>
                <w:lang w:eastAsia="ja-JP"/>
              </w:rPr>
              <w:t>基準と閾値</w:t>
            </w:r>
          </w:p>
        </w:tc>
        <w:tc>
          <w:tcPr>
            <w:tcW w:w="7365" w:type="dxa"/>
          </w:tcPr>
          <w:p w14:paraId="4776BD3A" w14:textId="77777777" w:rsidR="000643D8" w:rsidRDefault="00CD7BC2">
            <w:pPr>
              <w:pStyle w:val="TableParagraph"/>
              <w:rPr>
                <w:sz w:val="20"/>
                <w:lang w:eastAsia="ja-JP"/>
              </w:rPr>
            </w:pPr>
            <w:r>
              <w:rPr>
                <w:sz w:val="20"/>
                <w:lang w:eastAsia="ja-JP"/>
              </w:rPr>
              <w:t>生物系廃棄物のコンポスト化は、以下の条件(累積)が満たされれば適格である。</w:t>
            </w:r>
          </w:p>
          <w:p w14:paraId="31463F13" w14:textId="25DA3892" w:rsidR="000643D8" w:rsidRDefault="00CD7BC2">
            <w:pPr>
              <w:pStyle w:val="TableParagraph"/>
              <w:numPr>
                <w:ilvl w:val="0"/>
                <w:numId w:val="39"/>
              </w:numPr>
              <w:tabs>
                <w:tab w:val="left" w:pos="828"/>
                <w:tab w:val="left" w:pos="829"/>
              </w:tabs>
              <w:spacing w:before="114"/>
              <w:rPr>
                <w:sz w:val="20"/>
                <w:lang w:eastAsia="ja-JP"/>
              </w:rPr>
            </w:pPr>
            <w:r>
              <w:rPr>
                <w:sz w:val="20"/>
                <w:lang w:eastAsia="ja-JP"/>
              </w:rPr>
              <w:t>生物系廃棄物</w:t>
            </w:r>
            <w:r w:rsidR="00B87B9A">
              <w:rPr>
                <w:rFonts w:hint="eastAsia"/>
                <w:sz w:val="20"/>
                <w:lang w:eastAsia="ja-JP"/>
              </w:rPr>
              <w:t>が</w:t>
            </w:r>
            <w:r>
              <w:rPr>
                <w:sz w:val="20"/>
                <w:lang w:eastAsia="ja-JP"/>
              </w:rPr>
              <w:t>分別回収されてい</w:t>
            </w:r>
            <w:r w:rsidR="00B87B9A">
              <w:rPr>
                <w:rFonts w:hint="eastAsia"/>
                <w:sz w:val="20"/>
                <w:lang w:eastAsia="ja-JP"/>
              </w:rPr>
              <w:t>ること</w:t>
            </w:r>
            <w:r>
              <w:rPr>
                <w:sz w:val="20"/>
                <w:lang w:eastAsia="ja-JP"/>
              </w:rPr>
              <w:t>。</w:t>
            </w:r>
          </w:p>
          <w:p w14:paraId="6EEE900B" w14:textId="77777777" w:rsidR="000643D8" w:rsidRDefault="00CD7BC2">
            <w:pPr>
              <w:pStyle w:val="TableParagraph"/>
              <w:numPr>
                <w:ilvl w:val="0"/>
                <w:numId w:val="39"/>
              </w:numPr>
              <w:tabs>
                <w:tab w:val="left" w:pos="828"/>
                <w:tab w:val="left" w:pos="829"/>
              </w:tabs>
              <w:spacing w:before="33" w:line="271" w:lineRule="auto"/>
              <w:ind w:right="928"/>
              <w:rPr>
                <w:sz w:val="20"/>
                <w:lang w:eastAsia="ja-JP"/>
              </w:rPr>
            </w:pPr>
            <w:r>
              <w:rPr>
                <w:sz w:val="20"/>
                <w:lang w:eastAsia="ja-JP"/>
              </w:rPr>
              <w:t>嫌気性消化は技術的にも経済的にも実行可能な代替法ではない;</w:t>
            </w:r>
          </w:p>
          <w:p w14:paraId="5118F586" w14:textId="497A7682" w:rsidR="000643D8" w:rsidRDefault="00CD7BC2">
            <w:pPr>
              <w:pStyle w:val="TableParagraph"/>
              <w:numPr>
                <w:ilvl w:val="0"/>
                <w:numId w:val="39"/>
              </w:numPr>
              <w:tabs>
                <w:tab w:val="left" w:pos="828"/>
                <w:tab w:val="left" w:pos="829"/>
              </w:tabs>
              <w:spacing w:before="6"/>
              <w:rPr>
                <w:sz w:val="20"/>
                <w:lang w:eastAsia="ja-JP"/>
              </w:rPr>
            </w:pPr>
            <w:r>
              <w:rPr>
                <w:sz w:val="20"/>
                <w:lang w:eastAsia="ja-JP"/>
              </w:rPr>
              <w:t>生産されたコンポストは肥料/土壌改良剤として使用される</w:t>
            </w:r>
            <w:r w:rsidR="00B87B9A">
              <w:rPr>
                <w:rFonts w:hint="eastAsia"/>
                <w:sz w:val="20"/>
                <w:lang w:eastAsia="ja-JP"/>
              </w:rPr>
              <w:t>こと</w:t>
            </w:r>
            <w:r w:rsidR="00263DF6" w:rsidRPr="00263DF6">
              <w:rPr>
                <w:rFonts w:hint="eastAsia"/>
                <w:sz w:val="20"/>
                <w:vertAlign w:val="superscript"/>
                <w:lang w:eastAsia="ja-JP"/>
              </w:rPr>
              <w:t>310</w:t>
            </w:r>
            <w:r>
              <w:rPr>
                <w:sz w:val="20"/>
                <w:lang w:eastAsia="ja-JP"/>
              </w:rPr>
              <w:t>。</w:t>
            </w:r>
          </w:p>
          <w:p w14:paraId="458FF583" w14:textId="357B886F" w:rsidR="000643D8" w:rsidRDefault="00CD7BC2">
            <w:pPr>
              <w:pStyle w:val="TableParagraph"/>
              <w:spacing w:before="112"/>
              <w:rPr>
                <w:sz w:val="20"/>
                <w:lang w:eastAsia="ja-JP"/>
              </w:rPr>
            </w:pPr>
            <w:r>
              <w:rPr>
                <w:sz w:val="20"/>
                <w:lang w:eastAsia="ja-JP"/>
              </w:rPr>
              <w:t>閾値</w:t>
            </w:r>
            <w:r w:rsidR="00B87B9A">
              <w:rPr>
                <w:rFonts w:hint="eastAsia"/>
                <w:sz w:val="20"/>
                <w:lang w:eastAsia="ja-JP"/>
              </w:rPr>
              <w:t>は</w:t>
            </w:r>
            <w:r>
              <w:rPr>
                <w:sz w:val="20"/>
                <w:lang w:eastAsia="ja-JP"/>
              </w:rPr>
              <w:t>ない。</w:t>
            </w:r>
          </w:p>
        </w:tc>
      </w:tr>
      <w:tr w:rsidR="000643D8" w14:paraId="5394E16B" w14:textId="77777777">
        <w:trPr>
          <w:trHeight w:val="384"/>
        </w:trPr>
        <w:tc>
          <w:tcPr>
            <w:tcW w:w="9352" w:type="dxa"/>
            <w:gridSpan w:val="2"/>
            <w:shd w:val="clear" w:color="auto" w:fill="4471C4"/>
          </w:tcPr>
          <w:p w14:paraId="7AE8E48D" w14:textId="77777777" w:rsidR="000643D8" w:rsidRDefault="00CD7BC2">
            <w:pPr>
              <w:pStyle w:val="TableParagraph"/>
              <w:rPr>
                <w:b/>
                <w:sz w:val="20"/>
              </w:rPr>
            </w:pPr>
            <w:proofErr w:type="spellStart"/>
            <w:r>
              <w:rPr>
                <w:b/>
                <w:color w:val="FFFFFF"/>
                <w:sz w:val="20"/>
              </w:rPr>
              <w:t>根拠</w:t>
            </w:r>
            <w:proofErr w:type="spellEnd"/>
          </w:p>
        </w:tc>
      </w:tr>
      <w:tr w:rsidR="000643D8" w14:paraId="7E0EE829" w14:textId="77777777">
        <w:trPr>
          <w:trHeight w:val="2315"/>
        </w:trPr>
        <w:tc>
          <w:tcPr>
            <w:tcW w:w="9352" w:type="dxa"/>
            <w:gridSpan w:val="2"/>
          </w:tcPr>
          <w:p w14:paraId="1198AACD" w14:textId="77777777" w:rsidR="000643D8" w:rsidRDefault="00CD7BC2">
            <w:pPr>
              <w:pStyle w:val="TableParagraph"/>
              <w:spacing w:line="276" w:lineRule="auto"/>
              <w:ind w:right="310"/>
              <w:rPr>
                <w:sz w:val="20"/>
                <w:lang w:eastAsia="ja-JP"/>
              </w:rPr>
            </w:pPr>
            <w:r>
              <w:rPr>
                <w:sz w:val="20"/>
                <w:lang w:eastAsia="ja-JP"/>
              </w:rPr>
              <w:t>コンポスト化とは、微生物が酸素の存在下で生分解性廃棄物を分解する過程をいい、これが「好気的消化」とも呼ばれることもある。</w:t>
            </w:r>
          </w:p>
          <w:p w14:paraId="28DD47A7" w14:textId="7EC4EEDB" w:rsidR="000643D8" w:rsidRDefault="00CD7BC2">
            <w:pPr>
              <w:pStyle w:val="TableParagraph"/>
              <w:spacing w:before="81" w:line="276" w:lineRule="auto"/>
              <w:ind w:right="310"/>
              <w:rPr>
                <w:sz w:val="20"/>
                <w:lang w:eastAsia="ja-JP"/>
              </w:rPr>
            </w:pPr>
            <w:r>
              <w:rPr>
                <w:sz w:val="20"/>
                <w:lang w:eastAsia="ja-JP"/>
              </w:rPr>
              <w:t>統合廃棄物管理システムの一部として、コンポスト化は、埋立地から生分解性廃棄物を転用し、埋立地ガス、特にメタンの制御不能な排出を削減する有効な経路である。 コンポスト化は、有機物</w:t>
            </w:r>
            <w:r w:rsidR="00B87B9A">
              <w:rPr>
                <w:rFonts w:hint="eastAsia"/>
                <w:sz w:val="20"/>
                <w:lang w:eastAsia="ja-JP"/>
              </w:rPr>
              <w:t>の</w:t>
            </w:r>
            <w:r>
              <w:rPr>
                <w:sz w:val="20"/>
                <w:lang w:eastAsia="ja-JP"/>
              </w:rPr>
              <w:t>さらなる分解に対</w:t>
            </w:r>
            <w:r w:rsidR="00B87B9A">
              <w:rPr>
                <w:rFonts w:hint="eastAsia"/>
                <w:sz w:val="20"/>
                <w:lang w:eastAsia="ja-JP"/>
              </w:rPr>
              <w:t>する安定性を高め</w:t>
            </w:r>
            <w:r>
              <w:rPr>
                <w:sz w:val="20"/>
                <w:lang w:eastAsia="ja-JP"/>
              </w:rPr>
              <w:t>る。</w:t>
            </w:r>
          </w:p>
          <w:p w14:paraId="4C128897" w14:textId="47B683BD" w:rsidR="000643D8" w:rsidRDefault="00CD7BC2" w:rsidP="003262D7">
            <w:pPr>
              <w:pStyle w:val="TableParagraph"/>
              <w:spacing w:before="50" w:line="260" w:lineRule="atLeast"/>
              <w:rPr>
                <w:sz w:val="20"/>
                <w:lang w:eastAsia="ja-JP"/>
              </w:rPr>
            </w:pPr>
            <w:r>
              <w:rPr>
                <w:sz w:val="20"/>
                <w:lang w:eastAsia="ja-JP"/>
              </w:rPr>
              <w:t>最終製品は、農業、園芸、趣味園芸(十分な品質であれば)において、自然肥料または土壌改良剤として使用できる堆肥である。</w:t>
            </w:r>
            <w:r w:rsidR="003262D7" w:rsidRPr="003262D7">
              <w:rPr>
                <w:rFonts w:hint="eastAsia"/>
                <w:sz w:val="20"/>
                <w:lang w:eastAsia="ja-JP"/>
              </w:rPr>
              <w:t>石油産業の副産物から得られる</w:t>
            </w:r>
            <w:r>
              <w:rPr>
                <w:sz w:val="20"/>
                <w:lang w:eastAsia="ja-JP"/>
              </w:rPr>
              <w:t>合成肥料の代わりにコンポストを使用することで、エネルギーを節約し、</w:t>
            </w:r>
            <w:r w:rsidR="003262D7">
              <w:rPr>
                <w:rFonts w:hint="eastAsia"/>
                <w:sz w:val="20"/>
                <w:lang w:eastAsia="ja-JP"/>
              </w:rPr>
              <w:t>化石燃料の消費を減らせる</w:t>
            </w:r>
            <w:r>
              <w:rPr>
                <w:sz w:val="20"/>
                <w:lang w:eastAsia="ja-JP"/>
              </w:rPr>
              <w:t>ようになる。</w:t>
            </w:r>
          </w:p>
        </w:tc>
      </w:tr>
    </w:tbl>
    <w:p w14:paraId="1CED6EE6" w14:textId="77777777" w:rsidR="000643D8" w:rsidRDefault="000643D8">
      <w:pPr>
        <w:pStyle w:val="a3"/>
        <w:rPr>
          <w:b/>
          <w:sz w:val="20"/>
          <w:lang w:eastAsia="ja-JP"/>
        </w:rPr>
      </w:pPr>
    </w:p>
    <w:p w14:paraId="517D6E46" w14:textId="77777777" w:rsidR="000643D8" w:rsidRDefault="007A28A8">
      <w:pPr>
        <w:pStyle w:val="a3"/>
        <w:spacing w:before="4"/>
        <w:rPr>
          <w:b/>
          <w:sz w:val="20"/>
          <w:lang w:eastAsia="ja-JP"/>
        </w:rPr>
      </w:pPr>
      <w:r>
        <w:rPr>
          <w:noProof/>
          <w:lang w:val="en-US" w:eastAsia="ja-JP"/>
        </w:rPr>
        <mc:AlternateContent>
          <mc:Choice Requires="wps">
            <w:drawing>
              <wp:anchor distT="0" distB="0" distL="0" distR="0" simplePos="0" relativeHeight="251657216" behindDoc="1" locked="0" layoutInCell="1" allowOverlap="1" wp14:anchorId="7D94ABEA" wp14:editId="4B9421C0">
                <wp:simplePos x="0" y="0"/>
                <wp:positionH relativeFrom="page">
                  <wp:posOffset>914400</wp:posOffset>
                </wp:positionH>
                <wp:positionV relativeFrom="paragraph">
                  <wp:posOffset>177165</wp:posOffset>
                </wp:positionV>
                <wp:extent cx="1829435" cy="0"/>
                <wp:effectExtent l="9525" t="10795" r="8890" b="825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68D3" id="Line 6"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216.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q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" strokeweight=".48pt">
                <w10:wrap type="topAndBottom" anchorx="page"/>
              </v:line>
            </w:pict>
          </mc:Fallback>
        </mc:AlternateContent>
      </w:r>
    </w:p>
    <w:p w14:paraId="53FC4660" w14:textId="77777777" w:rsidR="000643D8" w:rsidRDefault="000643D8">
      <w:pPr>
        <w:pStyle w:val="a3"/>
        <w:spacing w:before="6"/>
        <w:rPr>
          <w:b/>
          <w:sz w:val="25"/>
          <w:lang w:eastAsia="ja-JP"/>
        </w:rPr>
      </w:pPr>
    </w:p>
    <w:p w14:paraId="1024ADA4" w14:textId="77777777" w:rsidR="000643D8" w:rsidRDefault="00CD7BC2">
      <w:pPr>
        <w:pStyle w:val="a4"/>
        <w:numPr>
          <w:ilvl w:val="0"/>
          <w:numId w:val="40"/>
        </w:numPr>
        <w:tabs>
          <w:tab w:val="left" w:pos="413"/>
        </w:tabs>
        <w:spacing w:line="259" w:lineRule="auto"/>
        <w:ind w:right="559" w:firstLine="0"/>
        <w:rPr>
          <w:sz w:val="16"/>
          <w:lang w:eastAsia="ja-JP"/>
        </w:rPr>
      </w:pPr>
      <w:r>
        <w:rPr>
          <w:sz w:val="16"/>
          <w:lang w:eastAsia="ja-JP"/>
        </w:rPr>
        <w:t>バイオ廃棄物の定義については、廃棄物に関する指令2008/98/EC(第1条(3)(b))を改正する2018年5月30日の欧州議会および理事会指令(EU)2018/851を参照のこと。</w:t>
      </w:r>
    </w:p>
    <w:p w14:paraId="6A261B1B" w14:textId="77777777" w:rsidR="000643D8" w:rsidRDefault="00CD7BC2">
      <w:pPr>
        <w:pStyle w:val="a4"/>
        <w:numPr>
          <w:ilvl w:val="0"/>
          <w:numId w:val="40"/>
        </w:numPr>
        <w:tabs>
          <w:tab w:val="left" w:pos="413"/>
        </w:tabs>
        <w:spacing w:before="159" w:line="259" w:lineRule="auto"/>
        <w:ind w:right="192" w:firstLine="0"/>
        <w:jc w:val="both"/>
        <w:rPr>
          <w:sz w:val="16"/>
          <w:lang w:eastAsia="ja-JP"/>
        </w:rPr>
      </w:pPr>
      <w:r>
        <w:rPr>
          <w:sz w:val="16"/>
          <w:lang w:eastAsia="ja-JP"/>
        </w:rPr>
        <w:t>肥料製品の定義については、EU肥料製品の市場での利用可能化に関する規則を定めた規則COM(2016)157付属書I、規則(EC)No.1069/2009および(EC)No.1107/2009を改正し、規則(EC)No.2003/2003を廃止することを参照されたい。</w:t>
      </w:r>
    </w:p>
    <w:p w14:paraId="52EAD34B" w14:textId="77777777" w:rsidR="000643D8" w:rsidRDefault="000643D8">
      <w:pPr>
        <w:spacing w:line="259" w:lineRule="auto"/>
        <w:jc w:val="both"/>
        <w:rPr>
          <w:sz w:val="16"/>
          <w:lang w:eastAsia="ja-JP"/>
        </w:rPr>
        <w:sectPr w:rsidR="000643D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79"/>
        <w:gridCol w:w="7365"/>
      </w:tblGrid>
      <w:tr w:rsidR="000643D8" w14:paraId="1786DF4B" w14:textId="77777777">
        <w:trPr>
          <w:trHeight w:val="3230"/>
        </w:trPr>
        <w:tc>
          <w:tcPr>
            <w:tcW w:w="9352" w:type="dxa"/>
            <w:gridSpan w:val="3"/>
          </w:tcPr>
          <w:p w14:paraId="15B8C116" w14:textId="619DA048" w:rsidR="000643D8" w:rsidRDefault="00CD7BC2">
            <w:pPr>
              <w:pStyle w:val="TableParagraph"/>
              <w:spacing w:before="0" w:line="276" w:lineRule="auto"/>
              <w:ind w:right="497"/>
              <w:rPr>
                <w:sz w:val="13"/>
                <w:lang w:eastAsia="ja-JP"/>
              </w:rPr>
            </w:pPr>
            <w:r>
              <w:rPr>
                <w:sz w:val="20"/>
                <w:lang w:eastAsia="ja-JP"/>
              </w:rPr>
              <w:lastRenderedPageBreak/>
              <w:t>コンポスト利用によるその他の気候緩和効果には、土壌中の長期的な炭素回収が含まれる</w:t>
            </w:r>
            <w:r w:rsidRPr="00263DF6">
              <w:rPr>
                <w:sz w:val="20"/>
                <w:vertAlign w:val="superscript"/>
                <w:lang w:eastAsia="ja-JP"/>
              </w:rPr>
              <w:t>311</w:t>
            </w:r>
            <w:r>
              <w:rPr>
                <w:sz w:val="20"/>
                <w:lang w:eastAsia="ja-JP"/>
              </w:rPr>
              <w:t>。</w:t>
            </w:r>
          </w:p>
          <w:p w14:paraId="6BD41E7D" w14:textId="77777777" w:rsidR="000643D8" w:rsidRDefault="00CD7BC2">
            <w:pPr>
              <w:pStyle w:val="TableParagraph"/>
              <w:spacing w:before="80" w:line="276" w:lineRule="auto"/>
              <w:ind w:right="165"/>
              <w:rPr>
                <w:sz w:val="20"/>
                <w:lang w:eastAsia="ja-JP"/>
              </w:rPr>
            </w:pPr>
            <w:r>
              <w:rPr>
                <w:sz w:val="20"/>
                <w:lang w:eastAsia="ja-JP"/>
              </w:rPr>
              <w:t>厨房および食品廃棄物ならびに他の類似の生物廃棄物の処理に関して、嫌気性消化(AD)は、他の形態の生物学的処理と比較して、最良の環境および気候変化緩和性能を示し、したがって、技術的および経済的に実行可能な場合に優先されるべきである。 これは、いくつかの地域の状況に依存する(前述のJRC出版物参照)。</w:t>
            </w:r>
          </w:p>
          <w:p w14:paraId="43A295C6" w14:textId="77777777" w:rsidR="000643D8" w:rsidRDefault="00CD7BC2">
            <w:pPr>
              <w:pStyle w:val="TableParagraph"/>
              <w:spacing w:before="80" w:line="276" w:lineRule="auto"/>
              <w:rPr>
                <w:sz w:val="20"/>
                <w:lang w:eastAsia="ja-JP"/>
              </w:rPr>
            </w:pPr>
            <w:r>
              <w:rPr>
                <w:sz w:val="20"/>
                <w:lang w:eastAsia="ja-JP"/>
              </w:rPr>
              <w:t>一方、生分解性庭園や公園の廃棄物、および木質含量の高い他の生物廃棄物は、一般的にADによって直接分解されないので、堆肥化に適している。</w:t>
            </w:r>
          </w:p>
          <w:p w14:paraId="4F58AA37" w14:textId="77777777" w:rsidR="000643D8" w:rsidRDefault="00CD7BC2">
            <w:pPr>
              <w:pStyle w:val="TableParagraph"/>
              <w:spacing w:before="80" w:line="276" w:lineRule="auto"/>
              <w:ind w:right="165"/>
              <w:rPr>
                <w:sz w:val="20"/>
                <w:lang w:eastAsia="ja-JP"/>
              </w:rPr>
            </w:pPr>
            <w:r>
              <w:rPr>
                <w:sz w:val="20"/>
                <w:lang w:eastAsia="ja-JP"/>
              </w:rPr>
              <w:t>コンポスト化からのメタン排出は、気候緩和の便益を相殺する可能性があるため、最小限に抑える必要がある。 コンポスト化プロセスからのメタン漏れを最小限に抑えるためには、適切な原料の選択と最新の運転プロセス管理が必要である。</w:t>
            </w:r>
          </w:p>
        </w:tc>
      </w:tr>
      <w:tr w:rsidR="000643D8" w14:paraId="76D46B80" w14:textId="77777777">
        <w:trPr>
          <w:trHeight w:val="384"/>
        </w:trPr>
        <w:tc>
          <w:tcPr>
            <w:tcW w:w="108" w:type="dxa"/>
            <w:tcBorders>
              <w:right w:val="nil"/>
            </w:tcBorders>
            <w:shd w:val="clear" w:color="auto" w:fill="4471C4"/>
          </w:tcPr>
          <w:p w14:paraId="2C30F586" w14:textId="77777777" w:rsidR="000643D8" w:rsidRDefault="000643D8">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6D47CEC6" w14:textId="771AC305" w:rsidR="000643D8" w:rsidRDefault="00863CA0">
            <w:pPr>
              <w:pStyle w:val="TableParagraph"/>
              <w:ind w:left="4"/>
              <w:rPr>
                <w:b/>
                <w:sz w:val="20"/>
                <w:lang w:eastAsia="ja-JP"/>
              </w:rPr>
            </w:pPr>
            <w:r>
              <w:rPr>
                <w:b/>
                <w:color w:val="FFFFFF"/>
                <w:sz w:val="20"/>
                <w:lang w:eastAsia="ja-JP"/>
              </w:rPr>
              <w:t>重大な有害性</w:t>
            </w:r>
          </w:p>
        </w:tc>
      </w:tr>
      <w:tr w:rsidR="000643D8" w14:paraId="260FA04F" w14:textId="77777777">
        <w:trPr>
          <w:trHeight w:val="1893"/>
        </w:trPr>
        <w:tc>
          <w:tcPr>
            <w:tcW w:w="9352" w:type="dxa"/>
            <w:gridSpan w:val="3"/>
          </w:tcPr>
          <w:p w14:paraId="4E2D0B27" w14:textId="77777777" w:rsidR="000643D8" w:rsidRDefault="00CD7BC2">
            <w:pPr>
              <w:pStyle w:val="TableParagraph"/>
              <w:rPr>
                <w:sz w:val="20"/>
                <w:lang w:eastAsia="ja-JP"/>
              </w:rPr>
            </w:pPr>
            <w:r>
              <w:rPr>
                <w:sz w:val="20"/>
                <w:lang w:eastAsia="ja-JP"/>
              </w:rPr>
              <w:t>この活動に関連する潜在的に重大な危害の主なものは、次のとおりである。</w:t>
            </w:r>
          </w:p>
          <w:p w14:paraId="3111C889" w14:textId="77777777" w:rsidR="000643D8" w:rsidRDefault="00CD7BC2">
            <w:pPr>
              <w:pStyle w:val="TableParagraph"/>
              <w:numPr>
                <w:ilvl w:val="0"/>
                <w:numId w:val="38"/>
              </w:numPr>
              <w:tabs>
                <w:tab w:val="left" w:pos="827"/>
                <w:tab w:val="left" w:pos="828"/>
              </w:tabs>
              <w:spacing w:before="114"/>
              <w:rPr>
                <w:sz w:val="20"/>
                <w:lang w:eastAsia="ja-JP"/>
              </w:rPr>
            </w:pPr>
            <w:r>
              <w:rPr>
                <w:sz w:val="20"/>
                <w:lang w:eastAsia="ja-JP"/>
              </w:rPr>
              <w:t>堆肥化工場の操業からの大気、土壌および水への排出;</w:t>
            </w:r>
          </w:p>
          <w:p w14:paraId="124702CB" w14:textId="77777777" w:rsidR="000643D8" w:rsidRDefault="00CD7BC2">
            <w:pPr>
              <w:pStyle w:val="TableParagraph"/>
              <w:numPr>
                <w:ilvl w:val="0"/>
                <w:numId w:val="38"/>
              </w:numPr>
              <w:tabs>
                <w:tab w:val="left" w:pos="827"/>
                <w:tab w:val="left" w:pos="828"/>
              </w:tabs>
              <w:spacing w:before="33" w:line="271" w:lineRule="auto"/>
              <w:ind w:right="434"/>
              <w:rPr>
                <w:sz w:val="20"/>
                <w:lang w:eastAsia="ja-JP"/>
              </w:rPr>
            </w:pPr>
            <w:r>
              <w:rPr>
                <w:sz w:val="20"/>
                <w:lang w:eastAsia="ja-JP"/>
              </w:rPr>
              <w:t>コンポストの肥料/土壌改良剤としての使用。コンポスト中の</w:t>
            </w:r>
            <w:r w:rsidR="003262D7">
              <w:rPr>
                <w:rFonts w:hint="eastAsia"/>
                <w:sz w:val="20"/>
                <w:lang w:eastAsia="ja-JP"/>
              </w:rPr>
              <w:t>残留</w:t>
            </w:r>
            <w:r>
              <w:rPr>
                <w:sz w:val="20"/>
                <w:lang w:eastAsia="ja-JP"/>
              </w:rPr>
              <w:t>汚染物質による土壌および水の汚染につながる可能性がある。</w:t>
            </w:r>
          </w:p>
          <w:p w14:paraId="4942E31D" w14:textId="77777777" w:rsidR="000643D8" w:rsidRDefault="00CD7BC2">
            <w:pPr>
              <w:pStyle w:val="TableParagraph"/>
              <w:spacing w:before="87" w:line="276" w:lineRule="auto"/>
              <w:ind w:right="16"/>
              <w:rPr>
                <w:sz w:val="20"/>
                <w:lang w:eastAsia="ja-JP"/>
              </w:rPr>
            </w:pPr>
            <w:r>
              <w:rPr>
                <w:sz w:val="20"/>
                <w:lang w:eastAsia="ja-JP"/>
              </w:rPr>
              <w:t>関連するEUおよび各国の国内法の遵守、ならびに国、地域または地方の廃棄物管理戦略および計画との整合性は、最低限の要件である。</w:t>
            </w:r>
          </w:p>
        </w:tc>
      </w:tr>
      <w:tr w:rsidR="000643D8" w14:paraId="5BDCA1F0" w14:textId="77777777">
        <w:trPr>
          <w:trHeight w:val="386"/>
        </w:trPr>
        <w:tc>
          <w:tcPr>
            <w:tcW w:w="1987" w:type="dxa"/>
            <w:gridSpan w:val="2"/>
          </w:tcPr>
          <w:p w14:paraId="4085C932" w14:textId="7A2129C5" w:rsidR="000643D8" w:rsidRDefault="00CD7BC2">
            <w:pPr>
              <w:pStyle w:val="TableParagraph"/>
              <w:rPr>
                <w:sz w:val="20"/>
              </w:rPr>
            </w:pPr>
            <w:r>
              <w:rPr>
                <w:sz w:val="20"/>
              </w:rPr>
              <w:t>(2)</w:t>
            </w:r>
            <w:r w:rsidR="00263DF6">
              <w:rPr>
                <w:rFonts w:hint="eastAsia"/>
                <w:sz w:val="20"/>
                <w:lang w:eastAsia="ja-JP"/>
              </w:rPr>
              <w:t xml:space="preserve"> </w:t>
            </w:r>
            <w:proofErr w:type="spellStart"/>
            <w:r>
              <w:rPr>
                <w:sz w:val="20"/>
              </w:rPr>
              <w:t>適応</w:t>
            </w:r>
            <w:proofErr w:type="spellEnd"/>
          </w:p>
        </w:tc>
        <w:tc>
          <w:tcPr>
            <w:tcW w:w="7365" w:type="dxa"/>
          </w:tcPr>
          <w:p w14:paraId="67845C7A" w14:textId="77777777" w:rsidR="000643D8" w:rsidRDefault="00CD7BC2">
            <w:pPr>
              <w:pStyle w:val="TableParagraph"/>
              <w:numPr>
                <w:ilvl w:val="0"/>
                <w:numId w:val="37"/>
              </w:numPr>
              <w:tabs>
                <w:tab w:val="left" w:pos="828"/>
                <w:tab w:val="left" w:pos="829"/>
              </w:tabs>
              <w:spacing w:before="0"/>
              <w:rPr>
                <w:sz w:val="20"/>
                <w:lang w:eastAsia="ja-JP"/>
              </w:rPr>
            </w:pPr>
            <w:r>
              <w:rPr>
                <w:sz w:val="20"/>
                <w:lang w:eastAsia="ja-JP"/>
              </w:rPr>
              <w:t>気候変動への適応に関するDNSHのスクリーニング基準を参照のこと。</w:t>
            </w:r>
          </w:p>
        </w:tc>
      </w:tr>
      <w:tr w:rsidR="000643D8" w14:paraId="6F09BFEE" w14:textId="77777777">
        <w:trPr>
          <w:trHeight w:val="383"/>
        </w:trPr>
        <w:tc>
          <w:tcPr>
            <w:tcW w:w="1987" w:type="dxa"/>
            <w:gridSpan w:val="2"/>
          </w:tcPr>
          <w:p w14:paraId="3A3D6A6D" w14:textId="77777777" w:rsidR="000643D8" w:rsidRDefault="00CD7BC2">
            <w:pPr>
              <w:pStyle w:val="TableParagraph"/>
              <w:rPr>
                <w:sz w:val="20"/>
              </w:rPr>
            </w:pPr>
            <w:r>
              <w:rPr>
                <w:sz w:val="20"/>
              </w:rPr>
              <w:t>(3) 水</w:t>
            </w:r>
          </w:p>
        </w:tc>
        <w:tc>
          <w:tcPr>
            <w:tcW w:w="7365" w:type="dxa"/>
          </w:tcPr>
          <w:p w14:paraId="6128A333" w14:textId="77777777" w:rsidR="000643D8" w:rsidRDefault="000643D8">
            <w:pPr>
              <w:pStyle w:val="TableParagraph"/>
              <w:spacing w:before="0"/>
              <w:ind w:left="0"/>
              <w:rPr>
                <w:rFonts w:ascii="Times New Roman"/>
                <w:sz w:val="18"/>
              </w:rPr>
            </w:pPr>
          </w:p>
        </w:tc>
      </w:tr>
      <w:tr w:rsidR="000643D8" w14:paraId="4C9442E5" w14:textId="77777777">
        <w:trPr>
          <w:trHeight w:val="650"/>
        </w:trPr>
        <w:tc>
          <w:tcPr>
            <w:tcW w:w="1987" w:type="dxa"/>
            <w:gridSpan w:val="2"/>
          </w:tcPr>
          <w:p w14:paraId="6414F695" w14:textId="58B880FD" w:rsidR="000643D8" w:rsidRDefault="00B87B9A" w:rsidP="00263DF6">
            <w:pPr>
              <w:pStyle w:val="TableParagraph"/>
              <w:spacing w:line="276" w:lineRule="auto"/>
              <w:ind w:right="394"/>
              <w:rPr>
                <w:sz w:val="20"/>
                <w:lang w:eastAsia="ja-JP"/>
              </w:rPr>
            </w:pPr>
            <w:r>
              <w:rPr>
                <w:sz w:val="20"/>
                <w:lang w:eastAsia="ja-JP"/>
              </w:rPr>
              <w:t>(4)サーキュラーエコノミー</w:t>
            </w:r>
          </w:p>
        </w:tc>
        <w:tc>
          <w:tcPr>
            <w:tcW w:w="7365" w:type="dxa"/>
          </w:tcPr>
          <w:p w14:paraId="1344AC57" w14:textId="77777777" w:rsidR="000643D8" w:rsidRDefault="000643D8">
            <w:pPr>
              <w:pStyle w:val="TableParagraph"/>
              <w:spacing w:before="0"/>
              <w:ind w:left="0"/>
              <w:rPr>
                <w:rFonts w:ascii="Times New Roman"/>
                <w:sz w:val="18"/>
                <w:lang w:eastAsia="ja-JP"/>
              </w:rPr>
            </w:pPr>
          </w:p>
        </w:tc>
      </w:tr>
      <w:tr w:rsidR="000643D8" w14:paraId="4A1A7631" w14:textId="77777777">
        <w:trPr>
          <w:trHeight w:val="2435"/>
        </w:trPr>
        <w:tc>
          <w:tcPr>
            <w:tcW w:w="1987" w:type="dxa"/>
            <w:gridSpan w:val="2"/>
          </w:tcPr>
          <w:p w14:paraId="6ED73B5B" w14:textId="682A3259" w:rsidR="000643D8" w:rsidRDefault="00CD7BC2">
            <w:pPr>
              <w:pStyle w:val="TableParagraph"/>
              <w:rPr>
                <w:sz w:val="20"/>
              </w:rPr>
            </w:pPr>
            <w:r>
              <w:rPr>
                <w:sz w:val="20"/>
              </w:rPr>
              <w:t>(5)</w:t>
            </w:r>
            <w:r w:rsidR="00263DF6">
              <w:rPr>
                <w:rFonts w:hint="eastAsia"/>
                <w:sz w:val="20"/>
                <w:lang w:eastAsia="ja-JP"/>
              </w:rPr>
              <w:t xml:space="preserve"> </w:t>
            </w:r>
            <w:proofErr w:type="spellStart"/>
            <w:r>
              <w:rPr>
                <w:sz w:val="20"/>
              </w:rPr>
              <w:t>汚染</w:t>
            </w:r>
            <w:proofErr w:type="spellEnd"/>
          </w:p>
        </w:tc>
        <w:tc>
          <w:tcPr>
            <w:tcW w:w="7365" w:type="dxa"/>
          </w:tcPr>
          <w:p w14:paraId="5A084D24" w14:textId="7DEFDFEE" w:rsidR="00263DF6" w:rsidRPr="00263DF6" w:rsidRDefault="00CD7BC2" w:rsidP="00263DF6">
            <w:pPr>
              <w:pStyle w:val="a4"/>
              <w:numPr>
                <w:ilvl w:val="0"/>
                <w:numId w:val="36"/>
              </w:numPr>
              <w:rPr>
                <w:sz w:val="20"/>
                <w:lang w:eastAsia="ja-JP"/>
              </w:rPr>
            </w:pPr>
            <w:r w:rsidRPr="00263DF6">
              <w:rPr>
                <w:sz w:val="20"/>
                <w:lang w:eastAsia="ja-JP"/>
              </w:rPr>
              <w:t>75t/日を超える処理を行う堆肥化プラントの場合、</w:t>
            </w:r>
            <w:r w:rsidR="00263DF6" w:rsidRPr="00263DF6">
              <w:rPr>
                <w:rFonts w:hint="eastAsia"/>
                <w:sz w:val="20"/>
                <w:lang w:eastAsia="ja-JP"/>
              </w:rPr>
              <w:t>大気および水への排出は、最良利用可能技術-関連排出レベル(BAT-AEL)</w:t>
            </w:r>
            <w:r w:rsidR="00263DF6" w:rsidRPr="00263DF6">
              <w:rPr>
                <w:rFonts w:hint="eastAsia"/>
                <w:sz w:val="20"/>
                <w:vertAlign w:val="superscript"/>
                <w:lang w:eastAsia="ja-JP"/>
              </w:rPr>
              <w:t>312</w:t>
            </w:r>
            <w:r w:rsidR="00263DF6" w:rsidRPr="00263DF6">
              <w:rPr>
                <w:rFonts w:hint="eastAsia"/>
                <w:sz w:val="20"/>
                <w:lang w:eastAsia="ja-JP"/>
              </w:rPr>
              <w:t>で規定されており、廃棄物処理規定であるBREF中では嫌気的処理として規定されている</w:t>
            </w:r>
            <w:r w:rsidR="00263DF6">
              <w:rPr>
                <w:rFonts w:hint="eastAsia"/>
                <w:sz w:val="20"/>
                <w:vertAlign w:val="superscript"/>
                <w:lang w:eastAsia="ja-JP"/>
              </w:rPr>
              <w:t>313</w:t>
            </w:r>
            <w:r w:rsidR="00263DF6" w:rsidRPr="00263DF6">
              <w:rPr>
                <w:rFonts w:hint="eastAsia"/>
                <w:sz w:val="20"/>
                <w:lang w:eastAsia="ja-JP"/>
              </w:rPr>
              <w:t>。</w:t>
            </w:r>
          </w:p>
          <w:p w14:paraId="5A06CB92" w14:textId="77777777" w:rsidR="000643D8" w:rsidRDefault="00CD7BC2">
            <w:pPr>
              <w:pStyle w:val="TableParagraph"/>
              <w:numPr>
                <w:ilvl w:val="0"/>
                <w:numId w:val="36"/>
              </w:numPr>
              <w:tabs>
                <w:tab w:val="left" w:pos="468"/>
                <w:tab w:val="left" w:pos="469"/>
              </w:tabs>
              <w:spacing w:before="84"/>
              <w:rPr>
                <w:sz w:val="20"/>
                <w:lang w:eastAsia="ja-JP"/>
              </w:rPr>
            </w:pPr>
            <w:r>
              <w:rPr>
                <w:sz w:val="20"/>
                <w:lang w:eastAsia="ja-JP"/>
              </w:rPr>
              <w:t>敷地内には、地下水への</w:t>
            </w:r>
            <w:r w:rsidR="003262D7">
              <w:rPr>
                <w:rFonts w:hint="eastAsia"/>
                <w:sz w:val="20"/>
                <w:lang w:eastAsia="ja-JP"/>
              </w:rPr>
              <w:t>浸出水の</w:t>
            </w:r>
            <w:r>
              <w:rPr>
                <w:sz w:val="20"/>
                <w:lang w:eastAsia="ja-JP"/>
              </w:rPr>
              <w:t>浸出を防止するシステムが設置されている</w:t>
            </w:r>
            <w:r w:rsidR="003262D7">
              <w:rPr>
                <w:rFonts w:hint="eastAsia"/>
                <w:sz w:val="20"/>
                <w:lang w:eastAsia="ja-JP"/>
              </w:rPr>
              <w:t>こと</w:t>
            </w:r>
            <w:r>
              <w:rPr>
                <w:sz w:val="20"/>
                <w:lang w:eastAsia="ja-JP"/>
              </w:rPr>
              <w:t>。</w:t>
            </w:r>
          </w:p>
          <w:p w14:paraId="51BC912E" w14:textId="328D1203" w:rsidR="000643D8" w:rsidRDefault="00CD7BC2" w:rsidP="003262D7">
            <w:pPr>
              <w:pStyle w:val="TableParagraph"/>
              <w:numPr>
                <w:ilvl w:val="0"/>
                <w:numId w:val="36"/>
              </w:numPr>
              <w:tabs>
                <w:tab w:val="left" w:pos="468"/>
                <w:tab w:val="left" w:pos="469"/>
              </w:tabs>
              <w:spacing w:before="112" w:line="273" w:lineRule="auto"/>
              <w:ind w:right="287"/>
              <w:rPr>
                <w:sz w:val="20"/>
                <w:lang w:eastAsia="ja-JP"/>
              </w:rPr>
            </w:pPr>
            <w:r>
              <w:rPr>
                <w:sz w:val="20"/>
                <w:lang w:eastAsia="ja-JP"/>
              </w:rPr>
              <w:t>得られた堆肥は、規則EU 2019/1009の肥料原料の要件、および農業用肥料/土壌改良剤に関する各国の規則を満たしている</w:t>
            </w:r>
            <w:r w:rsidR="003262D7">
              <w:rPr>
                <w:rFonts w:hint="eastAsia"/>
                <w:sz w:val="20"/>
                <w:lang w:eastAsia="ja-JP"/>
              </w:rPr>
              <w:t>こと</w:t>
            </w:r>
            <w:r w:rsidR="00263DF6" w:rsidRPr="00263DF6">
              <w:rPr>
                <w:rFonts w:hint="eastAsia"/>
                <w:sz w:val="20"/>
                <w:vertAlign w:val="superscript"/>
                <w:lang w:eastAsia="ja-JP"/>
              </w:rPr>
              <w:t>314</w:t>
            </w:r>
            <w:r>
              <w:rPr>
                <w:sz w:val="20"/>
                <w:lang w:eastAsia="ja-JP"/>
              </w:rPr>
              <w:t>。</w:t>
            </w:r>
          </w:p>
        </w:tc>
      </w:tr>
      <w:tr w:rsidR="000643D8" w14:paraId="0242FA3A" w14:textId="77777777">
        <w:trPr>
          <w:trHeight w:val="383"/>
        </w:trPr>
        <w:tc>
          <w:tcPr>
            <w:tcW w:w="1987" w:type="dxa"/>
            <w:gridSpan w:val="2"/>
          </w:tcPr>
          <w:p w14:paraId="7434FF87" w14:textId="68F8BDC0" w:rsidR="000643D8" w:rsidRDefault="00CD7BC2">
            <w:pPr>
              <w:pStyle w:val="TableParagraph"/>
              <w:rPr>
                <w:sz w:val="20"/>
              </w:rPr>
            </w:pPr>
            <w:r>
              <w:rPr>
                <w:sz w:val="20"/>
              </w:rPr>
              <w:t>(6)</w:t>
            </w:r>
            <w:r w:rsidR="00263DF6">
              <w:rPr>
                <w:rFonts w:hint="eastAsia"/>
                <w:sz w:val="20"/>
                <w:lang w:eastAsia="ja-JP"/>
              </w:rPr>
              <w:t xml:space="preserve"> </w:t>
            </w:r>
            <w:proofErr w:type="spellStart"/>
            <w:r>
              <w:rPr>
                <w:sz w:val="20"/>
              </w:rPr>
              <w:t>生態系</w:t>
            </w:r>
            <w:proofErr w:type="spellEnd"/>
          </w:p>
        </w:tc>
        <w:tc>
          <w:tcPr>
            <w:tcW w:w="7365" w:type="dxa"/>
          </w:tcPr>
          <w:p w14:paraId="303BD40E" w14:textId="77777777" w:rsidR="000643D8" w:rsidRDefault="000643D8">
            <w:pPr>
              <w:pStyle w:val="TableParagraph"/>
              <w:spacing w:before="0"/>
              <w:ind w:left="0"/>
              <w:rPr>
                <w:rFonts w:ascii="Times New Roman"/>
                <w:sz w:val="18"/>
              </w:rPr>
            </w:pPr>
          </w:p>
        </w:tc>
      </w:tr>
    </w:tbl>
    <w:p w14:paraId="5E862E14" w14:textId="77777777" w:rsidR="000643D8" w:rsidRDefault="000643D8">
      <w:pPr>
        <w:pStyle w:val="a3"/>
        <w:rPr>
          <w:sz w:val="20"/>
        </w:rPr>
      </w:pPr>
    </w:p>
    <w:p w14:paraId="64DA1627" w14:textId="29946597" w:rsidR="000643D8" w:rsidRDefault="007A28A8" w:rsidP="00263DF6">
      <w:pPr>
        <w:pStyle w:val="a3"/>
        <w:spacing w:before="9"/>
        <w:rPr>
          <w:sz w:val="17"/>
        </w:rPr>
      </w:pPr>
      <w:r>
        <w:rPr>
          <w:noProof/>
          <w:lang w:val="en-US" w:eastAsia="ja-JP"/>
        </w:rPr>
        <mc:AlternateContent>
          <mc:Choice Requires="wps">
            <w:drawing>
              <wp:anchor distT="0" distB="0" distL="0" distR="0" simplePos="0" relativeHeight="251658240" behindDoc="1" locked="0" layoutInCell="1" allowOverlap="1" wp14:anchorId="0CDF9267" wp14:editId="7800301D">
                <wp:simplePos x="0" y="0"/>
                <wp:positionH relativeFrom="page">
                  <wp:posOffset>914400</wp:posOffset>
                </wp:positionH>
                <wp:positionV relativeFrom="paragraph">
                  <wp:posOffset>209550</wp:posOffset>
                </wp:positionV>
                <wp:extent cx="1829435" cy="0"/>
                <wp:effectExtent l="9525" t="7620" r="8890" b="114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7C69" id="Line 5"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pt" to="21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Sf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" strokeweight=".16936mm">
                <w10:wrap type="topAndBottom" anchorx="page"/>
              </v:line>
            </w:pict>
          </mc:Fallback>
        </mc:AlternateContent>
      </w:r>
    </w:p>
    <w:p w14:paraId="1D90BDB9" w14:textId="77777777" w:rsidR="000643D8" w:rsidRDefault="00CD7BC2">
      <w:pPr>
        <w:pStyle w:val="a4"/>
        <w:numPr>
          <w:ilvl w:val="0"/>
          <w:numId w:val="40"/>
        </w:numPr>
        <w:tabs>
          <w:tab w:val="left" w:pos="413"/>
        </w:tabs>
        <w:spacing w:before="96" w:line="259" w:lineRule="auto"/>
        <w:ind w:right="452" w:firstLine="0"/>
        <w:rPr>
          <w:sz w:val="16"/>
        </w:rPr>
      </w:pPr>
      <w:proofErr w:type="spellStart"/>
      <w:r>
        <w:rPr>
          <w:sz w:val="16"/>
        </w:rPr>
        <w:t>Dri</w:t>
      </w:r>
      <w:proofErr w:type="spellEnd"/>
      <w:r>
        <w:rPr>
          <w:sz w:val="16"/>
        </w:rPr>
        <w:t xml:space="preserve"> M., Canfora P., Antonopoulos I. S., </w:t>
      </w:r>
      <w:proofErr w:type="spellStart"/>
      <w:r>
        <w:rPr>
          <w:sz w:val="16"/>
        </w:rPr>
        <w:t>Gaudilat</w:t>
      </w:r>
      <w:proofErr w:type="spellEnd"/>
      <w:r>
        <w:rPr>
          <w:sz w:val="16"/>
        </w:rPr>
        <w:t xml:space="preserve"> P., Best Environmental Management Practice for the Waste Management Sector(セクション1.4.4), JRC Science for Policy Report, EUR 29136 EN, Publications Office of the European Union, Luxembourg, 2018, ISBN 978-92-79-80361-1, doi:10.2760/50247。 JRC111059.</w:t>
      </w:r>
    </w:p>
    <w:p w14:paraId="54CB16BB" w14:textId="77777777" w:rsidR="000643D8" w:rsidRDefault="00CD7BC2">
      <w:pPr>
        <w:pStyle w:val="a4"/>
        <w:numPr>
          <w:ilvl w:val="0"/>
          <w:numId w:val="40"/>
        </w:numPr>
        <w:tabs>
          <w:tab w:val="left" w:pos="413"/>
        </w:tabs>
        <w:spacing w:before="160"/>
        <w:ind w:left="412"/>
        <w:rPr>
          <w:sz w:val="16"/>
        </w:rPr>
      </w:pPr>
      <w:r>
        <w:rPr>
          <w:sz w:val="16"/>
        </w:rPr>
        <w:t>https://eur-lex.europa.eu/legal-content/EN/TXT/PDF/?uri=CELEX:32018D1147&amp;from=EN</w:t>
      </w:r>
    </w:p>
    <w:p w14:paraId="78B590BE" w14:textId="77777777" w:rsidR="000643D8" w:rsidRPr="00263DF6" w:rsidRDefault="00CD7BC2">
      <w:pPr>
        <w:pStyle w:val="a3"/>
        <w:ind w:left="100"/>
      </w:pPr>
      <w:r w:rsidRPr="00263DF6">
        <w:rPr>
          <w:position w:val="6"/>
        </w:rPr>
        <w:t>313 https://ppeicb.jrc.ec.europa.eu/reference/BREF/WT/JRC113018_WT_Bref.pdf</w:t>
      </w:r>
    </w:p>
    <w:p w14:paraId="620632E2" w14:textId="77777777" w:rsidR="000643D8" w:rsidRPr="00263DF6" w:rsidRDefault="00CD7BC2">
      <w:pPr>
        <w:pStyle w:val="a3"/>
        <w:ind w:left="100"/>
      </w:pPr>
      <w:r w:rsidRPr="00263DF6">
        <w:rPr>
          <w:position w:val="6"/>
        </w:rPr>
        <w:t>314 https://eur-lex.europa.eu/legal-content/EN/TXT/PDF/?uri=CELEX:3209R1009&amp;from=EN</w:t>
      </w:r>
    </w:p>
    <w:p w14:paraId="22DAF473" w14:textId="77777777" w:rsidR="000643D8" w:rsidRDefault="000643D8">
      <w:pPr>
        <w:sectPr w:rsidR="000643D8">
          <w:pgSz w:w="12240" w:h="15840"/>
          <w:pgMar w:top="1440" w:right="1320" w:bottom="1640" w:left="1340" w:header="0" w:footer="1372" w:gutter="0"/>
          <w:cols w:space="720"/>
        </w:sectPr>
      </w:pPr>
    </w:p>
    <w:p w14:paraId="44E0AC47" w14:textId="77777777" w:rsidR="000643D8" w:rsidRDefault="00CD7BC2">
      <w:pPr>
        <w:pStyle w:val="1"/>
        <w:numPr>
          <w:ilvl w:val="1"/>
          <w:numId w:val="47"/>
        </w:numPr>
        <w:tabs>
          <w:tab w:val="left" w:pos="820"/>
          <w:tab w:val="left" w:pos="821"/>
        </w:tabs>
        <w:rPr>
          <w:lang w:eastAsia="ja-JP"/>
        </w:rPr>
      </w:pPr>
      <w:r>
        <w:rPr>
          <w:color w:val="006FC0"/>
          <w:lang w:eastAsia="ja-JP"/>
        </w:rPr>
        <w:lastRenderedPageBreak/>
        <w:t>非有害廃棄物</w:t>
      </w:r>
      <w:r w:rsidR="003262D7">
        <w:rPr>
          <w:rFonts w:hint="eastAsia"/>
          <w:color w:val="006FC0"/>
          <w:lang w:eastAsia="ja-JP"/>
        </w:rPr>
        <w:t>から</w:t>
      </w:r>
      <w:r>
        <w:rPr>
          <w:color w:val="006FC0"/>
          <w:lang w:eastAsia="ja-JP"/>
        </w:rPr>
        <w:t>のマテリアルリカバリー</w:t>
      </w:r>
    </w:p>
    <w:p w14:paraId="7A3E0B16" w14:textId="77777777" w:rsidR="000643D8" w:rsidRDefault="000643D8">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59BE87AB" w14:textId="77777777">
        <w:trPr>
          <w:trHeight w:val="383"/>
        </w:trPr>
        <w:tc>
          <w:tcPr>
            <w:tcW w:w="9068" w:type="dxa"/>
            <w:gridSpan w:val="2"/>
            <w:shd w:val="clear" w:color="auto" w:fill="4471C4"/>
          </w:tcPr>
          <w:p w14:paraId="393C4F64"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428A3D76" w14:textId="77777777">
        <w:trPr>
          <w:trHeight w:val="386"/>
        </w:trPr>
        <w:tc>
          <w:tcPr>
            <w:tcW w:w="1555" w:type="dxa"/>
          </w:tcPr>
          <w:p w14:paraId="7D678AE0"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0847B8D3" w14:textId="77777777" w:rsidR="000643D8" w:rsidRDefault="00CD7BC2">
            <w:pPr>
              <w:pStyle w:val="TableParagraph"/>
              <w:rPr>
                <w:sz w:val="20"/>
                <w:lang w:eastAsia="ja-JP"/>
              </w:rPr>
            </w:pPr>
            <w:r>
              <w:rPr>
                <w:sz w:val="20"/>
                <w:lang w:eastAsia="ja-JP"/>
              </w:rPr>
              <w:t>E-上水道、下水道、廃棄物管理・浄化活動</w:t>
            </w:r>
          </w:p>
        </w:tc>
      </w:tr>
      <w:tr w:rsidR="000643D8" w14:paraId="2BE5AA8F" w14:textId="77777777">
        <w:trPr>
          <w:trHeight w:val="383"/>
        </w:trPr>
        <w:tc>
          <w:tcPr>
            <w:tcW w:w="1555" w:type="dxa"/>
          </w:tcPr>
          <w:p w14:paraId="4C64A44B" w14:textId="77777777" w:rsidR="000643D8" w:rsidRDefault="00CD7BC2">
            <w:pPr>
              <w:pStyle w:val="TableParagraph"/>
              <w:rPr>
                <w:sz w:val="20"/>
              </w:rPr>
            </w:pPr>
            <w:proofErr w:type="spellStart"/>
            <w:r>
              <w:rPr>
                <w:sz w:val="20"/>
              </w:rPr>
              <w:t>NACEレベル</w:t>
            </w:r>
            <w:proofErr w:type="spellEnd"/>
          </w:p>
        </w:tc>
        <w:tc>
          <w:tcPr>
            <w:tcW w:w="7513" w:type="dxa"/>
          </w:tcPr>
          <w:p w14:paraId="4BFFB593" w14:textId="77777777" w:rsidR="000643D8" w:rsidRDefault="00CD7BC2">
            <w:pPr>
              <w:pStyle w:val="TableParagraph"/>
              <w:rPr>
                <w:sz w:val="20"/>
              </w:rPr>
            </w:pPr>
            <w:r>
              <w:rPr>
                <w:w w:val="99"/>
                <w:sz w:val="20"/>
              </w:rPr>
              <w:t>4</w:t>
            </w:r>
          </w:p>
        </w:tc>
      </w:tr>
      <w:tr w:rsidR="000643D8" w14:paraId="279A9D52" w14:textId="77777777">
        <w:trPr>
          <w:trHeight w:val="383"/>
        </w:trPr>
        <w:tc>
          <w:tcPr>
            <w:tcW w:w="1555" w:type="dxa"/>
          </w:tcPr>
          <w:p w14:paraId="24CD07D8" w14:textId="77777777" w:rsidR="000643D8" w:rsidRDefault="00CD7BC2">
            <w:pPr>
              <w:pStyle w:val="TableParagraph"/>
              <w:rPr>
                <w:sz w:val="20"/>
              </w:rPr>
            </w:pPr>
            <w:proofErr w:type="spellStart"/>
            <w:r>
              <w:rPr>
                <w:sz w:val="20"/>
              </w:rPr>
              <w:t>コード</w:t>
            </w:r>
            <w:proofErr w:type="spellEnd"/>
          </w:p>
        </w:tc>
        <w:tc>
          <w:tcPr>
            <w:tcW w:w="7513" w:type="dxa"/>
          </w:tcPr>
          <w:p w14:paraId="68B29F6A" w14:textId="77777777" w:rsidR="000643D8" w:rsidRDefault="00CD7BC2">
            <w:pPr>
              <w:pStyle w:val="TableParagraph"/>
              <w:rPr>
                <w:sz w:val="20"/>
              </w:rPr>
            </w:pPr>
            <w:r>
              <w:rPr>
                <w:sz w:val="20"/>
              </w:rPr>
              <w:t>E38.3.2</w:t>
            </w:r>
          </w:p>
        </w:tc>
      </w:tr>
      <w:tr w:rsidR="000643D8" w14:paraId="69A678D3" w14:textId="77777777">
        <w:trPr>
          <w:trHeight w:val="993"/>
        </w:trPr>
        <w:tc>
          <w:tcPr>
            <w:tcW w:w="1555" w:type="dxa"/>
          </w:tcPr>
          <w:p w14:paraId="71921745" w14:textId="77777777" w:rsidR="000643D8" w:rsidRDefault="00CD7BC2">
            <w:pPr>
              <w:pStyle w:val="TableParagraph"/>
              <w:spacing w:before="42"/>
              <w:rPr>
                <w:sz w:val="20"/>
              </w:rPr>
            </w:pPr>
            <w:proofErr w:type="spellStart"/>
            <w:r>
              <w:rPr>
                <w:sz w:val="20"/>
              </w:rPr>
              <w:t>内容</w:t>
            </w:r>
            <w:proofErr w:type="spellEnd"/>
          </w:p>
        </w:tc>
        <w:tc>
          <w:tcPr>
            <w:tcW w:w="7513" w:type="dxa"/>
          </w:tcPr>
          <w:p w14:paraId="0C93B305" w14:textId="77777777" w:rsidR="000643D8" w:rsidRDefault="00CD7BC2">
            <w:pPr>
              <w:pStyle w:val="TableParagraph"/>
              <w:spacing w:before="42"/>
              <w:rPr>
                <w:b/>
                <w:sz w:val="20"/>
                <w:lang w:eastAsia="ja-JP"/>
              </w:rPr>
            </w:pPr>
            <w:r>
              <w:rPr>
                <w:b/>
                <w:sz w:val="20"/>
                <w:lang w:eastAsia="ja-JP"/>
              </w:rPr>
              <w:t>「非有害廃棄物</w:t>
            </w:r>
            <w:r w:rsidR="003262D7">
              <w:rPr>
                <w:rFonts w:hint="eastAsia"/>
                <w:b/>
                <w:sz w:val="20"/>
                <w:lang w:eastAsia="ja-JP"/>
              </w:rPr>
              <w:t>から</w:t>
            </w:r>
            <w:r>
              <w:rPr>
                <w:b/>
                <w:sz w:val="20"/>
                <w:lang w:eastAsia="ja-JP"/>
              </w:rPr>
              <w:t>のマテリアルリカバリー」</w:t>
            </w:r>
          </w:p>
          <w:p w14:paraId="19479186" w14:textId="77777777" w:rsidR="000643D8" w:rsidRDefault="00CD7BC2">
            <w:pPr>
              <w:pStyle w:val="TableParagraph"/>
              <w:spacing w:before="114" w:line="276" w:lineRule="auto"/>
              <w:ind w:right="172"/>
              <w:rPr>
                <w:sz w:val="20"/>
                <w:lang w:eastAsia="ja-JP"/>
              </w:rPr>
            </w:pPr>
            <w:r>
              <w:rPr>
                <w:sz w:val="20"/>
                <w:lang w:eastAsia="ja-JP"/>
              </w:rPr>
              <w:t>別々に収集された非有害廃棄物の流れを、機械的変換プロセスを含む二次原料に分別し、処理する。</w:t>
            </w:r>
          </w:p>
        </w:tc>
      </w:tr>
      <w:tr w:rsidR="000643D8" w14:paraId="7A5755EB" w14:textId="77777777">
        <w:trPr>
          <w:trHeight w:val="385"/>
        </w:trPr>
        <w:tc>
          <w:tcPr>
            <w:tcW w:w="9068" w:type="dxa"/>
            <w:gridSpan w:val="2"/>
            <w:shd w:val="clear" w:color="auto" w:fill="4471C4"/>
          </w:tcPr>
          <w:p w14:paraId="32762ADE" w14:textId="77777777" w:rsidR="000643D8" w:rsidRDefault="00CD7BC2">
            <w:pPr>
              <w:pStyle w:val="TableParagraph"/>
              <w:spacing w:before="42"/>
              <w:rPr>
                <w:b/>
                <w:sz w:val="20"/>
              </w:rPr>
            </w:pPr>
            <w:proofErr w:type="spellStart"/>
            <w:r>
              <w:rPr>
                <w:b/>
                <w:color w:val="FFFFFF"/>
                <w:sz w:val="20"/>
              </w:rPr>
              <w:t>緩和基準</w:t>
            </w:r>
            <w:proofErr w:type="spellEnd"/>
          </w:p>
        </w:tc>
      </w:tr>
      <w:tr w:rsidR="000643D8" w14:paraId="0F457953" w14:textId="77777777">
        <w:trPr>
          <w:trHeight w:val="1178"/>
        </w:trPr>
        <w:tc>
          <w:tcPr>
            <w:tcW w:w="1555" w:type="dxa"/>
          </w:tcPr>
          <w:p w14:paraId="03881F52" w14:textId="77777777" w:rsidR="000643D8" w:rsidRDefault="00CD7BC2">
            <w:pPr>
              <w:pStyle w:val="TableParagraph"/>
              <w:spacing w:before="41"/>
              <w:rPr>
                <w:sz w:val="20"/>
              </w:rPr>
            </w:pPr>
            <w:proofErr w:type="spellStart"/>
            <w:r>
              <w:rPr>
                <w:sz w:val="20"/>
              </w:rPr>
              <w:t>原則</w:t>
            </w:r>
            <w:proofErr w:type="spellEnd"/>
          </w:p>
        </w:tc>
        <w:tc>
          <w:tcPr>
            <w:tcW w:w="7513" w:type="dxa"/>
          </w:tcPr>
          <w:p w14:paraId="18264583" w14:textId="30B86D3B" w:rsidR="000643D8" w:rsidRDefault="003262D7" w:rsidP="003262D7">
            <w:pPr>
              <w:pStyle w:val="TableParagraph"/>
              <w:spacing w:before="41" w:line="276" w:lineRule="auto"/>
              <w:rPr>
                <w:sz w:val="20"/>
                <w:lang w:eastAsia="ja-JP"/>
              </w:rPr>
            </w:pPr>
            <w:r>
              <w:rPr>
                <w:rFonts w:hint="eastAsia"/>
                <w:sz w:val="20"/>
                <w:lang w:eastAsia="ja-JP"/>
              </w:rPr>
              <w:t>正味</w:t>
            </w:r>
            <w:r w:rsidR="00CD7BC2">
              <w:rPr>
                <w:sz w:val="20"/>
                <w:lang w:eastAsia="ja-JP"/>
              </w:rPr>
              <w:t>GHG排出量の削減は、別々に収集された非有害廃棄物</w:t>
            </w:r>
            <w:r>
              <w:rPr>
                <w:rFonts w:hint="eastAsia"/>
                <w:sz w:val="20"/>
                <w:lang w:eastAsia="ja-JP"/>
              </w:rPr>
              <w:t>処理工程を通じたマテリアル</w:t>
            </w:r>
            <w:r w:rsidR="00CD7BC2">
              <w:rPr>
                <w:sz w:val="20"/>
                <w:lang w:eastAsia="ja-JP"/>
              </w:rPr>
              <w:t>回収によって可能となった。これは、その後、バージン</w:t>
            </w:r>
            <w:r>
              <w:rPr>
                <w:rFonts w:hint="eastAsia"/>
                <w:sz w:val="20"/>
                <w:lang w:eastAsia="ja-JP"/>
              </w:rPr>
              <w:t>材</w:t>
            </w:r>
            <w:r w:rsidR="00CD7BC2">
              <w:rPr>
                <w:sz w:val="20"/>
                <w:lang w:eastAsia="ja-JP"/>
              </w:rPr>
              <w:t>をGHG排出量の少ない</w:t>
            </w:r>
            <w:r w:rsidR="00B90CB8">
              <w:rPr>
                <w:rFonts w:hint="eastAsia"/>
                <w:sz w:val="20"/>
                <w:lang w:eastAsia="ja-JP"/>
              </w:rPr>
              <w:t>二次原料</w:t>
            </w:r>
            <w:r w:rsidR="00CD7BC2">
              <w:rPr>
                <w:sz w:val="20"/>
                <w:lang w:eastAsia="ja-JP"/>
              </w:rPr>
              <w:t>に置き換えたことによるものである。</w:t>
            </w:r>
          </w:p>
        </w:tc>
      </w:tr>
      <w:tr w:rsidR="000643D8" w14:paraId="3353ED7B" w14:textId="77777777">
        <w:trPr>
          <w:trHeight w:val="2207"/>
        </w:trPr>
        <w:tc>
          <w:tcPr>
            <w:tcW w:w="1555" w:type="dxa"/>
          </w:tcPr>
          <w:p w14:paraId="774C2A9C" w14:textId="2E434494" w:rsidR="000643D8" w:rsidRDefault="00CD7BC2">
            <w:pPr>
              <w:pStyle w:val="TableParagraph"/>
              <w:spacing w:line="276" w:lineRule="auto"/>
              <w:rPr>
                <w:sz w:val="20"/>
                <w:lang w:eastAsia="ja-JP"/>
              </w:rPr>
            </w:pPr>
            <w:r>
              <w:rPr>
                <w:sz w:val="20"/>
                <w:lang w:eastAsia="ja-JP"/>
              </w:rPr>
              <w:t>基準と閾値</w:t>
            </w:r>
          </w:p>
        </w:tc>
        <w:tc>
          <w:tcPr>
            <w:tcW w:w="7513" w:type="dxa"/>
          </w:tcPr>
          <w:p w14:paraId="400B8B1F" w14:textId="65AABAEE" w:rsidR="000643D8" w:rsidRDefault="00CD7BC2">
            <w:pPr>
              <w:pStyle w:val="TableParagraph"/>
              <w:spacing w:line="276" w:lineRule="auto"/>
              <w:ind w:right="717"/>
              <w:rPr>
                <w:sz w:val="20"/>
                <w:lang w:eastAsia="ja-JP"/>
              </w:rPr>
            </w:pPr>
            <w:r>
              <w:rPr>
                <w:sz w:val="20"/>
                <w:lang w:eastAsia="ja-JP"/>
              </w:rPr>
              <w:t>別々に収集された非有害廃棄物からの</w:t>
            </w:r>
            <w:r w:rsidR="00B90CB8">
              <w:rPr>
                <w:rFonts w:hint="eastAsia"/>
                <w:sz w:val="20"/>
                <w:lang w:eastAsia="ja-JP"/>
              </w:rPr>
              <w:t>マテリアル</w:t>
            </w:r>
            <w:r>
              <w:rPr>
                <w:sz w:val="20"/>
                <w:lang w:eastAsia="ja-JP"/>
              </w:rPr>
              <w:t>回収は、以下の条件を満たしていることを条件に、適格である。</w:t>
            </w:r>
          </w:p>
          <w:p w14:paraId="15E50632" w14:textId="61D21C25" w:rsidR="000643D8" w:rsidRDefault="00CD7BC2" w:rsidP="00263DF6">
            <w:pPr>
              <w:pStyle w:val="TableParagraph"/>
              <w:numPr>
                <w:ilvl w:val="0"/>
                <w:numId w:val="34"/>
              </w:numPr>
              <w:tabs>
                <w:tab w:val="left" w:pos="827"/>
                <w:tab w:val="left" w:pos="828"/>
              </w:tabs>
              <w:spacing w:before="79" w:line="271" w:lineRule="auto"/>
              <w:ind w:right="535"/>
              <w:rPr>
                <w:sz w:val="20"/>
                <w:lang w:eastAsia="ja-JP"/>
              </w:rPr>
            </w:pPr>
            <w:r>
              <w:rPr>
                <w:sz w:val="20"/>
                <w:lang w:eastAsia="ja-JP"/>
              </w:rPr>
              <w:t>生産工程でバージンを代替するのに適した二次原料を生産してい</w:t>
            </w:r>
            <w:r w:rsidR="00B90CB8">
              <w:rPr>
                <w:rFonts w:hint="eastAsia"/>
                <w:sz w:val="20"/>
                <w:lang w:eastAsia="ja-JP"/>
              </w:rPr>
              <w:t>ること</w:t>
            </w:r>
            <w:r>
              <w:rPr>
                <w:sz w:val="20"/>
                <w:lang w:eastAsia="ja-JP"/>
              </w:rPr>
              <w:t>。</w:t>
            </w:r>
          </w:p>
          <w:p w14:paraId="0E2B6F27" w14:textId="548E8F8E" w:rsidR="000643D8" w:rsidRDefault="00CD7BC2" w:rsidP="00263DF6">
            <w:pPr>
              <w:pStyle w:val="TableParagraph"/>
              <w:numPr>
                <w:ilvl w:val="0"/>
                <w:numId w:val="34"/>
              </w:numPr>
              <w:tabs>
                <w:tab w:val="left" w:pos="827"/>
                <w:tab w:val="left" w:pos="828"/>
              </w:tabs>
              <w:spacing w:before="6" w:line="271" w:lineRule="auto"/>
              <w:ind w:right="251"/>
              <w:rPr>
                <w:sz w:val="20"/>
                <w:lang w:eastAsia="ja-JP"/>
              </w:rPr>
            </w:pPr>
            <w:r>
              <w:rPr>
                <w:sz w:val="20"/>
                <w:lang w:eastAsia="ja-JP"/>
              </w:rPr>
              <w:t>分別回収された非有害廃棄物の重量比50%以上を二次原料としてい</w:t>
            </w:r>
            <w:r w:rsidR="00B90CB8">
              <w:rPr>
                <w:rFonts w:hint="eastAsia"/>
                <w:sz w:val="20"/>
                <w:lang w:eastAsia="ja-JP"/>
              </w:rPr>
              <w:t>ること</w:t>
            </w:r>
            <w:r>
              <w:rPr>
                <w:sz w:val="20"/>
                <w:lang w:eastAsia="ja-JP"/>
              </w:rPr>
              <w:t>。</w:t>
            </w:r>
          </w:p>
        </w:tc>
      </w:tr>
      <w:tr w:rsidR="000643D8" w14:paraId="2E9F13C7" w14:textId="77777777">
        <w:trPr>
          <w:trHeight w:val="383"/>
        </w:trPr>
        <w:tc>
          <w:tcPr>
            <w:tcW w:w="9068" w:type="dxa"/>
            <w:gridSpan w:val="2"/>
            <w:shd w:val="clear" w:color="auto" w:fill="4471C4"/>
          </w:tcPr>
          <w:p w14:paraId="35CA5802" w14:textId="77777777" w:rsidR="000643D8" w:rsidRDefault="00CD7BC2">
            <w:pPr>
              <w:pStyle w:val="TableParagraph"/>
              <w:rPr>
                <w:b/>
                <w:sz w:val="20"/>
              </w:rPr>
            </w:pPr>
            <w:proofErr w:type="spellStart"/>
            <w:r>
              <w:rPr>
                <w:b/>
                <w:color w:val="FFFFFF"/>
                <w:sz w:val="20"/>
              </w:rPr>
              <w:t>根拠</w:t>
            </w:r>
            <w:proofErr w:type="spellEnd"/>
          </w:p>
        </w:tc>
      </w:tr>
      <w:tr w:rsidR="000643D8" w14:paraId="31BFFF3C" w14:textId="77777777">
        <w:trPr>
          <w:trHeight w:val="1098"/>
        </w:trPr>
        <w:tc>
          <w:tcPr>
            <w:tcW w:w="9068" w:type="dxa"/>
            <w:gridSpan w:val="2"/>
          </w:tcPr>
          <w:p w14:paraId="05E80978" w14:textId="620FB7D2" w:rsidR="000643D8" w:rsidRDefault="00CD7BC2" w:rsidP="00B90CB8">
            <w:pPr>
              <w:pStyle w:val="TableParagraph"/>
              <w:spacing w:before="1"/>
              <w:rPr>
                <w:sz w:val="20"/>
                <w:lang w:eastAsia="ja-JP"/>
              </w:rPr>
            </w:pPr>
            <w:r>
              <w:rPr>
                <w:sz w:val="20"/>
                <w:lang w:eastAsia="ja-JP"/>
              </w:rPr>
              <w:t>様々な関連研究が、廃棄物のリサイクルが気候変動緩和に正味の影響を及ぼすことを示している</w:t>
            </w:r>
            <w:r w:rsidR="00263DF6" w:rsidRPr="00263DF6">
              <w:rPr>
                <w:sz w:val="20"/>
                <w:vertAlign w:val="superscript"/>
                <w:lang w:eastAsia="ja-JP"/>
              </w:rPr>
              <w:t>315</w:t>
            </w:r>
            <w:r>
              <w:rPr>
                <w:sz w:val="20"/>
                <w:lang w:eastAsia="ja-JP"/>
              </w:rPr>
              <w:t>。分別収集された廃棄物の分別と処理(「発生源分別分別された分別された分別された非有害廃棄物の分別収集と輸送」を参照)は廃棄物のマテリアルリカバリー活動</w:t>
            </w:r>
            <w:r w:rsidR="00B90CB8">
              <w:rPr>
                <w:rFonts w:hint="eastAsia"/>
                <w:sz w:val="20"/>
                <w:lang w:eastAsia="ja-JP"/>
              </w:rPr>
              <w:t>のために</w:t>
            </w:r>
            <w:r>
              <w:rPr>
                <w:sz w:val="20"/>
                <w:lang w:eastAsia="ja-JP"/>
              </w:rPr>
              <w:t>必要</w:t>
            </w:r>
            <w:r w:rsidR="00B90CB8">
              <w:rPr>
                <w:rFonts w:hint="eastAsia"/>
                <w:sz w:val="20"/>
                <w:lang w:eastAsia="ja-JP"/>
              </w:rPr>
              <w:t>である。</w:t>
            </w:r>
            <w:r>
              <w:rPr>
                <w:sz w:val="20"/>
                <w:lang w:eastAsia="ja-JP"/>
              </w:rPr>
              <w:t xml:space="preserve"> </w:t>
            </w:r>
          </w:p>
        </w:tc>
      </w:tr>
    </w:tbl>
    <w:p w14:paraId="2DAF74F1" w14:textId="77777777" w:rsidR="000643D8" w:rsidRDefault="000643D8">
      <w:pPr>
        <w:pStyle w:val="a3"/>
        <w:rPr>
          <w:b/>
          <w:sz w:val="20"/>
          <w:lang w:eastAsia="ja-JP"/>
        </w:rPr>
      </w:pPr>
    </w:p>
    <w:p w14:paraId="33DBBE2A" w14:textId="77777777" w:rsidR="000643D8" w:rsidRDefault="007A28A8">
      <w:pPr>
        <w:pStyle w:val="a3"/>
        <w:spacing w:before="10"/>
        <w:rPr>
          <w:b/>
          <w:lang w:eastAsia="ja-JP"/>
        </w:rPr>
      </w:pPr>
      <w:r>
        <w:rPr>
          <w:noProof/>
          <w:lang w:val="en-US" w:eastAsia="ja-JP"/>
        </w:rPr>
        <mc:AlternateContent>
          <mc:Choice Requires="wps">
            <w:drawing>
              <wp:anchor distT="0" distB="0" distL="0" distR="0" simplePos="0" relativeHeight="251659264" behindDoc="1" locked="0" layoutInCell="1" allowOverlap="1" wp14:anchorId="3A42B94E" wp14:editId="2CCBA70D">
                <wp:simplePos x="0" y="0"/>
                <wp:positionH relativeFrom="page">
                  <wp:posOffset>914400</wp:posOffset>
                </wp:positionH>
                <wp:positionV relativeFrom="paragraph">
                  <wp:posOffset>151130</wp:posOffset>
                </wp:positionV>
                <wp:extent cx="1829435" cy="0"/>
                <wp:effectExtent l="9525" t="9525" r="8890" b="952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65E6A" id="Line 4"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16.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0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" strokeweight=".48pt">
                <w10:wrap type="topAndBottom" anchorx="page"/>
              </v:line>
            </w:pict>
          </mc:Fallback>
        </mc:AlternateContent>
      </w:r>
    </w:p>
    <w:p w14:paraId="101B2960" w14:textId="77777777" w:rsidR="000643D8" w:rsidRDefault="000643D8">
      <w:pPr>
        <w:pStyle w:val="a3"/>
        <w:spacing w:before="8"/>
        <w:rPr>
          <w:b/>
          <w:sz w:val="25"/>
          <w:lang w:eastAsia="ja-JP"/>
        </w:rPr>
      </w:pPr>
    </w:p>
    <w:p w14:paraId="7D0F12BA" w14:textId="77777777" w:rsidR="000643D8" w:rsidRDefault="00CD7BC2">
      <w:pPr>
        <w:pStyle w:val="a4"/>
        <w:numPr>
          <w:ilvl w:val="0"/>
          <w:numId w:val="35"/>
        </w:numPr>
        <w:tabs>
          <w:tab w:val="left" w:pos="413"/>
        </w:tabs>
        <w:rPr>
          <w:sz w:val="16"/>
          <w:lang w:eastAsia="ja-JP"/>
        </w:rPr>
      </w:pPr>
      <w:r>
        <w:rPr>
          <w:sz w:val="16"/>
          <w:lang w:eastAsia="ja-JP"/>
        </w:rPr>
        <w:t>ドイツ連邦環境庁(UBA)、2015年:廃棄物管理の気候変動緩和ポテンシャル、セクション</w:t>
      </w:r>
    </w:p>
    <w:p w14:paraId="464E5504" w14:textId="77777777" w:rsidR="000643D8" w:rsidRDefault="00CD7BC2">
      <w:pPr>
        <w:pStyle w:val="a3"/>
        <w:spacing w:before="15" w:line="259" w:lineRule="auto"/>
        <w:ind w:left="100" w:right="174"/>
        <w:rPr>
          <w:lang w:eastAsia="ja-JP"/>
        </w:rPr>
      </w:pPr>
      <w:r>
        <w:rPr>
          <w:lang w:eastAsia="ja-JP"/>
        </w:rPr>
        <w:t>4.2.4及び11.1 (乾式リサイクル可能物の回収、特定排出係数)</w:t>
      </w:r>
      <w:r w:rsidR="0097420E">
        <w:fldChar w:fldCharType="begin"/>
      </w:r>
      <w:r w:rsidR="0097420E">
        <w:rPr>
          <w:lang w:eastAsia="ja-JP"/>
        </w:rPr>
        <w:instrText xml:space="preserve"> HYPERLINK "https://www.umweltbundesamt.de/sites/default/files/medien/378/publikationen/texte_56_2015_the_climate_change_mitigation_potential_of_the_waste_sector.pdf" \h </w:instrText>
      </w:r>
      <w:r w:rsidR="0097420E">
        <w:fldChar w:fldCharType="separate"/>
      </w:r>
      <w:r>
        <w:rPr>
          <w:lang w:eastAsia="ja-JP"/>
        </w:rPr>
        <w:t xml:space="preserve"> intial_of_the_waste_sector.pdfをhttps://www.umweltbundesamt.de/sites/default/files/medien/378/publikationen/texte_56_2015_the_climate_change_mitigation_poteします。</w:t>
      </w:r>
      <w:r w:rsidR="0097420E">
        <w:rPr>
          <w:lang w:eastAsia="ja-JP"/>
        </w:rPr>
        <w:fldChar w:fldCharType="end"/>
      </w:r>
      <w:r w:rsidR="0097420E">
        <w:fldChar w:fldCharType="begin"/>
      </w:r>
      <w:r w:rsidR="0097420E">
        <w:rPr>
          <w:lang w:eastAsia="ja-JP"/>
        </w:rPr>
        <w:instrText xml:space="preserve"> HYPERLINK "https://www.umweltbundesamt.de/sites/default/files/medien/378/publikationen/texte_56_2015_the_climate_change_mitigation_potential_of_the_waste_sector.pdf" \h </w:instrText>
      </w:r>
      <w:r w:rsidR="0097420E">
        <w:fldChar w:fldCharType="separate"/>
      </w:r>
      <w:r w:rsidR="0097420E">
        <w:fldChar w:fldCharType="end"/>
      </w:r>
    </w:p>
    <w:p w14:paraId="46206693" w14:textId="77777777" w:rsidR="000643D8" w:rsidRDefault="00CD7BC2">
      <w:pPr>
        <w:pStyle w:val="a3"/>
        <w:spacing w:before="161" w:line="259" w:lineRule="auto"/>
        <w:ind w:left="100" w:right="219"/>
        <w:rPr>
          <w:lang w:eastAsia="ja-JP"/>
        </w:rPr>
      </w:pPr>
      <w:r>
        <w:rPr>
          <w:lang w:eastAsia="ja-JP"/>
        </w:rPr>
        <w:t>ユーノミア、2015年:廃棄物管理が低炭素経済に貢献する可能性、3.2節(廃棄物1トン当たりの影響の定量化)。 https://www.eunomia.co.uk/reports-tools/the-potential-contribution-of-waste-management-to-a-low-carbon-経済</w:t>
      </w:r>
      <w:r w:rsidR="00263DF6">
        <w:fldChar w:fldCharType="begin"/>
      </w:r>
      <w:r w:rsidR="00263DF6">
        <w:rPr>
          <w:lang w:eastAsia="ja-JP"/>
        </w:rPr>
        <w:instrText xml:space="preserve"> HYPERLINK "https://www.eunomia.co.uk/reports-tools/the-potential-contribution-of-waste-management-to-a-low-carbon-economy/" \h </w:instrText>
      </w:r>
      <w:r w:rsidR="00263DF6">
        <w:fldChar w:fldCharType="end"/>
      </w:r>
      <w:r w:rsidR="0097420E">
        <w:fldChar w:fldCharType="begin"/>
      </w:r>
      <w:r w:rsidR="0097420E">
        <w:rPr>
          <w:lang w:eastAsia="ja-JP"/>
        </w:rPr>
        <w:instrText xml:space="preserve"> HYPERLINK "https://www.eunomia.co.uk/reports-tools/the-potential-contribution-of-waste-management-to-a-low-carbon-economy/" \h </w:instrText>
      </w:r>
      <w:r w:rsidR="0097420E">
        <w:fldChar w:fldCharType="separate"/>
      </w:r>
      <w:r w:rsidR="0097420E">
        <w:fldChar w:fldCharType="end"/>
      </w:r>
    </w:p>
    <w:p w14:paraId="640BF35C" w14:textId="77777777" w:rsidR="000643D8" w:rsidRDefault="00CD7BC2">
      <w:pPr>
        <w:pStyle w:val="a3"/>
        <w:spacing w:before="160" w:line="259" w:lineRule="auto"/>
        <w:ind w:left="100" w:right="308"/>
        <w:rPr>
          <w:lang w:eastAsia="ja-JP"/>
        </w:rPr>
      </w:pPr>
      <w:r>
        <w:rPr>
          <w:lang w:eastAsia="ja-JP"/>
        </w:rPr>
        <w:t>Dri M., Canfora P., Antonopoulos I. S., Gaudilat P., Best Environmental Management Practice for the Waste Management Sector(セクション1.4.6), JRC Science for Policy Report, EUR 29136 E JRC111059.</w:t>
      </w:r>
    </w:p>
    <w:p w14:paraId="39840815" w14:textId="77777777" w:rsidR="000643D8" w:rsidRDefault="00CD7BC2">
      <w:pPr>
        <w:pStyle w:val="a3"/>
        <w:spacing w:before="157" w:line="259" w:lineRule="auto"/>
        <w:ind w:left="100" w:right="174"/>
        <w:rPr>
          <w:lang w:eastAsia="ja-JP"/>
        </w:rPr>
      </w:pPr>
      <w:r>
        <w:rPr>
          <w:lang w:eastAsia="ja-JP"/>
        </w:rPr>
        <w:t>国連環境計画/技術・産業・経済国際環境技術センター:廃棄物と気候変動:世界の動向と戦略枠組み;大阪/滋賀/日本2010; www.unep.or.jp/ietc/出版物/spc/廃棄物&amp;気候変動。</w:t>
      </w:r>
      <w:r w:rsidR="00263DF6">
        <w:fldChar w:fldCharType="begin"/>
      </w:r>
      <w:r w:rsidR="00263DF6">
        <w:rPr>
          <w:lang w:eastAsia="ja-JP"/>
        </w:rPr>
        <w:instrText xml:space="preserve"> HYPERLINK "http://www.unep.or.jp/ietc/Publications/spc/Waste%26ClimateChange" \h </w:instrText>
      </w:r>
      <w:r w:rsidR="00263DF6">
        <w:fldChar w:fldCharType="end"/>
      </w:r>
    </w:p>
    <w:p w14:paraId="1936EA8B" w14:textId="77777777" w:rsidR="000643D8" w:rsidRDefault="000643D8">
      <w:pPr>
        <w:spacing w:line="259" w:lineRule="auto"/>
        <w:rPr>
          <w:lang w:eastAsia="ja-JP"/>
        </w:rPr>
        <w:sectPr w:rsidR="000643D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0643D8" w14:paraId="5EA2D79C" w14:textId="77777777">
        <w:trPr>
          <w:trHeight w:val="952"/>
        </w:trPr>
        <w:tc>
          <w:tcPr>
            <w:tcW w:w="9068" w:type="dxa"/>
            <w:gridSpan w:val="3"/>
          </w:tcPr>
          <w:p w14:paraId="6AD092F6" w14:textId="77777777" w:rsidR="000643D8" w:rsidRDefault="00CD7BC2">
            <w:pPr>
              <w:pStyle w:val="TableParagraph"/>
              <w:spacing w:before="0" w:line="276" w:lineRule="auto"/>
              <w:rPr>
                <w:sz w:val="20"/>
                <w:lang w:eastAsia="ja-JP"/>
              </w:rPr>
            </w:pPr>
            <w:r>
              <w:rPr>
                <w:sz w:val="20"/>
                <w:lang w:eastAsia="ja-JP"/>
              </w:rPr>
              <w:lastRenderedPageBreak/>
              <w:t>そのような活動の結果として生じる</w:t>
            </w:r>
            <w:r w:rsidR="00B90CB8">
              <w:rPr>
                <w:rFonts w:hint="eastAsia"/>
                <w:sz w:val="20"/>
                <w:lang w:eastAsia="ja-JP"/>
              </w:rPr>
              <w:t>追加的な</w:t>
            </w:r>
            <w:r>
              <w:rPr>
                <w:sz w:val="20"/>
                <w:lang w:eastAsia="ja-JP"/>
              </w:rPr>
              <w:t>GHG排出量は、マテリアルリカバリーの全体的なGHG排出量の削減量に比べて、最小限である。</w:t>
            </w:r>
          </w:p>
        </w:tc>
      </w:tr>
      <w:tr w:rsidR="000643D8" w14:paraId="47A9EA0B" w14:textId="77777777">
        <w:trPr>
          <w:trHeight w:val="385"/>
        </w:trPr>
        <w:tc>
          <w:tcPr>
            <w:tcW w:w="108" w:type="dxa"/>
            <w:tcBorders>
              <w:right w:val="nil"/>
            </w:tcBorders>
            <w:shd w:val="clear" w:color="auto" w:fill="4471C4"/>
          </w:tcPr>
          <w:p w14:paraId="28365969" w14:textId="77777777" w:rsidR="000643D8" w:rsidRDefault="000643D8">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4810CD89" w14:textId="435355B1" w:rsidR="000643D8" w:rsidRDefault="00863CA0">
            <w:pPr>
              <w:pStyle w:val="TableParagraph"/>
              <w:spacing w:before="42"/>
              <w:ind w:left="4"/>
              <w:rPr>
                <w:b/>
                <w:sz w:val="20"/>
                <w:lang w:eastAsia="ja-JP"/>
              </w:rPr>
            </w:pPr>
            <w:r>
              <w:rPr>
                <w:b/>
                <w:color w:val="FFFFFF"/>
                <w:sz w:val="20"/>
                <w:lang w:eastAsia="ja-JP"/>
              </w:rPr>
              <w:t>重大な有害性</w:t>
            </w:r>
          </w:p>
        </w:tc>
      </w:tr>
      <w:tr w:rsidR="000643D8" w14:paraId="63A392D5" w14:textId="77777777">
        <w:trPr>
          <w:trHeight w:val="647"/>
        </w:trPr>
        <w:tc>
          <w:tcPr>
            <w:tcW w:w="9068" w:type="dxa"/>
            <w:gridSpan w:val="3"/>
          </w:tcPr>
          <w:p w14:paraId="5C8489B3" w14:textId="77777777" w:rsidR="000643D8" w:rsidRDefault="00CD7BC2">
            <w:pPr>
              <w:pStyle w:val="TableParagraph"/>
              <w:spacing w:line="276" w:lineRule="auto"/>
              <w:rPr>
                <w:sz w:val="20"/>
                <w:lang w:eastAsia="ja-JP"/>
              </w:rPr>
            </w:pPr>
            <w:r>
              <w:rPr>
                <w:sz w:val="20"/>
                <w:lang w:eastAsia="ja-JP"/>
              </w:rPr>
              <w:t>関連するEUおよび各国の国内法の遵守、ならびに国、地域または地方の廃棄物管理戦略および計画との整合性は、最低限の要件である。</w:t>
            </w:r>
          </w:p>
        </w:tc>
      </w:tr>
      <w:tr w:rsidR="000643D8" w14:paraId="6677BE27" w14:textId="77777777">
        <w:trPr>
          <w:trHeight w:val="386"/>
        </w:trPr>
        <w:tc>
          <w:tcPr>
            <w:tcW w:w="1555" w:type="dxa"/>
            <w:gridSpan w:val="2"/>
          </w:tcPr>
          <w:p w14:paraId="1544EA6B" w14:textId="7EF8FA2F" w:rsidR="000643D8" w:rsidRDefault="00CD7BC2">
            <w:pPr>
              <w:pStyle w:val="TableParagraph"/>
              <w:spacing w:before="42"/>
              <w:rPr>
                <w:sz w:val="20"/>
              </w:rPr>
            </w:pPr>
            <w:r>
              <w:rPr>
                <w:sz w:val="20"/>
              </w:rPr>
              <w:t>(2)</w:t>
            </w:r>
            <w:r w:rsidR="00F255BD">
              <w:rPr>
                <w:rFonts w:hint="eastAsia"/>
                <w:sz w:val="20"/>
                <w:lang w:eastAsia="ja-JP"/>
              </w:rPr>
              <w:t xml:space="preserve"> </w:t>
            </w:r>
            <w:proofErr w:type="spellStart"/>
            <w:r>
              <w:rPr>
                <w:sz w:val="20"/>
              </w:rPr>
              <w:t>適応</w:t>
            </w:r>
            <w:proofErr w:type="spellEnd"/>
          </w:p>
        </w:tc>
        <w:tc>
          <w:tcPr>
            <w:tcW w:w="7513" w:type="dxa"/>
          </w:tcPr>
          <w:p w14:paraId="0FE1DA13" w14:textId="77777777" w:rsidR="000643D8" w:rsidRDefault="00CD7BC2">
            <w:pPr>
              <w:pStyle w:val="TableParagraph"/>
              <w:numPr>
                <w:ilvl w:val="0"/>
                <w:numId w:val="33"/>
              </w:numPr>
              <w:tabs>
                <w:tab w:val="left" w:pos="827"/>
                <w:tab w:val="left" w:pos="828"/>
              </w:tabs>
              <w:spacing w:before="2"/>
              <w:rPr>
                <w:sz w:val="20"/>
                <w:lang w:eastAsia="ja-JP"/>
              </w:rPr>
            </w:pPr>
            <w:r>
              <w:rPr>
                <w:sz w:val="20"/>
                <w:lang w:eastAsia="ja-JP"/>
              </w:rPr>
              <w:t>気候変動への適応に関するDNSHのスクリーニング基準を参照のこと。</w:t>
            </w:r>
          </w:p>
        </w:tc>
      </w:tr>
      <w:tr w:rsidR="000643D8" w14:paraId="4F4DCAE3" w14:textId="77777777">
        <w:trPr>
          <w:trHeight w:val="383"/>
        </w:trPr>
        <w:tc>
          <w:tcPr>
            <w:tcW w:w="1555" w:type="dxa"/>
            <w:gridSpan w:val="2"/>
          </w:tcPr>
          <w:p w14:paraId="1AC6C14D" w14:textId="77777777" w:rsidR="000643D8" w:rsidRDefault="00CD7BC2">
            <w:pPr>
              <w:pStyle w:val="TableParagraph"/>
              <w:rPr>
                <w:sz w:val="20"/>
              </w:rPr>
            </w:pPr>
            <w:r>
              <w:rPr>
                <w:sz w:val="20"/>
              </w:rPr>
              <w:t>(3) 水</w:t>
            </w:r>
          </w:p>
        </w:tc>
        <w:tc>
          <w:tcPr>
            <w:tcW w:w="7513" w:type="dxa"/>
          </w:tcPr>
          <w:p w14:paraId="55F2665C" w14:textId="77777777" w:rsidR="000643D8" w:rsidRDefault="000643D8">
            <w:pPr>
              <w:pStyle w:val="TableParagraph"/>
              <w:spacing w:before="0"/>
              <w:ind w:left="0"/>
              <w:rPr>
                <w:rFonts w:ascii="Times New Roman"/>
                <w:sz w:val="18"/>
              </w:rPr>
            </w:pPr>
          </w:p>
        </w:tc>
      </w:tr>
      <w:tr w:rsidR="000643D8" w14:paraId="3B5A2F55" w14:textId="77777777">
        <w:trPr>
          <w:trHeight w:val="650"/>
        </w:trPr>
        <w:tc>
          <w:tcPr>
            <w:tcW w:w="1555" w:type="dxa"/>
            <w:gridSpan w:val="2"/>
          </w:tcPr>
          <w:p w14:paraId="766D3CC7" w14:textId="30A2DAE1" w:rsidR="000643D8" w:rsidRDefault="00B87B9A" w:rsidP="00F255BD">
            <w:pPr>
              <w:pStyle w:val="TableParagraph"/>
              <w:spacing w:line="276" w:lineRule="auto"/>
              <w:rPr>
                <w:sz w:val="20"/>
                <w:lang w:eastAsia="ja-JP"/>
              </w:rPr>
            </w:pPr>
            <w:r>
              <w:rPr>
                <w:sz w:val="20"/>
                <w:lang w:eastAsia="ja-JP"/>
              </w:rPr>
              <w:t>(4)</w:t>
            </w:r>
            <w:r w:rsidR="00F255BD">
              <w:rPr>
                <w:rFonts w:hint="eastAsia"/>
                <w:sz w:val="20"/>
                <w:lang w:eastAsia="ja-JP"/>
              </w:rPr>
              <w:t xml:space="preserve"> </w:t>
            </w:r>
            <w:r>
              <w:rPr>
                <w:sz w:val="20"/>
                <w:lang w:eastAsia="ja-JP"/>
              </w:rPr>
              <w:t>サーキュラーエコノミー</w:t>
            </w:r>
          </w:p>
        </w:tc>
        <w:tc>
          <w:tcPr>
            <w:tcW w:w="7513" w:type="dxa"/>
          </w:tcPr>
          <w:p w14:paraId="57C1A816" w14:textId="77777777" w:rsidR="000643D8" w:rsidRDefault="000643D8">
            <w:pPr>
              <w:pStyle w:val="TableParagraph"/>
              <w:spacing w:before="0"/>
              <w:ind w:left="0"/>
              <w:rPr>
                <w:rFonts w:ascii="Times New Roman"/>
                <w:sz w:val="18"/>
                <w:lang w:eastAsia="ja-JP"/>
              </w:rPr>
            </w:pPr>
          </w:p>
        </w:tc>
      </w:tr>
      <w:tr w:rsidR="000643D8" w14:paraId="7743CCD0" w14:textId="77777777">
        <w:trPr>
          <w:trHeight w:val="384"/>
        </w:trPr>
        <w:tc>
          <w:tcPr>
            <w:tcW w:w="1555" w:type="dxa"/>
            <w:gridSpan w:val="2"/>
          </w:tcPr>
          <w:p w14:paraId="0DD69378" w14:textId="6CD520E8" w:rsidR="000643D8" w:rsidRDefault="00CD7BC2">
            <w:pPr>
              <w:pStyle w:val="TableParagraph"/>
              <w:spacing w:before="41"/>
              <w:rPr>
                <w:sz w:val="20"/>
              </w:rPr>
            </w:pPr>
            <w:r>
              <w:rPr>
                <w:sz w:val="20"/>
              </w:rPr>
              <w:t>(5)</w:t>
            </w:r>
            <w:r w:rsidR="00F255BD">
              <w:rPr>
                <w:rFonts w:hint="eastAsia"/>
                <w:sz w:val="20"/>
                <w:lang w:eastAsia="ja-JP"/>
              </w:rPr>
              <w:t xml:space="preserve"> </w:t>
            </w:r>
            <w:proofErr w:type="spellStart"/>
            <w:r>
              <w:rPr>
                <w:sz w:val="20"/>
              </w:rPr>
              <w:t>汚染</w:t>
            </w:r>
            <w:proofErr w:type="spellEnd"/>
          </w:p>
        </w:tc>
        <w:tc>
          <w:tcPr>
            <w:tcW w:w="7513" w:type="dxa"/>
          </w:tcPr>
          <w:p w14:paraId="7BE40FEC" w14:textId="77777777" w:rsidR="000643D8" w:rsidRDefault="000643D8">
            <w:pPr>
              <w:pStyle w:val="TableParagraph"/>
              <w:spacing w:before="0"/>
              <w:ind w:left="0"/>
              <w:rPr>
                <w:rFonts w:ascii="Times New Roman"/>
                <w:sz w:val="18"/>
              </w:rPr>
            </w:pPr>
          </w:p>
        </w:tc>
      </w:tr>
      <w:tr w:rsidR="000643D8" w14:paraId="5F7D772D" w14:textId="77777777">
        <w:trPr>
          <w:trHeight w:val="650"/>
        </w:trPr>
        <w:tc>
          <w:tcPr>
            <w:tcW w:w="1555" w:type="dxa"/>
            <w:gridSpan w:val="2"/>
          </w:tcPr>
          <w:p w14:paraId="6D440966" w14:textId="3A7449AA" w:rsidR="000643D8" w:rsidRDefault="00CD7BC2" w:rsidP="00F255BD">
            <w:pPr>
              <w:pStyle w:val="TableParagraph"/>
              <w:rPr>
                <w:sz w:val="20"/>
              </w:rPr>
            </w:pPr>
            <w:r>
              <w:rPr>
                <w:sz w:val="20"/>
              </w:rPr>
              <w:t>(6)</w:t>
            </w:r>
            <w:r w:rsidR="00F255BD">
              <w:rPr>
                <w:rFonts w:hint="eastAsia"/>
                <w:sz w:val="20"/>
                <w:lang w:eastAsia="ja-JP"/>
              </w:rPr>
              <w:t xml:space="preserve"> </w:t>
            </w:r>
            <w:proofErr w:type="spellStart"/>
            <w:r>
              <w:rPr>
                <w:sz w:val="20"/>
              </w:rPr>
              <w:t>生態系</w:t>
            </w:r>
            <w:proofErr w:type="spellEnd"/>
          </w:p>
        </w:tc>
        <w:tc>
          <w:tcPr>
            <w:tcW w:w="7513" w:type="dxa"/>
          </w:tcPr>
          <w:p w14:paraId="66297514" w14:textId="77777777" w:rsidR="000643D8" w:rsidRDefault="000643D8">
            <w:pPr>
              <w:pStyle w:val="TableParagraph"/>
              <w:spacing w:before="0"/>
              <w:ind w:left="0"/>
              <w:rPr>
                <w:rFonts w:ascii="Times New Roman"/>
                <w:sz w:val="18"/>
              </w:rPr>
            </w:pPr>
          </w:p>
        </w:tc>
      </w:tr>
    </w:tbl>
    <w:p w14:paraId="6B51DD4D" w14:textId="77777777" w:rsidR="000643D8" w:rsidRDefault="000643D8">
      <w:pPr>
        <w:rPr>
          <w:rFonts w:ascii="Times New Roman"/>
          <w:sz w:val="18"/>
        </w:rPr>
        <w:sectPr w:rsidR="000643D8">
          <w:pgSz w:w="12240" w:h="15840"/>
          <w:pgMar w:top="1440" w:right="1320" w:bottom="1560" w:left="1340" w:header="0" w:footer="1372" w:gutter="0"/>
          <w:cols w:space="720"/>
        </w:sectPr>
      </w:pPr>
    </w:p>
    <w:p w14:paraId="3EA3B8A7" w14:textId="77777777" w:rsidR="000643D8" w:rsidRDefault="000643D8">
      <w:pPr>
        <w:pStyle w:val="a3"/>
        <w:spacing w:before="8"/>
        <w:rPr>
          <w:sz w:val="26"/>
        </w:rPr>
      </w:pPr>
    </w:p>
    <w:p w14:paraId="29EFA4E1" w14:textId="77777777" w:rsidR="000643D8" w:rsidRDefault="00CD7BC2">
      <w:pPr>
        <w:pStyle w:val="1"/>
        <w:numPr>
          <w:ilvl w:val="1"/>
          <w:numId w:val="32"/>
        </w:numPr>
        <w:tabs>
          <w:tab w:val="left" w:pos="820"/>
          <w:tab w:val="left" w:pos="821"/>
        </w:tabs>
        <w:spacing w:before="92"/>
        <w:rPr>
          <w:lang w:eastAsia="ja-JP"/>
        </w:rPr>
      </w:pPr>
      <w:r>
        <w:rPr>
          <w:color w:val="006FC0"/>
          <w:lang w:eastAsia="ja-JP"/>
        </w:rPr>
        <w:t>埋立地ガスの回収・利用</w:t>
      </w:r>
    </w:p>
    <w:p w14:paraId="699506C8" w14:textId="77777777" w:rsidR="000643D8" w:rsidRDefault="000643D8">
      <w:pPr>
        <w:pStyle w:val="a3"/>
        <w:spacing w:before="5" w:after="1"/>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3B0D5104" w14:textId="77777777">
        <w:trPr>
          <w:trHeight w:val="383"/>
        </w:trPr>
        <w:tc>
          <w:tcPr>
            <w:tcW w:w="9068" w:type="dxa"/>
            <w:gridSpan w:val="2"/>
            <w:shd w:val="clear" w:color="auto" w:fill="4471C4"/>
          </w:tcPr>
          <w:p w14:paraId="15320598"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0673047A" w14:textId="77777777">
        <w:trPr>
          <w:trHeight w:val="383"/>
        </w:trPr>
        <w:tc>
          <w:tcPr>
            <w:tcW w:w="1555" w:type="dxa"/>
          </w:tcPr>
          <w:p w14:paraId="08E9D428"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0D7CC3DF" w14:textId="77777777" w:rsidR="000643D8" w:rsidRDefault="00CD7BC2">
            <w:pPr>
              <w:pStyle w:val="TableParagraph"/>
              <w:rPr>
                <w:sz w:val="20"/>
                <w:lang w:eastAsia="ja-JP"/>
              </w:rPr>
            </w:pPr>
            <w:r>
              <w:rPr>
                <w:sz w:val="20"/>
                <w:lang w:eastAsia="ja-JP"/>
              </w:rPr>
              <w:t>E-上水道、下水道、廃棄物管理・浄化活動</w:t>
            </w:r>
          </w:p>
        </w:tc>
      </w:tr>
      <w:tr w:rsidR="000643D8" w14:paraId="0BDB5799" w14:textId="77777777">
        <w:trPr>
          <w:trHeight w:val="386"/>
        </w:trPr>
        <w:tc>
          <w:tcPr>
            <w:tcW w:w="1555" w:type="dxa"/>
          </w:tcPr>
          <w:p w14:paraId="057F7439" w14:textId="77777777" w:rsidR="000643D8" w:rsidRDefault="00CD7BC2">
            <w:pPr>
              <w:pStyle w:val="TableParagraph"/>
              <w:spacing w:before="42"/>
              <w:rPr>
                <w:sz w:val="20"/>
              </w:rPr>
            </w:pPr>
            <w:proofErr w:type="spellStart"/>
            <w:r>
              <w:rPr>
                <w:sz w:val="20"/>
              </w:rPr>
              <w:t>NACEレベル</w:t>
            </w:r>
            <w:proofErr w:type="spellEnd"/>
          </w:p>
        </w:tc>
        <w:tc>
          <w:tcPr>
            <w:tcW w:w="7513" w:type="dxa"/>
          </w:tcPr>
          <w:p w14:paraId="059A4F28" w14:textId="77777777" w:rsidR="000643D8" w:rsidRDefault="00CD7BC2">
            <w:pPr>
              <w:pStyle w:val="TableParagraph"/>
              <w:spacing w:before="42"/>
              <w:rPr>
                <w:sz w:val="20"/>
              </w:rPr>
            </w:pPr>
            <w:r>
              <w:rPr>
                <w:w w:val="99"/>
                <w:sz w:val="20"/>
              </w:rPr>
              <w:t>4</w:t>
            </w:r>
          </w:p>
        </w:tc>
      </w:tr>
      <w:tr w:rsidR="000643D8" w14:paraId="02A9B07F" w14:textId="77777777">
        <w:trPr>
          <w:trHeight w:val="383"/>
        </w:trPr>
        <w:tc>
          <w:tcPr>
            <w:tcW w:w="1555" w:type="dxa"/>
          </w:tcPr>
          <w:p w14:paraId="78BC468B" w14:textId="77777777" w:rsidR="000643D8" w:rsidRDefault="00CD7BC2">
            <w:pPr>
              <w:pStyle w:val="TableParagraph"/>
              <w:rPr>
                <w:sz w:val="20"/>
              </w:rPr>
            </w:pPr>
            <w:proofErr w:type="spellStart"/>
            <w:r>
              <w:rPr>
                <w:sz w:val="20"/>
              </w:rPr>
              <w:t>コード</w:t>
            </w:r>
            <w:proofErr w:type="spellEnd"/>
          </w:p>
        </w:tc>
        <w:tc>
          <w:tcPr>
            <w:tcW w:w="7513" w:type="dxa"/>
          </w:tcPr>
          <w:p w14:paraId="69EB4B03" w14:textId="77777777" w:rsidR="000643D8" w:rsidRDefault="00CD7BC2">
            <w:pPr>
              <w:pStyle w:val="TableParagraph"/>
              <w:rPr>
                <w:sz w:val="20"/>
              </w:rPr>
            </w:pPr>
            <w:r>
              <w:rPr>
                <w:sz w:val="20"/>
              </w:rPr>
              <w:t>E39.0.0</w:t>
            </w:r>
          </w:p>
        </w:tc>
      </w:tr>
      <w:tr w:rsidR="000643D8" w14:paraId="6ED9525E" w14:textId="77777777">
        <w:trPr>
          <w:trHeight w:val="1257"/>
        </w:trPr>
        <w:tc>
          <w:tcPr>
            <w:tcW w:w="1555" w:type="dxa"/>
          </w:tcPr>
          <w:p w14:paraId="42E4BC06" w14:textId="77777777" w:rsidR="000643D8" w:rsidRDefault="00CD7BC2">
            <w:pPr>
              <w:pStyle w:val="TableParagraph"/>
              <w:rPr>
                <w:sz w:val="20"/>
              </w:rPr>
            </w:pPr>
            <w:proofErr w:type="spellStart"/>
            <w:r>
              <w:rPr>
                <w:sz w:val="20"/>
              </w:rPr>
              <w:t>内容</w:t>
            </w:r>
            <w:proofErr w:type="spellEnd"/>
          </w:p>
        </w:tc>
        <w:tc>
          <w:tcPr>
            <w:tcW w:w="7513" w:type="dxa"/>
          </w:tcPr>
          <w:p w14:paraId="5C0DFB63" w14:textId="39176AB4" w:rsidR="000643D8" w:rsidRPr="00132D4C" w:rsidRDefault="00CD7BC2">
            <w:pPr>
              <w:pStyle w:val="TableParagraph"/>
              <w:spacing w:before="36"/>
              <w:rPr>
                <w:sz w:val="20"/>
                <w:lang w:eastAsia="ja-JP"/>
              </w:rPr>
            </w:pPr>
            <w:r>
              <w:rPr>
                <w:b/>
                <w:sz w:val="20"/>
                <w:lang w:eastAsia="ja-JP"/>
              </w:rPr>
              <w:t>「埋立地ガスの回収・利用」</w:t>
            </w:r>
            <w:r w:rsidR="006D76FC" w:rsidRPr="001A7F2F">
              <w:rPr>
                <w:rFonts w:hint="eastAsia"/>
                <w:sz w:val="20"/>
                <w:vertAlign w:val="superscript"/>
                <w:lang w:eastAsia="ja-JP"/>
              </w:rPr>
              <w:t>316</w:t>
            </w:r>
          </w:p>
          <w:p w14:paraId="1F71E134" w14:textId="77777777" w:rsidR="000643D8" w:rsidRDefault="00CD7BC2">
            <w:pPr>
              <w:pStyle w:val="TableParagraph"/>
              <w:spacing w:before="113" w:line="276" w:lineRule="auto"/>
              <w:ind w:right="172"/>
              <w:rPr>
                <w:sz w:val="20"/>
                <w:lang w:eastAsia="ja-JP"/>
              </w:rPr>
            </w:pPr>
            <w:r>
              <w:rPr>
                <w:sz w:val="20"/>
                <w:lang w:eastAsia="ja-JP"/>
              </w:rPr>
              <w:t>埋立地閉鎖中または埋立地後に設置された新しい(または補足的な)専用の技術施設および設備を用いて、埋立地ガスを回収し、恒久的に閉鎖された埋立地で利用する。</w:t>
            </w:r>
          </w:p>
        </w:tc>
      </w:tr>
      <w:tr w:rsidR="000643D8" w14:paraId="1ECB8C30" w14:textId="77777777">
        <w:trPr>
          <w:trHeight w:val="386"/>
        </w:trPr>
        <w:tc>
          <w:tcPr>
            <w:tcW w:w="9068" w:type="dxa"/>
            <w:gridSpan w:val="2"/>
            <w:shd w:val="clear" w:color="auto" w:fill="4471C4"/>
          </w:tcPr>
          <w:p w14:paraId="2239CF1F" w14:textId="77777777" w:rsidR="000643D8" w:rsidRDefault="00CD7BC2">
            <w:pPr>
              <w:pStyle w:val="TableParagraph"/>
              <w:spacing w:before="42"/>
              <w:rPr>
                <w:b/>
                <w:sz w:val="20"/>
              </w:rPr>
            </w:pPr>
            <w:proofErr w:type="spellStart"/>
            <w:r>
              <w:rPr>
                <w:b/>
                <w:color w:val="FFFFFF"/>
                <w:sz w:val="20"/>
              </w:rPr>
              <w:t>緩和基準</w:t>
            </w:r>
            <w:proofErr w:type="spellEnd"/>
          </w:p>
        </w:tc>
      </w:tr>
      <w:tr w:rsidR="000643D8" w14:paraId="5F9F9237" w14:textId="77777777">
        <w:trPr>
          <w:trHeight w:val="1257"/>
        </w:trPr>
        <w:tc>
          <w:tcPr>
            <w:tcW w:w="1555" w:type="dxa"/>
          </w:tcPr>
          <w:p w14:paraId="01CDE28F" w14:textId="77777777" w:rsidR="000643D8" w:rsidRDefault="00CD7BC2">
            <w:pPr>
              <w:pStyle w:val="TableParagraph"/>
              <w:rPr>
                <w:sz w:val="20"/>
              </w:rPr>
            </w:pPr>
            <w:proofErr w:type="spellStart"/>
            <w:r>
              <w:rPr>
                <w:sz w:val="20"/>
              </w:rPr>
              <w:t>原則</w:t>
            </w:r>
            <w:proofErr w:type="spellEnd"/>
          </w:p>
        </w:tc>
        <w:tc>
          <w:tcPr>
            <w:tcW w:w="7513" w:type="dxa"/>
          </w:tcPr>
          <w:p w14:paraId="5279489D" w14:textId="526555FA" w:rsidR="000643D8" w:rsidRDefault="00CD7BC2">
            <w:pPr>
              <w:pStyle w:val="TableParagraph"/>
              <w:spacing w:line="276" w:lineRule="auto"/>
              <w:ind w:right="327"/>
              <w:rPr>
                <w:sz w:val="20"/>
                <w:lang w:eastAsia="ja-JP"/>
              </w:rPr>
            </w:pPr>
            <w:r>
              <w:rPr>
                <w:sz w:val="20"/>
                <w:lang w:eastAsia="ja-JP"/>
              </w:rPr>
              <w:t>化石燃料に取って代わることが多い、様々な形態および用途での埋立地ガスの回収と利用によるGHGの純排出削減。</w:t>
            </w:r>
          </w:p>
          <w:p w14:paraId="11E37F83" w14:textId="39820A8E" w:rsidR="000643D8" w:rsidRDefault="00CD7BC2" w:rsidP="006D76FC">
            <w:pPr>
              <w:pStyle w:val="TableParagraph"/>
              <w:spacing w:before="78" w:line="278" w:lineRule="auto"/>
              <w:rPr>
                <w:sz w:val="20"/>
                <w:lang w:eastAsia="ja-JP"/>
              </w:rPr>
            </w:pPr>
            <w:r>
              <w:rPr>
                <w:sz w:val="20"/>
                <w:lang w:eastAsia="ja-JP"/>
              </w:rPr>
              <w:t>持続可能な金融プラットフォームは</w:t>
            </w:r>
            <w:r w:rsidR="006D76FC" w:rsidRPr="006D76FC">
              <w:rPr>
                <w:rFonts w:hint="eastAsia"/>
                <w:sz w:val="20"/>
                <w:lang w:eastAsia="ja-JP"/>
              </w:rPr>
              <w:t>2025年までに、</w:t>
            </w:r>
            <w:r>
              <w:rPr>
                <w:sz w:val="20"/>
                <w:lang w:eastAsia="ja-JP"/>
              </w:rPr>
              <w:t>原則の実現可能性、特に埋立処分場を閉鎖する</w:t>
            </w:r>
            <w:r w:rsidR="006D76FC">
              <w:rPr>
                <w:rFonts w:hint="eastAsia"/>
                <w:sz w:val="20"/>
                <w:lang w:eastAsia="ja-JP"/>
              </w:rPr>
              <w:t>政策的</w:t>
            </w:r>
            <w:r>
              <w:rPr>
                <w:sz w:val="20"/>
                <w:lang w:eastAsia="ja-JP"/>
              </w:rPr>
              <w:t>インセンティブについて評価すべきである。</w:t>
            </w:r>
          </w:p>
        </w:tc>
      </w:tr>
      <w:tr w:rsidR="000643D8" w14:paraId="2231E68F" w14:textId="77777777">
        <w:trPr>
          <w:trHeight w:val="3823"/>
        </w:trPr>
        <w:tc>
          <w:tcPr>
            <w:tcW w:w="1555" w:type="dxa"/>
          </w:tcPr>
          <w:p w14:paraId="07B928B7" w14:textId="276ECC8E" w:rsidR="000643D8" w:rsidRDefault="00CD7BC2">
            <w:pPr>
              <w:pStyle w:val="TableParagraph"/>
              <w:spacing w:line="276" w:lineRule="auto"/>
              <w:ind w:right="595"/>
              <w:rPr>
                <w:sz w:val="20"/>
                <w:lang w:eastAsia="ja-JP"/>
              </w:rPr>
            </w:pPr>
            <w:r>
              <w:rPr>
                <w:sz w:val="20"/>
                <w:lang w:eastAsia="ja-JP"/>
              </w:rPr>
              <w:t>基準と閾値</w:t>
            </w:r>
          </w:p>
        </w:tc>
        <w:tc>
          <w:tcPr>
            <w:tcW w:w="7513" w:type="dxa"/>
          </w:tcPr>
          <w:p w14:paraId="655BBB10" w14:textId="77777777" w:rsidR="000643D8" w:rsidRDefault="00CD7BC2">
            <w:pPr>
              <w:pStyle w:val="TableParagraph"/>
              <w:rPr>
                <w:sz w:val="20"/>
                <w:lang w:eastAsia="ja-JP"/>
              </w:rPr>
            </w:pPr>
            <w:r>
              <w:rPr>
                <w:sz w:val="20"/>
                <w:lang w:eastAsia="ja-JP"/>
              </w:rPr>
              <w:t>埋立地ガスの回収・利用は、以下の条件(累積)が満たされている場合に適格となる。</w:t>
            </w:r>
          </w:p>
          <w:p w14:paraId="0B2432B4" w14:textId="79D32081" w:rsidR="000643D8" w:rsidRDefault="00CD7BC2">
            <w:pPr>
              <w:pStyle w:val="TableParagraph"/>
              <w:numPr>
                <w:ilvl w:val="0"/>
                <w:numId w:val="31"/>
              </w:numPr>
              <w:tabs>
                <w:tab w:val="left" w:pos="827"/>
                <w:tab w:val="left" w:pos="828"/>
              </w:tabs>
              <w:spacing w:before="114" w:line="271" w:lineRule="auto"/>
              <w:ind w:right="1067"/>
              <w:rPr>
                <w:sz w:val="20"/>
                <w:lang w:eastAsia="ja-JP"/>
              </w:rPr>
            </w:pPr>
            <w:r>
              <w:rPr>
                <w:sz w:val="20"/>
                <w:lang w:eastAsia="ja-JP"/>
              </w:rPr>
              <w:t>(タクソノミーの施行の日)の後に埋立地が</w:t>
            </w:r>
            <w:r w:rsidR="006D76FC">
              <w:rPr>
                <w:rFonts w:hint="eastAsia"/>
                <w:sz w:val="20"/>
                <w:lang w:eastAsia="ja-JP"/>
              </w:rPr>
              <w:t>操業</w:t>
            </w:r>
            <w:r>
              <w:rPr>
                <w:sz w:val="20"/>
                <w:lang w:eastAsia="ja-JP"/>
              </w:rPr>
              <w:t>されていないこと。</w:t>
            </w:r>
          </w:p>
          <w:p w14:paraId="06B9C75C" w14:textId="3392F73D" w:rsidR="000643D8" w:rsidRDefault="00CD7BC2">
            <w:pPr>
              <w:pStyle w:val="TableParagraph"/>
              <w:numPr>
                <w:ilvl w:val="0"/>
                <w:numId w:val="31"/>
              </w:numPr>
              <w:tabs>
                <w:tab w:val="left" w:pos="827"/>
                <w:tab w:val="left" w:pos="828"/>
              </w:tabs>
              <w:spacing w:before="6" w:line="273" w:lineRule="auto"/>
              <w:ind w:right="653"/>
              <w:rPr>
                <w:sz w:val="20"/>
                <w:lang w:eastAsia="ja-JP"/>
              </w:rPr>
            </w:pPr>
            <w:r>
              <w:rPr>
                <w:sz w:val="20"/>
                <w:lang w:eastAsia="ja-JP"/>
              </w:rPr>
              <w:t>システムが新たに設置される(または拡張され、および/または改修される)埋立地(または埋立地のセル)は、恒久的に閉鎖され、さらなる廃棄物を</w:t>
            </w:r>
            <w:r w:rsidR="006D76FC">
              <w:rPr>
                <w:rFonts w:hint="eastAsia"/>
                <w:sz w:val="20"/>
                <w:lang w:eastAsia="ja-JP"/>
              </w:rPr>
              <w:t>受付けて</w:t>
            </w:r>
            <w:r>
              <w:rPr>
                <w:sz w:val="20"/>
                <w:lang w:eastAsia="ja-JP"/>
              </w:rPr>
              <w:t>いない</w:t>
            </w:r>
            <w:r w:rsidR="006D76FC">
              <w:rPr>
                <w:rFonts w:hint="eastAsia"/>
                <w:sz w:val="20"/>
                <w:lang w:eastAsia="ja-JP"/>
              </w:rPr>
              <w:t>こと</w:t>
            </w:r>
            <w:r>
              <w:rPr>
                <w:sz w:val="20"/>
                <w:lang w:eastAsia="ja-JP"/>
              </w:rPr>
              <w:t>。</w:t>
            </w:r>
          </w:p>
          <w:p w14:paraId="2021CF18" w14:textId="77777777" w:rsidR="000643D8" w:rsidRDefault="00CD7BC2">
            <w:pPr>
              <w:pStyle w:val="TableParagraph"/>
              <w:numPr>
                <w:ilvl w:val="0"/>
                <w:numId w:val="31"/>
              </w:numPr>
              <w:tabs>
                <w:tab w:val="left" w:pos="827"/>
                <w:tab w:val="left" w:pos="828"/>
              </w:tabs>
              <w:spacing w:before="5" w:line="273" w:lineRule="auto"/>
              <w:ind w:right="216"/>
              <w:rPr>
                <w:sz w:val="20"/>
                <w:lang w:eastAsia="ja-JP"/>
              </w:rPr>
            </w:pPr>
            <w:r>
              <w:rPr>
                <w:sz w:val="20"/>
                <w:lang w:eastAsia="ja-JP"/>
              </w:rPr>
              <w:t>生産された埋立地ガスは、発電および/または熱の発生に直接使用されるか、または天然ガスグリッドへの注入のためにバイオメタンにアップグレードされるか、または自動車燃料(例えば、バイオCNG)として、または化学工業における原料(例えば、H</w:t>
            </w:r>
            <w:r w:rsidRPr="001A7F2F">
              <w:rPr>
                <w:sz w:val="20"/>
                <w:vertAlign w:val="subscript"/>
                <w:lang w:eastAsia="ja-JP"/>
              </w:rPr>
              <w:t>2</w:t>
            </w:r>
            <w:r>
              <w:rPr>
                <w:sz w:val="20"/>
                <w:lang w:eastAsia="ja-JP"/>
              </w:rPr>
              <w:t>およびNH</w:t>
            </w:r>
            <w:r w:rsidRPr="001A7F2F">
              <w:rPr>
                <w:sz w:val="20"/>
                <w:vertAlign w:val="subscript"/>
                <w:lang w:eastAsia="ja-JP"/>
              </w:rPr>
              <w:t>3</w:t>
            </w:r>
            <w:r>
              <w:rPr>
                <w:sz w:val="20"/>
                <w:lang w:eastAsia="ja-JP"/>
              </w:rPr>
              <w:t>の生産のため)として使用される</w:t>
            </w:r>
            <w:r w:rsidR="006D76FC">
              <w:rPr>
                <w:rFonts w:hint="eastAsia"/>
                <w:sz w:val="20"/>
                <w:lang w:eastAsia="ja-JP"/>
              </w:rPr>
              <w:t>こと</w:t>
            </w:r>
            <w:r>
              <w:rPr>
                <w:sz w:val="20"/>
                <w:lang w:eastAsia="ja-JP"/>
              </w:rPr>
              <w:t>。</w:t>
            </w:r>
          </w:p>
          <w:p w14:paraId="4C1287D0" w14:textId="77777777" w:rsidR="000643D8" w:rsidRDefault="00CD7BC2">
            <w:pPr>
              <w:pStyle w:val="TableParagraph"/>
              <w:numPr>
                <w:ilvl w:val="0"/>
                <w:numId w:val="31"/>
              </w:numPr>
              <w:tabs>
                <w:tab w:val="left" w:pos="827"/>
                <w:tab w:val="left" w:pos="828"/>
              </w:tabs>
              <w:spacing w:before="5" w:line="271" w:lineRule="auto"/>
              <w:ind w:right="511"/>
              <w:rPr>
                <w:sz w:val="20"/>
                <w:lang w:eastAsia="ja-JP"/>
              </w:rPr>
            </w:pPr>
            <w:r>
              <w:rPr>
                <w:sz w:val="20"/>
                <w:lang w:eastAsia="ja-JP"/>
              </w:rPr>
              <w:t>埋立地からのメタン排出量、埋立地ガス回収利用施設からの漏洩量は、モニタリング計画により管理されている</w:t>
            </w:r>
            <w:r w:rsidR="006D76FC">
              <w:rPr>
                <w:rFonts w:hint="eastAsia"/>
                <w:sz w:val="20"/>
                <w:lang w:eastAsia="ja-JP"/>
              </w:rPr>
              <w:t>こと</w:t>
            </w:r>
            <w:r>
              <w:rPr>
                <w:sz w:val="20"/>
                <w:lang w:eastAsia="ja-JP"/>
              </w:rPr>
              <w:t>。</w:t>
            </w:r>
          </w:p>
          <w:p w14:paraId="7DF103F6" w14:textId="2823BB19" w:rsidR="000643D8" w:rsidRDefault="00CD7BC2">
            <w:pPr>
              <w:pStyle w:val="TableParagraph"/>
              <w:spacing w:before="84"/>
              <w:rPr>
                <w:sz w:val="20"/>
                <w:lang w:eastAsia="ja-JP"/>
              </w:rPr>
            </w:pPr>
            <w:r>
              <w:rPr>
                <w:sz w:val="20"/>
                <w:lang w:eastAsia="ja-JP"/>
              </w:rPr>
              <w:t>閾値</w:t>
            </w:r>
            <w:r w:rsidR="006D76FC">
              <w:rPr>
                <w:rFonts w:hint="eastAsia"/>
                <w:sz w:val="20"/>
                <w:lang w:eastAsia="ja-JP"/>
              </w:rPr>
              <w:t>は</w:t>
            </w:r>
            <w:r>
              <w:rPr>
                <w:sz w:val="20"/>
                <w:lang w:eastAsia="ja-JP"/>
              </w:rPr>
              <w:t>ない。</w:t>
            </w:r>
          </w:p>
        </w:tc>
      </w:tr>
      <w:tr w:rsidR="000643D8" w14:paraId="561C03F4" w14:textId="77777777">
        <w:trPr>
          <w:trHeight w:val="383"/>
        </w:trPr>
        <w:tc>
          <w:tcPr>
            <w:tcW w:w="9068" w:type="dxa"/>
            <w:gridSpan w:val="2"/>
            <w:shd w:val="clear" w:color="auto" w:fill="4471C4"/>
          </w:tcPr>
          <w:p w14:paraId="6F66CEE4" w14:textId="77777777" w:rsidR="000643D8" w:rsidRDefault="00CD7BC2">
            <w:pPr>
              <w:pStyle w:val="TableParagraph"/>
              <w:rPr>
                <w:b/>
                <w:sz w:val="20"/>
              </w:rPr>
            </w:pPr>
            <w:proofErr w:type="spellStart"/>
            <w:r>
              <w:rPr>
                <w:b/>
                <w:color w:val="FFFFFF"/>
                <w:sz w:val="20"/>
              </w:rPr>
              <w:t>根拠</w:t>
            </w:r>
            <w:proofErr w:type="spellEnd"/>
          </w:p>
        </w:tc>
      </w:tr>
      <w:tr w:rsidR="000643D8" w14:paraId="584C25A2" w14:textId="77777777">
        <w:trPr>
          <w:trHeight w:val="1442"/>
        </w:trPr>
        <w:tc>
          <w:tcPr>
            <w:tcW w:w="9068" w:type="dxa"/>
            <w:gridSpan w:val="2"/>
          </w:tcPr>
          <w:p w14:paraId="0BD07CB0" w14:textId="77777777" w:rsidR="000643D8" w:rsidRDefault="00CD7BC2">
            <w:pPr>
              <w:pStyle w:val="TableParagraph"/>
              <w:spacing w:line="276" w:lineRule="auto"/>
              <w:ind w:right="163"/>
              <w:rPr>
                <w:sz w:val="20"/>
                <w:lang w:eastAsia="ja-JP"/>
              </w:rPr>
            </w:pPr>
            <w:r>
              <w:rPr>
                <w:sz w:val="20"/>
                <w:lang w:eastAsia="ja-JP"/>
              </w:rPr>
              <w:t>この活動は、一般的に、古い埋立地の閉鎖と修復の一部として、またはそれを補完する形で実施される。 埋立地ガスの回収とそのエネルギー利用は、(i)埋立地に埋立処分されていた生分解性廃棄物から発生する大気中へのメタン排出を削減すること、(ii)種々の形態と用途で化石燃料の使用を代替することにより、気候変動の緩和に貢献する。</w:t>
            </w:r>
          </w:p>
        </w:tc>
      </w:tr>
    </w:tbl>
    <w:p w14:paraId="7C4C8C71" w14:textId="77777777" w:rsidR="000643D8" w:rsidRDefault="000643D8">
      <w:pPr>
        <w:pStyle w:val="a3"/>
        <w:rPr>
          <w:b/>
          <w:sz w:val="20"/>
          <w:lang w:eastAsia="ja-JP"/>
        </w:rPr>
      </w:pPr>
    </w:p>
    <w:p w14:paraId="7650A97F" w14:textId="0847277C" w:rsidR="000643D8" w:rsidRDefault="007A28A8" w:rsidP="001A7F2F">
      <w:pPr>
        <w:pStyle w:val="a3"/>
        <w:spacing w:before="6"/>
        <w:rPr>
          <w:b/>
          <w:sz w:val="25"/>
          <w:lang w:eastAsia="ja-JP"/>
        </w:rPr>
      </w:pPr>
      <w:r>
        <w:rPr>
          <w:noProof/>
          <w:lang w:val="en-US" w:eastAsia="ja-JP"/>
        </w:rPr>
        <mc:AlternateContent>
          <mc:Choice Requires="wps">
            <w:drawing>
              <wp:anchor distT="0" distB="0" distL="0" distR="0" simplePos="0" relativeHeight="251660288" behindDoc="1" locked="0" layoutInCell="1" allowOverlap="1" wp14:anchorId="1BD45CAA" wp14:editId="3CF3AF6A">
                <wp:simplePos x="0" y="0"/>
                <wp:positionH relativeFrom="page">
                  <wp:posOffset>914400</wp:posOffset>
                </wp:positionH>
                <wp:positionV relativeFrom="paragraph">
                  <wp:posOffset>236220</wp:posOffset>
                </wp:positionV>
                <wp:extent cx="1829435" cy="0"/>
                <wp:effectExtent l="9525" t="5080" r="8890"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BCE5F" id="Line 3"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6pt" to="216.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NV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" strokeweight=".48pt">
                <w10:wrap type="topAndBottom" anchorx="page"/>
              </v:line>
            </w:pict>
          </mc:Fallback>
        </mc:AlternateContent>
      </w:r>
    </w:p>
    <w:p w14:paraId="0F836DDE" w14:textId="77777777" w:rsidR="000643D8" w:rsidRDefault="00CD7BC2">
      <w:pPr>
        <w:pStyle w:val="a4"/>
        <w:numPr>
          <w:ilvl w:val="0"/>
          <w:numId w:val="35"/>
        </w:numPr>
        <w:tabs>
          <w:tab w:val="left" w:pos="413"/>
        </w:tabs>
        <w:spacing w:line="259" w:lineRule="auto"/>
        <w:ind w:left="100" w:right="2271" w:firstLine="0"/>
        <w:rPr>
          <w:sz w:val="16"/>
          <w:lang w:eastAsia="ja-JP"/>
        </w:rPr>
      </w:pPr>
      <w:r>
        <w:rPr>
          <w:sz w:val="16"/>
          <w:lang w:eastAsia="ja-JP"/>
        </w:rPr>
        <w:t>埋立地の定義については、EU埋立指令(https://eur-lex.europa.eu/legal-contents/EN/TXT/HTML/?uri=CELEX:31999L0031&amp;from=EN)の§2(g)</w:t>
      </w:r>
      <w:r w:rsidR="00263DF6">
        <w:fldChar w:fldCharType="begin"/>
      </w:r>
      <w:r w:rsidR="00263DF6">
        <w:rPr>
          <w:lang w:eastAsia="ja-JP"/>
        </w:rPr>
        <w:instrText xml:space="preserve"> HYPERLINK "https://eur-lex.europa.eu/legal-content/EN/TXT/HTML/?uri=CELEX%3A31999L0031&amp;amp;from=EN" \h </w:instrText>
      </w:r>
      <w:r w:rsidR="00263DF6">
        <w:fldChar w:fldCharType="end"/>
      </w:r>
      <w:r w:rsidR="0097420E">
        <w:fldChar w:fldCharType="begin"/>
      </w:r>
      <w:r w:rsidR="0097420E">
        <w:rPr>
          <w:lang w:eastAsia="ja-JP"/>
        </w:rPr>
        <w:instrText xml:space="preserve"> HYPERLINK "https://eur-lex.europa.eu/le</w:instrText>
      </w:r>
      <w:r w:rsidR="0097420E">
        <w:rPr>
          <w:lang w:eastAsia="ja-JP"/>
        </w:rPr>
        <w:instrText xml:space="preserve">gal-content/EN/TXT/HTML/?uri=CELEX%3A31999L0031&amp;amp;from=EN" \h </w:instrText>
      </w:r>
      <w:r w:rsidR="0097420E">
        <w:fldChar w:fldCharType="separate"/>
      </w:r>
      <w:r w:rsidR="0097420E">
        <w:fldChar w:fldCharType="end"/>
      </w:r>
    </w:p>
    <w:p w14:paraId="401A9386" w14:textId="77777777" w:rsidR="000643D8" w:rsidRDefault="000643D8">
      <w:pPr>
        <w:spacing w:line="259" w:lineRule="auto"/>
        <w:rPr>
          <w:sz w:val="16"/>
          <w:lang w:eastAsia="ja-JP"/>
        </w:rPr>
        <w:sectPr w:rsidR="000643D8">
          <w:pgSz w:w="12240" w:h="15840"/>
          <w:pgMar w:top="150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0643D8" w14:paraId="09102CA4" w14:textId="77777777">
        <w:trPr>
          <w:trHeight w:val="3775"/>
        </w:trPr>
        <w:tc>
          <w:tcPr>
            <w:tcW w:w="9068" w:type="dxa"/>
            <w:gridSpan w:val="3"/>
          </w:tcPr>
          <w:p w14:paraId="569A4628" w14:textId="5EC09E5A" w:rsidR="000643D8" w:rsidRDefault="00CD7BC2">
            <w:pPr>
              <w:pStyle w:val="TableParagraph"/>
              <w:spacing w:before="0" w:line="276" w:lineRule="auto"/>
              <w:rPr>
                <w:sz w:val="20"/>
                <w:lang w:eastAsia="ja-JP"/>
              </w:rPr>
            </w:pPr>
            <w:r>
              <w:rPr>
                <w:sz w:val="20"/>
                <w:lang w:eastAsia="ja-JP"/>
              </w:rPr>
              <w:lastRenderedPageBreak/>
              <w:t>この活動をタクソノミーに気候変動緩和目的の下に含めること</w:t>
            </w:r>
            <w:r w:rsidR="00FD3A0D">
              <w:rPr>
                <w:rFonts w:hint="eastAsia"/>
                <w:sz w:val="20"/>
                <w:lang w:eastAsia="ja-JP"/>
              </w:rPr>
              <w:t>により</w:t>
            </w:r>
            <w:r>
              <w:rPr>
                <w:sz w:val="20"/>
                <w:lang w:eastAsia="ja-JP"/>
              </w:rPr>
              <w:t>、一般的に古い埋立地の閉鎖とそれに続く埋立地ガスの利用を促すこと</w:t>
            </w:r>
            <w:r w:rsidR="00FD3A0D">
              <w:rPr>
                <w:rFonts w:hint="eastAsia"/>
                <w:sz w:val="20"/>
                <w:lang w:eastAsia="ja-JP"/>
              </w:rPr>
              <w:t>が期待</w:t>
            </w:r>
            <w:r>
              <w:rPr>
                <w:sz w:val="20"/>
                <w:lang w:eastAsia="ja-JP"/>
              </w:rPr>
              <w:t>される。</w:t>
            </w:r>
          </w:p>
          <w:p w14:paraId="77825B7F" w14:textId="77777777" w:rsidR="000643D8" w:rsidRDefault="00CD7BC2">
            <w:pPr>
              <w:pStyle w:val="TableParagraph"/>
              <w:spacing w:before="120" w:line="276" w:lineRule="auto"/>
              <w:ind w:right="146"/>
              <w:rPr>
                <w:sz w:val="20"/>
                <w:lang w:eastAsia="ja-JP"/>
              </w:rPr>
            </w:pPr>
            <w:r>
              <w:rPr>
                <w:sz w:val="20"/>
                <w:lang w:eastAsia="ja-JP"/>
              </w:rPr>
              <w:t>埋立地からのメタン排出を削減し、埋立地ガス回収利用施設からの漏洩を回避するために、最良の埋立地管理慣行と特定のモニタリングが適用されなければならない。 メタン排出量の増加が検出された場合、事業者は、経済的損失を最小限に抑えるために、技術的または操業上の措置によって漏洩を固定することが、自らの利益となる。</w:t>
            </w:r>
          </w:p>
          <w:p w14:paraId="5EFD17B6" w14:textId="77777777" w:rsidR="000643D8" w:rsidRDefault="000643D8">
            <w:pPr>
              <w:pStyle w:val="TableParagraph"/>
              <w:spacing w:before="11"/>
              <w:ind w:left="0"/>
              <w:rPr>
                <w:sz w:val="20"/>
                <w:lang w:eastAsia="ja-JP"/>
              </w:rPr>
            </w:pPr>
          </w:p>
          <w:p w14:paraId="2E8395A2" w14:textId="6A7170A7" w:rsidR="000643D8" w:rsidRDefault="00CD7BC2" w:rsidP="00FD3A0D">
            <w:pPr>
              <w:pStyle w:val="TableParagraph"/>
              <w:spacing w:before="0" w:line="276" w:lineRule="auto"/>
              <w:ind w:right="163"/>
              <w:rPr>
                <w:sz w:val="13"/>
                <w:lang w:eastAsia="ja-JP"/>
              </w:rPr>
            </w:pPr>
            <w:r>
              <w:rPr>
                <w:sz w:val="20"/>
                <w:lang w:eastAsia="ja-JP"/>
              </w:rPr>
              <w:t>埋立地ガスの管理と管理ならびに埋立地の閉鎖と覆いに関するベストプラクティスに関するガイダンスは、EC、ISWA、その他(EU加盟国によって推奨されている追加のガイダンス文書へのリンクを含む、ECガイダンス文書の付録を参照)を含む様々な国際機関および国内機関から入手できる。</w:t>
            </w:r>
            <w:r w:rsidR="00FD3A0D" w:rsidRPr="001A7F2F">
              <w:rPr>
                <w:rFonts w:hint="eastAsia"/>
                <w:sz w:val="20"/>
                <w:vertAlign w:val="superscript"/>
                <w:lang w:eastAsia="ja-JP"/>
              </w:rPr>
              <w:t>317</w:t>
            </w:r>
            <w:r w:rsidR="001A7F2F">
              <w:rPr>
                <w:rFonts w:hint="eastAsia"/>
                <w:sz w:val="20"/>
                <w:vertAlign w:val="superscript"/>
                <w:lang w:eastAsia="ja-JP"/>
              </w:rPr>
              <w:t>,</w:t>
            </w:r>
            <w:r w:rsidR="00FD3A0D" w:rsidRPr="001A7F2F">
              <w:rPr>
                <w:rFonts w:hint="eastAsia"/>
                <w:sz w:val="20"/>
                <w:vertAlign w:val="superscript"/>
                <w:lang w:eastAsia="ja-JP"/>
              </w:rPr>
              <w:t xml:space="preserve"> 318</w:t>
            </w:r>
            <w:r>
              <w:rPr>
                <w:sz w:val="20"/>
                <w:lang w:eastAsia="ja-JP"/>
              </w:rPr>
              <w:t xml:space="preserve"> 廃棄物処分場の閉鎖に関するガイダンスは、ISWA.からも入手できる</w:t>
            </w:r>
            <w:r w:rsidR="001A7F2F" w:rsidRPr="001A7F2F">
              <w:rPr>
                <w:rFonts w:hint="eastAsia"/>
                <w:sz w:val="20"/>
                <w:vertAlign w:val="superscript"/>
                <w:lang w:eastAsia="ja-JP"/>
              </w:rPr>
              <w:t>319</w:t>
            </w:r>
            <w:r>
              <w:rPr>
                <w:sz w:val="20"/>
                <w:lang w:eastAsia="ja-JP"/>
              </w:rPr>
              <w:t>。</w:t>
            </w:r>
          </w:p>
        </w:tc>
      </w:tr>
      <w:tr w:rsidR="000643D8" w14:paraId="08EFC315" w14:textId="77777777">
        <w:trPr>
          <w:trHeight w:val="383"/>
        </w:trPr>
        <w:tc>
          <w:tcPr>
            <w:tcW w:w="108" w:type="dxa"/>
            <w:tcBorders>
              <w:right w:val="nil"/>
            </w:tcBorders>
            <w:shd w:val="clear" w:color="auto" w:fill="4471C4"/>
          </w:tcPr>
          <w:p w14:paraId="4C8D3950" w14:textId="77777777" w:rsidR="000643D8" w:rsidRDefault="000643D8">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60DC9292" w14:textId="674D1B9F" w:rsidR="000643D8" w:rsidRDefault="00863CA0">
            <w:pPr>
              <w:pStyle w:val="TableParagraph"/>
              <w:ind w:left="4"/>
              <w:rPr>
                <w:b/>
                <w:sz w:val="20"/>
                <w:lang w:eastAsia="ja-JP"/>
              </w:rPr>
            </w:pPr>
            <w:r>
              <w:rPr>
                <w:b/>
                <w:color w:val="FFFFFF"/>
                <w:sz w:val="20"/>
                <w:lang w:eastAsia="ja-JP"/>
              </w:rPr>
              <w:t>重大な有害性</w:t>
            </w:r>
          </w:p>
        </w:tc>
      </w:tr>
      <w:tr w:rsidR="000643D8" w14:paraId="56F75734" w14:textId="77777777">
        <w:trPr>
          <w:trHeight w:val="1257"/>
        </w:trPr>
        <w:tc>
          <w:tcPr>
            <w:tcW w:w="9068" w:type="dxa"/>
            <w:gridSpan w:val="3"/>
          </w:tcPr>
          <w:p w14:paraId="711BC083" w14:textId="77777777" w:rsidR="000643D8" w:rsidRDefault="00CD7BC2">
            <w:pPr>
              <w:pStyle w:val="TableParagraph"/>
              <w:spacing w:line="276" w:lineRule="auto"/>
              <w:ind w:right="163"/>
              <w:rPr>
                <w:sz w:val="20"/>
                <w:lang w:eastAsia="ja-JP"/>
              </w:rPr>
            </w:pPr>
            <w:r>
              <w:rPr>
                <w:sz w:val="20"/>
                <w:lang w:eastAsia="ja-JP"/>
              </w:rPr>
              <w:t>この活動に関連する重大な潜在的被害は、二酸化硫黄、亜酸化窒素、および粒子のような埋立地ガスのエネルギー利用に起因する排出に関係している。</w:t>
            </w:r>
          </w:p>
          <w:p w14:paraId="50B55128" w14:textId="77777777" w:rsidR="000643D8" w:rsidRDefault="00CD7BC2">
            <w:pPr>
              <w:pStyle w:val="TableParagraph"/>
              <w:spacing w:before="78" w:line="278" w:lineRule="auto"/>
              <w:ind w:right="137"/>
              <w:rPr>
                <w:sz w:val="20"/>
                <w:lang w:eastAsia="ja-JP"/>
              </w:rPr>
            </w:pPr>
            <w:r>
              <w:rPr>
                <w:sz w:val="20"/>
                <w:lang w:eastAsia="ja-JP"/>
              </w:rPr>
              <w:t>関連するEUおよび国内法の遵守、ならびに国、地域または地方の廃棄物管理戦略および計画との整合性は、最低限の要件である。</w:t>
            </w:r>
          </w:p>
        </w:tc>
      </w:tr>
      <w:tr w:rsidR="000643D8" w14:paraId="69735EB6" w14:textId="77777777">
        <w:trPr>
          <w:trHeight w:val="386"/>
        </w:trPr>
        <w:tc>
          <w:tcPr>
            <w:tcW w:w="1555" w:type="dxa"/>
            <w:gridSpan w:val="2"/>
          </w:tcPr>
          <w:p w14:paraId="69D94067" w14:textId="1CFB9C20" w:rsidR="000643D8" w:rsidRDefault="00CD7BC2">
            <w:pPr>
              <w:pStyle w:val="TableParagraph"/>
              <w:rPr>
                <w:sz w:val="20"/>
              </w:rPr>
            </w:pPr>
            <w:r>
              <w:rPr>
                <w:sz w:val="20"/>
              </w:rPr>
              <w:t>(2)</w:t>
            </w:r>
            <w:r w:rsidR="001A7F2F">
              <w:rPr>
                <w:rFonts w:hint="eastAsia"/>
                <w:sz w:val="20"/>
                <w:lang w:eastAsia="ja-JP"/>
              </w:rPr>
              <w:t xml:space="preserve"> </w:t>
            </w:r>
            <w:proofErr w:type="spellStart"/>
            <w:r>
              <w:rPr>
                <w:sz w:val="20"/>
              </w:rPr>
              <w:t>適応</w:t>
            </w:r>
            <w:proofErr w:type="spellEnd"/>
          </w:p>
        </w:tc>
        <w:tc>
          <w:tcPr>
            <w:tcW w:w="7513" w:type="dxa"/>
          </w:tcPr>
          <w:p w14:paraId="4E889971" w14:textId="77777777" w:rsidR="000643D8" w:rsidRDefault="00CD7BC2">
            <w:pPr>
              <w:pStyle w:val="TableParagraph"/>
              <w:numPr>
                <w:ilvl w:val="0"/>
                <w:numId w:val="30"/>
              </w:numPr>
              <w:tabs>
                <w:tab w:val="left" w:pos="827"/>
                <w:tab w:val="left" w:pos="828"/>
              </w:tabs>
              <w:spacing w:before="0"/>
              <w:rPr>
                <w:sz w:val="20"/>
                <w:lang w:eastAsia="ja-JP"/>
              </w:rPr>
            </w:pPr>
            <w:r>
              <w:rPr>
                <w:sz w:val="20"/>
                <w:lang w:eastAsia="ja-JP"/>
              </w:rPr>
              <w:t>気候変動への適応に関するDNSHのスクリーニング基準を参照のこと。</w:t>
            </w:r>
          </w:p>
        </w:tc>
      </w:tr>
      <w:tr w:rsidR="000643D8" w14:paraId="3DFBA349" w14:textId="77777777">
        <w:trPr>
          <w:trHeight w:val="383"/>
        </w:trPr>
        <w:tc>
          <w:tcPr>
            <w:tcW w:w="1555" w:type="dxa"/>
            <w:gridSpan w:val="2"/>
          </w:tcPr>
          <w:p w14:paraId="0A056415" w14:textId="77777777" w:rsidR="000643D8" w:rsidRDefault="00CD7BC2">
            <w:pPr>
              <w:pStyle w:val="TableParagraph"/>
              <w:rPr>
                <w:sz w:val="20"/>
              </w:rPr>
            </w:pPr>
            <w:r>
              <w:rPr>
                <w:sz w:val="20"/>
              </w:rPr>
              <w:t>(3) 水</w:t>
            </w:r>
          </w:p>
        </w:tc>
        <w:tc>
          <w:tcPr>
            <w:tcW w:w="7513" w:type="dxa"/>
          </w:tcPr>
          <w:p w14:paraId="0BDD25B1" w14:textId="77777777" w:rsidR="000643D8" w:rsidRDefault="000643D8">
            <w:pPr>
              <w:pStyle w:val="TableParagraph"/>
              <w:spacing w:before="0"/>
              <w:ind w:left="0"/>
              <w:rPr>
                <w:rFonts w:ascii="Times New Roman"/>
                <w:sz w:val="18"/>
              </w:rPr>
            </w:pPr>
          </w:p>
        </w:tc>
      </w:tr>
      <w:tr w:rsidR="000643D8" w14:paraId="75B8B548" w14:textId="77777777">
        <w:trPr>
          <w:trHeight w:val="650"/>
        </w:trPr>
        <w:tc>
          <w:tcPr>
            <w:tcW w:w="1555" w:type="dxa"/>
            <w:gridSpan w:val="2"/>
          </w:tcPr>
          <w:p w14:paraId="79B3F2E5" w14:textId="7BA128D9" w:rsidR="000643D8" w:rsidRDefault="00B87B9A" w:rsidP="001A7F2F">
            <w:pPr>
              <w:pStyle w:val="TableParagraph"/>
              <w:spacing w:line="276" w:lineRule="auto"/>
              <w:rPr>
                <w:sz w:val="20"/>
                <w:lang w:eastAsia="ja-JP"/>
              </w:rPr>
            </w:pPr>
            <w:r>
              <w:rPr>
                <w:sz w:val="20"/>
                <w:lang w:eastAsia="ja-JP"/>
              </w:rPr>
              <w:t>(4)</w:t>
            </w:r>
            <w:r w:rsidR="001A7F2F">
              <w:rPr>
                <w:rFonts w:hint="eastAsia"/>
                <w:sz w:val="20"/>
                <w:lang w:eastAsia="ja-JP"/>
              </w:rPr>
              <w:t xml:space="preserve"> </w:t>
            </w:r>
            <w:r>
              <w:rPr>
                <w:sz w:val="20"/>
                <w:lang w:eastAsia="ja-JP"/>
              </w:rPr>
              <w:t>サーキュラーエコノミー</w:t>
            </w:r>
          </w:p>
        </w:tc>
        <w:tc>
          <w:tcPr>
            <w:tcW w:w="7513" w:type="dxa"/>
          </w:tcPr>
          <w:p w14:paraId="077A310F" w14:textId="77777777" w:rsidR="000643D8" w:rsidRDefault="000643D8">
            <w:pPr>
              <w:pStyle w:val="TableParagraph"/>
              <w:spacing w:before="0"/>
              <w:ind w:left="0"/>
              <w:rPr>
                <w:rFonts w:ascii="Times New Roman"/>
                <w:sz w:val="18"/>
                <w:lang w:eastAsia="ja-JP"/>
              </w:rPr>
            </w:pPr>
          </w:p>
        </w:tc>
      </w:tr>
      <w:tr w:rsidR="000643D8" w14:paraId="1049E3CB" w14:textId="77777777">
        <w:trPr>
          <w:trHeight w:val="2119"/>
        </w:trPr>
        <w:tc>
          <w:tcPr>
            <w:tcW w:w="1555" w:type="dxa"/>
            <w:gridSpan w:val="2"/>
          </w:tcPr>
          <w:p w14:paraId="4A0F8B22" w14:textId="01A97308" w:rsidR="000643D8" w:rsidRDefault="00CD7BC2">
            <w:pPr>
              <w:pStyle w:val="TableParagraph"/>
              <w:rPr>
                <w:sz w:val="20"/>
              </w:rPr>
            </w:pPr>
            <w:r>
              <w:rPr>
                <w:sz w:val="20"/>
              </w:rPr>
              <w:t>(5)</w:t>
            </w:r>
            <w:r w:rsidR="001A7F2F">
              <w:rPr>
                <w:rFonts w:hint="eastAsia"/>
                <w:sz w:val="20"/>
                <w:lang w:eastAsia="ja-JP"/>
              </w:rPr>
              <w:t xml:space="preserve"> </w:t>
            </w:r>
            <w:proofErr w:type="spellStart"/>
            <w:r>
              <w:rPr>
                <w:sz w:val="20"/>
              </w:rPr>
              <w:t>汚染</w:t>
            </w:r>
            <w:proofErr w:type="spellEnd"/>
          </w:p>
        </w:tc>
        <w:tc>
          <w:tcPr>
            <w:tcW w:w="7513" w:type="dxa"/>
          </w:tcPr>
          <w:p w14:paraId="51597A7B" w14:textId="67AD9A79" w:rsidR="000643D8" w:rsidRDefault="00CD7BC2">
            <w:pPr>
              <w:pStyle w:val="TableParagraph"/>
              <w:numPr>
                <w:ilvl w:val="0"/>
                <w:numId w:val="29"/>
              </w:numPr>
              <w:tabs>
                <w:tab w:val="left" w:pos="467"/>
                <w:tab w:val="left" w:pos="468"/>
              </w:tabs>
              <w:spacing w:before="0" w:line="273" w:lineRule="auto"/>
              <w:ind w:right="275"/>
              <w:rPr>
                <w:sz w:val="13"/>
                <w:lang w:eastAsia="ja-JP"/>
              </w:rPr>
            </w:pPr>
            <w:r>
              <w:rPr>
                <w:sz w:val="20"/>
                <w:lang w:eastAsia="ja-JP"/>
              </w:rPr>
              <w:t>埋立地ガス回収システムが設置されている古い埋立地の恒久的な閉鎖と修復、ならびに後処理は、理事会指令99/31/ECに規定されているi)、一般要求事項(付属書I)およびii)管理および監視手順(付属書II)の規定に従って実施される</w:t>
            </w:r>
            <w:r w:rsidR="001A7F2F" w:rsidRPr="001A7F2F">
              <w:rPr>
                <w:spacing w:val="-18"/>
                <w:sz w:val="20"/>
                <w:vertAlign w:val="superscript"/>
                <w:lang w:eastAsia="ja-JP"/>
              </w:rPr>
              <w:t>320</w:t>
            </w:r>
            <w:r>
              <w:rPr>
                <w:sz w:val="20"/>
                <w:lang w:eastAsia="ja-JP"/>
              </w:rPr>
              <w:t>。</w:t>
            </w:r>
            <w:r>
              <w:rPr>
                <w:spacing w:val="-18"/>
                <w:sz w:val="20"/>
                <w:lang w:eastAsia="ja-JP"/>
              </w:rPr>
              <w:t xml:space="preserve"> </w:t>
            </w:r>
          </w:p>
          <w:p w14:paraId="70BCA66F" w14:textId="77777777" w:rsidR="000643D8" w:rsidRDefault="00CD7BC2">
            <w:pPr>
              <w:pStyle w:val="TableParagraph"/>
              <w:numPr>
                <w:ilvl w:val="0"/>
                <w:numId w:val="29"/>
              </w:numPr>
              <w:tabs>
                <w:tab w:val="left" w:pos="467"/>
                <w:tab w:val="left" w:pos="468"/>
              </w:tabs>
              <w:spacing w:before="7"/>
              <w:ind w:right="940"/>
              <w:rPr>
                <w:sz w:val="20"/>
                <w:lang w:eastAsia="ja-JP"/>
              </w:rPr>
            </w:pPr>
            <w:r>
              <w:rPr>
                <w:sz w:val="20"/>
                <w:lang w:eastAsia="ja-JP"/>
              </w:rPr>
              <w:t>大気への排出(例) 埋立地ガスの燃焼後のSOx、NOxは規制され、(必要に応じて)低減され、EUおよび各国の法律で定められた範囲内である。</w:t>
            </w:r>
          </w:p>
        </w:tc>
      </w:tr>
      <w:tr w:rsidR="000643D8" w14:paraId="45554963" w14:textId="77777777">
        <w:trPr>
          <w:trHeight w:val="647"/>
        </w:trPr>
        <w:tc>
          <w:tcPr>
            <w:tcW w:w="1555" w:type="dxa"/>
            <w:gridSpan w:val="2"/>
          </w:tcPr>
          <w:p w14:paraId="136FA055" w14:textId="08498A4B" w:rsidR="000643D8" w:rsidRDefault="00CD7BC2" w:rsidP="001A7F2F">
            <w:pPr>
              <w:pStyle w:val="TableParagraph"/>
              <w:rPr>
                <w:sz w:val="20"/>
              </w:rPr>
            </w:pPr>
            <w:r>
              <w:rPr>
                <w:sz w:val="20"/>
              </w:rPr>
              <w:t>(6)</w:t>
            </w:r>
            <w:r w:rsidR="001A7F2F">
              <w:rPr>
                <w:rFonts w:hint="eastAsia"/>
                <w:sz w:val="20"/>
                <w:lang w:eastAsia="ja-JP"/>
              </w:rPr>
              <w:t xml:space="preserve"> </w:t>
            </w:r>
            <w:proofErr w:type="spellStart"/>
            <w:r>
              <w:rPr>
                <w:sz w:val="20"/>
              </w:rPr>
              <w:t>生態系</w:t>
            </w:r>
            <w:proofErr w:type="spellEnd"/>
          </w:p>
        </w:tc>
        <w:tc>
          <w:tcPr>
            <w:tcW w:w="7513" w:type="dxa"/>
          </w:tcPr>
          <w:p w14:paraId="3C668DA8" w14:textId="77777777" w:rsidR="000643D8" w:rsidRDefault="000643D8">
            <w:pPr>
              <w:pStyle w:val="TableParagraph"/>
              <w:spacing w:before="0"/>
              <w:ind w:left="0"/>
              <w:rPr>
                <w:rFonts w:ascii="Times New Roman"/>
                <w:sz w:val="18"/>
              </w:rPr>
            </w:pPr>
          </w:p>
        </w:tc>
      </w:tr>
    </w:tbl>
    <w:p w14:paraId="73ED2F42" w14:textId="77777777" w:rsidR="000643D8" w:rsidRDefault="000643D8">
      <w:pPr>
        <w:pStyle w:val="a3"/>
        <w:rPr>
          <w:sz w:val="20"/>
        </w:rPr>
      </w:pPr>
    </w:p>
    <w:p w14:paraId="24CB04B2" w14:textId="77777777" w:rsidR="000643D8" w:rsidRDefault="000643D8">
      <w:pPr>
        <w:pStyle w:val="a3"/>
        <w:rPr>
          <w:sz w:val="20"/>
        </w:rPr>
      </w:pPr>
    </w:p>
    <w:p w14:paraId="1B7FEB72" w14:textId="77777777" w:rsidR="000643D8" w:rsidRDefault="007A28A8">
      <w:pPr>
        <w:pStyle w:val="a3"/>
        <w:spacing w:before="7"/>
        <w:rPr>
          <w:sz w:val="17"/>
        </w:rPr>
      </w:pPr>
      <w:r>
        <w:rPr>
          <w:noProof/>
          <w:lang w:val="en-US" w:eastAsia="ja-JP"/>
        </w:rPr>
        <mc:AlternateContent>
          <mc:Choice Requires="wps">
            <w:drawing>
              <wp:anchor distT="0" distB="0" distL="0" distR="0" simplePos="0" relativeHeight="251661312" behindDoc="1" locked="0" layoutInCell="1" allowOverlap="1" wp14:anchorId="6B9D3E30" wp14:editId="0A6798A0">
                <wp:simplePos x="0" y="0"/>
                <wp:positionH relativeFrom="page">
                  <wp:posOffset>914400</wp:posOffset>
                </wp:positionH>
                <wp:positionV relativeFrom="paragraph">
                  <wp:posOffset>156845</wp:posOffset>
                </wp:positionV>
                <wp:extent cx="1829435" cy="0"/>
                <wp:effectExtent l="9525" t="5080" r="889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6EDC1" id="Line 2"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5pt" to="21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Fu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" strokeweight=".48pt">
                <w10:wrap type="topAndBottom" anchorx="page"/>
              </v:line>
            </w:pict>
          </mc:Fallback>
        </mc:AlternateContent>
      </w:r>
    </w:p>
    <w:p w14:paraId="15783288" w14:textId="77777777" w:rsidR="000643D8" w:rsidRDefault="000643D8">
      <w:pPr>
        <w:pStyle w:val="a3"/>
        <w:spacing w:before="4"/>
        <w:rPr>
          <w:sz w:val="17"/>
        </w:rPr>
      </w:pPr>
    </w:p>
    <w:p w14:paraId="3F375523" w14:textId="77777777" w:rsidR="000643D8" w:rsidRDefault="0097420E">
      <w:pPr>
        <w:pStyle w:val="a4"/>
        <w:numPr>
          <w:ilvl w:val="0"/>
          <w:numId w:val="35"/>
        </w:numPr>
        <w:tabs>
          <w:tab w:val="left" w:pos="413"/>
        </w:tabs>
        <w:spacing w:before="96"/>
        <w:rPr>
          <w:sz w:val="16"/>
        </w:rPr>
      </w:pPr>
      <w:hyperlink r:id="rId10">
        <w:r w:rsidR="00CD7BC2">
          <w:rPr>
            <w:sz w:val="16"/>
          </w:rPr>
          <w:t>https://ec.europa.eu/環境/廃棄物/埋立/pdf/ガイダンス%20on%埋立%20gas.pdf</w:t>
        </w:r>
      </w:hyperlink>
    </w:p>
    <w:p w14:paraId="48C9EF5D" w14:textId="77777777" w:rsidR="000643D8" w:rsidRDefault="000643D8">
      <w:pPr>
        <w:pStyle w:val="a3"/>
        <w:spacing w:before="1"/>
        <w:rPr>
          <w:sz w:val="15"/>
        </w:rPr>
      </w:pPr>
    </w:p>
    <w:p w14:paraId="05F09FDA" w14:textId="77777777" w:rsidR="000643D8" w:rsidRDefault="0097420E">
      <w:pPr>
        <w:pStyle w:val="a4"/>
        <w:numPr>
          <w:ilvl w:val="0"/>
          <w:numId w:val="35"/>
        </w:numPr>
        <w:tabs>
          <w:tab w:val="left" w:pos="413"/>
        </w:tabs>
        <w:rPr>
          <w:sz w:val="16"/>
        </w:rPr>
      </w:pPr>
      <w:hyperlink r:id="rId11">
        <w:r w:rsidR="00CD7BC2">
          <w:rPr>
            <w:sz w:val="16"/>
          </w:rPr>
          <w:t>https://www.iswa.org/home/news/news-detail/article/download-the-3rd-landfill-operations-guidelines/109/</w:t>
        </w:r>
      </w:hyperlink>
    </w:p>
    <w:p w14:paraId="7B31123C" w14:textId="77777777" w:rsidR="000643D8" w:rsidRDefault="000643D8">
      <w:pPr>
        <w:pStyle w:val="a3"/>
        <w:spacing w:before="4"/>
        <w:rPr>
          <w:sz w:val="15"/>
        </w:rPr>
      </w:pPr>
    </w:p>
    <w:p w14:paraId="24956FCD" w14:textId="77777777" w:rsidR="000643D8" w:rsidRDefault="00CD7BC2">
      <w:pPr>
        <w:pStyle w:val="a4"/>
        <w:numPr>
          <w:ilvl w:val="0"/>
          <w:numId w:val="35"/>
        </w:numPr>
        <w:tabs>
          <w:tab w:val="left" w:pos="413"/>
        </w:tabs>
        <w:rPr>
          <w:sz w:val="16"/>
        </w:rPr>
      </w:pPr>
      <w:r>
        <w:rPr>
          <w:sz w:val="16"/>
        </w:rPr>
        <w:t>https://www.iswa.org/fileadmin/galleries/About%20ISWA/ISWA_Roadmap_Report.pdf</w:t>
      </w:r>
      <w:hyperlink r:id="rId12"/>
    </w:p>
    <w:p w14:paraId="13EEC372" w14:textId="77777777" w:rsidR="000643D8" w:rsidRDefault="000643D8">
      <w:pPr>
        <w:pStyle w:val="a3"/>
        <w:spacing w:before="1"/>
        <w:rPr>
          <w:sz w:val="15"/>
        </w:rPr>
      </w:pPr>
    </w:p>
    <w:p w14:paraId="49CCBA30" w14:textId="77777777" w:rsidR="000643D8" w:rsidRDefault="0097420E">
      <w:pPr>
        <w:pStyle w:val="a4"/>
        <w:numPr>
          <w:ilvl w:val="0"/>
          <w:numId w:val="35"/>
        </w:numPr>
        <w:tabs>
          <w:tab w:val="left" w:pos="413"/>
        </w:tabs>
        <w:rPr>
          <w:sz w:val="16"/>
        </w:rPr>
      </w:pPr>
      <w:hyperlink r:id="rId13">
        <w:r w:rsidR="00CD7BC2">
          <w:rPr>
            <w:sz w:val="16"/>
          </w:rPr>
          <w:t>https://eur-lex.europa.eu/legal-contents/EN/TXT/PDF/?uri=CELEX:31999L0031&amp;from=EN、指令(EU)2018/850により修正</w:t>
        </w:r>
      </w:hyperlink>
    </w:p>
    <w:p w14:paraId="4E0FB21B" w14:textId="77777777" w:rsidR="000643D8" w:rsidRDefault="000643D8">
      <w:pPr>
        <w:rPr>
          <w:sz w:val="16"/>
        </w:rPr>
        <w:sectPr w:rsidR="000643D8">
          <w:pgSz w:w="12240" w:h="15840"/>
          <w:pgMar w:top="1440" w:right="1320" w:bottom="1640" w:left="1340" w:header="0" w:footer="1372" w:gutter="0"/>
          <w:cols w:space="720"/>
        </w:sectPr>
      </w:pPr>
    </w:p>
    <w:p w14:paraId="4B309A83" w14:textId="77777777" w:rsidR="000643D8" w:rsidRDefault="000643D8">
      <w:pPr>
        <w:pStyle w:val="a3"/>
        <w:rPr>
          <w:sz w:val="20"/>
        </w:rPr>
      </w:pPr>
    </w:p>
    <w:p w14:paraId="22A4723A" w14:textId="77777777" w:rsidR="000643D8" w:rsidRPr="009D22C7" w:rsidRDefault="00CD7BC2">
      <w:pPr>
        <w:pStyle w:val="1"/>
        <w:numPr>
          <w:ilvl w:val="1"/>
          <w:numId w:val="32"/>
        </w:numPr>
        <w:tabs>
          <w:tab w:val="left" w:pos="820"/>
          <w:tab w:val="left" w:pos="821"/>
        </w:tabs>
        <w:spacing w:before="215"/>
      </w:pPr>
      <w:r w:rsidRPr="009D22C7">
        <w:rPr>
          <w:color w:val="006FC0"/>
        </w:rPr>
        <w:t>CO2の直接空気回収</w:t>
      </w:r>
    </w:p>
    <w:p w14:paraId="19BEDE5C" w14:textId="77777777" w:rsidR="000643D8" w:rsidRDefault="000643D8">
      <w:pPr>
        <w:pStyle w:val="a3"/>
        <w:spacing w:before="5"/>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259F5BBA" w14:textId="77777777">
        <w:trPr>
          <w:trHeight w:val="350"/>
        </w:trPr>
        <w:tc>
          <w:tcPr>
            <w:tcW w:w="9068" w:type="dxa"/>
            <w:gridSpan w:val="2"/>
            <w:shd w:val="clear" w:color="auto" w:fill="4471C4"/>
          </w:tcPr>
          <w:p w14:paraId="4A65273E"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6E212205" w14:textId="77777777">
        <w:trPr>
          <w:trHeight w:val="350"/>
        </w:trPr>
        <w:tc>
          <w:tcPr>
            <w:tcW w:w="1555" w:type="dxa"/>
          </w:tcPr>
          <w:p w14:paraId="6D8EBF1E"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1846C5DB" w14:textId="77777777" w:rsidR="000643D8" w:rsidRDefault="00CD7BC2">
            <w:pPr>
              <w:pStyle w:val="TableParagraph"/>
              <w:rPr>
                <w:sz w:val="20"/>
                <w:lang w:eastAsia="ja-JP"/>
              </w:rPr>
            </w:pPr>
            <w:r>
              <w:rPr>
                <w:sz w:val="20"/>
                <w:lang w:eastAsia="ja-JP"/>
              </w:rPr>
              <w:t>E-上水道、下水道、廃棄物管理・浄化活動</w:t>
            </w:r>
          </w:p>
        </w:tc>
      </w:tr>
      <w:tr w:rsidR="000643D8" w14:paraId="7B2C91F5" w14:textId="77777777">
        <w:trPr>
          <w:trHeight w:val="350"/>
        </w:trPr>
        <w:tc>
          <w:tcPr>
            <w:tcW w:w="1555" w:type="dxa"/>
          </w:tcPr>
          <w:p w14:paraId="08231441" w14:textId="77777777" w:rsidR="000643D8" w:rsidRDefault="00CD7BC2">
            <w:pPr>
              <w:pStyle w:val="TableParagraph"/>
              <w:rPr>
                <w:sz w:val="20"/>
              </w:rPr>
            </w:pPr>
            <w:proofErr w:type="spellStart"/>
            <w:r>
              <w:rPr>
                <w:sz w:val="20"/>
              </w:rPr>
              <w:t>NACEレベル</w:t>
            </w:r>
            <w:proofErr w:type="spellEnd"/>
          </w:p>
        </w:tc>
        <w:tc>
          <w:tcPr>
            <w:tcW w:w="7513" w:type="dxa"/>
          </w:tcPr>
          <w:p w14:paraId="44CCAD99" w14:textId="77777777" w:rsidR="000643D8" w:rsidRDefault="00CD7BC2">
            <w:pPr>
              <w:pStyle w:val="TableParagraph"/>
              <w:rPr>
                <w:sz w:val="20"/>
              </w:rPr>
            </w:pPr>
            <w:r>
              <w:rPr>
                <w:w w:val="99"/>
                <w:sz w:val="20"/>
              </w:rPr>
              <w:t>4</w:t>
            </w:r>
          </w:p>
        </w:tc>
      </w:tr>
      <w:tr w:rsidR="000643D8" w14:paraId="67DF2685" w14:textId="77777777">
        <w:trPr>
          <w:trHeight w:val="350"/>
        </w:trPr>
        <w:tc>
          <w:tcPr>
            <w:tcW w:w="1555" w:type="dxa"/>
          </w:tcPr>
          <w:p w14:paraId="77E859DD" w14:textId="77777777" w:rsidR="000643D8" w:rsidRDefault="00CD7BC2">
            <w:pPr>
              <w:pStyle w:val="TableParagraph"/>
              <w:rPr>
                <w:sz w:val="20"/>
              </w:rPr>
            </w:pPr>
            <w:proofErr w:type="spellStart"/>
            <w:r>
              <w:rPr>
                <w:sz w:val="20"/>
              </w:rPr>
              <w:t>コード</w:t>
            </w:r>
            <w:proofErr w:type="spellEnd"/>
          </w:p>
        </w:tc>
        <w:tc>
          <w:tcPr>
            <w:tcW w:w="7513" w:type="dxa"/>
          </w:tcPr>
          <w:p w14:paraId="27CC68D9" w14:textId="77777777" w:rsidR="000643D8" w:rsidRDefault="00CD7BC2">
            <w:pPr>
              <w:pStyle w:val="TableParagraph"/>
              <w:rPr>
                <w:sz w:val="20"/>
              </w:rPr>
            </w:pPr>
            <w:r>
              <w:rPr>
                <w:sz w:val="20"/>
              </w:rPr>
              <w:t>E39.0.0</w:t>
            </w:r>
          </w:p>
        </w:tc>
      </w:tr>
      <w:tr w:rsidR="000643D8" w14:paraId="1CEABCA2" w14:textId="77777777">
        <w:trPr>
          <w:trHeight w:val="350"/>
        </w:trPr>
        <w:tc>
          <w:tcPr>
            <w:tcW w:w="1555" w:type="dxa"/>
          </w:tcPr>
          <w:p w14:paraId="76D5A669" w14:textId="77777777" w:rsidR="000643D8" w:rsidRDefault="00CD7BC2">
            <w:pPr>
              <w:pStyle w:val="TableParagraph"/>
              <w:rPr>
                <w:sz w:val="20"/>
              </w:rPr>
            </w:pPr>
            <w:proofErr w:type="spellStart"/>
            <w:r>
              <w:rPr>
                <w:sz w:val="20"/>
              </w:rPr>
              <w:t>内容</w:t>
            </w:r>
            <w:proofErr w:type="spellEnd"/>
          </w:p>
        </w:tc>
        <w:tc>
          <w:tcPr>
            <w:tcW w:w="7513" w:type="dxa"/>
          </w:tcPr>
          <w:p w14:paraId="7D5E1223" w14:textId="77777777" w:rsidR="000643D8" w:rsidRDefault="00CD7BC2">
            <w:pPr>
              <w:pStyle w:val="TableParagraph"/>
              <w:rPr>
                <w:sz w:val="13"/>
              </w:rPr>
            </w:pPr>
            <w:r>
              <w:rPr>
                <w:position w:val="1"/>
                <w:sz w:val="20"/>
              </w:rPr>
              <w:t>CO2の直接空気回収</w:t>
            </w:r>
          </w:p>
        </w:tc>
      </w:tr>
      <w:tr w:rsidR="000643D8" w14:paraId="39BDD630" w14:textId="77777777">
        <w:trPr>
          <w:trHeight w:val="350"/>
        </w:trPr>
        <w:tc>
          <w:tcPr>
            <w:tcW w:w="9068" w:type="dxa"/>
            <w:gridSpan w:val="2"/>
            <w:shd w:val="clear" w:color="auto" w:fill="4471C4"/>
          </w:tcPr>
          <w:p w14:paraId="74534653" w14:textId="77777777" w:rsidR="000643D8" w:rsidRDefault="00CD7BC2">
            <w:pPr>
              <w:pStyle w:val="TableParagraph"/>
              <w:rPr>
                <w:b/>
                <w:sz w:val="20"/>
              </w:rPr>
            </w:pPr>
            <w:proofErr w:type="spellStart"/>
            <w:r>
              <w:rPr>
                <w:b/>
                <w:color w:val="FFFFFF"/>
                <w:sz w:val="20"/>
              </w:rPr>
              <w:t>緩和基準</w:t>
            </w:r>
            <w:proofErr w:type="spellEnd"/>
          </w:p>
        </w:tc>
      </w:tr>
      <w:tr w:rsidR="000643D8" w14:paraId="6F1E5F8F" w14:textId="77777777">
        <w:trPr>
          <w:trHeight w:val="2510"/>
        </w:trPr>
        <w:tc>
          <w:tcPr>
            <w:tcW w:w="1555" w:type="dxa"/>
          </w:tcPr>
          <w:p w14:paraId="42CEC8FA" w14:textId="77777777" w:rsidR="000643D8" w:rsidRDefault="00CD7BC2">
            <w:pPr>
              <w:pStyle w:val="TableParagraph"/>
              <w:rPr>
                <w:sz w:val="20"/>
              </w:rPr>
            </w:pPr>
            <w:proofErr w:type="spellStart"/>
            <w:r>
              <w:rPr>
                <w:sz w:val="20"/>
              </w:rPr>
              <w:t>原則</w:t>
            </w:r>
            <w:proofErr w:type="spellEnd"/>
          </w:p>
        </w:tc>
        <w:tc>
          <w:tcPr>
            <w:tcW w:w="7513" w:type="dxa"/>
          </w:tcPr>
          <w:p w14:paraId="1200FAFC" w14:textId="77777777" w:rsidR="000643D8" w:rsidRDefault="00CD7BC2">
            <w:pPr>
              <w:pStyle w:val="TableParagraph"/>
              <w:numPr>
                <w:ilvl w:val="0"/>
                <w:numId w:val="28"/>
              </w:numPr>
              <w:tabs>
                <w:tab w:val="left" w:pos="489"/>
                <w:tab w:val="left" w:pos="490"/>
              </w:tabs>
              <w:spacing w:before="38" w:line="242" w:lineRule="auto"/>
              <w:ind w:right="666" w:hanging="283"/>
              <w:rPr>
                <w:sz w:val="20"/>
                <w:lang w:eastAsia="ja-JP"/>
              </w:rPr>
            </w:pPr>
            <w:r>
              <w:rPr>
                <w:sz w:val="20"/>
                <w:lang w:eastAsia="ja-JP"/>
              </w:rPr>
              <w:t>この活動は、2050年までに温室効果ガスの純ゼロ排出目標を達成することに大きく貢献する。</w:t>
            </w:r>
          </w:p>
          <w:p w14:paraId="4AA9590F" w14:textId="77777777" w:rsidR="000643D8" w:rsidRDefault="00CD7BC2" w:rsidP="001A7F2F">
            <w:pPr>
              <w:pStyle w:val="TableParagraph"/>
              <w:numPr>
                <w:ilvl w:val="0"/>
                <w:numId w:val="28"/>
              </w:numPr>
              <w:tabs>
                <w:tab w:val="left" w:pos="489"/>
                <w:tab w:val="left" w:pos="490"/>
              </w:tabs>
              <w:spacing w:before="78"/>
              <w:ind w:right="110" w:hanging="283"/>
              <w:rPr>
                <w:sz w:val="20"/>
                <w:lang w:eastAsia="ja-JP"/>
              </w:rPr>
            </w:pPr>
            <w:r>
              <w:rPr>
                <w:sz w:val="20"/>
                <w:lang w:eastAsia="ja-JP"/>
              </w:rPr>
              <w:t>この活動は、経済活動からの正味のGHG排出量と大気中のGHG濃度を削減する。</w:t>
            </w:r>
          </w:p>
          <w:p w14:paraId="5DCA612D" w14:textId="77777777" w:rsidR="000643D8" w:rsidRDefault="00CD7BC2">
            <w:pPr>
              <w:pStyle w:val="TableParagraph"/>
              <w:numPr>
                <w:ilvl w:val="0"/>
                <w:numId w:val="28"/>
              </w:numPr>
              <w:tabs>
                <w:tab w:val="left" w:pos="489"/>
                <w:tab w:val="left" w:pos="490"/>
              </w:tabs>
              <w:spacing w:before="80"/>
              <w:ind w:hanging="283"/>
              <w:rPr>
                <w:sz w:val="20"/>
                <w:lang w:eastAsia="ja-JP"/>
              </w:rPr>
            </w:pPr>
            <w:r>
              <w:rPr>
                <w:sz w:val="20"/>
                <w:lang w:eastAsia="ja-JP"/>
              </w:rPr>
              <w:t>この活動は、BAUと比較して大幅な排出削減につながる。</w:t>
            </w:r>
          </w:p>
          <w:p w14:paraId="37FED530" w14:textId="1786C725" w:rsidR="000643D8" w:rsidRDefault="00CD7BC2">
            <w:pPr>
              <w:pStyle w:val="TableParagraph"/>
              <w:numPr>
                <w:ilvl w:val="0"/>
                <w:numId w:val="28"/>
              </w:numPr>
              <w:tabs>
                <w:tab w:val="left" w:pos="489"/>
                <w:tab w:val="left" w:pos="490"/>
              </w:tabs>
              <w:spacing w:before="80"/>
              <w:ind w:right="253" w:hanging="283"/>
              <w:rPr>
                <w:sz w:val="13"/>
                <w:lang w:eastAsia="ja-JP"/>
              </w:rPr>
            </w:pPr>
            <w:r>
              <w:rPr>
                <w:sz w:val="20"/>
                <w:lang w:eastAsia="ja-JP"/>
              </w:rPr>
              <w:t>CO2回収率を満たすのに十分な隔離能力を確保する。</w:t>
            </w:r>
          </w:p>
          <w:p w14:paraId="4645641C" w14:textId="30792350" w:rsidR="000643D8" w:rsidRDefault="00CD7BC2" w:rsidP="009D22C7">
            <w:pPr>
              <w:pStyle w:val="TableParagraph"/>
              <w:numPr>
                <w:ilvl w:val="0"/>
                <w:numId w:val="28"/>
              </w:numPr>
              <w:tabs>
                <w:tab w:val="left" w:pos="489"/>
                <w:tab w:val="left" w:pos="490"/>
              </w:tabs>
              <w:spacing w:before="80"/>
              <w:ind w:right="593" w:hanging="283"/>
              <w:rPr>
                <w:sz w:val="20"/>
                <w:lang w:eastAsia="ja-JP"/>
              </w:rPr>
            </w:pPr>
            <w:r>
              <w:rPr>
                <w:sz w:val="20"/>
                <w:lang w:eastAsia="ja-JP"/>
              </w:rPr>
              <w:t>ダイレクト・エア・キャプチャから得られる排出量</w:t>
            </w:r>
            <w:r w:rsidR="009D22C7">
              <w:rPr>
                <w:rFonts w:hint="eastAsia"/>
                <w:sz w:val="20"/>
                <w:lang w:eastAsia="ja-JP"/>
              </w:rPr>
              <w:t>を</w:t>
            </w:r>
            <w:r>
              <w:rPr>
                <w:sz w:val="20"/>
                <w:lang w:eastAsia="ja-JP"/>
              </w:rPr>
              <w:t>、タクソノミーにおける他の経済活動の閾値</w:t>
            </w:r>
            <w:r w:rsidR="009D22C7">
              <w:rPr>
                <w:rFonts w:hint="eastAsia"/>
                <w:sz w:val="20"/>
                <w:lang w:eastAsia="ja-JP"/>
              </w:rPr>
              <w:t>満足に充当</w:t>
            </w:r>
            <w:r>
              <w:rPr>
                <w:sz w:val="20"/>
                <w:lang w:eastAsia="ja-JP"/>
              </w:rPr>
              <w:t>できない。</w:t>
            </w:r>
          </w:p>
        </w:tc>
      </w:tr>
      <w:tr w:rsidR="000643D8" w14:paraId="6F769284" w14:textId="77777777">
        <w:trPr>
          <w:trHeight w:val="810"/>
        </w:trPr>
        <w:tc>
          <w:tcPr>
            <w:tcW w:w="1555" w:type="dxa"/>
          </w:tcPr>
          <w:p w14:paraId="7B44E589" w14:textId="324C92FF" w:rsidR="000643D8" w:rsidRDefault="00CD7BC2" w:rsidP="001A7F2F">
            <w:pPr>
              <w:pStyle w:val="TableParagraph"/>
              <w:spacing w:before="38" w:line="242" w:lineRule="auto"/>
              <w:ind w:right="388"/>
              <w:rPr>
                <w:sz w:val="20"/>
                <w:lang w:eastAsia="ja-JP"/>
              </w:rPr>
            </w:pPr>
            <w:r>
              <w:rPr>
                <w:sz w:val="20"/>
                <w:lang w:eastAsia="ja-JP"/>
              </w:rPr>
              <w:t>基準と閾値</w:t>
            </w:r>
          </w:p>
        </w:tc>
        <w:tc>
          <w:tcPr>
            <w:tcW w:w="7513" w:type="dxa"/>
          </w:tcPr>
          <w:p w14:paraId="1D26AAE3" w14:textId="3EB01FCC" w:rsidR="000643D8" w:rsidRDefault="00CD7BC2" w:rsidP="009D22C7">
            <w:pPr>
              <w:pStyle w:val="TableParagraph"/>
              <w:spacing w:before="37"/>
              <w:ind w:right="172"/>
              <w:rPr>
                <w:sz w:val="20"/>
                <w:lang w:eastAsia="ja-JP"/>
              </w:rPr>
            </w:pPr>
            <w:r>
              <w:rPr>
                <w:position w:val="1"/>
                <w:sz w:val="20"/>
                <w:lang w:eastAsia="ja-JP"/>
              </w:rPr>
              <w:t>現在、大気中のCO</w:t>
            </w:r>
            <w:r w:rsidRPr="001A7F2F">
              <w:rPr>
                <w:position w:val="1"/>
                <w:sz w:val="20"/>
                <w:vertAlign w:val="subscript"/>
                <w:lang w:eastAsia="ja-JP"/>
              </w:rPr>
              <w:t>2</w:t>
            </w:r>
            <w:r>
              <w:rPr>
                <w:position w:val="1"/>
                <w:sz w:val="20"/>
                <w:lang w:eastAsia="ja-JP"/>
              </w:rPr>
              <w:t>を直接捕捉し、大気中のCO</w:t>
            </w:r>
            <w:r w:rsidRPr="001A7F2F">
              <w:rPr>
                <w:position w:val="1"/>
                <w:sz w:val="20"/>
                <w:vertAlign w:val="subscript"/>
                <w:lang w:eastAsia="ja-JP"/>
              </w:rPr>
              <w:t>2</w:t>
            </w:r>
            <w:r>
              <w:rPr>
                <w:position w:val="1"/>
                <w:sz w:val="20"/>
                <w:lang w:eastAsia="ja-JP"/>
              </w:rPr>
              <w:t>濃度を下回るレベルにする活動はすべて</w:t>
            </w:r>
            <w:r w:rsidR="009D22C7">
              <w:rPr>
                <w:rFonts w:hint="eastAsia"/>
                <w:position w:val="1"/>
                <w:sz w:val="20"/>
                <w:lang w:eastAsia="ja-JP"/>
              </w:rPr>
              <w:t>適格であるが、</w:t>
            </w:r>
            <w:r>
              <w:rPr>
                <w:position w:val="1"/>
                <w:sz w:val="20"/>
                <w:lang w:eastAsia="ja-JP"/>
              </w:rPr>
              <w:t>定期的な見直しの対象となっている。</w:t>
            </w:r>
          </w:p>
        </w:tc>
      </w:tr>
      <w:tr w:rsidR="000643D8" w14:paraId="4BE7E462" w14:textId="77777777">
        <w:trPr>
          <w:trHeight w:val="350"/>
        </w:trPr>
        <w:tc>
          <w:tcPr>
            <w:tcW w:w="9068" w:type="dxa"/>
            <w:gridSpan w:val="2"/>
            <w:shd w:val="clear" w:color="auto" w:fill="4471C4"/>
          </w:tcPr>
          <w:p w14:paraId="32DFB9CE" w14:textId="77777777" w:rsidR="000643D8" w:rsidRDefault="00CD7BC2">
            <w:pPr>
              <w:pStyle w:val="TableParagraph"/>
              <w:rPr>
                <w:b/>
                <w:sz w:val="20"/>
              </w:rPr>
            </w:pPr>
            <w:proofErr w:type="spellStart"/>
            <w:r>
              <w:rPr>
                <w:b/>
                <w:color w:val="FFFFFF"/>
                <w:sz w:val="20"/>
              </w:rPr>
              <w:t>根拠</w:t>
            </w:r>
            <w:proofErr w:type="spellEnd"/>
          </w:p>
        </w:tc>
      </w:tr>
      <w:tr w:rsidR="000643D8" w14:paraId="448096E5" w14:textId="77777777">
        <w:trPr>
          <w:trHeight w:val="3117"/>
        </w:trPr>
        <w:tc>
          <w:tcPr>
            <w:tcW w:w="9068" w:type="dxa"/>
            <w:gridSpan w:val="2"/>
          </w:tcPr>
          <w:p w14:paraId="1A31678F" w14:textId="471E9E4F" w:rsidR="000643D8" w:rsidRDefault="00CD7BC2">
            <w:pPr>
              <w:pStyle w:val="TableParagraph"/>
              <w:spacing w:before="38"/>
              <w:rPr>
                <w:b/>
                <w:sz w:val="20"/>
                <w:lang w:eastAsia="ja-JP"/>
              </w:rPr>
            </w:pPr>
            <w:r>
              <w:rPr>
                <w:b/>
                <w:sz w:val="20"/>
                <w:lang w:eastAsia="ja-JP"/>
              </w:rPr>
              <w:t>TEGは、次のISO規格が公に利用可能とされたときに、このタクソノミー</w:t>
            </w:r>
            <w:r w:rsidR="009D22C7">
              <w:rPr>
                <w:rFonts w:hint="eastAsia"/>
                <w:b/>
                <w:sz w:val="20"/>
                <w:lang w:eastAsia="ja-JP"/>
              </w:rPr>
              <w:t>の閾</w:t>
            </w:r>
            <w:r>
              <w:rPr>
                <w:b/>
                <w:sz w:val="20"/>
                <w:lang w:eastAsia="ja-JP"/>
              </w:rPr>
              <w:t>値に組み込</w:t>
            </w:r>
            <w:r w:rsidR="009D22C7">
              <w:rPr>
                <w:rFonts w:hint="eastAsia"/>
                <w:b/>
                <w:sz w:val="20"/>
                <w:lang w:eastAsia="ja-JP"/>
              </w:rPr>
              <w:t>む</w:t>
            </w:r>
            <w:r>
              <w:rPr>
                <w:b/>
                <w:sz w:val="20"/>
                <w:lang w:eastAsia="ja-JP"/>
              </w:rPr>
              <w:t>ことを勧告する。</w:t>
            </w:r>
          </w:p>
          <w:p w14:paraId="745E9843" w14:textId="77777777" w:rsidR="000643D8" w:rsidRDefault="00CD7BC2">
            <w:pPr>
              <w:pStyle w:val="TableParagraph"/>
              <w:numPr>
                <w:ilvl w:val="0"/>
                <w:numId w:val="27"/>
              </w:numPr>
              <w:tabs>
                <w:tab w:val="left" w:pos="827"/>
                <w:tab w:val="left" w:pos="828"/>
              </w:tabs>
              <w:spacing w:before="81"/>
              <w:ind w:right="396"/>
              <w:rPr>
                <w:sz w:val="20"/>
                <w:lang w:eastAsia="ja-JP"/>
              </w:rPr>
            </w:pPr>
            <w:r>
              <w:rPr>
                <w:sz w:val="20"/>
                <w:lang w:eastAsia="ja-JP"/>
              </w:rPr>
              <w:t>ISO/TR 27912 - 二酸化炭素回収 - 二酸化炭素回収システム、技術、プロセス</w:t>
            </w:r>
          </w:p>
          <w:p w14:paraId="6C042ED5" w14:textId="77777777" w:rsidR="000643D8" w:rsidRDefault="00CD7BC2">
            <w:pPr>
              <w:pStyle w:val="TableParagraph"/>
              <w:numPr>
                <w:ilvl w:val="0"/>
                <w:numId w:val="27"/>
              </w:numPr>
              <w:tabs>
                <w:tab w:val="left" w:pos="827"/>
                <w:tab w:val="left" w:pos="828"/>
              </w:tabs>
              <w:spacing w:before="81" w:line="237" w:lineRule="auto"/>
              <w:ind w:right="200"/>
              <w:rPr>
                <w:sz w:val="20"/>
                <w:lang w:eastAsia="ja-JP"/>
              </w:rPr>
            </w:pPr>
            <w:r>
              <w:rPr>
                <w:sz w:val="20"/>
                <w:lang w:eastAsia="ja-JP"/>
              </w:rPr>
              <w:t>ISO/CD27919-2 - 二酸化炭素回収 - 第2部: 発電所と一体化した過去の燃焼CO</w:t>
            </w:r>
            <w:r w:rsidRPr="001A7F2F">
              <w:rPr>
                <w:sz w:val="20"/>
                <w:vertAlign w:val="subscript"/>
                <w:lang w:eastAsia="ja-JP"/>
              </w:rPr>
              <w:t>2</w:t>
            </w:r>
            <w:r>
              <w:rPr>
                <w:sz w:val="20"/>
                <w:lang w:eastAsia="ja-JP"/>
              </w:rPr>
              <w:t>回収プラントの安定した性能を確保・維持するための評価手順</w:t>
            </w:r>
          </w:p>
          <w:p w14:paraId="7785A22D" w14:textId="77777777" w:rsidR="000643D8" w:rsidRDefault="00CD7BC2">
            <w:pPr>
              <w:pStyle w:val="TableParagraph"/>
              <w:numPr>
                <w:ilvl w:val="0"/>
                <w:numId w:val="27"/>
              </w:numPr>
              <w:tabs>
                <w:tab w:val="left" w:pos="827"/>
                <w:tab w:val="left" w:pos="828"/>
              </w:tabs>
              <w:spacing w:before="83"/>
              <w:ind w:right="479"/>
              <w:rPr>
                <w:sz w:val="20"/>
              </w:rPr>
            </w:pPr>
            <w:r>
              <w:rPr>
                <w:sz w:val="20"/>
              </w:rPr>
              <w:t xml:space="preserve">ISO/CD27920 - </w:t>
            </w:r>
            <w:proofErr w:type="spellStart"/>
            <w:r>
              <w:rPr>
                <w:sz w:val="20"/>
              </w:rPr>
              <w:t>二酸化炭素の回収、輸送、地中貯留</w:t>
            </w:r>
            <w:proofErr w:type="spellEnd"/>
            <w:r>
              <w:rPr>
                <w:sz w:val="20"/>
              </w:rPr>
              <w:t xml:space="preserve">(CCS) - </w:t>
            </w:r>
            <w:proofErr w:type="spellStart"/>
            <w:r>
              <w:rPr>
                <w:sz w:val="20"/>
              </w:rPr>
              <w:t>定量化と検証</w:t>
            </w:r>
            <w:proofErr w:type="spellEnd"/>
          </w:p>
          <w:p w14:paraId="5CABA1D7" w14:textId="77777777" w:rsidR="000643D8" w:rsidRDefault="00CD7BC2">
            <w:pPr>
              <w:pStyle w:val="TableParagraph"/>
              <w:numPr>
                <w:ilvl w:val="0"/>
                <w:numId w:val="27"/>
              </w:numPr>
              <w:tabs>
                <w:tab w:val="left" w:pos="827"/>
                <w:tab w:val="left" w:pos="828"/>
              </w:tabs>
              <w:spacing w:before="79"/>
              <w:rPr>
                <w:sz w:val="20"/>
              </w:rPr>
            </w:pPr>
            <w:r>
              <w:rPr>
                <w:position w:val="1"/>
                <w:sz w:val="20"/>
              </w:rPr>
              <w:t xml:space="preserve">ISO/DTR 27921 - </w:t>
            </w:r>
            <w:proofErr w:type="spellStart"/>
            <w:r>
              <w:rPr>
                <w:position w:val="1"/>
                <w:sz w:val="20"/>
              </w:rPr>
              <w:t>二酸化炭素の回収、輸送、貯留</w:t>
            </w:r>
            <w:proofErr w:type="spellEnd"/>
            <w:r>
              <w:rPr>
                <w:position w:val="1"/>
                <w:sz w:val="20"/>
              </w:rPr>
              <w:t xml:space="preserve"> - CO</w:t>
            </w:r>
            <w:r w:rsidRPr="001A7F2F">
              <w:rPr>
                <w:position w:val="1"/>
                <w:sz w:val="20"/>
                <w:vertAlign w:val="subscript"/>
              </w:rPr>
              <w:t>2</w:t>
            </w:r>
            <w:r>
              <w:rPr>
                <w:position w:val="1"/>
                <w:sz w:val="20"/>
              </w:rPr>
              <w:t>流の組成</w:t>
            </w:r>
          </w:p>
          <w:p w14:paraId="3F6C9AEF" w14:textId="77777777" w:rsidR="000643D8" w:rsidRDefault="00CD7BC2">
            <w:pPr>
              <w:pStyle w:val="TableParagraph"/>
              <w:numPr>
                <w:ilvl w:val="0"/>
                <w:numId w:val="27"/>
              </w:numPr>
              <w:tabs>
                <w:tab w:val="left" w:pos="827"/>
                <w:tab w:val="left" w:pos="828"/>
              </w:tabs>
              <w:spacing w:before="79"/>
              <w:rPr>
                <w:sz w:val="20"/>
                <w:lang w:eastAsia="ja-JP"/>
              </w:rPr>
            </w:pPr>
            <w:r>
              <w:rPr>
                <w:sz w:val="20"/>
                <w:lang w:eastAsia="ja-JP"/>
              </w:rPr>
              <w:t>ISO/AWI TS 27924 - 統合CCSプロジェクトのライフサイクルリスク管理</w:t>
            </w:r>
          </w:p>
        </w:tc>
      </w:tr>
      <w:tr w:rsidR="000643D8" w14:paraId="1C2136C6" w14:textId="77777777">
        <w:trPr>
          <w:trHeight w:val="350"/>
        </w:trPr>
        <w:tc>
          <w:tcPr>
            <w:tcW w:w="9068" w:type="dxa"/>
            <w:gridSpan w:val="2"/>
            <w:shd w:val="clear" w:color="auto" w:fill="4471C4"/>
          </w:tcPr>
          <w:p w14:paraId="1429A164" w14:textId="7CAC0933" w:rsidR="000643D8" w:rsidRDefault="00863CA0">
            <w:pPr>
              <w:pStyle w:val="TableParagraph"/>
              <w:rPr>
                <w:b/>
                <w:sz w:val="20"/>
                <w:lang w:eastAsia="ja-JP"/>
              </w:rPr>
            </w:pPr>
            <w:r>
              <w:rPr>
                <w:b/>
                <w:color w:val="FFFFFF"/>
                <w:sz w:val="20"/>
                <w:lang w:eastAsia="ja-JP"/>
              </w:rPr>
              <w:t>重大な有害性</w:t>
            </w:r>
          </w:p>
        </w:tc>
      </w:tr>
      <w:tr w:rsidR="000643D8" w14:paraId="283BD413" w14:textId="77777777">
        <w:trPr>
          <w:trHeight w:val="647"/>
        </w:trPr>
        <w:tc>
          <w:tcPr>
            <w:tcW w:w="9068" w:type="dxa"/>
            <w:gridSpan w:val="2"/>
          </w:tcPr>
          <w:p w14:paraId="413EFB4F" w14:textId="77777777" w:rsidR="000643D8" w:rsidRDefault="00CD7BC2">
            <w:pPr>
              <w:pStyle w:val="TableParagraph"/>
              <w:spacing w:line="276" w:lineRule="auto"/>
              <w:rPr>
                <w:sz w:val="20"/>
                <w:lang w:eastAsia="ja-JP"/>
              </w:rPr>
            </w:pPr>
            <w:r>
              <w:rPr>
                <w:sz w:val="20"/>
                <w:lang w:eastAsia="ja-JP"/>
              </w:rPr>
              <w:t>人為的排出の捕捉に関連する主な環境影響は、炭素を捕捉するために使用される化学物質/技術によるものである。</w:t>
            </w:r>
          </w:p>
        </w:tc>
      </w:tr>
      <w:tr w:rsidR="000643D8" w14:paraId="241E7A46" w14:textId="77777777">
        <w:trPr>
          <w:trHeight w:val="386"/>
        </w:trPr>
        <w:tc>
          <w:tcPr>
            <w:tcW w:w="1555" w:type="dxa"/>
          </w:tcPr>
          <w:p w14:paraId="1A43B698" w14:textId="1699C235" w:rsidR="000643D8" w:rsidRDefault="00CD7BC2">
            <w:pPr>
              <w:pStyle w:val="TableParagraph"/>
              <w:rPr>
                <w:sz w:val="20"/>
              </w:rPr>
            </w:pPr>
            <w:r>
              <w:rPr>
                <w:sz w:val="20"/>
              </w:rPr>
              <w:t>(2)</w:t>
            </w:r>
            <w:r w:rsidR="001A7F2F">
              <w:rPr>
                <w:rFonts w:hint="eastAsia"/>
                <w:sz w:val="20"/>
                <w:lang w:eastAsia="ja-JP"/>
              </w:rPr>
              <w:t xml:space="preserve"> </w:t>
            </w:r>
            <w:proofErr w:type="spellStart"/>
            <w:r>
              <w:rPr>
                <w:sz w:val="20"/>
              </w:rPr>
              <w:t>適応</w:t>
            </w:r>
            <w:proofErr w:type="spellEnd"/>
          </w:p>
        </w:tc>
        <w:tc>
          <w:tcPr>
            <w:tcW w:w="7513" w:type="dxa"/>
          </w:tcPr>
          <w:p w14:paraId="32C0A8F4" w14:textId="77777777" w:rsidR="000643D8" w:rsidRDefault="00CD7BC2">
            <w:pPr>
              <w:pStyle w:val="TableParagraph"/>
              <w:numPr>
                <w:ilvl w:val="0"/>
                <w:numId w:val="26"/>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0643D8" w14:paraId="4A972517" w14:textId="77777777">
        <w:trPr>
          <w:trHeight w:val="1189"/>
        </w:trPr>
        <w:tc>
          <w:tcPr>
            <w:tcW w:w="1555" w:type="dxa"/>
          </w:tcPr>
          <w:p w14:paraId="40459CE8" w14:textId="77777777" w:rsidR="000643D8" w:rsidRDefault="00CD7BC2">
            <w:pPr>
              <w:pStyle w:val="TableParagraph"/>
              <w:rPr>
                <w:sz w:val="20"/>
              </w:rPr>
            </w:pPr>
            <w:r>
              <w:rPr>
                <w:sz w:val="20"/>
              </w:rPr>
              <w:t>(3) 水</w:t>
            </w:r>
          </w:p>
        </w:tc>
        <w:tc>
          <w:tcPr>
            <w:tcW w:w="7513" w:type="dxa"/>
          </w:tcPr>
          <w:p w14:paraId="49A14314" w14:textId="77777777" w:rsidR="000643D8" w:rsidRDefault="00CD7BC2">
            <w:pPr>
              <w:pStyle w:val="TableParagraph"/>
              <w:numPr>
                <w:ilvl w:val="0"/>
                <w:numId w:val="25"/>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tc>
      </w:tr>
    </w:tbl>
    <w:p w14:paraId="2376C07E" w14:textId="77777777" w:rsidR="000643D8" w:rsidRDefault="000643D8">
      <w:pPr>
        <w:spacing w:line="273" w:lineRule="auto"/>
        <w:rPr>
          <w:sz w:val="20"/>
          <w:lang w:eastAsia="ja-JP"/>
        </w:rPr>
        <w:sectPr w:rsidR="000643D8">
          <w:pgSz w:w="12240" w:h="15840"/>
          <w:pgMar w:top="150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24A1C680" w14:textId="77777777">
        <w:trPr>
          <w:trHeight w:val="357"/>
        </w:trPr>
        <w:tc>
          <w:tcPr>
            <w:tcW w:w="1555" w:type="dxa"/>
          </w:tcPr>
          <w:p w14:paraId="1DC37326" w14:textId="77777777" w:rsidR="000643D8" w:rsidRDefault="000643D8">
            <w:pPr>
              <w:pStyle w:val="TableParagraph"/>
              <w:spacing w:before="0"/>
              <w:ind w:left="0"/>
              <w:rPr>
                <w:rFonts w:ascii="Times New Roman"/>
                <w:sz w:val="20"/>
                <w:lang w:eastAsia="ja-JP"/>
              </w:rPr>
            </w:pPr>
          </w:p>
        </w:tc>
        <w:tc>
          <w:tcPr>
            <w:tcW w:w="7513" w:type="dxa"/>
          </w:tcPr>
          <w:p w14:paraId="6E253651" w14:textId="77777777" w:rsidR="000643D8" w:rsidRDefault="00CD7BC2">
            <w:pPr>
              <w:pStyle w:val="TableParagraph"/>
              <w:numPr>
                <w:ilvl w:val="0"/>
                <w:numId w:val="24"/>
              </w:numPr>
              <w:tabs>
                <w:tab w:val="left" w:pos="467"/>
                <w:tab w:val="left" w:pos="468"/>
              </w:tabs>
              <w:spacing w:before="0"/>
              <w:rPr>
                <w:sz w:val="20"/>
                <w:lang w:eastAsia="ja-JP"/>
              </w:rPr>
            </w:pPr>
            <w:r>
              <w:rPr>
                <w:sz w:val="20"/>
                <w:lang w:eastAsia="ja-JP"/>
              </w:rPr>
              <w:t>EUでは、EU水関連法規の要件を満たす。</w:t>
            </w:r>
          </w:p>
        </w:tc>
      </w:tr>
      <w:tr w:rsidR="000643D8" w14:paraId="66AF2913" w14:textId="77777777">
        <w:trPr>
          <w:trHeight w:val="650"/>
        </w:trPr>
        <w:tc>
          <w:tcPr>
            <w:tcW w:w="1555" w:type="dxa"/>
          </w:tcPr>
          <w:p w14:paraId="6D48E6C0" w14:textId="23BC2B8B" w:rsidR="000643D8" w:rsidRDefault="00B87B9A" w:rsidP="00802B5D">
            <w:pPr>
              <w:pStyle w:val="TableParagraph"/>
              <w:tabs>
                <w:tab w:val="left" w:pos="881"/>
              </w:tabs>
              <w:spacing w:line="276" w:lineRule="auto"/>
              <w:ind w:left="0" w:right="104"/>
              <w:rPr>
                <w:sz w:val="20"/>
                <w:lang w:eastAsia="ja-JP"/>
              </w:rPr>
            </w:pPr>
            <w:r>
              <w:rPr>
                <w:sz w:val="20"/>
                <w:lang w:eastAsia="ja-JP"/>
              </w:rPr>
              <w:t>(4)</w:t>
            </w:r>
            <w:r w:rsidR="001A7F2F">
              <w:rPr>
                <w:rFonts w:hint="eastAsia"/>
                <w:sz w:val="20"/>
                <w:lang w:eastAsia="ja-JP"/>
              </w:rPr>
              <w:t xml:space="preserve"> </w:t>
            </w:r>
            <w:r>
              <w:rPr>
                <w:sz w:val="20"/>
                <w:lang w:eastAsia="ja-JP"/>
              </w:rPr>
              <w:t>サーキュラーエコノミー</w:t>
            </w:r>
          </w:p>
        </w:tc>
        <w:tc>
          <w:tcPr>
            <w:tcW w:w="7513" w:type="dxa"/>
          </w:tcPr>
          <w:p w14:paraId="20C9542E" w14:textId="77777777" w:rsidR="000643D8" w:rsidRDefault="000643D8">
            <w:pPr>
              <w:pStyle w:val="TableParagraph"/>
              <w:spacing w:before="0"/>
              <w:ind w:left="0"/>
              <w:rPr>
                <w:rFonts w:ascii="Times New Roman"/>
                <w:sz w:val="20"/>
                <w:lang w:eastAsia="ja-JP"/>
              </w:rPr>
            </w:pPr>
          </w:p>
        </w:tc>
      </w:tr>
      <w:tr w:rsidR="000643D8" w14:paraId="199B379F" w14:textId="77777777">
        <w:trPr>
          <w:trHeight w:val="4017"/>
        </w:trPr>
        <w:tc>
          <w:tcPr>
            <w:tcW w:w="1555" w:type="dxa"/>
          </w:tcPr>
          <w:p w14:paraId="68C798DD" w14:textId="342D52EC" w:rsidR="000643D8" w:rsidRDefault="00CD7BC2">
            <w:pPr>
              <w:pStyle w:val="TableParagraph"/>
              <w:rPr>
                <w:sz w:val="20"/>
              </w:rPr>
            </w:pPr>
            <w:r>
              <w:rPr>
                <w:sz w:val="20"/>
              </w:rPr>
              <w:t>(5)</w:t>
            </w:r>
            <w:r w:rsidR="001A7F2F">
              <w:rPr>
                <w:rFonts w:hint="eastAsia"/>
                <w:sz w:val="20"/>
                <w:lang w:eastAsia="ja-JP"/>
              </w:rPr>
              <w:t xml:space="preserve"> </w:t>
            </w:r>
            <w:proofErr w:type="spellStart"/>
            <w:r>
              <w:rPr>
                <w:sz w:val="20"/>
              </w:rPr>
              <w:t>汚染</w:t>
            </w:r>
            <w:proofErr w:type="spellEnd"/>
          </w:p>
        </w:tc>
        <w:tc>
          <w:tcPr>
            <w:tcW w:w="7513" w:type="dxa"/>
          </w:tcPr>
          <w:p w14:paraId="4C4043C1" w14:textId="77777777" w:rsidR="000643D8" w:rsidRDefault="00CD7BC2">
            <w:pPr>
              <w:pStyle w:val="TableParagraph"/>
              <w:spacing w:line="276" w:lineRule="auto"/>
              <w:rPr>
                <w:sz w:val="20"/>
                <w:lang w:eastAsia="ja-JP"/>
              </w:rPr>
            </w:pPr>
            <w:r>
              <w:rPr>
                <w:sz w:val="20"/>
                <w:lang w:eastAsia="ja-JP"/>
              </w:rPr>
              <w:t>最低限の要求事項は、承認された環境マネジメントシステム(ISO14001、EMAS、または同等のもの)の実施と遵守である。</w:t>
            </w:r>
          </w:p>
          <w:p w14:paraId="58742B6A" w14:textId="77777777" w:rsidR="000643D8" w:rsidRDefault="00CD7BC2">
            <w:pPr>
              <w:pStyle w:val="TableParagraph"/>
              <w:spacing w:before="78"/>
              <w:rPr>
                <w:sz w:val="20"/>
                <w:lang w:eastAsia="ja-JP"/>
              </w:rPr>
            </w:pPr>
            <w:r>
              <w:rPr>
                <w:sz w:val="20"/>
                <w:lang w:eastAsia="ja-JP"/>
              </w:rPr>
              <w:t>EU指令2009/31/ECのすべての要求事項、特に以下の要求事項に従う。</w:t>
            </w:r>
          </w:p>
          <w:p w14:paraId="7BB25559" w14:textId="77777777" w:rsidR="000643D8" w:rsidRDefault="00CD7BC2" w:rsidP="001A7F2F">
            <w:pPr>
              <w:pStyle w:val="TableParagraph"/>
              <w:numPr>
                <w:ilvl w:val="0"/>
                <w:numId w:val="23"/>
              </w:numPr>
              <w:tabs>
                <w:tab w:val="left" w:pos="467"/>
                <w:tab w:val="left" w:pos="468"/>
              </w:tabs>
              <w:spacing w:before="83" w:line="268" w:lineRule="auto"/>
              <w:ind w:right="535"/>
              <w:rPr>
                <w:sz w:val="20"/>
                <w:lang w:eastAsia="ja-JP"/>
              </w:rPr>
            </w:pPr>
            <w:r>
              <w:rPr>
                <w:sz w:val="20"/>
                <w:lang w:eastAsia="ja-JP"/>
              </w:rPr>
              <w:t>恒久的な漏洩検知システムを導入することにより、運転中の放出を防止する。</w:t>
            </w:r>
          </w:p>
          <w:p w14:paraId="0381415B" w14:textId="77777777" w:rsidR="000643D8" w:rsidRDefault="00CD7BC2">
            <w:pPr>
              <w:pStyle w:val="TableParagraph"/>
              <w:numPr>
                <w:ilvl w:val="0"/>
                <w:numId w:val="23"/>
              </w:numPr>
              <w:tabs>
                <w:tab w:val="left" w:pos="467"/>
                <w:tab w:val="left" w:pos="468"/>
              </w:tabs>
              <w:spacing w:before="10"/>
              <w:rPr>
                <w:sz w:val="20"/>
                <w:lang w:eastAsia="ja-JP"/>
              </w:rPr>
            </w:pPr>
            <w:r>
              <w:rPr>
                <w:sz w:val="20"/>
                <w:lang w:eastAsia="ja-JP"/>
              </w:rPr>
              <w:t>アンモニアを失わないようにする。</w:t>
            </w:r>
          </w:p>
          <w:p w14:paraId="10B4E3A7" w14:textId="77777777" w:rsidR="000643D8" w:rsidRDefault="00CD7BC2">
            <w:pPr>
              <w:pStyle w:val="TableParagraph"/>
              <w:numPr>
                <w:ilvl w:val="0"/>
                <w:numId w:val="23"/>
              </w:numPr>
              <w:tabs>
                <w:tab w:val="left" w:pos="467"/>
                <w:tab w:val="left" w:pos="468"/>
              </w:tabs>
              <w:spacing w:before="31"/>
              <w:ind w:right="1181"/>
              <w:rPr>
                <w:sz w:val="20"/>
                <w:lang w:eastAsia="ja-JP"/>
              </w:rPr>
            </w:pPr>
            <w:r>
              <w:rPr>
                <w:sz w:val="20"/>
                <w:lang w:eastAsia="ja-JP"/>
              </w:rPr>
              <w:t>二次エーロゾルの生成と対流圏オゾンの生成を最小限にする。</w:t>
            </w:r>
          </w:p>
          <w:p w14:paraId="068E3BDD" w14:textId="77777777" w:rsidR="000643D8" w:rsidRPr="001A7F2F" w:rsidRDefault="00CD7BC2">
            <w:pPr>
              <w:pStyle w:val="TableParagraph"/>
              <w:spacing w:before="0" w:line="276" w:lineRule="auto"/>
              <w:ind w:right="255"/>
              <w:rPr>
                <w:rFonts w:ascii="Calibri"/>
                <w:sz w:val="20"/>
                <w:szCs w:val="20"/>
                <w:lang w:eastAsia="ja-JP"/>
              </w:rPr>
            </w:pPr>
            <w:r w:rsidRPr="001A7F2F">
              <w:rPr>
                <w:rFonts w:ascii="Calibri"/>
                <w:sz w:val="20"/>
                <w:szCs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0643D8" w14:paraId="543EC6A2" w14:textId="77777777">
        <w:trPr>
          <w:trHeight w:val="7248"/>
        </w:trPr>
        <w:tc>
          <w:tcPr>
            <w:tcW w:w="1555" w:type="dxa"/>
          </w:tcPr>
          <w:p w14:paraId="2278E652" w14:textId="29BA141A" w:rsidR="000643D8" w:rsidRDefault="00CD7BC2" w:rsidP="00E97A51">
            <w:pPr>
              <w:pStyle w:val="TableParagraph"/>
              <w:rPr>
                <w:sz w:val="20"/>
              </w:rPr>
            </w:pPr>
            <w:r>
              <w:rPr>
                <w:sz w:val="20"/>
              </w:rPr>
              <w:t>(6)</w:t>
            </w:r>
            <w:r w:rsidR="00E97A51">
              <w:rPr>
                <w:rFonts w:hint="eastAsia"/>
                <w:sz w:val="20"/>
                <w:lang w:eastAsia="ja-JP"/>
              </w:rPr>
              <w:t xml:space="preserve"> </w:t>
            </w:r>
            <w:proofErr w:type="spellStart"/>
            <w:r>
              <w:rPr>
                <w:sz w:val="20"/>
              </w:rPr>
              <w:t>生態系</w:t>
            </w:r>
            <w:proofErr w:type="spellEnd"/>
          </w:p>
        </w:tc>
        <w:tc>
          <w:tcPr>
            <w:tcW w:w="7513" w:type="dxa"/>
          </w:tcPr>
          <w:p w14:paraId="13289EC0" w14:textId="1B9680B1" w:rsidR="000643D8" w:rsidRDefault="00CD7BC2">
            <w:pPr>
              <w:pStyle w:val="TableParagraph"/>
              <w:spacing w:line="276" w:lineRule="auto"/>
              <w:ind w:right="94"/>
              <w:rPr>
                <w:sz w:val="20"/>
                <w:lang w:eastAsia="ja-JP"/>
              </w:rPr>
            </w:pPr>
            <w:r w:rsidRPr="00CB4646">
              <w:rPr>
                <w:sz w:val="20"/>
                <w:lang w:eastAsia="ja-JP"/>
              </w:rPr>
              <w:t>環境影響評価(EIA)</w:t>
            </w:r>
            <w:r>
              <w:rPr>
                <w:sz w:val="20"/>
                <w:lang w:eastAsia="ja-JP"/>
              </w:rPr>
              <w:t>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w:t>
            </w:r>
            <w:r w:rsidR="00CB4646">
              <w:rPr>
                <w:rFonts w:hint="eastAsia"/>
                <w:sz w:val="20"/>
                <w:lang w:eastAsia="ja-JP"/>
              </w:rPr>
              <w:t>基準</w:t>
            </w:r>
            <w:r>
              <w:rPr>
                <w:sz w:val="20"/>
                <w:lang w:eastAsia="ja-JP"/>
              </w:rPr>
              <w:t>1:</w:t>
            </w:r>
            <w:r w:rsidR="00CB4646">
              <w:rPr>
                <w:rFonts w:hint="eastAsia"/>
                <w:sz w:val="20"/>
                <w:lang w:eastAsia="ja-JP"/>
              </w:rPr>
              <w:t>「</w:t>
            </w:r>
            <w:r>
              <w:rPr>
                <w:sz w:val="20"/>
                <w:lang w:eastAsia="ja-JP"/>
              </w:rPr>
              <w:t>環境・社会リスクの評価と管理—交通インフラや運行などの付帯サービス</w:t>
            </w:r>
            <w:r w:rsidR="00CB4646">
              <w:rPr>
                <w:rFonts w:hint="eastAsia"/>
                <w:sz w:val="20"/>
                <w:lang w:eastAsia="ja-JP"/>
              </w:rPr>
              <w:t>」</w:t>
            </w:r>
            <w:r>
              <w:rPr>
                <w:sz w:val="20"/>
                <w:lang w:eastAsia="ja-JP"/>
              </w:rPr>
              <w:t xml:space="preserve">を含む。 </w:t>
            </w:r>
            <w:r w:rsidR="00CB4646">
              <w:rPr>
                <w:rFonts w:hint="eastAsia"/>
                <w:sz w:val="20"/>
                <w:lang w:eastAsia="ja-JP"/>
              </w:rPr>
              <w:t>また、</w:t>
            </w:r>
            <w:r>
              <w:rPr>
                <w:sz w:val="20"/>
                <w:lang w:eastAsia="ja-JP"/>
              </w:rPr>
              <w:t>生物多様性/生態系を保護するために必要な緩和措置が実施されていることを確保する。</w:t>
            </w:r>
          </w:p>
          <w:p w14:paraId="185EDFC1" w14:textId="77777777" w:rsidR="000643D8" w:rsidRDefault="00CD7BC2">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そのようなサイト/オペレーションのために、以下を確実にする。</w:t>
            </w:r>
          </w:p>
          <w:p w14:paraId="0ABAA4D7" w14:textId="77777777" w:rsidR="000643D8" w:rsidRDefault="00CD7BC2">
            <w:pPr>
              <w:pStyle w:val="TableParagraph"/>
              <w:numPr>
                <w:ilvl w:val="0"/>
                <w:numId w:val="22"/>
              </w:numPr>
              <w:tabs>
                <w:tab w:val="left" w:pos="827"/>
                <w:tab w:val="left" w:pos="828"/>
              </w:tabs>
              <w:spacing w:before="80"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CB4646">
              <w:rPr>
                <w:rFonts w:hint="eastAsia"/>
                <w:sz w:val="20"/>
                <w:lang w:eastAsia="ja-JP"/>
              </w:rPr>
              <w:t>こと</w:t>
            </w:r>
            <w:r>
              <w:rPr>
                <w:sz w:val="20"/>
                <w:lang w:eastAsia="ja-JP"/>
              </w:rPr>
              <w:t>。</w:t>
            </w:r>
          </w:p>
          <w:p w14:paraId="355288A6" w14:textId="77777777" w:rsidR="000643D8" w:rsidRDefault="00CD7BC2">
            <w:pPr>
              <w:pStyle w:val="TableParagraph"/>
              <w:numPr>
                <w:ilvl w:val="0"/>
                <w:numId w:val="22"/>
              </w:numPr>
              <w:tabs>
                <w:tab w:val="left" w:pos="827"/>
                <w:tab w:val="left" w:pos="828"/>
              </w:tabs>
              <w:spacing w:before="80" w:line="276" w:lineRule="auto"/>
              <w:ind w:right="326" w:firstLine="0"/>
              <w:rPr>
                <w:sz w:val="20"/>
                <w:lang w:eastAsia="ja-JP"/>
              </w:rPr>
            </w:pPr>
            <w:r>
              <w:rPr>
                <w:sz w:val="20"/>
                <w:lang w:eastAsia="ja-JP"/>
              </w:rPr>
              <w:t>種及び生息地への影響を低減するために必要なすべての緩和措置がとられていること。</w:t>
            </w:r>
          </w:p>
          <w:p w14:paraId="3A511927" w14:textId="77777777" w:rsidR="000643D8" w:rsidRDefault="00CD7BC2">
            <w:pPr>
              <w:pStyle w:val="TableParagraph"/>
              <w:numPr>
                <w:ilvl w:val="0"/>
                <w:numId w:val="22"/>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CB4646">
              <w:rPr>
                <w:rFonts w:hint="eastAsia"/>
                <w:sz w:val="20"/>
                <w:lang w:eastAsia="ja-JP"/>
              </w:rPr>
              <w:t>こと</w:t>
            </w:r>
            <w:r>
              <w:rPr>
                <w:sz w:val="20"/>
                <w:lang w:eastAsia="ja-JP"/>
              </w:rPr>
              <w:t>。</w:t>
            </w:r>
          </w:p>
        </w:tc>
      </w:tr>
    </w:tbl>
    <w:p w14:paraId="07570A0C" w14:textId="77777777" w:rsidR="000643D8" w:rsidRDefault="000643D8">
      <w:pPr>
        <w:rPr>
          <w:sz w:val="20"/>
          <w:lang w:eastAsia="ja-JP"/>
        </w:rPr>
        <w:sectPr w:rsidR="000643D8">
          <w:pgSz w:w="12240" w:h="15840"/>
          <w:pgMar w:top="1440" w:right="1320" w:bottom="1560" w:left="1340" w:header="0" w:footer="1372" w:gutter="0"/>
          <w:cols w:space="720"/>
        </w:sectPr>
      </w:pPr>
    </w:p>
    <w:p w14:paraId="312935FE" w14:textId="77777777" w:rsidR="000643D8" w:rsidRDefault="00CD7BC2">
      <w:pPr>
        <w:pStyle w:val="a4"/>
        <w:numPr>
          <w:ilvl w:val="1"/>
          <w:numId w:val="32"/>
        </w:numPr>
        <w:tabs>
          <w:tab w:val="left" w:pos="820"/>
          <w:tab w:val="left" w:pos="821"/>
        </w:tabs>
        <w:spacing w:before="80"/>
        <w:rPr>
          <w:b/>
          <w:sz w:val="24"/>
        </w:rPr>
      </w:pPr>
      <w:proofErr w:type="spellStart"/>
      <w:r>
        <w:rPr>
          <w:b/>
          <w:color w:val="006FC0"/>
          <w:sz w:val="24"/>
        </w:rPr>
        <w:lastRenderedPageBreak/>
        <w:t>人為的排出の捕捉</w:t>
      </w:r>
      <w:proofErr w:type="spellEnd"/>
    </w:p>
    <w:p w14:paraId="15091DA1" w14:textId="77777777" w:rsidR="000643D8" w:rsidRDefault="000643D8">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50FC5B53" w14:textId="77777777">
        <w:trPr>
          <w:trHeight w:val="350"/>
        </w:trPr>
        <w:tc>
          <w:tcPr>
            <w:tcW w:w="9068" w:type="dxa"/>
            <w:gridSpan w:val="2"/>
            <w:shd w:val="clear" w:color="auto" w:fill="4471C4"/>
          </w:tcPr>
          <w:p w14:paraId="19C2607D"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55511FC4" w14:textId="77777777">
        <w:trPr>
          <w:trHeight w:val="350"/>
        </w:trPr>
        <w:tc>
          <w:tcPr>
            <w:tcW w:w="1555" w:type="dxa"/>
          </w:tcPr>
          <w:p w14:paraId="7C4856AA"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7E31BDF3" w14:textId="77777777" w:rsidR="000643D8" w:rsidRDefault="00CD7BC2">
            <w:pPr>
              <w:pStyle w:val="TableParagraph"/>
              <w:rPr>
                <w:sz w:val="20"/>
                <w:lang w:eastAsia="ja-JP"/>
              </w:rPr>
            </w:pPr>
            <w:r>
              <w:rPr>
                <w:sz w:val="20"/>
                <w:lang w:eastAsia="ja-JP"/>
              </w:rPr>
              <w:t>E-上水道、下水道、廃棄物管理・浄化活動</w:t>
            </w:r>
          </w:p>
        </w:tc>
      </w:tr>
      <w:tr w:rsidR="000643D8" w14:paraId="35858026" w14:textId="77777777">
        <w:trPr>
          <w:trHeight w:val="350"/>
        </w:trPr>
        <w:tc>
          <w:tcPr>
            <w:tcW w:w="1555" w:type="dxa"/>
          </w:tcPr>
          <w:p w14:paraId="243C9239" w14:textId="77777777" w:rsidR="000643D8" w:rsidRDefault="00CD7BC2">
            <w:pPr>
              <w:pStyle w:val="TableParagraph"/>
              <w:rPr>
                <w:sz w:val="20"/>
              </w:rPr>
            </w:pPr>
            <w:proofErr w:type="spellStart"/>
            <w:r>
              <w:rPr>
                <w:sz w:val="20"/>
              </w:rPr>
              <w:t>NACEレベル</w:t>
            </w:r>
            <w:proofErr w:type="spellEnd"/>
          </w:p>
        </w:tc>
        <w:tc>
          <w:tcPr>
            <w:tcW w:w="7513" w:type="dxa"/>
          </w:tcPr>
          <w:p w14:paraId="42C25D63" w14:textId="77777777" w:rsidR="000643D8" w:rsidRDefault="00CD7BC2">
            <w:pPr>
              <w:pStyle w:val="TableParagraph"/>
              <w:rPr>
                <w:sz w:val="20"/>
              </w:rPr>
            </w:pPr>
            <w:r>
              <w:rPr>
                <w:w w:val="99"/>
                <w:sz w:val="20"/>
              </w:rPr>
              <w:t>4</w:t>
            </w:r>
          </w:p>
        </w:tc>
      </w:tr>
      <w:tr w:rsidR="000643D8" w14:paraId="252A3B7F" w14:textId="77777777">
        <w:trPr>
          <w:trHeight w:val="350"/>
        </w:trPr>
        <w:tc>
          <w:tcPr>
            <w:tcW w:w="1555" w:type="dxa"/>
          </w:tcPr>
          <w:p w14:paraId="5D91FBD5" w14:textId="77777777" w:rsidR="000643D8" w:rsidRDefault="00CD7BC2">
            <w:pPr>
              <w:pStyle w:val="TableParagraph"/>
              <w:rPr>
                <w:sz w:val="20"/>
              </w:rPr>
            </w:pPr>
            <w:proofErr w:type="spellStart"/>
            <w:r>
              <w:rPr>
                <w:sz w:val="20"/>
              </w:rPr>
              <w:t>コード</w:t>
            </w:r>
            <w:proofErr w:type="spellEnd"/>
          </w:p>
        </w:tc>
        <w:tc>
          <w:tcPr>
            <w:tcW w:w="7513" w:type="dxa"/>
          </w:tcPr>
          <w:p w14:paraId="447705E7" w14:textId="77777777" w:rsidR="000643D8" w:rsidRDefault="00CD7BC2">
            <w:pPr>
              <w:pStyle w:val="TableParagraph"/>
              <w:rPr>
                <w:sz w:val="20"/>
              </w:rPr>
            </w:pPr>
            <w:r>
              <w:rPr>
                <w:sz w:val="20"/>
              </w:rPr>
              <w:t>E39.0.0</w:t>
            </w:r>
          </w:p>
        </w:tc>
      </w:tr>
      <w:tr w:rsidR="000643D8" w14:paraId="60FAC37F" w14:textId="77777777">
        <w:trPr>
          <w:trHeight w:val="350"/>
        </w:trPr>
        <w:tc>
          <w:tcPr>
            <w:tcW w:w="1555" w:type="dxa"/>
          </w:tcPr>
          <w:p w14:paraId="6039430A" w14:textId="77777777" w:rsidR="000643D8" w:rsidRDefault="00CD7BC2">
            <w:pPr>
              <w:pStyle w:val="TableParagraph"/>
              <w:rPr>
                <w:sz w:val="20"/>
              </w:rPr>
            </w:pPr>
            <w:proofErr w:type="spellStart"/>
            <w:r>
              <w:rPr>
                <w:sz w:val="20"/>
              </w:rPr>
              <w:t>内容</w:t>
            </w:r>
            <w:proofErr w:type="spellEnd"/>
          </w:p>
        </w:tc>
        <w:tc>
          <w:tcPr>
            <w:tcW w:w="7513" w:type="dxa"/>
          </w:tcPr>
          <w:p w14:paraId="0FCDB08D" w14:textId="77777777" w:rsidR="000643D8" w:rsidRDefault="00CD7BC2">
            <w:pPr>
              <w:pStyle w:val="TableParagraph"/>
              <w:rPr>
                <w:sz w:val="20"/>
                <w:lang w:eastAsia="ja-JP"/>
              </w:rPr>
            </w:pPr>
            <w:r>
              <w:rPr>
                <w:position w:val="1"/>
                <w:sz w:val="20"/>
                <w:lang w:eastAsia="ja-JP"/>
              </w:rPr>
              <w:t>人為起源のCO</w:t>
            </w:r>
            <w:r w:rsidRPr="008E0CBE">
              <w:rPr>
                <w:position w:val="1"/>
                <w:sz w:val="20"/>
                <w:vertAlign w:val="subscript"/>
                <w:lang w:eastAsia="ja-JP"/>
              </w:rPr>
              <w:t>2</w:t>
            </w:r>
            <w:r>
              <w:rPr>
                <w:position w:val="1"/>
                <w:sz w:val="20"/>
                <w:lang w:eastAsia="ja-JP"/>
              </w:rPr>
              <w:t>排出量の捕捉</w:t>
            </w:r>
          </w:p>
        </w:tc>
      </w:tr>
      <w:tr w:rsidR="000643D8" w14:paraId="7A17862A" w14:textId="77777777">
        <w:trPr>
          <w:trHeight w:val="350"/>
        </w:trPr>
        <w:tc>
          <w:tcPr>
            <w:tcW w:w="9068" w:type="dxa"/>
            <w:gridSpan w:val="2"/>
            <w:shd w:val="clear" w:color="auto" w:fill="4471C4"/>
          </w:tcPr>
          <w:p w14:paraId="0F2ADAC6" w14:textId="77777777" w:rsidR="000643D8" w:rsidRDefault="00CD7BC2">
            <w:pPr>
              <w:pStyle w:val="TableParagraph"/>
              <w:rPr>
                <w:b/>
                <w:sz w:val="20"/>
              </w:rPr>
            </w:pPr>
            <w:proofErr w:type="spellStart"/>
            <w:r>
              <w:rPr>
                <w:b/>
                <w:color w:val="FFFFFF"/>
                <w:sz w:val="20"/>
              </w:rPr>
              <w:t>緩和基準</w:t>
            </w:r>
            <w:proofErr w:type="spellEnd"/>
          </w:p>
        </w:tc>
      </w:tr>
      <w:tr w:rsidR="000643D8" w14:paraId="10871C62" w14:textId="77777777">
        <w:trPr>
          <w:trHeight w:val="1970"/>
        </w:trPr>
        <w:tc>
          <w:tcPr>
            <w:tcW w:w="1555" w:type="dxa"/>
          </w:tcPr>
          <w:p w14:paraId="7382E7D9" w14:textId="77777777" w:rsidR="000643D8" w:rsidRDefault="00CD7BC2">
            <w:pPr>
              <w:pStyle w:val="TableParagraph"/>
              <w:rPr>
                <w:sz w:val="20"/>
              </w:rPr>
            </w:pPr>
            <w:proofErr w:type="spellStart"/>
            <w:r>
              <w:rPr>
                <w:sz w:val="20"/>
              </w:rPr>
              <w:t>原則</w:t>
            </w:r>
            <w:proofErr w:type="spellEnd"/>
          </w:p>
        </w:tc>
        <w:tc>
          <w:tcPr>
            <w:tcW w:w="7513" w:type="dxa"/>
          </w:tcPr>
          <w:p w14:paraId="000573EF" w14:textId="77777777" w:rsidR="000643D8" w:rsidRDefault="00CD7BC2">
            <w:pPr>
              <w:pStyle w:val="TableParagraph"/>
              <w:numPr>
                <w:ilvl w:val="0"/>
                <w:numId w:val="21"/>
              </w:numPr>
              <w:tabs>
                <w:tab w:val="left" w:pos="489"/>
                <w:tab w:val="left" w:pos="490"/>
              </w:tabs>
              <w:spacing w:before="38" w:line="242" w:lineRule="auto"/>
              <w:ind w:right="666" w:hanging="283"/>
              <w:rPr>
                <w:sz w:val="20"/>
                <w:lang w:eastAsia="ja-JP"/>
              </w:rPr>
            </w:pPr>
            <w:r>
              <w:rPr>
                <w:sz w:val="20"/>
                <w:lang w:eastAsia="ja-JP"/>
              </w:rPr>
              <w:t>この活動は、2050年までに温室効果ガスの純ゼロ排出目標を達成することに大きく貢献する。</w:t>
            </w:r>
          </w:p>
          <w:p w14:paraId="6C3D544A" w14:textId="77777777" w:rsidR="000643D8" w:rsidRDefault="00CD7BC2" w:rsidP="008E0CBE">
            <w:pPr>
              <w:pStyle w:val="TableParagraph"/>
              <w:numPr>
                <w:ilvl w:val="0"/>
                <w:numId w:val="21"/>
              </w:numPr>
              <w:tabs>
                <w:tab w:val="left" w:pos="489"/>
                <w:tab w:val="left" w:pos="490"/>
              </w:tabs>
              <w:spacing w:before="75"/>
              <w:ind w:right="110" w:hanging="283"/>
              <w:rPr>
                <w:sz w:val="20"/>
                <w:lang w:eastAsia="ja-JP"/>
              </w:rPr>
            </w:pPr>
            <w:r>
              <w:rPr>
                <w:sz w:val="20"/>
                <w:lang w:eastAsia="ja-JP"/>
              </w:rPr>
              <w:t>この活動は、経済活動からの正味のGHG排出量と大気中のGHG濃度を削減する。</w:t>
            </w:r>
          </w:p>
          <w:p w14:paraId="07D78B21" w14:textId="77777777" w:rsidR="000643D8" w:rsidRDefault="00CD7BC2">
            <w:pPr>
              <w:pStyle w:val="TableParagraph"/>
              <w:numPr>
                <w:ilvl w:val="0"/>
                <w:numId w:val="21"/>
              </w:numPr>
              <w:tabs>
                <w:tab w:val="left" w:pos="489"/>
                <w:tab w:val="left" w:pos="490"/>
              </w:tabs>
              <w:spacing w:before="83"/>
              <w:ind w:hanging="283"/>
              <w:rPr>
                <w:sz w:val="20"/>
                <w:lang w:eastAsia="ja-JP"/>
              </w:rPr>
            </w:pPr>
            <w:r>
              <w:rPr>
                <w:sz w:val="20"/>
                <w:lang w:eastAsia="ja-JP"/>
              </w:rPr>
              <w:t>この活動は、BAUと比較して大幅な排出削減につながる。</w:t>
            </w:r>
          </w:p>
          <w:p w14:paraId="73013625" w14:textId="77777777" w:rsidR="000643D8" w:rsidRDefault="00CD7BC2">
            <w:pPr>
              <w:pStyle w:val="TableParagraph"/>
              <w:numPr>
                <w:ilvl w:val="0"/>
                <w:numId w:val="21"/>
              </w:numPr>
              <w:tabs>
                <w:tab w:val="left" w:pos="489"/>
                <w:tab w:val="left" w:pos="490"/>
              </w:tabs>
              <w:spacing w:before="80"/>
              <w:ind w:right="255" w:hanging="283"/>
              <w:rPr>
                <w:sz w:val="20"/>
                <w:lang w:eastAsia="ja-JP"/>
              </w:rPr>
            </w:pPr>
            <w:r>
              <w:rPr>
                <w:sz w:val="20"/>
                <w:lang w:eastAsia="ja-JP"/>
              </w:rPr>
              <w:t>CO</w:t>
            </w:r>
            <w:r w:rsidRPr="008E0CBE">
              <w:rPr>
                <w:sz w:val="20"/>
                <w:vertAlign w:val="subscript"/>
                <w:lang w:eastAsia="ja-JP"/>
              </w:rPr>
              <w:t>2</w:t>
            </w:r>
            <w:r>
              <w:rPr>
                <w:sz w:val="20"/>
                <w:lang w:eastAsia="ja-JP"/>
              </w:rPr>
              <w:t>eの回収率を満たすのに十分な隔離能力があることを確保する。</w:t>
            </w:r>
          </w:p>
        </w:tc>
      </w:tr>
      <w:tr w:rsidR="000643D8" w14:paraId="3108D3E9" w14:textId="77777777">
        <w:trPr>
          <w:trHeight w:val="1765"/>
        </w:trPr>
        <w:tc>
          <w:tcPr>
            <w:tcW w:w="1555" w:type="dxa"/>
          </w:tcPr>
          <w:p w14:paraId="2A58A7A8" w14:textId="77D3B846" w:rsidR="000643D8" w:rsidRDefault="00CD7BC2" w:rsidP="008E0CBE">
            <w:pPr>
              <w:pStyle w:val="TableParagraph"/>
              <w:spacing w:before="38"/>
              <w:ind w:right="388"/>
              <w:rPr>
                <w:sz w:val="20"/>
                <w:lang w:eastAsia="ja-JP"/>
              </w:rPr>
            </w:pPr>
            <w:r>
              <w:rPr>
                <w:sz w:val="20"/>
                <w:lang w:eastAsia="ja-JP"/>
              </w:rPr>
              <w:t>基準と閾値</w:t>
            </w:r>
          </w:p>
        </w:tc>
        <w:tc>
          <w:tcPr>
            <w:tcW w:w="7513" w:type="dxa"/>
          </w:tcPr>
          <w:p w14:paraId="26249985" w14:textId="77777777" w:rsidR="000643D8" w:rsidRDefault="00CD7BC2">
            <w:pPr>
              <w:pStyle w:val="TableParagraph"/>
              <w:rPr>
                <w:sz w:val="20"/>
                <w:lang w:eastAsia="ja-JP"/>
              </w:rPr>
            </w:pPr>
            <w:r>
              <w:rPr>
                <w:b/>
                <w:sz w:val="20"/>
                <w:lang w:eastAsia="ja-JP"/>
              </w:rPr>
              <w:t>人為起源の排出量の捕捉は、以下の条件を満たす場合、現在適格である。</w:t>
            </w:r>
          </w:p>
          <w:p w14:paraId="652253B6" w14:textId="10515B8E" w:rsidR="000643D8" w:rsidRDefault="00CD7BC2" w:rsidP="008E0CBE">
            <w:pPr>
              <w:pStyle w:val="TableParagraph"/>
              <w:numPr>
                <w:ilvl w:val="0"/>
                <w:numId w:val="20"/>
              </w:numPr>
              <w:tabs>
                <w:tab w:val="left" w:pos="827"/>
                <w:tab w:val="left" w:pos="828"/>
              </w:tabs>
              <w:spacing w:before="84" w:line="235" w:lineRule="auto"/>
              <w:ind w:right="110"/>
              <w:rPr>
                <w:sz w:val="20"/>
                <w:lang w:eastAsia="ja-JP"/>
              </w:rPr>
            </w:pPr>
            <w:r>
              <w:rPr>
                <w:sz w:val="20"/>
                <w:lang w:eastAsia="ja-JP"/>
              </w:rPr>
              <w:t>経済活動がそれぞれの閾値を下回って活動することを可能に</w:t>
            </w:r>
            <w:r w:rsidR="00CB4646">
              <w:rPr>
                <w:rFonts w:hint="eastAsia"/>
                <w:sz w:val="20"/>
                <w:lang w:eastAsia="ja-JP"/>
              </w:rPr>
              <w:t>すること、そして</w:t>
            </w:r>
            <w:r>
              <w:rPr>
                <w:sz w:val="20"/>
                <w:lang w:eastAsia="ja-JP"/>
              </w:rPr>
              <w:t>、</w:t>
            </w:r>
          </w:p>
          <w:p w14:paraId="70F2697F" w14:textId="404A0B90" w:rsidR="000643D8" w:rsidRDefault="00CD7BC2">
            <w:pPr>
              <w:pStyle w:val="TableParagraph"/>
              <w:numPr>
                <w:ilvl w:val="0"/>
                <w:numId w:val="20"/>
              </w:numPr>
              <w:tabs>
                <w:tab w:val="left" w:pos="827"/>
                <w:tab w:val="left" w:pos="828"/>
              </w:tabs>
              <w:spacing w:before="83"/>
              <w:ind w:right="413"/>
              <w:rPr>
                <w:sz w:val="20"/>
                <w:lang w:eastAsia="ja-JP"/>
              </w:rPr>
            </w:pPr>
            <w:r>
              <w:rPr>
                <w:position w:val="1"/>
                <w:sz w:val="20"/>
                <w:lang w:eastAsia="ja-JP"/>
              </w:rPr>
              <w:t>回収されたCO</w:t>
            </w:r>
            <w:r w:rsidRPr="008E0CBE">
              <w:rPr>
                <w:position w:val="1"/>
                <w:sz w:val="20"/>
                <w:vertAlign w:val="subscript"/>
                <w:lang w:eastAsia="ja-JP"/>
              </w:rPr>
              <w:t>2</w:t>
            </w:r>
            <w:r>
              <w:rPr>
                <w:position w:val="1"/>
                <w:sz w:val="20"/>
                <w:lang w:eastAsia="ja-JP"/>
              </w:rPr>
              <w:t>が、タクソノミー的に適格なCO</w:t>
            </w:r>
            <w:r w:rsidRPr="00802B5D">
              <w:rPr>
                <w:position w:val="1"/>
                <w:sz w:val="20"/>
                <w:vertAlign w:val="subscript"/>
                <w:lang w:eastAsia="ja-JP"/>
              </w:rPr>
              <w:t>2</w:t>
            </w:r>
            <w:r>
              <w:rPr>
                <w:position w:val="1"/>
                <w:sz w:val="20"/>
                <w:lang w:eastAsia="ja-JP"/>
              </w:rPr>
              <w:t>輸送運転および永久隔離施設にオフロードされることを</w:t>
            </w:r>
            <w:r w:rsidR="00CB4646">
              <w:rPr>
                <w:rFonts w:hint="eastAsia"/>
                <w:position w:val="1"/>
                <w:sz w:val="20"/>
                <w:lang w:eastAsia="ja-JP"/>
              </w:rPr>
              <w:t>具現化</w:t>
            </w:r>
            <w:r>
              <w:rPr>
                <w:position w:val="1"/>
                <w:sz w:val="20"/>
                <w:lang w:eastAsia="ja-JP"/>
              </w:rPr>
              <w:t>している</w:t>
            </w:r>
            <w:r w:rsidR="00CB4646">
              <w:rPr>
                <w:rFonts w:hint="eastAsia"/>
                <w:position w:val="1"/>
                <w:sz w:val="20"/>
                <w:lang w:eastAsia="ja-JP"/>
              </w:rPr>
              <w:t>こと</w:t>
            </w:r>
            <w:r>
              <w:rPr>
                <w:position w:val="1"/>
                <w:sz w:val="20"/>
                <w:lang w:eastAsia="ja-JP"/>
              </w:rPr>
              <w:t>。</w:t>
            </w:r>
          </w:p>
          <w:p w14:paraId="1EC61B0F" w14:textId="77777777" w:rsidR="000643D8" w:rsidRDefault="00CD7BC2">
            <w:pPr>
              <w:pStyle w:val="TableParagraph"/>
              <w:spacing w:before="78"/>
              <w:rPr>
                <w:sz w:val="20"/>
                <w:lang w:eastAsia="ja-JP"/>
              </w:rPr>
            </w:pPr>
            <w:r>
              <w:rPr>
                <w:sz w:val="20"/>
                <w:lang w:eastAsia="ja-JP"/>
              </w:rPr>
              <w:t>この基準は定期的に見直される。</w:t>
            </w:r>
          </w:p>
        </w:tc>
      </w:tr>
      <w:tr w:rsidR="000643D8" w14:paraId="7FB70EB6" w14:textId="77777777">
        <w:trPr>
          <w:trHeight w:val="350"/>
        </w:trPr>
        <w:tc>
          <w:tcPr>
            <w:tcW w:w="9068" w:type="dxa"/>
            <w:gridSpan w:val="2"/>
            <w:shd w:val="clear" w:color="auto" w:fill="4471C4"/>
          </w:tcPr>
          <w:p w14:paraId="3AB653BB" w14:textId="77777777" w:rsidR="000643D8" w:rsidRDefault="00CD7BC2">
            <w:pPr>
              <w:pStyle w:val="TableParagraph"/>
              <w:rPr>
                <w:b/>
                <w:sz w:val="20"/>
              </w:rPr>
            </w:pPr>
            <w:proofErr w:type="spellStart"/>
            <w:r>
              <w:rPr>
                <w:b/>
                <w:color w:val="FFFFFF"/>
                <w:sz w:val="20"/>
              </w:rPr>
              <w:t>根拠</w:t>
            </w:r>
            <w:proofErr w:type="spellEnd"/>
          </w:p>
        </w:tc>
      </w:tr>
      <w:tr w:rsidR="000643D8" w14:paraId="0486DDD4" w14:textId="77777777">
        <w:trPr>
          <w:trHeight w:val="4198"/>
        </w:trPr>
        <w:tc>
          <w:tcPr>
            <w:tcW w:w="9068" w:type="dxa"/>
            <w:gridSpan w:val="2"/>
          </w:tcPr>
          <w:p w14:paraId="2CBC5DE5" w14:textId="6E778853" w:rsidR="000643D8" w:rsidRDefault="00CD7BC2">
            <w:pPr>
              <w:pStyle w:val="TableParagraph"/>
              <w:spacing w:before="38" w:line="242" w:lineRule="auto"/>
              <w:ind w:right="304"/>
              <w:rPr>
                <w:sz w:val="20"/>
                <w:lang w:eastAsia="ja-JP"/>
              </w:rPr>
            </w:pPr>
            <w:r>
              <w:rPr>
                <w:sz w:val="20"/>
                <w:lang w:eastAsia="ja-JP"/>
              </w:rPr>
              <w:t>ダイレクト・エア・キャプチャから得られる排出量は、タクソノミーにおける他の経済活動の閾値を満たすことにはできない。</w:t>
            </w:r>
          </w:p>
          <w:p w14:paraId="516AE4BF" w14:textId="77777777" w:rsidR="000643D8" w:rsidRDefault="000643D8">
            <w:pPr>
              <w:pStyle w:val="TableParagraph"/>
              <w:spacing w:before="9"/>
              <w:ind w:left="0"/>
              <w:rPr>
                <w:b/>
                <w:sz w:val="26"/>
                <w:lang w:eastAsia="ja-JP"/>
              </w:rPr>
            </w:pPr>
          </w:p>
          <w:p w14:paraId="0CD642F7" w14:textId="2D0BEEE0" w:rsidR="000643D8" w:rsidRDefault="00CD7BC2">
            <w:pPr>
              <w:pStyle w:val="TableParagraph"/>
              <w:spacing w:before="0"/>
              <w:rPr>
                <w:b/>
                <w:sz w:val="20"/>
                <w:lang w:eastAsia="ja-JP"/>
              </w:rPr>
            </w:pPr>
            <w:r>
              <w:rPr>
                <w:b/>
                <w:sz w:val="20"/>
                <w:lang w:eastAsia="ja-JP"/>
              </w:rPr>
              <w:t>TEGは、次のISO規格が、公に利用可能とされたときに、このタクソノミー</w:t>
            </w:r>
            <w:r w:rsidR="00CB4646">
              <w:rPr>
                <w:rFonts w:hint="eastAsia"/>
                <w:b/>
                <w:sz w:val="20"/>
                <w:lang w:eastAsia="ja-JP"/>
              </w:rPr>
              <w:t>の閾</w:t>
            </w:r>
            <w:r>
              <w:rPr>
                <w:b/>
                <w:sz w:val="20"/>
                <w:lang w:eastAsia="ja-JP"/>
              </w:rPr>
              <w:t>値に組み込まれることを勧告する。</w:t>
            </w:r>
          </w:p>
          <w:p w14:paraId="12D3AD76" w14:textId="77777777" w:rsidR="000643D8" w:rsidRDefault="00CD7BC2">
            <w:pPr>
              <w:pStyle w:val="TableParagraph"/>
              <w:numPr>
                <w:ilvl w:val="0"/>
                <w:numId w:val="19"/>
              </w:numPr>
              <w:tabs>
                <w:tab w:val="left" w:pos="827"/>
                <w:tab w:val="left" w:pos="828"/>
              </w:tabs>
              <w:spacing w:before="85" w:line="235" w:lineRule="auto"/>
              <w:ind w:right="396"/>
              <w:rPr>
                <w:sz w:val="20"/>
                <w:lang w:eastAsia="ja-JP"/>
              </w:rPr>
            </w:pPr>
            <w:r>
              <w:rPr>
                <w:sz w:val="20"/>
                <w:lang w:eastAsia="ja-JP"/>
              </w:rPr>
              <w:t>ISO/TR 27912 - 二酸化炭素回収 - 二酸化炭素回収システム、技術、プロセス</w:t>
            </w:r>
          </w:p>
          <w:p w14:paraId="5DB25664" w14:textId="77777777" w:rsidR="000643D8" w:rsidRDefault="00CD7BC2">
            <w:pPr>
              <w:pStyle w:val="TableParagraph"/>
              <w:numPr>
                <w:ilvl w:val="0"/>
                <w:numId w:val="19"/>
              </w:numPr>
              <w:tabs>
                <w:tab w:val="left" w:pos="827"/>
                <w:tab w:val="left" w:pos="828"/>
              </w:tabs>
              <w:spacing w:before="83"/>
              <w:ind w:right="200"/>
              <w:rPr>
                <w:sz w:val="20"/>
                <w:lang w:eastAsia="ja-JP"/>
              </w:rPr>
            </w:pPr>
            <w:r>
              <w:rPr>
                <w:sz w:val="20"/>
                <w:lang w:eastAsia="ja-JP"/>
              </w:rPr>
              <w:t>ISO/CD27919-2 - 二酸化炭素回収 - 第2部: 発電所と一体化した過去の燃焼CO</w:t>
            </w:r>
            <w:r w:rsidRPr="00802B5D">
              <w:rPr>
                <w:sz w:val="20"/>
                <w:vertAlign w:val="subscript"/>
                <w:lang w:eastAsia="ja-JP"/>
              </w:rPr>
              <w:t>2</w:t>
            </w:r>
            <w:r>
              <w:rPr>
                <w:sz w:val="20"/>
                <w:lang w:eastAsia="ja-JP"/>
              </w:rPr>
              <w:t>回収プラントの安定した性能を確保・維持するための評価手順</w:t>
            </w:r>
          </w:p>
          <w:p w14:paraId="1DA921F5" w14:textId="77777777" w:rsidR="000643D8" w:rsidRDefault="00CD7BC2">
            <w:pPr>
              <w:pStyle w:val="TableParagraph"/>
              <w:numPr>
                <w:ilvl w:val="0"/>
                <w:numId w:val="19"/>
              </w:numPr>
              <w:tabs>
                <w:tab w:val="left" w:pos="827"/>
                <w:tab w:val="left" w:pos="828"/>
              </w:tabs>
              <w:spacing w:before="83" w:line="235" w:lineRule="auto"/>
              <w:ind w:right="479"/>
              <w:rPr>
                <w:sz w:val="20"/>
              </w:rPr>
            </w:pPr>
            <w:r>
              <w:rPr>
                <w:sz w:val="20"/>
              </w:rPr>
              <w:t xml:space="preserve">ISO/CD27920 - </w:t>
            </w:r>
            <w:proofErr w:type="spellStart"/>
            <w:r>
              <w:rPr>
                <w:sz w:val="20"/>
              </w:rPr>
              <w:t>二酸化炭素の回収、輸送、地中貯留</w:t>
            </w:r>
            <w:proofErr w:type="spellEnd"/>
            <w:r>
              <w:rPr>
                <w:sz w:val="20"/>
              </w:rPr>
              <w:t xml:space="preserve">(CCS) - </w:t>
            </w:r>
            <w:proofErr w:type="spellStart"/>
            <w:r>
              <w:rPr>
                <w:sz w:val="20"/>
              </w:rPr>
              <w:t>定量化と検証</w:t>
            </w:r>
            <w:proofErr w:type="spellEnd"/>
          </w:p>
          <w:p w14:paraId="7C886F7E" w14:textId="77777777" w:rsidR="000643D8" w:rsidRDefault="00CD7BC2">
            <w:pPr>
              <w:pStyle w:val="TableParagraph"/>
              <w:numPr>
                <w:ilvl w:val="0"/>
                <w:numId w:val="19"/>
              </w:numPr>
              <w:tabs>
                <w:tab w:val="left" w:pos="827"/>
                <w:tab w:val="left" w:pos="828"/>
              </w:tabs>
              <w:spacing w:before="83"/>
              <w:rPr>
                <w:sz w:val="20"/>
              </w:rPr>
            </w:pPr>
            <w:r>
              <w:rPr>
                <w:position w:val="1"/>
                <w:sz w:val="20"/>
              </w:rPr>
              <w:t xml:space="preserve">ISO/DTR 27921 - </w:t>
            </w:r>
            <w:proofErr w:type="spellStart"/>
            <w:r>
              <w:rPr>
                <w:position w:val="1"/>
                <w:sz w:val="20"/>
              </w:rPr>
              <w:t>二酸化炭素の回収、輸送、貯留</w:t>
            </w:r>
            <w:proofErr w:type="spellEnd"/>
            <w:r>
              <w:rPr>
                <w:position w:val="1"/>
                <w:sz w:val="20"/>
              </w:rPr>
              <w:t xml:space="preserve"> - CO</w:t>
            </w:r>
            <w:r w:rsidRPr="00802B5D">
              <w:rPr>
                <w:position w:val="1"/>
                <w:sz w:val="20"/>
                <w:vertAlign w:val="subscript"/>
              </w:rPr>
              <w:t>2</w:t>
            </w:r>
            <w:r>
              <w:rPr>
                <w:position w:val="1"/>
                <w:sz w:val="20"/>
              </w:rPr>
              <w:t>流の組成</w:t>
            </w:r>
          </w:p>
          <w:p w14:paraId="192A3D85" w14:textId="77777777" w:rsidR="000643D8" w:rsidRDefault="00CD7BC2">
            <w:pPr>
              <w:pStyle w:val="TableParagraph"/>
              <w:numPr>
                <w:ilvl w:val="0"/>
                <w:numId w:val="19"/>
              </w:numPr>
              <w:tabs>
                <w:tab w:val="left" w:pos="827"/>
                <w:tab w:val="left" w:pos="828"/>
              </w:tabs>
              <w:spacing w:before="80"/>
              <w:rPr>
                <w:sz w:val="20"/>
                <w:lang w:eastAsia="ja-JP"/>
              </w:rPr>
            </w:pPr>
            <w:r>
              <w:rPr>
                <w:sz w:val="20"/>
                <w:lang w:eastAsia="ja-JP"/>
              </w:rPr>
              <w:t>ISO/AWI TS 27924 - 統合CCSプロジェクトのライフサイクルリスク管理</w:t>
            </w:r>
          </w:p>
        </w:tc>
      </w:tr>
      <w:tr w:rsidR="000643D8" w14:paraId="15B3B57E" w14:textId="77777777">
        <w:trPr>
          <w:trHeight w:val="383"/>
        </w:trPr>
        <w:tc>
          <w:tcPr>
            <w:tcW w:w="9068" w:type="dxa"/>
            <w:gridSpan w:val="2"/>
            <w:shd w:val="clear" w:color="auto" w:fill="4471C4"/>
          </w:tcPr>
          <w:p w14:paraId="44F8BE92" w14:textId="3DD7DD05" w:rsidR="000643D8" w:rsidRDefault="00863CA0">
            <w:pPr>
              <w:pStyle w:val="TableParagraph"/>
              <w:rPr>
                <w:b/>
                <w:sz w:val="20"/>
                <w:lang w:eastAsia="ja-JP"/>
              </w:rPr>
            </w:pPr>
            <w:r>
              <w:rPr>
                <w:b/>
                <w:color w:val="FFFFFF"/>
                <w:sz w:val="20"/>
                <w:lang w:eastAsia="ja-JP"/>
              </w:rPr>
              <w:t>重大な有害性</w:t>
            </w:r>
          </w:p>
        </w:tc>
      </w:tr>
      <w:tr w:rsidR="000643D8" w14:paraId="686D3B27" w14:textId="77777777">
        <w:trPr>
          <w:trHeight w:val="650"/>
        </w:trPr>
        <w:tc>
          <w:tcPr>
            <w:tcW w:w="9068" w:type="dxa"/>
            <w:gridSpan w:val="2"/>
          </w:tcPr>
          <w:p w14:paraId="2A465D12" w14:textId="77777777" w:rsidR="000643D8" w:rsidRDefault="00CD7BC2">
            <w:pPr>
              <w:pStyle w:val="TableParagraph"/>
              <w:spacing w:before="42" w:line="273" w:lineRule="auto"/>
              <w:rPr>
                <w:sz w:val="20"/>
                <w:lang w:eastAsia="ja-JP"/>
              </w:rPr>
            </w:pPr>
            <w:r>
              <w:rPr>
                <w:sz w:val="20"/>
                <w:lang w:eastAsia="ja-JP"/>
              </w:rPr>
              <w:t>人為的排出の捕捉に関連する主な環境影響は、炭素を捕捉するために使用される化学物質/技術によるものである。</w:t>
            </w:r>
          </w:p>
        </w:tc>
      </w:tr>
      <w:tr w:rsidR="000643D8" w14:paraId="33A10787" w14:textId="77777777">
        <w:trPr>
          <w:trHeight w:val="385"/>
        </w:trPr>
        <w:tc>
          <w:tcPr>
            <w:tcW w:w="1555" w:type="dxa"/>
          </w:tcPr>
          <w:p w14:paraId="4183292D" w14:textId="59F743CC" w:rsidR="000643D8" w:rsidRDefault="00CD7BC2">
            <w:pPr>
              <w:pStyle w:val="TableParagraph"/>
              <w:rPr>
                <w:sz w:val="20"/>
              </w:rPr>
            </w:pPr>
            <w:r>
              <w:rPr>
                <w:sz w:val="20"/>
              </w:rPr>
              <w:t>(2)</w:t>
            </w:r>
            <w:r w:rsidR="00802B5D">
              <w:rPr>
                <w:rFonts w:hint="eastAsia"/>
                <w:sz w:val="20"/>
                <w:lang w:eastAsia="ja-JP"/>
              </w:rPr>
              <w:t xml:space="preserve"> </w:t>
            </w:r>
            <w:proofErr w:type="spellStart"/>
            <w:r>
              <w:rPr>
                <w:sz w:val="20"/>
              </w:rPr>
              <w:t>適応</w:t>
            </w:r>
            <w:proofErr w:type="spellEnd"/>
          </w:p>
        </w:tc>
        <w:tc>
          <w:tcPr>
            <w:tcW w:w="7513" w:type="dxa"/>
          </w:tcPr>
          <w:p w14:paraId="5FCF6D4D" w14:textId="77777777" w:rsidR="000643D8" w:rsidRDefault="00CD7BC2">
            <w:pPr>
              <w:pStyle w:val="TableParagraph"/>
              <w:numPr>
                <w:ilvl w:val="0"/>
                <w:numId w:val="18"/>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bl>
    <w:p w14:paraId="43AA96BE" w14:textId="77777777" w:rsidR="000643D8" w:rsidRDefault="000643D8">
      <w:pPr>
        <w:rPr>
          <w:sz w:val="20"/>
          <w:lang w:eastAsia="ja-JP"/>
        </w:rPr>
        <w:sectPr w:rsidR="000643D8">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798E3830" w14:textId="77777777">
        <w:trPr>
          <w:trHeight w:val="1550"/>
        </w:trPr>
        <w:tc>
          <w:tcPr>
            <w:tcW w:w="1555" w:type="dxa"/>
          </w:tcPr>
          <w:p w14:paraId="0265C28E" w14:textId="77777777" w:rsidR="000643D8" w:rsidRDefault="00CD7BC2">
            <w:pPr>
              <w:pStyle w:val="TableParagraph"/>
              <w:rPr>
                <w:sz w:val="20"/>
              </w:rPr>
            </w:pPr>
            <w:r>
              <w:rPr>
                <w:sz w:val="20"/>
              </w:rPr>
              <w:lastRenderedPageBreak/>
              <w:t>(3) 水</w:t>
            </w:r>
          </w:p>
        </w:tc>
        <w:tc>
          <w:tcPr>
            <w:tcW w:w="7513" w:type="dxa"/>
          </w:tcPr>
          <w:p w14:paraId="14E578A9" w14:textId="1D46D3E6" w:rsidR="000643D8" w:rsidRDefault="00CD7BC2">
            <w:pPr>
              <w:pStyle w:val="TableParagraph"/>
              <w:numPr>
                <w:ilvl w:val="0"/>
                <w:numId w:val="17"/>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4252B247" w14:textId="77777777" w:rsidR="000643D8" w:rsidRDefault="00CD7BC2">
            <w:pPr>
              <w:pStyle w:val="TableParagraph"/>
              <w:numPr>
                <w:ilvl w:val="0"/>
                <w:numId w:val="17"/>
              </w:numPr>
              <w:tabs>
                <w:tab w:val="left" w:pos="467"/>
                <w:tab w:val="left" w:pos="468"/>
              </w:tabs>
              <w:spacing w:before="86"/>
              <w:rPr>
                <w:sz w:val="20"/>
                <w:lang w:eastAsia="ja-JP"/>
              </w:rPr>
            </w:pPr>
            <w:r>
              <w:rPr>
                <w:sz w:val="20"/>
                <w:lang w:eastAsia="ja-JP"/>
              </w:rPr>
              <w:t>EUでは、EU水関連法規の要件を満たす</w:t>
            </w:r>
            <w:r w:rsidR="0097563B">
              <w:rPr>
                <w:rFonts w:hint="eastAsia"/>
                <w:sz w:val="20"/>
                <w:lang w:eastAsia="ja-JP"/>
              </w:rPr>
              <w:t>こと</w:t>
            </w:r>
            <w:r>
              <w:rPr>
                <w:sz w:val="20"/>
                <w:lang w:eastAsia="ja-JP"/>
              </w:rPr>
              <w:t>。</w:t>
            </w:r>
          </w:p>
        </w:tc>
      </w:tr>
      <w:tr w:rsidR="000643D8" w14:paraId="60C1B081" w14:textId="77777777">
        <w:trPr>
          <w:trHeight w:val="1233"/>
        </w:trPr>
        <w:tc>
          <w:tcPr>
            <w:tcW w:w="1555" w:type="dxa"/>
          </w:tcPr>
          <w:p w14:paraId="600E86F1" w14:textId="7DF0CAE3" w:rsidR="000643D8" w:rsidRDefault="00B87B9A" w:rsidP="00802B5D">
            <w:pPr>
              <w:pStyle w:val="TableParagraph"/>
              <w:spacing w:line="276" w:lineRule="auto"/>
              <w:ind w:right="-37"/>
              <w:rPr>
                <w:sz w:val="20"/>
                <w:lang w:eastAsia="ja-JP"/>
              </w:rPr>
            </w:pPr>
            <w:r>
              <w:rPr>
                <w:sz w:val="20"/>
                <w:lang w:eastAsia="ja-JP"/>
              </w:rPr>
              <w:t>(4)</w:t>
            </w:r>
            <w:r w:rsidR="00802B5D">
              <w:rPr>
                <w:rFonts w:hint="eastAsia"/>
                <w:sz w:val="20"/>
                <w:lang w:eastAsia="ja-JP"/>
              </w:rPr>
              <w:t xml:space="preserve"> </w:t>
            </w:r>
            <w:r>
              <w:rPr>
                <w:sz w:val="20"/>
                <w:lang w:eastAsia="ja-JP"/>
              </w:rPr>
              <w:t>サーキュラーエコノミー</w:t>
            </w:r>
          </w:p>
        </w:tc>
        <w:tc>
          <w:tcPr>
            <w:tcW w:w="7513" w:type="dxa"/>
          </w:tcPr>
          <w:p w14:paraId="285BAEFB" w14:textId="2EFB0E52" w:rsidR="000643D8" w:rsidRDefault="00CD7BC2">
            <w:pPr>
              <w:pStyle w:val="TableParagraph"/>
              <w:spacing w:before="38"/>
              <w:ind w:right="816"/>
              <w:rPr>
                <w:sz w:val="20"/>
                <w:lang w:eastAsia="ja-JP"/>
              </w:rPr>
            </w:pPr>
            <w:r>
              <w:rPr>
                <w:sz w:val="20"/>
                <w:lang w:eastAsia="ja-JP"/>
              </w:rPr>
              <w:t>環境影響評価基準に基づき溶剤を選定し、化学物質のリスクアセスメントを徹底</w:t>
            </w:r>
            <w:r w:rsidR="0097563B">
              <w:rPr>
                <w:rFonts w:hint="eastAsia"/>
                <w:sz w:val="20"/>
                <w:lang w:eastAsia="ja-JP"/>
              </w:rPr>
              <w:t>すること</w:t>
            </w:r>
            <w:r>
              <w:rPr>
                <w:sz w:val="20"/>
                <w:lang w:eastAsia="ja-JP"/>
              </w:rPr>
              <w:t>。</w:t>
            </w:r>
          </w:p>
          <w:p w14:paraId="6054AE72" w14:textId="77777777" w:rsidR="000643D8" w:rsidRDefault="00CD7BC2">
            <w:pPr>
              <w:pStyle w:val="TableParagraph"/>
              <w:spacing w:before="82"/>
              <w:rPr>
                <w:sz w:val="20"/>
                <w:lang w:eastAsia="ja-JP"/>
              </w:rPr>
            </w:pPr>
            <w:r>
              <w:rPr>
                <w:sz w:val="20"/>
                <w:lang w:eastAsia="ja-JP"/>
              </w:rPr>
              <w:t>アミン溶媒からの有害廃棄物を避ける</w:t>
            </w:r>
            <w:r w:rsidR="0097563B">
              <w:rPr>
                <w:rFonts w:hint="eastAsia"/>
                <w:sz w:val="20"/>
                <w:lang w:eastAsia="ja-JP"/>
              </w:rPr>
              <w:t>こと</w:t>
            </w:r>
            <w:r>
              <w:rPr>
                <w:sz w:val="20"/>
                <w:lang w:eastAsia="ja-JP"/>
              </w:rPr>
              <w:t>。</w:t>
            </w:r>
          </w:p>
          <w:p w14:paraId="2BB52E65" w14:textId="77777777" w:rsidR="000643D8" w:rsidRDefault="00CD7BC2">
            <w:pPr>
              <w:pStyle w:val="TableParagraph"/>
              <w:spacing w:before="113"/>
              <w:rPr>
                <w:sz w:val="20"/>
                <w:lang w:eastAsia="ja-JP"/>
              </w:rPr>
            </w:pPr>
            <w:r>
              <w:rPr>
                <w:sz w:val="20"/>
                <w:lang w:eastAsia="ja-JP"/>
              </w:rPr>
              <w:t>ニトロソアミン濃度の限度は0.1pptである。</w:t>
            </w:r>
          </w:p>
        </w:tc>
      </w:tr>
      <w:tr w:rsidR="000643D8" w14:paraId="54A3CC97" w14:textId="77777777">
        <w:trPr>
          <w:trHeight w:val="4493"/>
        </w:trPr>
        <w:tc>
          <w:tcPr>
            <w:tcW w:w="1555" w:type="dxa"/>
          </w:tcPr>
          <w:p w14:paraId="019D4093" w14:textId="2A7FEEB9" w:rsidR="000643D8" w:rsidRDefault="00CD7BC2">
            <w:pPr>
              <w:pStyle w:val="TableParagraph"/>
              <w:rPr>
                <w:sz w:val="20"/>
              </w:rPr>
            </w:pPr>
            <w:r>
              <w:rPr>
                <w:sz w:val="20"/>
              </w:rPr>
              <w:t>(5)</w:t>
            </w:r>
            <w:r w:rsidR="00802B5D">
              <w:rPr>
                <w:rFonts w:hint="eastAsia"/>
                <w:sz w:val="20"/>
                <w:lang w:eastAsia="ja-JP"/>
              </w:rPr>
              <w:t xml:space="preserve"> </w:t>
            </w:r>
            <w:proofErr w:type="spellStart"/>
            <w:r>
              <w:rPr>
                <w:sz w:val="20"/>
              </w:rPr>
              <w:t>汚染</w:t>
            </w:r>
            <w:proofErr w:type="spellEnd"/>
          </w:p>
        </w:tc>
        <w:tc>
          <w:tcPr>
            <w:tcW w:w="7513" w:type="dxa"/>
          </w:tcPr>
          <w:p w14:paraId="08C2F69C" w14:textId="77777777" w:rsidR="000643D8" w:rsidRDefault="00CD7BC2">
            <w:pPr>
              <w:pStyle w:val="TableParagraph"/>
              <w:spacing w:line="276" w:lineRule="auto"/>
              <w:ind w:right="494"/>
              <w:rPr>
                <w:sz w:val="20"/>
                <w:lang w:eastAsia="ja-JP"/>
              </w:rPr>
            </w:pPr>
            <w:r>
              <w:rPr>
                <w:sz w:val="20"/>
                <w:lang w:eastAsia="ja-JP"/>
              </w:rPr>
              <w:t>最低限の要求事項は、承認された環境マネジメントシステム(ISO14001、EMAS、または同等のもの)の実施と遵守である。</w:t>
            </w:r>
          </w:p>
          <w:p w14:paraId="3A7B82C9" w14:textId="77777777" w:rsidR="000643D8" w:rsidRDefault="00CD7BC2">
            <w:pPr>
              <w:pStyle w:val="TableParagraph"/>
              <w:spacing w:before="81"/>
              <w:rPr>
                <w:sz w:val="20"/>
                <w:lang w:eastAsia="ja-JP"/>
              </w:rPr>
            </w:pPr>
            <w:r>
              <w:rPr>
                <w:sz w:val="20"/>
                <w:lang w:eastAsia="ja-JP"/>
              </w:rPr>
              <w:t>EU指令2009/31/ECのすべての要求事項、特に以下の要求事項に従う</w:t>
            </w:r>
            <w:r w:rsidR="0097563B">
              <w:rPr>
                <w:rFonts w:hint="eastAsia"/>
                <w:sz w:val="20"/>
                <w:lang w:eastAsia="ja-JP"/>
              </w:rPr>
              <w:t>こと</w:t>
            </w:r>
            <w:r>
              <w:rPr>
                <w:sz w:val="20"/>
                <w:lang w:eastAsia="ja-JP"/>
              </w:rPr>
              <w:t>。</w:t>
            </w:r>
          </w:p>
          <w:p w14:paraId="2F551C45" w14:textId="706130EF" w:rsidR="000643D8" w:rsidRDefault="00CD7BC2">
            <w:pPr>
              <w:pStyle w:val="TableParagraph"/>
              <w:numPr>
                <w:ilvl w:val="0"/>
                <w:numId w:val="16"/>
              </w:numPr>
              <w:tabs>
                <w:tab w:val="left" w:pos="467"/>
                <w:tab w:val="left" w:pos="468"/>
              </w:tabs>
              <w:spacing w:before="85" w:line="235" w:lineRule="auto"/>
              <w:ind w:right="481"/>
              <w:rPr>
                <w:sz w:val="20"/>
                <w:lang w:eastAsia="ja-JP"/>
              </w:rPr>
            </w:pPr>
            <w:r>
              <w:rPr>
                <w:sz w:val="20"/>
                <w:lang w:eastAsia="ja-JP"/>
              </w:rPr>
              <w:t>環境影響評価基準に基づき溶剤を選定し、化学物質のリスクアセスメントを徹底</w:t>
            </w:r>
            <w:r w:rsidR="0097563B">
              <w:rPr>
                <w:rFonts w:hint="eastAsia"/>
                <w:sz w:val="20"/>
                <w:lang w:eastAsia="ja-JP"/>
              </w:rPr>
              <w:t>する</w:t>
            </w:r>
            <w:r>
              <w:rPr>
                <w:sz w:val="20"/>
                <w:lang w:eastAsia="ja-JP"/>
              </w:rPr>
              <w:t>。</w:t>
            </w:r>
          </w:p>
          <w:p w14:paraId="6F2A4A8C" w14:textId="77777777" w:rsidR="000643D8" w:rsidRDefault="00CD7BC2" w:rsidP="00802B5D">
            <w:pPr>
              <w:pStyle w:val="TableParagraph"/>
              <w:numPr>
                <w:ilvl w:val="0"/>
                <w:numId w:val="16"/>
              </w:numPr>
              <w:tabs>
                <w:tab w:val="left" w:pos="467"/>
                <w:tab w:val="left" w:pos="468"/>
              </w:tabs>
              <w:spacing w:before="3" w:line="271" w:lineRule="auto"/>
              <w:ind w:right="535"/>
              <w:rPr>
                <w:sz w:val="20"/>
                <w:lang w:eastAsia="ja-JP"/>
              </w:rPr>
            </w:pPr>
            <w:r>
              <w:rPr>
                <w:sz w:val="20"/>
                <w:lang w:eastAsia="ja-JP"/>
              </w:rPr>
              <w:t>恒久的な漏洩検知システムを導入することにより、運転中の放出を防止する。</w:t>
            </w:r>
          </w:p>
          <w:p w14:paraId="447AC1A3" w14:textId="5B9F3629" w:rsidR="000643D8" w:rsidRDefault="00CD7BC2">
            <w:pPr>
              <w:pStyle w:val="TableParagraph"/>
              <w:numPr>
                <w:ilvl w:val="0"/>
                <w:numId w:val="16"/>
              </w:numPr>
              <w:tabs>
                <w:tab w:val="left" w:pos="467"/>
                <w:tab w:val="left" w:pos="468"/>
              </w:tabs>
              <w:spacing w:before="6"/>
              <w:rPr>
                <w:sz w:val="20"/>
                <w:lang w:eastAsia="ja-JP"/>
              </w:rPr>
            </w:pPr>
            <w:r>
              <w:rPr>
                <w:sz w:val="20"/>
                <w:lang w:eastAsia="ja-JP"/>
              </w:rPr>
              <w:t>アンモニア</w:t>
            </w:r>
            <w:r w:rsidR="0097563B">
              <w:rPr>
                <w:rFonts w:hint="eastAsia"/>
                <w:sz w:val="20"/>
                <w:lang w:eastAsia="ja-JP"/>
              </w:rPr>
              <w:t>の遺漏を避ける</w:t>
            </w:r>
            <w:r>
              <w:rPr>
                <w:sz w:val="20"/>
                <w:lang w:eastAsia="ja-JP"/>
              </w:rPr>
              <w:t>。</w:t>
            </w:r>
          </w:p>
          <w:p w14:paraId="34636FE5" w14:textId="77777777" w:rsidR="000643D8" w:rsidRDefault="00CD7BC2">
            <w:pPr>
              <w:pStyle w:val="TableParagraph"/>
              <w:numPr>
                <w:ilvl w:val="0"/>
                <w:numId w:val="16"/>
              </w:numPr>
              <w:tabs>
                <w:tab w:val="left" w:pos="467"/>
                <w:tab w:val="left" w:pos="468"/>
              </w:tabs>
              <w:spacing w:before="37" w:line="235" w:lineRule="auto"/>
              <w:ind w:right="1181"/>
              <w:rPr>
                <w:sz w:val="20"/>
                <w:lang w:eastAsia="ja-JP"/>
              </w:rPr>
            </w:pPr>
            <w:r>
              <w:rPr>
                <w:sz w:val="20"/>
                <w:lang w:eastAsia="ja-JP"/>
              </w:rPr>
              <w:t>二次エーロゾルの生成と対流圏オゾンの生成を最小限にする。</w:t>
            </w:r>
          </w:p>
          <w:p w14:paraId="65C86A53" w14:textId="77777777" w:rsidR="000643D8" w:rsidRPr="00132D4C" w:rsidRDefault="00CD7BC2">
            <w:pPr>
              <w:pStyle w:val="TableParagraph"/>
              <w:spacing w:before="2" w:line="276" w:lineRule="auto"/>
              <w:ind w:right="255"/>
              <w:rPr>
                <w:rFonts w:ascii="Calibri"/>
                <w:sz w:val="20"/>
                <w:szCs w:val="20"/>
                <w:lang w:eastAsia="ja-JP"/>
              </w:rPr>
            </w:pPr>
            <w:r w:rsidRPr="00132D4C">
              <w:rPr>
                <w:rFonts w:ascii="Calibri"/>
                <w:sz w:val="20"/>
                <w:szCs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0643D8" w14:paraId="6AA46E67" w14:textId="77777777">
        <w:trPr>
          <w:trHeight w:val="5224"/>
        </w:trPr>
        <w:tc>
          <w:tcPr>
            <w:tcW w:w="1555" w:type="dxa"/>
          </w:tcPr>
          <w:p w14:paraId="52BF8C6E" w14:textId="7A3211E8" w:rsidR="000643D8" w:rsidRDefault="00CD7BC2" w:rsidP="00802B5D">
            <w:pPr>
              <w:pStyle w:val="TableParagraph"/>
              <w:rPr>
                <w:sz w:val="20"/>
              </w:rPr>
            </w:pPr>
            <w:r>
              <w:rPr>
                <w:sz w:val="20"/>
              </w:rPr>
              <w:t>(6)</w:t>
            </w:r>
            <w:r w:rsidR="00802B5D">
              <w:rPr>
                <w:rFonts w:hint="eastAsia"/>
                <w:sz w:val="20"/>
                <w:lang w:eastAsia="ja-JP"/>
              </w:rPr>
              <w:t xml:space="preserve"> </w:t>
            </w:r>
            <w:proofErr w:type="spellStart"/>
            <w:r>
              <w:rPr>
                <w:sz w:val="20"/>
              </w:rPr>
              <w:t>生態系</w:t>
            </w:r>
            <w:proofErr w:type="spellEnd"/>
          </w:p>
        </w:tc>
        <w:tc>
          <w:tcPr>
            <w:tcW w:w="7513" w:type="dxa"/>
          </w:tcPr>
          <w:p w14:paraId="197B2930" w14:textId="0A3D8BF8" w:rsidR="000643D8" w:rsidRDefault="00CD7BC2">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w:t>
            </w:r>
            <w:r w:rsidR="0097563B">
              <w:rPr>
                <w:rFonts w:hint="eastAsia"/>
                <w:sz w:val="20"/>
                <w:lang w:eastAsia="ja-JP"/>
              </w:rPr>
              <w:t>こと</w:t>
            </w:r>
            <w:r>
              <w:rPr>
                <w:sz w:val="20"/>
                <w:lang w:eastAsia="ja-JP"/>
              </w:rPr>
              <w:t xml:space="preserve">。 </w:t>
            </w:r>
            <w:r w:rsidR="0097563B">
              <w:rPr>
                <w:rFonts w:hint="eastAsia"/>
                <w:sz w:val="20"/>
                <w:lang w:eastAsia="ja-JP"/>
              </w:rPr>
              <w:t>「</w:t>
            </w:r>
            <w:r>
              <w:rPr>
                <w:sz w:val="20"/>
                <w:lang w:eastAsia="ja-JP"/>
              </w:rPr>
              <w:t>IFCパフォーマンス・スタンダード1:環境・社会リスクの評価と管理—交通インフラや運行などの付帯サービス</w:t>
            </w:r>
            <w:r w:rsidR="0097563B">
              <w:rPr>
                <w:rFonts w:hint="eastAsia"/>
                <w:sz w:val="20"/>
                <w:lang w:eastAsia="ja-JP"/>
              </w:rPr>
              <w:t>」</w:t>
            </w:r>
            <w:r>
              <w:rPr>
                <w:sz w:val="20"/>
                <w:lang w:eastAsia="ja-JP"/>
              </w:rPr>
              <w:t>を含む。</w:t>
            </w:r>
            <w:r w:rsidR="0097563B">
              <w:rPr>
                <w:rFonts w:hint="eastAsia"/>
                <w:sz w:val="20"/>
                <w:lang w:eastAsia="ja-JP"/>
              </w:rPr>
              <w:t>また、</w:t>
            </w:r>
            <w:r>
              <w:rPr>
                <w:sz w:val="20"/>
                <w:lang w:eastAsia="ja-JP"/>
              </w:rPr>
              <w:t xml:space="preserve"> 生物多様性/生態系を保護するために必要な緩和措置が実施されていること。</w:t>
            </w:r>
          </w:p>
          <w:p w14:paraId="24E7C605" w14:textId="1260DA51" w:rsidR="000643D8" w:rsidRDefault="00CD7BC2" w:rsidP="0097563B">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w:t>
            </w:r>
            <w:r w:rsidR="0097563B">
              <w:rPr>
                <w:rFonts w:hint="eastAsia"/>
                <w:sz w:val="20"/>
                <w:lang w:eastAsia="ja-JP"/>
              </w:rPr>
              <w:t>く</w:t>
            </w:r>
            <w:r>
              <w:rPr>
                <w:sz w:val="20"/>
                <w:lang w:eastAsia="ja-JP"/>
              </w:rPr>
              <w:t>。 そのようなサイト/オペレーションのために、以下を確実にする。</w:t>
            </w:r>
          </w:p>
        </w:tc>
      </w:tr>
    </w:tbl>
    <w:p w14:paraId="412C5549" w14:textId="77777777" w:rsidR="000643D8" w:rsidRDefault="000643D8">
      <w:pPr>
        <w:spacing w:line="276" w:lineRule="auto"/>
        <w:rPr>
          <w:sz w:val="20"/>
          <w:lang w:eastAsia="ja-JP"/>
        </w:rPr>
        <w:sectPr w:rsidR="000643D8">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1813D39A" w14:textId="77777777">
        <w:trPr>
          <w:trHeight w:val="2023"/>
        </w:trPr>
        <w:tc>
          <w:tcPr>
            <w:tcW w:w="1555" w:type="dxa"/>
          </w:tcPr>
          <w:p w14:paraId="5CD0B2A0" w14:textId="77777777" w:rsidR="000643D8" w:rsidRDefault="000643D8">
            <w:pPr>
              <w:pStyle w:val="TableParagraph"/>
              <w:spacing w:before="0"/>
              <w:ind w:left="0"/>
              <w:rPr>
                <w:rFonts w:ascii="Times New Roman"/>
                <w:sz w:val="18"/>
                <w:lang w:eastAsia="ja-JP"/>
              </w:rPr>
            </w:pPr>
          </w:p>
        </w:tc>
        <w:tc>
          <w:tcPr>
            <w:tcW w:w="7513" w:type="dxa"/>
          </w:tcPr>
          <w:p w14:paraId="4D618D8C" w14:textId="77777777" w:rsidR="000643D8" w:rsidRDefault="00CD7BC2">
            <w:pPr>
              <w:pStyle w:val="TableParagraph"/>
              <w:numPr>
                <w:ilvl w:val="0"/>
                <w:numId w:val="15"/>
              </w:numPr>
              <w:tabs>
                <w:tab w:val="left" w:pos="827"/>
                <w:tab w:val="left" w:pos="828"/>
              </w:tabs>
              <w:spacing w:before="0"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97563B">
              <w:rPr>
                <w:rFonts w:hint="eastAsia"/>
                <w:sz w:val="20"/>
                <w:lang w:eastAsia="ja-JP"/>
              </w:rPr>
              <w:t>こと</w:t>
            </w:r>
            <w:r>
              <w:rPr>
                <w:sz w:val="20"/>
                <w:lang w:eastAsia="ja-JP"/>
              </w:rPr>
              <w:t>。</w:t>
            </w:r>
          </w:p>
          <w:p w14:paraId="32802381" w14:textId="77777777" w:rsidR="000643D8" w:rsidRDefault="00CD7BC2">
            <w:pPr>
              <w:pStyle w:val="TableParagraph"/>
              <w:numPr>
                <w:ilvl w:val="0"/>
                <w:numId w:val="15"/>
              </w:numPr>
              <w:tabs>
                <w:tab w:val="left" w:pos="827"/>
                <w:tab w:val="left" w:pos="828"/>
              </w:tabs>
              <w:spacing w:before="80" w:line="276" w:lineRule="auto"/>
              <w:ind w:right="331" w:firstLine="0"/>
              <w:jc w:val="both"/>
              <w:rPr>
                <w:sz w:val="20"/>
                <w:lang w:eastAsia="ja-JP"/>
              </w:rPr>
            </w:pPr>
            <w:r>
              <w:rPr>
                <w:sz w:val="20"/>
                <w:lang w:eastAsia="ja-JP"/>
              </w:rPr>
              <w:t>種及び生息地への影響を低減するために必要なすべての緩和措置がとられていること。</w:t>
            </w:r>
          </w:p>
          <w:p w14:paraId="78DED810" w14:textId="77777777" w:rsidR="000643D8" w:rsidRDefault="00CD7BC2">
            <w:pPr>
              <w:pStyle w:val="TableParagraph"/>
              <w:numPr>
                <w:ilvl w:val="0"/>
                <w:numId w:val="15"/>
              </w:numPr>
              <w:tabs>
                <w:tab w:val="left" w:pos="827"/>
                <w:tab w:val="left" w:pos="828"/>
              </w:tabs>
              <w:spacing w:before="80"/>
              <w:ind w:right="483" w:firstLine="0"/>
              <w:jc w:val="both"/>
              <w:rPr>
                <w:sz w:val="20"/>
                <w:lang w:eastAsia="ja-JP"/>
              </w:rPr>
            </w:pPr>
            <w:r>
              <w:rPr>
                <w:sz w:val="20"/>
                <w:lang w:eastAsia="ja-JP"/>
              </w:rPr>
              <w:t>強固で、適切に設計され、長期的な生物多様性のモニタリングと評価プログラムが存在し、実施されている</w:t>
            </w:r>
            <w:r w:rsidR="0097563B">
              <w:rPr>
                <w:rFonts w:hint="eastAsia"/>
                <w:sz w:val="20"/>
                <w:lang w:eastAsia="ja-JP"/>
              </w:rPr>
              <w:t>こと</w:t>
            </w:r>
            <w:r>
              <w:rPr>
                <w:sz w:val="20"/>
                <w:lang w:eastAsia="ja-JP"/>
              </w:rPr>
              <w:t>。</w:t>
            </w:r>
          </w:p>
        </w:tc>
      </w:tr>
    </w:tbl>
    <w:p w14:paraId="4BA9831A" w14:textId="77777777" w:rsidR="000643D8" w:rsidRDefault="000643D8">
      <w:pPr>
        <w:jc w:val="both"/>
        <w:rPr>
          <w:sz w:val="20"/>
          <w:lang w:eastAsia="ja-JP"/>
        </w:rPr>
        <w:sectPr w:rsidR="000643D8">
          <w:pgSz w:w="12240" w:h="15840"/>
          <w:pgMar w:top="1440" w:right="1320" w:bottom="1560" w:left="1340" w:header="0" w:footer="1372" w:gutter="0"/>
          <w:cols w:space="720"/>
        </w:sectPr>
      </w:pPr>
    </w:p>
    <w:p w14:paraId="41175336" w14:textId="77777777" w:rsidR="000643D8" w:rsidRDefault="00CD7BC2">
      <w:pPr>
        <w:pStyle w:val="a4"/>
        <w:numPr>
          <w:ilvl w:val="1"/>
          <w:numId w:val="32"/>
        </w:numPr>
        <w:tabs>
          <w:tab w:val="left" w:pos="820"/>
          <w:tab w:val="left" w:pos="821"/>
        </w:tabs>
        <w:spacing w:before="80"/>
        <w:rPr>
          <w:b/>
          <w:sz w:val="24"/>
        </w:rPr>
      </w:pPr>
      <w:r>
        <w:rPr>
          <w:b/>
          <w:color w:val="006FC0"/>
          <w:sz w:val="24"/>
        </w:rPr>
        <w:lastRenderedPageBreak/>
        <w:t>CO</w:t>
      </w:r>
      <w:r w:rsidRPr="00802B5D">
        <w:rPr>
          <w:b/>
          <w:color w:val="006FC0"/>
          <w:sz w:val="24"/>
          <w:vertAlign w:val="subscript"/>
        </w:rPr>
        <w:t>2</w:t>
      </w:r>
      <w:r>
        <w:rPr>
          <w:b/>
          <w:color w:val="006FC0"/>
          <w:sz w:val="24"/>
        </w:rPr>
        <w:t>の輸送</w:t>
      </w:r>
    </w:p>
    <w:p w14:paraId="36E0257F" w14:textId="77777777" w:rsidR="000643D8" w:rsidRDefault="000643D8">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59FD1AB6" w14:textId="77777777">
        <w:trPr>
          <w:trHeight w:val="350"/>
        </w:trPr>
        <w:tc>
          <w:tcPr>
            <w:tcW w:w="9068" w:type="dxa"/>
            <w:gridSpan w:val="2"/>
            <w:shd w:val="clear" w:color="auto" w:fill="4471C4"/>
          </w:tcPr>
          <w:p w14:paraId="500B3BAC"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46CFFF0B" w14:textId="77777777">
        <w:trPr>
          <w:trHeight w:val="350"/>
        </w:trPr>
        <w:tc>
          <w:tcPr>
            <w:tcW w:w="1555" w:type="dxa"/>
          </w:tcPr>
          <w:p w14:paraId="5DF6A12A"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5991BB6C" w14:textId="77777777" w:rsidR="000643D8" w:rsidRDefault="00CD7BC2">
            <w:pPr>
              <w:pStyle w:val="TableParagraph"/>
              <w:rPr>
                <w:sz w:val="20"/>
                <w:lang w:eastAsia="ja-JP"/>
              </w:rPr>
            </w:pPr>
            <w:r>
              <w:rPr>
                <w:sz w:val="20"/>
                <w:lang w:eastAsia="ja-JP"/>
              </w:rPr>
              <w:t>E-上水道、下水道、廃棄物管理・浄化活動</w:t>
            </w:r>
          </w:p>
        </w:tc>
      </w:tr>
      <w:tr w:rsidR="000643D8" w14:paraId="406E0ED4" w14:textId="77777777">
        <w:trPr>
          <w:trHeight w:val="350"/>
        </w:trPr>
        <w:tc>
          <w:tcPr>
            <w:tcW w:w="1555" w:type="dxa"/>
          </w:tcPr>
          <w:p w14:paraId="3478168C" w14:textId="77777777" w:rsidR="000643D8" w:rsidRDefault="00CD7BC2">
            <w:pPr>
              <w:pStyle w:val="TableParagraph"/>
              <w:rPr>
                <w:sz w:val="20"/>
              </w:rPr>
            </w:pPr>
            <w:proofErr w:type="spellStart"/>
            <w:r>
              <w:rPr>
                <w:sz w:val="20"/>
              </w:rPr>
              <w:t>NACEレベル</w:t>
            </w:r>
            <w:proofErr w:type="spellEnd"/>
          </w:p>
        </w:tc>
        <w:tc>
          <w:tcPr>
            <w:tcW w:w="7513" w:type="dxa"/>
          </w:tcPr>
          <w:p w14:paraId="7E05D29F" w14:textId="77777777" w:rsidR="000643D8" w:rsidRDefault="00CD7BC2">
            <w:pPr>
              <w:pStyle w:val="TableParagraph"/>
              <w:rPr>
                <w:sz w:val="20"/>
              </w:rPr>
            </w:pPr>
            <w:r>
              <w:rPr>
                <w:w w:val="99"/>
                <w:sz w:val="20"/>
              </w:rPr>
              <w:t>4</w:t>
            </w:r>
          </w:p>
        </w:tc>
      </w:tr>
      <w:tr w:rsidR="000643D8" w14:paraId="3A60EA5B" w14:textId="77777777">
        <w:trPr>
          <w:trHeight w:val="350"/>
        </w:trPr>
        <w:tc>
          <w:tcPr>
            <w:tcW w:w="1555" w:type="dxa"/>
          </w:tcPr>
          <w:p w14:paraId="593BB89A" w14:textId="77777777" w:rsidR="000643D8" w:rsidRDefault="00CD7BC2">
            <w:pPr>
              <w:pStyle w:val="TableParagraph"/>
              <w:rPr>
                <w:sz w:val="20"/>
              </w:rPr>
            </w:pPr>
            <w:proofErr w:type="spellStart"/>
            <w:r>
              <w:rPr>
                <w:sz w:val="20"/>
              </w:rPr>
              <w:t>コード</w:t>
            </w:r>
            <w:proofErr w:type="spellEnd"/>
          </w:p>
        </w:tc>
        <w:tc>
          <w:tcPr>
            <w:tcW w:w="7513" w:type="dxa"/>
          </w:tcPr>
          <w:p w14:paraId="6325C0C3" w14:textId="77777777" w:rsidR="000643D8" w:rsidRDefault="00CD7BC2">
            <w:pPr>
              <w:pStyle w:val="TableParagraph"/>
              <w:rPr>
                <w:sz w:val="20"/>
              </w:rPr>
            </w:pPr>
            <w:r>
              <w:rPr>
                <w:sz w:val="20"/>
              </w:rPr>
              <w:t>E39.0.0</w:t>
            </w:r>
          </w:p>
        </w:tc>
      </w:tr>
      <w:tr w:rsidR="000643D8" w14:paraId="7E464912" w14:textId="77777777">
        <w:trPr>
          <w:trHeight w:val="350"/>
        </w:trPr>
        <w:tc>
          <w:tcPr>
            <w:tcW w:w="1555" w:type="dxa"/>
          </w:tcPr>
          <w:p w14:paraId="330B8604" w14:textId="77777777" w:rsidR="000643D8" w:rsidRDefault="00CD7BC2">
            <w:pPr>
              <w:pStyle w:val="TableParagraph"/>
              <w:rPr>
                <w:sz w:val="20"/>
              </w:rPr>
            </w:pPr>
            <w:proofErr w:type="spellStart"/>
            <w:r>
              <w:rPr>
                <w:sz w:val="20"/>
              </w:rPr>
              <w:t>内容</w:t>
            </w:r>
            <w:proofErr w:type="spellEnd"/>
          </w:p>
        </w:tc>
        <w:tc>
          <w:tcPr>
            <w:tcW w:w="7513" w:type="dxa"/>
          </w:tcPr>
          <w:p w14:paraId="5C2122F0" w14:textId="77777777" w:rsidR="000643D8" w:rsidRDefault="00CD7BC2">
            <w:pPr>
              <w:pStyle w:val="TableParagraph"/>
              <w:rPr>
                <w:sz w:val="20"/>
                <w:lang w:eastAsia="ja-JP"/>
              </w:rPr>
            </w:pPr>
            <w:r>
              <w:rPr>
                <w:position w:val="1"/>
                <w:sz w:val="20"/>
                <w:lang w:eastAsia="ja-JP"/>
              </w:rPr>
              <w:t>回収されたCO</w:t>
            </w:r>
            <w:r w:rsidRPr="00802B5D">
              <w:rPr>
                <w:position w:val="1"/>
                <w:sz w:val="20"/>
                <w:vertAlign w:val="subscript"/>
                <w:lang w:eastAsia="ja-JP"/>
              </w:rPr>
              <w:t>2</w:t>
            </w:r>
            <w:r>
              <w:rPr>
                <w:position w:val="1"/>
                <w:sz w:val="20"/>
                <w:lang w:eastAsia="ja-JP"/>
              </w:rPr>
              <w:t>の鉄道、船舶、パイプラインによる輸送</w:t>
            </w:r>
          </w:p>
        </w:tc>
      </w:tr>
      <w:tr w:rsidR="000643D8" w14:paraId="42355E9A" w14:textId="77777777">
        <w:trPr>
          <w:trHeight w:val="350"/>
        </w:trPr>
        <w:tc>
          <w:tcPr>
            <w:tcW w:w="9068" w:type="dxa"/>
            <w:gridSpan w:val="2"/>
            <w:shd w:val="clear" w:color="auto" w:fill="4471C4"/>
          </w:tcPr>
          <w:p w14:paraId="696E295A" w14:textId="77777777" w:rsidR="000643D8" w:rsidRDefault="00CD7BC2">
            <w:pPr>
              <w:pStyle w:val="TableParagraph"/>
              <w:rPr>
                <w:b/>
                <w:sz w:val="20"/>
              </w:rPr>
            </w:pPr>
            <w:proofErr w:type="spellStart"/>
            <w:r>
              <w:rPr>
                <w:b/>
                <w:color w:val="FFFFFF"/>
                <w:sz w:val="20"/>
              </w:rPr>
              <w:t>緩和基準</w:t>
            </w:r>
            <w:proofErr w:type="spellEnd"/>
          </w:p>
        </w:tc>
      </w:tr>
      <w:tr w:rsidR="000643D8" w14:paraId="7F8170E8" w14:textId="77777777">
        <w:trPr>
          <w:trHeight w:val="1970"/>
        </w:trPr>
        <w:tc>
          <w:tcPr>
            <w:tcW w:w="1555" w:type="dxa"/>
          </w:tcPr>
          <w:p w14:paraId="147B0BEB" w14:textId="77777777" w:rsidR="000643D8" w:rsidRDefault="00CD7BC2">
            <w:pPr>
              <w:pStyle w:val="TableParagraph"/>
              <w:rPr>
                <w:sz w:val="20"/>
              </w:rPr>
            </w:pPr>
            <w:proofErr w:type="spellStart"/>
            <w:r>
              <w:rPr>
                <w:sz w:val="20"/>
              </w:rPr>
              <w:t>原則</w:t>
            </w:r>
            <w:proofErr w:type="spellEnd"/>
          </w:p>
        </w:tc>
        <w:tc>
          <w:tcPr>
            <w:tcW w:w="7513" w:type="dxa"/>
          </w:tcPr>
          <w:p w14:paraId="4F850545" w14:textId="77777777" w:rsidR="000643D8" w:rsidRDefault="00CD7BC2">
            <w:pPr>
              <w:pStyle w:val="TableParagraph"/>
              <w:numPr>
                <w:ilvl w:val="0"/>
                <w:numId w:val="14"/>
              </w:numPr>
              <w:tabs>
                <w:tab w:val="left" w:pos="489"/>
                <w:tab w:val="left" w:pos="490"/>
              </w:tabs>
              <w:spacing w:before="38" w:line="242" w:lineRule="auto"/>
              <w:ind w:right="666" w:hanging="283"/>
              <w:rPr>
                <w:sz w:val="20"/>
                <w:lang w:eastAsia="ja-JP"/>
              </w:rPr>
            </w:pPr>
            <w:r>
              <w:rPr>
                <w:sz w:val="20"/>
                <w:lang w:eastAsia="ja-JP"/>
              </w:rPr>
              <w:t>この活動は、2050年までに温室効果ガスの純ゼロ排出目標を達成することに大きく貢献する。</w:t>
            </w:r>
          </w:p>
          <w:p w14:paraId="3D280C2C" w14:textId="77777777" w:rsidR="000643D8" w:rsidRDefault="00CD7BC2">
            <w:pPr>
              <w:pStyle w:val="TableParagraph"/>
              <w:numPr>
                <w:ilvl w:val="0"/>
                <w:numId w:val="14"/>
              </w:numPr>
              <w:tabs>
                <w:tab w:val="left" w:pos="489"/>
                <w:tab w:val="left" w:pos="490"/>
              </w:tabs>
              <w:spacing w:before="75"/>
              <w:ind w:right="359" w:hanging="283"/>
              <w:rPr>
                <w:sz w:val="20"/>
                <w:lang w:eastAsia="ja-JP"/>
              </w:rPr>
            </w:pPr>
            <w:r>
              <w:rPr>
                <w:sz w:val="20"/>
                <w:lang w:eastAsia="ja-JP"/>
              </w:rPr>
              <w:t>この活動は、経済活動からの正味のGHG排出量と大気中のGHG濃度を削減する。</w:t>
            </w:r>
          </w:p>
          <w:p w14:paraId="4467C13C" w14:textId="77777777" w:rsidR="000643D8" w:rsidRDefault="00CD7BC2">
            <w:pPr>
              <w:pStyle w:val="TableParagraph"/>
              <w:numPr>
                <w:ilvl w:val="0"/>
                <w:numId w:val="14"/>
              </w:numPr>
              <w:tabs>
                <w:tab w:val="left" w:pos="489"/>
                <w:tab w:val="left" w:pos="490"/>
              </w:tabs>
              <w:spacing w:before="83"/>
              <w:ind w:hanging="283"/>
              <w:rPr>
                <w:sz w:val="20"/>
                <w:lang w:eastAsia="ja-JP"/>
              </w:rPr>
            </w:pPr>
            <w:r>
              <w:rPr>
                <w:sz w:val="20"/>
                <w:lang w:eastAsia="ja-JP"/>
              </w:rPr>
              <w:t>この活動は、BAUと比較して大幅な排出削減につながる。</w:t>
            </w:r>
          </w:p>
          <w:p w14:paraId="5B6CFF0D" w14:textId="77777777" w:rsidR="000643D8" w:rsidRDefault="00CD7BC2">
            <w:pPr>
              <w:pStyle w:val="TableParagraph"/>
              <w:numPr>
                <w:ilvl w:val="0"/>
                <w:numId w:val="14"/>
              </w:numPr>
              <w:tabs>
                <w:tab w:val="left" w:pos="489"/>
                <w:tab w:val="left" w:pos="490"/>
              </w:tabs>
              <w:spacing w:before="80"/>
              <w:ind w:right="255" w:hanging="283"/>
              <w:rPr>
                <w:sz w:val="20"/>
                <w:lang w:eastAsia="ja-JP"/>
              </w:rPr>
            </w:pPr>
            <w:r>
              <w:rPr>
                <w:sz w:val="20"/>
                <w:lang w:eastAsia="ja-JP"/>
              </w:rPr>
              <w:t>CO</w:t>
            </w:r>
            <w:r w:rsidRPr="00802B5D">
              <w:rPr>
                <w:sz w:val="20"/>
                <w:vertAlign w:val="subscript"/>
                <w:lang w:eastAsia="ja-JP"/>
              </w:rPr>
              <w:t>2</w:t>
            </w:r>
            <w:r>
              <w:rPr>
                <w:sz w:val="20"/>
                <w:lang w:eastAsia="ja-JP"/>
              </w:rPr>
              <w:t>eの回収率を満たすのに十分な隔離能力があることを確保する。</w:t>
            </w:r>
          </w:p>
        </w:tc>
      </w:tr>
      <w:tr w:rsidR="000643D8" w14:paraId="71D3B23E" w14:textId="77777777">
        <w:trPr>
          <w:trHeight w:val="4670"/>
        </w:trPr>
        <w:tc>
          <w:tcPr>
            <w:tcW w:w="1555" w:type="dxa"/>
          </w:tcPr>
          <w:p w14:paraId="23D576A9" w14:textId="28A415CA" w:rsidR="000643D8" w:rsidRDefault="00CD7BC2" w:rsidP="00802B5D">
            <w:pPr>
              <w:pStyle w:val="TableParagraph"/>
              <w:spacing w:before="38"/>
              <w:ind w:right="388"/>
              <w:rPr>
                <w:sz w:val="20"/>
                <w:lang w:eastAsia="ja-JP"/>
              </w:rPr>
            </w:pPr>
            <w:r>
              <w:rPr>
                <w:sz w:val="20"/>
                <w:lang w:eastAsia="ja-JP"/>
              </w:rPr>
              <w:t>基準と閾値</w:t>
            </w:r>
          </w:p>
        </w:tc>
        <w:tc>
          <w:tcPr>
            <w:tcW w:w="7513" w:type="dxa"/>
          </w:tcPr>
          <w:p w14:paraId="4F35E6F8" w14:textId="77777777" w:rsidR="000643D8" w:rsidRDefault="00CD7BC2">
            <w:pPr>
              <w:pStyle w:val="TableParagraph"/>
              <w:spacing w:before="37"/>
              <w:ind w:right="126"/>
              <w:rPr>
                <w:sz w:val="20"/>
                <w:lang w:eastAsia="ja-JP"/>
              </w:rPr>
            </w:pPr>
            <w:r>
              <w:rPr>
                <w:position w:val="1"/>
                <w:sz w:val="20"/>
                <w:lang w:eastAsia="ja-JP"/>
              </w:rPr>
              <w:t>適格な恒久的隔離場所へのCO</w:t>
            </w:r>
            <w:r w:rsidRPr="00802B5D">
              <w:rPr>
                <w:position w:val="1"/>
                <w:sz w:val="20"/>
                <w:vertAlign w:val="subscript"/>
                <w:lang w:eastAsia="ja-JP"/>
              </w:rPr>
              <w:t>2</w:t>
            </w:r>
            <w:r>
              <w:rPr>
                <w:position w:val="1"/>
                <w:sz w:val="20"/>
                <w:lang w:eastAsia="ja-JP"/>
              </w:rPr>
              <w:t>輸送に寄与する輸送手段は、資産が漏洩/CO</w:t>
            </w:r>
            <w:r w:rsidRPr="00802B5D">
              <w:rPr>
                <w:position w:val="1"/>
                <w:sz w:val="20"/>
                <w:vertAlign w:val="subscript"/>
                <w:lang w:eastAsia="ja-JP"/>
              </w:rPr>
              <w:t>2</w:t>
            </w:r>
            <w:r>
              <w:rPr>
                <w:position w:val="1"/>
                <w:sz w:val="20"/>
                <w:lang w:eastAsia="ja-JP"/>
              </w:rPr>
              <w:t>トンの閾値以下で運用されている場合にのみ適格である。</w:t>
            </w:r>
          </w:p>
          <w:p w14:paraId="61EA8D10" w14:textId="77777777" w:rsidR="000643D8" w:rsidRDefault="000643D8">
            <w:pPr>
              <w:pStyle w:val="TableParagraph"/>
              <w:spacing w:before="0"/>
              <w:ind w:left="0"/>
              <w:rPr>
                <w:b/>
                <w:lang w:eastAsia="ja-JP"/>
              </w:rPr>
            </w:pPr>
          </w:p>
          <w:p w14:paraId="7E3277E6" w14:textId="7A4537C0" w:rsidR="000643D8" w:rsidRDefault="00CD7BC2">
            <w:pPr>
              <w:pStyle w:val="TableParagraph"/>
              <w:spacing w:before="137"/>
              <w:ind w:right="94"/>
              <w:rPr>
                <w:sz w:val="20"/>
                <w:lang w:eastAsia="ja-JP"/>
              </w:rPr>
            </w:pPr>
            <w:r>
              <w:rPr>
                <w:position w:val="1"/>
                <w:sz w:val="20"/>
                <w:lang w:eastAsia="ja-JP"/>
              </w:rPr>
              <w:t>輸送ネットワークの</w:t>
            </w:r>
            <w:commentRangeStart w:id="0"/>
            <w:r>
              <w:rPr>
                <w:position w:val="1"/>
                <w:sz w:val="20"/>
                <w:lang w:eastAsia="ja-JP"/>
              </w:rPr>
              <w:t>頭部</w:t>
            </w:r>
            <w:commentRangeEnd w:id="0"/>
            <w:r w:rsidR="0097563B">
              <w:rPr>
                <w:rStyle w:val="a7"/>
              </w:rPr>
              <w:commentReference w:id="0"/>
            </w:r>
            <w:r>
              <w:rPr>
                <w:position w:val="1"/>
                <w:sz w:val="20"/>
                <w:lang w:eastAsia="ja-JP"/>
              </w:rPr>
              <w:t>から注入地点まで輸送されるCO</w:t>
            </w:r>
            <w:r w:rsidRPr="00802B5D">
              <w:rPr>
                <w:position w:val="1"/>
                <w:sz w:val="20"/>
                <w:vertAlign w:val="subscript"/>
                <w:lang w:eastAsia="ja-JP"/>
              </w:rPr>
              <w:t>2</w:t>
            </w:r>
            <w:r>
              <w:rPr>
                <w:position w:val="1"/>
                <w:sz w:val="20"/>
                <w:lang w:eastAsia="ja-JP"/>
              </w:rPr>
              <w:t>の漏出量/トンは&lt;0.5%</w:t>
            </w:r>
            <w:r w:rsidR="00F87809">
              <w:rPr>
                <w:rFonts w:hint="eastAsia"/>
                <w:position w:val="1"/>
                <w:sz w:val="20"/>
                <w:lang w:eastAsia="ja-JP"/>
              </w:rPr>
              <w:t>まで</w:t>
            </w:r>
            <w:r>
              <w:rPr>
                <w:position w:val="1"/>
                <w:sz w:val="20"/>
                <w:lang w:eastAsia="ja-JP"/>
              </w:rPr>
              <w:t>であり、CO</w:t>
            </w:r>
            <w:r w:rsidRPr="00802B5D">
              <w:rPr>
                <w:position w:val="1"/>
                <w:sz w:val="20"/>
                <w:vertAlign w:val="subscript"/>
                <w:lang w:eastAsia="ja-JP"/>
              </w:rPr>
              <w:t>2</w:t>
            </w:r>
            <w:r>
              <w:rPr>
                <w:position w:val="1"/>
                <w:sz w:val="20"/>
                <w:lang w:eastAsia="ja-JP"/>
              </w:rPr>
              <w:t>はタクソノミー的に適格な永久隔離地または適格な永久隔離地に直接</w:t>
            </w:r>
            <w:r w:rsidR="00F87809">
              <w:rPr>
                <w:rFonts w:hint="eastAsia"/>
                <w:position w:val="1"/>
                <w:sz w:val="20"/>
                <w:lang w:eastAsia="ja-JP"/>
              </w:rPr>
              <w:t>つながる</w:t>
            </w:r>
            <w:r>
              <w:rPr>
                <w:position w:val="1"/>
                <w:sz w:val="20"/>
                <w:lang w:eastAsia="ja-JP"/>
              </w:rPr>
              <w:t>他の輸送手段</w:t>
            </w:r>
            <w:r w:rsidR="00F87809">
              <w:rPr>
                <w:rFonts w:hint="eastAsia"/>
                <w:position w:val="1"/>
                <w:sz w:val="20"/>
                <w:lang w:eastAsia="ja-JP"/>
              </w:rPr>
              <w:t>へと</w:t>
            </w:r>
            <w:r>
              <w:rPr>
                <w:position w:val="1"/>
                <w:sz w:val="20"/>
                <w:lang w:eastAsia="ja-JP"/>
              </w:rPr>
              <w:t>運ばれる。</w:t>
            </w:r>
          </w:p>
          <w:p w14:paraId="712EB1A1" w14:textId="77777777" w:rsidR="000643D8" w:rsidRDefault="000643D8">
            <w:pPr>
              <w:pStyle w:val="TableParagraph"/>
              <w:spacing w:before="0"/>
              <w:ind w:left="0"/>
              <w:rPr>
                <w:b/>
                <w:lang w:eastAsia="ja-JP"/>
              </w:rPr>
            </w:pPr>
          </w:p>
          <w:p w14:paraId="27617017" w14:textId="77777777" w:rsidR="000643D8" w:rsidRDefault="00CD7BC2">
            <w:pPr>
              <w:pStyle w:val="TableParagraph"/>
              <w:spacing w:before="138"/>
              <w:rPr>
                <w:sz w:val="20"/>
                <w:lang w:eastAsia="ja-JP"/>
              </w:rPr>
            </w:pPr>
            <w:commentRangeStart w:id="1"/>
            <w:r>
              <w:rPr>
                <w:sz w:val="20"/>
                <w:lang w:eastAsia="ja-JP"/>
              </w:rPr>
              <w:t>炭素回収利用を可能にする資産または活動(CCU)は、既存のトランスポートネットワークのすべての接続要素を不適格とみなす。</w:t>
            </w:r>
          </w:p>
          <w:p w14:paraId="6015ECE8" w14:textId="77777777" w:rsidR="000643D8" w:rsidRDefault="000643D8">
            <w:pPr>
              <w:pStyle w:val="TableParagraph"/>
              <w:spacing w:before="0"/>
              <w:ind w:left="0"/>
              <w:rPr>
                <w:b/>
                <w:lang w:eastAsia="ja-JP"/>
              </w:rPr>
            </w:pPr>
          </w:p>
          <w:p w14:paraId="442E7638" w14:textId="77777777" w:rsidR="000643D8" w:rsidRDefault="00CD7BC2">
            <w:pPr>
              <w:pStyle w:val="TableParagraph"/>
              <w:spacing w:before="137"/>
              <w:ind w:right="608"/>
              <w:jc w:val="both"/>
              <w:rPr>
                <w:sz w:val="20"/>
                <w:lang w:eastAsia="ja-JP"/>
              </w:rPr>
            </w:pPr>
            <w:r>
              <w:rPr>
                <w:sz w:val="20"/>
                <w:lang w:eastAsia="ja-JP"/>
              </w:rPr>
              <w:t>炭素回収・利用活動を含めるためのネットワークを拡大することなく、既存ネットワークの柔軟性と管理を高める資産が適格である。</w:t>
            </w:r>
            <w:commentRangeEnd w:id="1"/>
            <w:r w:rsidR="00F87809">
              <w:rPr>
                <w:rStyle w:val="a7"/>
              </w:rPr>
              <w:commentReference w:id="1"/>
            </w:r>
          </w:p>
          <w:p w14:paraId="457A1870" w14:textId="77777777" w:rsidR="000643D8" w:rsidRDefault="000643D8">
            <w:pPr>
              <w:pStyle w:val="TableParagraph"/>
              <w:spacing w:before="0"/>
              <w:ind w:left="0"/>
              <w:rPr>
                <w:b/>
                <w:lang w:eastAsia="ja-JP"/>
              </w:rPr>
            </w:pPr>
          </w:p>
          <w:p w14:paraId="78084F36" w14:textId="77777777" w:rsidR="000643D8" w:rsidRDefault="00CD7BC2">
            <w:pPr>
              <w:pStyle w:val="TableParagraph"/>
              <w:spacing w:before="140"/>
              <w:rPr>
                <w:sz w:val="20"/>
                <w:lang w:eastAsia="ja-JP"/>
              </w:rPr>
            </w:pPr>
            <w:r>
              <w:rPr>
                <w:sz w:val="20"/>
                <w:lang w:eastAsia="ja-JP"/>
              </w:rPr>
              <w:t>この基準は定期的に見直される。</w:t>
            </w:r>
          </w:p>
        </w:tc>
      </w:tr>
      <w:tr w:rsidR="000643D8" w14:paraId="34550991" w14:textId="77777777">
        <w:trPr>
          <w:trHeight w:val="350"/>
        </w:trPr>
        <w:tc>
          <w:tcPr>
            <w:tcW w:w="9068" w:type="dxa"/>
            <w:gridSpan w:val="2"/>
            <w:shd w:val="clear" w:color="auto" w:fill="4471C4"/>
          </w:tcPr>
          <w:p w14:paraId="6169D674" w14:textId="77777777" w:rsidR="000643D8" w:rsidRDefault="00CD7BC2">
            <w:pPr>
              <w:pStyle w:val="TableParagraph"/>
              <w:rPr>
                <w:b/>
                <w:sz w:val="20"/>
              </w:rPr>
            </w:pPr>
            <w:proofErr w:type="spellStart"/>
            <w:r>
              <w:rPr>
                <w:b/>
                <w:color w:val="FFFFFF"/>
                <w:sz w:val="20"/>
              </w:rPr>
              <w:t>根拠</w:t>
            </w:r>
            <w:proofErr w:type="spellEnd"/>
          </w:p>
        </w:tc>
      </w:tr>
      <w:tr w:rsidR="000643D8" w14:paraId="377E81E3" w14:textId="77777777">
        <w:trPr>
          <w:trHeight w:val="2793"/>
        </w:trPr>
        <w:tc>
          <w:tcPr>
            <w:tcW w:w="9068" w:type="dxa"/>
            <w:gridSpan w:val="2"/>
          </w:tcPr>
          <w:p w14:paraId="3D5CC8F5" w14:textId="5107B185" w:rsidR="000643D8" w:rsidRDefault="00CD7BC2">
            <w:pPr>
              <w:pStyle w:val="TableParagraph"/>
              <w:spacing w:before="38"/>
              <w:rPr>
                <w:b/>
                <w:sz w:val="20"/>
                <w:lang w:eastAsia="ja-JP"/>
              </w:rPr>
            </w:pPr>
            <w:r>
              <w:rPr>
                <w:b/>
                <w:sz w:val="20"/>
                <w:lang w:eastAsia="ja-JP"/>
              </w:rPr>
              <w:t>TEGは、次のISO規格が、公に利用可能とされたときに、このタクソノミー</w:t>
            </w:r>
            <w:r w:rsidR="00F87809">
              <w:rPr>
                <w:rFonts w:hint="eastAsia"/>
                <w:b/>
                <w:sz w:val="20"/>
                <w:lang w:eastAsia="ja-JP"/>
              </w:rPr>
              <w:t>の閾</w:t>
            </w:r>
            <w:r>
              <w:rPr>
                <w:b/>
                <w:sz w:val="20"/>
                <w:lang w:eastAsia="ja-JP"/>
              </w:rPr>
              <w:t>値に組み込まれることを勧告する。</w:t>
            </w:r>
          </w:p>
          <w:p w14:paraId="2B962B35" w14:textId="77777777" w:rsidR="000643D8" w:rsidRDefault="00CD7BC2">
            <w:pPr>
              <w:pStyle w:val="TableParagraph"/>
              <w:numPr>
                <w:ilvl w:val="0"/>
                <w:numId w:val="13"/>
              </w:numPr>
              <w:tabs>
                <w:tab w:val="left" w:pos="827"/>
                <w:tab w:val="left" w:pos="828"/>
              </w:tabs>
              <w:spacing w:before="81"/>
              <w:ind w:right="669"/>
              <w:rPr>
                <w:sz w:val="20"/>
                <w:lang w:eastAsia="ja-JP"/>
              </w:rPr>
            </w:pPr>
            <w:r>
              <w:rPr>
                <w:sz w:val="20"/>
                <w:lang w:eastAsia="ja-JP"/>
              </w:rPr>
              <w:t>ISO 27913 - 二酸化炭素回収・輸送・地中貯留 - パイプライン輸送システム</w:t>
            </w:r>
          </w:p>
          <w:p w14:paraId="3B045FAE" w14:textId="77777777" w:rsidR="000643D8" w:rsidRDefault="00CD7BC2">
            <w:pPr>
              <w:pStyle w:val="TableParagraph"/>
              <w:numPr>
                <w:ilvl w:val="0"/>
                <w:numId w:val="13"/>
              </w:numPr>
              <w:tabs>
                <w:tab w:val="left" w:pos="827"/>
                <w:tab w:val="left" w:pos="828"/>
              </w:tabs>
              <w:spacing w:before="81" w:line="237" w:lineRule="auto"/>
              <w:ind w:right="200"/>
              <w:rPr>
                <w:sz w:val="20"/>
                <w:lang w:eastAsia="ja-JP"/>
              </w:rPr>
            </w:pPr>
            <w:r>
              <w:rPr>
                <w:sz w:val="20"/>
                <w:lang w:eastAsia="ja-JP"/>
              </w:rPr>
              <w:t>ISO/CD27919-2 - 二酸化炭素回収 - 第2部: 発電所と一体化した過去の燃焼CO</w:t>
            </w:r>
            <w:r w:rsidRPr="00802B5D">
              <w:rPr>
                <w:sz w:val="20"/>
                <w:vertAlign w:val="subscript"/>
                <w:lang w:eastAsia="ja-JP"/>
              </w:rPr>
              <w:t>2</w:t>
            </w:r>
            <w:r>
              <w:rPr>
                <w:sz w:val="20"/>
                <w:lang w:eastAsia="ja-JP"/>
              </w:rPr>
              <w:t>回収プラントの安定した性能を確保・維持するための評価手順</w:t>
            </w:r>
          </w:p>
          <w:p w14:paraId="31D75E5E" w14:textId="77777777" w:rsidR="000643D8" w:rsidRDefault="00CD7BC2">
            <w:pPr>
              <w:pStyle w:val="TableParagraph"/>
              <w:numPr>
                <w:ilvl w:val="0"/>
                <w:numId w:val="13"/>
              </w:numPr>
              <w:tabs>
                <w:tab w:val="left" w:pos="827"/>
                <w:tab w:val="left" w:pos="828"/>
              </w:tabs>
              <w:spacing w:before="83"/>
              <w:ind w:right="479"/>
              <w:rPr>
                <w:sz w:val="20"/>
              </w:rPr>
            </w:pPr>
            <w:r>
              <w:rPr>
                <w:sz w:val="20"/>
              </w:rPr>
              <w:t xml:space="preserve">ISO/CD27920 - </w:t>
            </w:r>
            <w:proofErr w:type="spellStart"/>
            <w:r>
              <w:rPr>
                <w:sz w:val="20"/>
              </w:rPr>
              <w:t>二酸化炭素の回収、輸送、地中貯留</w:t>
            </w:r>
            <w:proofErr w:type="spellEnd"/>
            <w:r>
              <w:rPr>
                <w:sz w:val="20"/>
              </w:rPr>
              <w:t xml:space="preserve">(CCS) - </w:t>
            </w:r>
            <w:proofErr w:type="spellStart"/>
            <w:r>
              <w:rPr>
                <w:sz w:val="20"/>
              </w:rPr>
              <w:t>定量化と検証</w:t>
            </w:r>
            <w:proofErr w:type="spellEnd"/>
          </w:p>
          <w:p w14:paraId="2E4C12EB" w14:textId="77777777" w:rsidR="000643D8" w:rsidRDefault="00CD7BC2">
            <w:pPr>
              <w:pStyle w:val="TableParagraph"/>
              <w:numPr>
                <w:ilvl w:val="0"/>
                <w:numId w:val="13"/>
              </w:numPr>
              <w:tabs>
                <w:tab w:val="left" w:pos="827"/>
                <w:tab w:val="left" w:pos="828"/>
              </w:tabs>
              <w:spacing w:before="79"/>
              <w:rPr>
                <w:sz w:val="20"/>
              </w:rPr>
            </w:pPr>
            <w:r>
              <w:rPr>
                <w:position w:val="1"/>
                <w:sz w:val="20"/>
              </w:rPr>
              <w:t xml:space="preserve">ISO/DTR 27921 - </w:t>
            </w:r>
            <w:proofErr w:type="spellStart"/>
            <w:r>
              <w:rPr>
                <w:position w:val="1"/>
                <w:sz w:val="20"/>
              </w:rPr>
              <w:t>二酸化炭素の回収、輸送、貯留</w:t>
            </w:r>
            <w:proofErr w:type="spellEnd"/>
            <w:r>
              <w:rPr>
                <w:position w:val="1"/>
                <w:sz w:val="20"/>
              </w:rPr>
              <w:t xml:space="preserve"> - CO</w:t>
            </w:r>
            <w:r w:rsidRPr="00802B5D">
              <w:rPr>
                <w:position w:val="1"/>
                <w:sz w:val="20"/>
                <w:vertAlign w:val="subscript"/>
              </w:rPr>
              <w:t>2</w:t>
            </w:r>
            <w:r>
              <w:rPr>
                <w:position w:val="1"/>
                <w:sz w:val="20"/>
              </w:rPr>
              <w:t>流の組成</w:t>
            </w:r>
          </w:p>
        </w:tc>
      </w:tr>
    </w:tbl>
    <w:p w14:paraId="0B49A401" w14:textId="77777777" w:rsidR="000643D8" w:rsidRDefault="000643D8">
      <w:pPr>
        <w:rPr>
          <w:sz w:val="20"/>
        </w:rPr>
        <w:sectPr w:rsidR="000643D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0643D8" w14:paraId="6FA88F1E" w14:textId="77777777">
        <w:trPr>
          <w:trHeight w:val="633"/>
        </w:trPr>
        <w:tc>
          <w:tcPr>
            <w:tcW w:w="9068" w:type="dxa"/>
            <w:gridSpan w:val="3"/>
          </w:tcPr>
          <w:p w14:paraId="2325793B" w14:textId="77777777" w:rsidR="000643D8" w:rsidRDefault="00CD7BC2">
            <w:pPr>
              <w:pStyle w:val="TableParagraph"/>
              <w:numPr>
                <w:ilvl w:val="0"/>
                <w:numId w:val="12"/>
              </w:numPr>
              <w:tabs>
                <w:tab w:val="left" w:pos="827"/>
                <w:tab w:val="left" w:pos="828"/>
              </w:tabs>
              <w:spacing w:before="0"/>
              <w:rPr>
                <w:sz w:val="20"/>
                <w:lang w:eastAsia="ja-JP"/>
              </w:rPr>
            </w:pPr>
            <w:r>
              <w:rPr>
                <w:sz w:val="20"/>
                <w:lang w:eastAsia="ja-JP"/>
              </w:rPr>
              <w:lastRenderedPageBreak/>
              <w:t>ISO/AWI TS 27924 - 統合CCSプロジェクトのライフサイクルリスク管理</w:t>
            </w:r>
          </w:p>
        </w:tc>
      </w:tr>
      <w:tr w:rsidR="000643D8" w14:paraId="1EF73C2F" w14:textId="77777777">
        <w:trPr>
          <w:trHeight w:val="350"/>
        </w:trPr>
        <w:tc>
          <w:tcPr>
            <w:tcW w:w="108" w:type="dxa"/>
            <w:tcBorders>
              <w:right w:val="nil"/>
            </w:tcBorders>
            <w:shd w:val="clear" w:color="auto" w:fill="4471C4"/>
          </w:tcPr>
          <w:p w14:paraId="30876511" w14:textId="77777777" w:rsidR="000643D8" w:rsidRDefault="000643D8">
            <w:pPr>
              <w:pStyle w:val="TableParagraph"/>
              <w:spacing w:before="0"/>
              <w:ind w:left="0"/>
              <w:rPr>
                <w:rFonts w:ascii="Times New Roman"/>
                <w:sz w:val="20"/>
                <w:lang w:eastAsia="ja-JP"/>
              </w:rPr>
            </w:pPr>
          </w:p>
        </w:tc>
        <w:tc>
          <w:tcPr>
            <w:tcW w:w="8960" w:type="dxa"/>
            <w:gridSpan w:val="2"/>
            <w:tcBorders>
              <w:left w:val="nil"/>
            </w:tcBorders>
            <w:shd w:val="clear" w:color="auto" w:fill="4471C4"/>
          </w:tcPr>
          <w:p w14:paraId="553CF7B2" w14:textId="2F321FDF" w:rsidR="000643D8" w:rsidRDefault="00863CA0">
            <w:pPr>
              <w:pStyle w:val="TableParagraph"/>
              <w:ind w:left="4"/>
              <w:rPr>
                <w:b/>
                <w:sz w:val="20"/>
                <w:lang w:eastAsia="ja-JP"/>
              </w:rPr>
            </w:pPr>
            <w:r>
              <w:rPr>
                <w:b/>
                <w:color w:val="FFFFFF"/>
                <w:sz w:val="20"/>
                <w:lang w:eastAsia="ja-JP"/>
              </w:rPr>
              <w:t>重大な有害性</w:t>
            </w:r>
          </w:p>
        </w:tc>
      </w:tr>
      <w:tr w:rsidR="000643D8" w14:paraId="158FF4D2" w14:textId="77777777">
        <w:trPr>
          <w:trHeight w:val="2020"/>
        </w:trPr>
        <w:tc>
          <w:tcPr>
            <w:tcW w:w="9068" w:type="dxa"/>
            <w:gridSpan w:val="3"/>
          </w:tcPr>
          <w:p w14:paraId="0DCCACB8" w14:textId="77777777" w:rsidR="000643D8" w:rsidRDefault="00CD7BC2">
            <w:pPr>
              <w:pStyle w:val="TableParagraph"/>
              <w:rPr>
                <w:sz w:val="20"/>
                <w:lang w:eastAsia="ja-JP"/>
              </w:rPr>
            </w:pPr>
            <w:r>
              <w:rPr>
                <w:sz w:val="20"/>
                <w:lang w:eastAsia="ja-JP"/>
              </w:rPr>
              <w:t>CO</w:t>
            </w:r>
            <w:r w:rsidRPr="00802B5D">
              <w:rPr>
                <w:sz w:val="20"/>
                <w:vertAlign w:val="subscript"/>
                <w:lang w:eastAsia="ja-JP"/>
              </w:rPr>
              <w:t>2</w:t>
            </w:r>
            <w:r>
              <w:rPr>
                <w:sz w:val="20"/>
                <w:lang w:eastAsia="ja-JP"/>
              </w:rPr>
              <w:t>の輸送に伴う主な環境影響は、次のとおりである。</w:t>
            </w:r>
          </w:p>
          <w:p w14:paraId="000AD9ED" w14:textId="77777777" w:rsidR="000643D8" w:rsidRDefault="00CD7BC2">
            <w:pPr>
              <w:pStyle w:val="TableParagraph"/>
              <w:numPr>
                <w:ilvl w:val="0"/>
                <w:numId w:val="11"/>
              </w:numPr>
              <w:tabs>
                <w:tab w:val="left" w:pos="468"/>
              </w:tabs>
              <w:spacing w:before="114"/>
              <w:ind w:right="188"/>
              <w:jc w:val="both"/>
              <w:rPr>
                <w:sz w:val="20"/>
              </w:rPr>
            </w:pPr>
            <w:r>
              <w:rPr>
                <w:sz w:val="20"/>
                <w:lang w:eastAsia="ja-JP"/>
              </w:rPr>
              <w:t xml:space="preserve">輸送ネットワークの建設段階:通常、建設に関連するあらゆる側面、例えば陸上生息地の改変、貴重な生態系の喪失、土地の消費、過負荷処理、生物多様性への負の影響、粒子やNOxの排出、騒音、有害物質などを考慮しなければならない。 </w:t>
            </w:r>
            <w:proofErr w:type="spellStart"/>
            <w:r>
              <w:rPr>
                <w:sz w:val="20"/>
              </w:rPr>
              <w:t>ESIAを行うべきである</w:t>
            </w:r>
            <w:proofErr w:type="spellEnd"/>
            <w:r>
              <w:rPr>
                <w:sz w:val="20"/>
              </w:rPr>
              <w:t>。</w:t>
            </w:r>
          </w:p>
          <w:p w14:paraId="3B570CB9" w14:textId="77777777" w:rsidR="000643D8" w:rsidRDefault="00CD7BC2">
            <w:pPr>
              <w:pStyle w:val="TableParagraph"/>
              <w:numPr>
                <w:ilvl w:val="0"/>
                <w:numId w:val="11"/>
              </w:numPr>
              <w:tabs>
                <w:tab w:val="left" w:pos="468"/>
              </w:tabs>
              <w:spacing w:before="0"/>
              <w:ind w:right="241"/>
              <w:jc w:val="both"/>
              <w:rPr>
                <w:sz w:val="20"/>
                <w:lang w:eastAsia="ja-JP"/>
              </w:rPr>
            </w:pPr>
            <w:r>
              <w:rPr>
                <w:sz w:val="20"/>
                <w:lang w:eastAsia="ja-JP"/>
              </w:rPr>
              <w:t>運転段階:漏洩は最小限にとどめる。 地下ネットワークは、地下水システムや地域の生態系に影響を与える可能性がある。</w:t>
            </w:r>
          </w:p>
        </w:tc>
      </w:tr>
      <w:tr w:rsidR="000643D8" w14:paraId="2FA5AE8D" w14:textId="77777777">
        <w:trPr>
          <w:trHeight w:val="350"/>
        </w:trPr>
        <w:tc>
          <w:tcPr>
            <w:tcW w:w="1555" w:type="dxa"/>
            <w:gridSpan w:val="2"/>
          </w:tcPr>
          <w:p w14:paraId="4EAFD4B6" w14:textId="0A35D9AB" w:rsidR="000643D8" w:rsidRDefault="00CD7BC2">
            <w:pPr>
              <w:pStyle w:val="TableParagraph"/>
              <w:spacing w:before="42"/>
              <w:rPr>
                <w:sz w:val="20"/>
              </w:rPr>
            </w:pPr>
            <w:r>
              <w:rPr>
                <w:sz w:val="20"/>
              </w:rPr>
              <w:t>(2)</w:t>
            </w:r>
            <w:r w:rsidR="00802B5D">
              <w:rPr>
                <w:rFonts w:hint="eastAsia"/>
                <w:sz w:val="20"/>
                <w:lang w:eastAsia="ja-JP"/>
              </w:rPr>
              <w:t xml:space="preserve"> </w:t>
            </w:r>
            <w:proofErr w:type="spellStart"/>
            <w:r>
              <w:rPr>
                <w:sz w:val="20"/>
              </w:rPr>
              <w:t>適応</w:t>
            </w:r>
            <w:proofErr w:type="spellEnd"/>
          </w:p>
        </w:tc>
        <w:tc>
          <w:tcPr>
            <w:tcW w:w="7513" w:type="dxa"/>
          </w:tcPr>
          <w:p w14:paraId="4A801B57" w14:textId="77777777" w:rsidR="000643D8" w:rsidRDefault="00CD7BC2">
            <w:pPr>
              <w:pStyle w:val="TableParagraph"/>
              <w:numPr>
                <w:ilvl w:val="0"/>
                <w:numId w:val="10"/>
              </w:numPr>
              <w:tabs>
                <w:tab w:val="left" w:pos="467"/>
                <w:tab w:val="left" w:pos="468"/>
              </w:tabs>
              <w:spacing w:before="2"/>
              <w:rPr>
                <w:sz w:val="20"/>
                <w:lang w:eastAsia="ja-JP"/>
              </w:rPr>
            </w:pPr>
            <w:r>
              <w:rPr>
                <w:sz w:val="20"/>
                <w:lang w:eastAsia="ja-JP"/>
              </w:rPr>
              <w:t>気候変動への適応に関するDNSHのスクリーニング基準を参照のこと。</w:t>
            </w:r>
          </w:p>
        </w:tc>
      </w:tr>
      <w:tr w:rsidR="000643D8" w14:paraId="0FFB3394" w14:textId="77777777">
        <w:trPr>
          <w:trHeight w:val="1517"/>
        </w:trPr>
        <w:tc>
          <w:tcPr>
            <w:tcW w:w="1555" w:type="dxa"/>
            <w:gridSpan w:val="2"/>
          </w:tcPr>
          <w:p w14:paraId="022617D1" w14:textId="77777777" w:rsidR="000643D8" w:rsidRDefault="00CD7BC2">
            <w:pPr>
              <w:pStyle w:val="TableParagraph"/>
              <w:spacing w:before="43"/>
              <w:rPr>
                <w:sz w:val="20"/>
              </w:rPr>
            </w:pPr>
            <w:r>
              <w:rPr>
                <w:sz w:val="20"/>
              </w:rPr>
              <w:t>(3) 水</w:t>
            </w:r>
          </w:p>
        </w:tc>
        <w:tc>
          <w:tcPr>
            <w:tcW w:w="7513" w:type="dxa"/>
          </w:tcPr>
          <w:p w14:paraId="0A6C5012" w14:textId="30FD7EB6" w:rsidR="000643D8" w:rsidRDefault="00CD7BC2">
            <w:pPr>
              <w:pStyle w:val="TableParagraph"/>
              <w:numPr>
                <w:ilvl w:val="0"/>
                <w:numId w:val="9"/>
              </w:numPr>
              <w:tabs>
                <w:tab w:val="left" w:pos="467"/>
                <w:tab w:val="left" w:pos="468"/>
              </w:tabs>
              <w:spacing w:before="44"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78487D48" w14:textId="77777777" w:rsidR="000643D8" w:rsidRDefault="00CD7BC2">
            <w:pPr>
              <w:pStyle w:val="TableParagraph"/>
              <w:numPr>
                <w:ilvl w:val="0"/>
                <w:numId w:val="9"/>
              </w:numPr>
              <w:tabs>
                <w:tab w:val="left" w:pos="467"/>
                <w:tab w:val="left" w:pos="468"/>
              </w:tabs>
              <w:spacing w:before="84"/>
              <w:rPr>
                <w:sz w:val="20"/>
                <w:lang w:eastAsia="ja-JP"/>
              </w:rPr>
            </w:pPr>
            <w:r>
              <w:rPr>
                <w:sz w:val="20"/>
                <w:lang w:eastAsia="ja-JP"/>
              </w:rPr>
              <w:t>EUでは、EU水関連法規の要件を満たす</w:t>
            </w:r>
            <w:r w:rsidR="00F87809">
              <w:rPr>
                <w:rFonts w:hint="eastAsia"/>
                <w:sz w:val="20"/>
                <w:lang w:eastAsia="ja-JP"/>
              </w:rPr>
              <w:t>こと</w:t>
            </w:r>
            <w:r>
              <w:rPr>
                <w:sz w:val="20"/>
                <w:lang w:eastAsia="ja-JP"/>
              </w:rPr>
              <w:t>。</w:t>
            </w:r>
          </w:p>
        </w:tc>
      </w:tr>
      <w:tr w:rsidR="000643D8" w14:paraId="77B6EF0D" w14:textId="77777777">
        <w:trPr>
          <w:trHeight w:val="580"/>
        </w:trPr>
        <w:tc>
          <w:tcPr>
            <w:tcW w:w="1555" w:type="dxa"/>
            <w:gridSpan w:val="2"/>
          </w:tcPr>
          <w:p w14:paraId="32F665D8" w14:textId="4EEC388E" w:rsidR="000643D8" w:rsidRDefault="00B87B9A" w:rsidP="00802B5D">
            <w:pPr>
              <w:pStyle w:val="TableParagraph"/>
              <w:tabs>
                <w:tab w:val="left" w:pos="881"/>
              </w:tabs>
              <w:spacing w:before="38"/>
              <w:ind w:right="-37"/>
              <w:rPr>
                <w:sz w:val="20"/>
                <w:lang w:eastAsia="ja-JP"/>
              </w:rPr>
            </w:pPr>
            <w:r>
              <w:rPr>
                <w:sz w:val="20"/>
                <w:lang w:eastAsia="ja-JP"/>
              </w:rPr>
              <w:t>(4)</w:t>
            </w:r>
            <w:r w:rsidR="00802B5D">
              <w:rPr>
                <w:rFonts w:hint="eastAsia"/>
                <w:sz w:val="20"/>
                <w:lang w:eastAsia="ja-JP"/>
              </w:rPr>
              <w:t xml:space="preserve"> </w:t>
            </w:r>
            <w:r>
              <w:rPr>
                <w:sz w:val="20"/>
                <w:lang w:eastAsia="ja-JP"/>
              </w:rPr>
              <w:t>サーキュラーエコノミー</w:t>
            </w:r>
          </w:p>
        </w:tc>
        <w:tc>
          <w:tcPr>
            <w:tcW w:w="7513" w:type="dxa"/>
          </w:tcPr>
          <w:p w14:paraId="31ADE856" w14:textId="77777777" w:rsidR="000643D8" w:rsidRDefault="000643D8">
            <w:pPr>
              <w:pStyle w:val="TableParagraph"/>
              <w:spacing w:before="0"/>
              <w:ind w:left="0"/>
              <w:rPr>
                <w:rFonts w:ascii="Times New Roman"/>
                <w:sz w:val="20"/>
                <w:lang w:eastAsia="ja-JP"/>
              </w:rPr>
            </w:pPr>
          </w:p>
        </w:tc>
      </w:tr>
      <w:tr w:rsidR="000643D8" w14:paraId="3D5C55F2" w14:textId="77777777">
        <w:trPr>
          <w:trHeight w:val="2733"/>
        </w:trPr>
        <w:tc>
          <w:tcPr>
            <w:tcW w:w="1555" w:type="dxa"/>
            <w:gridSpan w:val="2"/>
          </w:tcPr>
          <w:p w14:paraId="3FFDAE53" w14:textId="5DEEC17E" w:rsidR="000643D8" w:rsidRDefault="00CD7BC2">
            <w:pPr>
              <w:pStyle w:val="TableParagraph"/>
              <w:rPr>
                <w:sz w:val="20"/>
              </w:rPr>
            </w:pPr>
            <w:r>
              <w:rPr>
                <w:sz w:val="20"/>
              </w:rPr>
              <w:t>(5)</w:t>
            </w:r>
            <w:r w:rsidR="00802B5D">
              <w:rPr>
                <w:rFonts w:hint="eastAsia"/>
                <w:sz w:val="20"/>
                <w:lang w:eastAsia="ja-JP"/>
              </w:rPr>
              <w:t xml:space="preserve"> </w:t>
            </w:r>
            <w:proofErr w:type="spellStart"/>
            <w:r>
              <w:rPr>
                <w:sz w:val="20"/>
              </w:rPr>
              <w:t>汚染</w:t>
            </w:r>
            <w:proofErr w:type="spellEnd"/>
          </w:p>
        </w:tc>
        <w:tc>
          <w:tcPr>
            <w:tcW w:w="7513" w:type="dxa"/>
          </w:tcPr>
          <w:p w14:paraId="02156F83" w14:textId="77777777" w:rsidR="000643D8" w:rsidRDefault="00CD7BC2">
            <w:pPr>
              <w:pStyle w:val="TableParagraph"/>
              <w:spacing w:line="276" w:lineRule="auto"/>
              <w:rPr>
                <w:sz w:val="20"/>
                <w:lang w:eastAsia="ja-JP"/>
              </w:rPr>
            </w:pPr>
            <w:r>
              <w:rPr>
                <w:sz w:val="20"/>
                <w:lang w:eastAsia="ja-JP"/>
              </w:rPr>
              <w:t>最低限の要求事項は、承認された環境マネジメントシステム(ISO14001、EMAS、または同等のもの)の実施と遵守である。</w:t>
            </w:r>
          </w:p>
          <w:p w14:paraId="0B63A167" w14:textId="77777777" w:rsidR="000643D8" w:rsidRDefault="00CD7BC2">
            <w:pPr>
              <w:pStyle w:val="TableParagraph"/>
              <w:spacing w:before="78"/>
              <w:rPr>
                <w:sz w:val="20"/>
                <w:lang w:eastAsia="ja-JP"/>
              </w:rPr>
            </w:pPr>
            <w:r>
              <w:rPr>
                <w:sz w:val="20"/>
                <w:lang w:eastAsia="ja-JP"/>
              </w:rPr>
              <w:t>恒久的な漏洩検知システムを導入することにより、運転中の放出を防止する</w:t>
            </w:r>
            <w:r w:rsidR="00F87809">
              <w:rPr>
                <w:rFonts w:hint="eastAsia"/>
                <w:sz w:val="20"/>
                <w:lang w:eastAsia="ja-JP"/>
              </w:rPr>
              <w:t>こと</w:t>
            </w:r>
            <w:r>
              <w:rPr>
                <w:sz w:val="20"/>
                <w:lang w:eastAsia="ja-JP"/>
              </w:rPr>
              <w:t>。</w:t>
            </w:r>
          </w:p>
          <w:p w14:paraId="0833915D" w14:textId="77777777" w:rsidR="000643D8" w:rsidRPr="00132D4C" w:rsidRDefault="00CD7BC2">
            <w:pPr>
              <w:pStyle w:val="TableParagraph"/>
              <w:spacing w:before="80"/>
              <w:ind w:right="255"/>
              <w:rPr>
                <w:rFonts w:ascii="Calibri"/>
                <w:sz w:val="20"/>
                <w:szCs w:val="20"/>
                <w:lang w:eastAsia="ja-JP"/>
              </w:rPr>
            </w:pPr>
            <w:r w:rsidRPr="00132D4C">
              <w:rPr>
                <w:rFonts w:ascii="Calibri"/>
                <w:sz w:val="20"/>
                <w:szCs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0643D8" w14:paraId="5D76DD81" w14:textId="77777777">
        <w:trPr>
          <w:trHeight w:val="4087"/>
        </w:trPr>
        <w:tc>
          <w:tcPr>
            <w:tcW w:w="1555" w:type="dxa"/>
            <w:gridSpan w:val="2"/>
          </w:tcPr>
          <w:p w14:paraId="0AACAAF2" w14:textId="31373B80" w:rsidR="000643D8" w:rsidRDefault="00CD7BC2" w:rsidP="00802B5D">
            <w:pPr>
              <w:pStyle w:val="TableParagraph"/>
              <w:spacing w:before="38"/>
              <w:rPr>
                <w:sz w:val="20"/>
              </w:rPr>
            </w:pPr>
            <w:r>
              <w:rPr>
                <w:sz w:val="20"/>
              </w:rPr>
              <w:t>(6)</w:t>
            </w:r>
            <w:r w:rsidR="00802B5D">
              <w:rPr>
                <w:rFonts w:hint="eastAsia"/>
                <w:sz w:val="20"/>
                <w:lang w:eastAsia="ja-JP"/>
              </w:rPr>
              <w:t xml:space="preserve"> </w:t>
            </w:r>
            <w:proofErr w:type="spellStart"/>
            <w:r>
              <w:rPr>
                <w:sz w:val="20"/>
              </w:rPr>
              <w:t>生態系</w:t>
            </w:r>
            <w:proofErr w:type="spellEnd"/>
          </w:p>
        </w:tc>
        <w:tc>
          <w:tcPr>
            <w:tcW w:w="7513" w:type="dxa"/>
          </w:tcPr>
          <w:p w14:paraId="1D26C648" w14:textId="0A47B261" w:rsidR="000643D8" w:rsidRDefault="00CD7BC2">
            <w:pPr>
              <w:pStyle w:val="TableParagraph"/>
              <w:spacing w:line="276" w:lineRule="auto"/>
              <w:ind w:right="161"/>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w:t>
            </w:r>
            <w:r w:rsidR="00F87809">
              <w:rPr>
                <w:rFonts w:hint="eastAsia"/>
                <w:sz w:val="20"/>
                <w:lang w:eastAsia="ja-JP"/>
              </w:rPr>
              <w:t>こと</w:t>
            </w:r>
            <w:r>
              <w:rPr>
                <w:sz w:val="20"/>
                <w:lang w:eastAsia="ja-JP"/>
              </w:rPr>
              <w:t>。</w:t>
            </w:r>
            <w:r w:rsidR="00F87809">
              <w:rPr>
                <w:rFonts w:hint="eastAsia"/>
                <w:sz w:val="20"/>
                <w:lang w:eastAsia="ja-JP"/>
              </w:rPr>
              <w:t>また、</w:t>
            </w:r>
            <w:r>
              <w:rPr>
                <w:sz w:val="20"/>
                <w:lang w:eastAsia="ja-JP"/>
              </w:rPr>
              <w:t xml:space="preserve"> 生物多様性/生態系を保護するために必要な緩和措置が実施されていること。</w:t>
            </w:r>
          </w:p>
          <w:p w14:paraId="73916CC1" w14:textId="77777777" w:rsidR="000643D8" w:rsidRDefault="00CD7BC2">
            <w:pPr>
              <w:pStyle w:val="TableParagraph"/>
              <w:spacing w:before="80" w:line="276" w:lineRule="auto"/>
              <w:ind w:right="94"/>
              <w:rPr>
                <w:sz w:val="20"/>
                <w:lang w:eastAsia="ja-JP"/>
              </w:rPr>
            </w:pPr>
            <w:r>
              <w:rPr>
                <w:sz w:val="20"/>
                <w:lang w:eastAsia="ja-JP"/>
              </w:rPr>
              <w:t>生物多様性に配慮した地域(Natura 2000の保護地域ネットワーク、ユネスコ世界遺産サイト、主要生物多様性地域(KBA)を含む)またはその他の保護地域内または近くに所在する場所/事業については、適切な評価がEU生物多様性戦略(COM(2011)244、鳥類(2009/147/EC)の規定に従って実施されていることを確認する。</w:t>
            </w:r>
          </w:p>
          <w:p w14:paraId="2D061596" w14:textId="77777777" w:rsidR="000643D8" w:rsidRDefault="00CD7BC2">
            <w:pPr>
              <w:pStyle w:val="TableParagraph"/>
              <w:spacing w:before="0"/>
              <w:rPr>
                <w:sz w:val="20"/>
                <w:lang w:eastAsia="ja-JP"/>
              </w:rPr>
            </w:pPr>
            <w:r>
              <w:rPr>
                <w:sz w:val="20"/>
                <w:lang w:eastAsia="ja-JP"/>
              </w:rPr>
              <w:t>生息地(92/43/EEC)指令、またはEU以外</w:t>
            </w:r>
            <w:r w:rsidR="00F87809">
              <w:rPr>
                <w:rFonts w:hint="eastAsia"/>
                <w:sz w:val="20"/>
                <w:lang w:eastAsia="ja-JP"/>
              </w:rPr>
              <w:t>の国</w:t>
            </w:r>
            <w:r>
              <w:rPr>
                <w:sz w:val="20"/>
                <w:lang w:eastAsia="ja-JP"/>
              </w:rPr>
              <w:t>に所在する活動の場合</w:t>
            </w:r>
          </w:p>
        </w:tc>
      </w:tr>
    </w:tbl>
    <w:p w14:paraId="341C78AD" w14:textId="77777777" w:rsidR="000643D8" w:rsidRDefault="000643D8">
      <w:pPr>
        <w:rPr>
          <w:sz w:val="20"/>
          <w:lang w:eastAsia="ja-JP"/>
        </w:rPr>
        <w:sectPr w:rsidR="000643D8">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446EBAD5" w14:textId="77777777">
        <w:trPr>
          <w:trHeight w:val="3160"/>
        </w:trPr>
        <w:tc>
          <w:tcPr>
            <w:tcW w:w="1555" w:type="dxa"/>
          </w:tcPr>
          <w:p w14:paraId="434E6462" w14:textId="77777777" w:rsidR="000643D8" w:rsidRDefault="000643D8">
            <w:pPr>
              <w:pStyle w:val="TableParagraph"/>
              <w:spacing w:before="0"/>
              <w:ind w:left="0"/>
              <w:rPr>
                <w:rFonts w:ascii="Times New Roman"/>
                <w:sz w:val="18"/>
                <w:lang w:eastAsia="ja-JP"/>
              </w:rPr>
            </w:pPr>
          </w:p>
        </w:tc>
        <w:tc>
          <w:tcPr>
            <w:tcW w:w="7513" w:type="dxa"/>
          </w:tcPr>
          <w:p w14:paraId="316DCDC8" w14:textId="1746EF51" w:rsidR="000643D8" w:rsidRDefault="00CD7BC2">
            <w:pPr>
              <w:pStyle w:val="TableParagraph"/>
              <w:spacing w:before="0" w:line="276" w:lineRule="auto"/>
              <w:ind w:right="116"/>
              <w:rPr>
                <w:sz w:val="20"/>
                <w:lang w:eastAsia="ja-JP"/>
              </w:rPr>
            </w:pPr>
            <w:r>
              <w:rPr>
                <w:sz w:val="20"/>
                <w:lang w:eastAsia="ja-JP"/>
              </w:rPr>
              <w:t>他の同等の国内規定又は国際基準(例) IFCパフォーマンス基準6「生物多様性の保全と生きている天然資源の持続可能な管理」</w:t>
            </w:r>
            <w:r w:rsidR="002B4CC6">
              <w:rPr>
                <w:rFonts w:hint="eastAsia"/>
                <w:sz w:val="20"/>
                <w:lang w:eastAsia="ja-JP"/>
              </w:rPr>
              <w:t>が</w:t>
            </w:r>
            <w:r>
              <w:rPr>
                <w:sz w:val="20"/>
                <w:lang w:eastAsia="ja-JP"/>
              </w:rPr>
              <w:t>、保護地域の保全目標に基づいてい</w:t>
            </w:r>
            <w:r w:rsidR="002B4CC6">
              <w:rPr>
                <w:rFonts w:hint="eastAsia"/>
                <w:sz w:val="20"/>
                <w:lang w:eastAsia="ja-JP"/>
              </w:rPr>
              <w:t>ること</w:t>
            </w:r>
            <w:r>
              <w:rPr>
                <w:sz w:val="20"/>
                <w:lang w:eastAsia="ja-JP"/>
              </w:rPr>
              <w:t>。 そのようなサイト/オペレーションのために、以下を確実にする。</w:t>
            </w:r>
          </w:p>
          <w:p w14:paraId="5C7C44C0" w14:textId="77777777" w:rsidR="000643D8" w:rsidRDefault="00CD7BC2">
            <w:pPr>
              <w:pStyle w:val="TableParagraph"/>
              <w:numPr>
                <w:ilvl w:val="0"/>
                <w:numId w:val="8"/>
              </w:numPr>
              <w:tabs>
                <w:tab w:val="left" w:pos="827"/>
                <w:tab w:val="left" w:pos="828"/>
              </w:tabs>
              <w:spacing w:before="79" w:line="276" w:lineRule="auto"/>
              <w:ind w:right="416"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B4CC6">
              <w:rPr>
                <w:rFonts w:hint="eastAsia"/>
                <w:sz w:val="20"/>
                <w:lang w:eastAsia="ja-JP"/>
              </w:rPr>
              <w:t>こと</w:t>
            </w:r>
            <w:r>
              <w:rPr>
                <w:sz w:val="20"/>
                <w:lang w:eastAsia="ja-JP"/>
              </w:rPr>
              <w:t>。</w:t>
            </w:r>
          </w:p>
          <w:p w14:paraId="26666473" w14:textId="77777777" w:rsidR="000643D8" w:rsidRDefault="00CD7BC2">
            <w:pPr>
              <w:pStyle w:val="TableParagraph"/>
              <w:numPr>
                <w:ilvl w:val="0"/>
                <w:numId w:val="8"/>
              </w:numPr>
              <w:tabs>
                <w:tab w:val="left" w:pos="827"/>
                <w:tab w:val="left" w:pos="828"/>
              </w:tabs>
              <w:spacing w:before="80" w:line="276" w:lineRule="auto"/>
              <w:ind w:right="328" w:firstLine="0"/>
              <w:rPr>
                <w:sz w:val="20"/>
                <w:lang w:eastAsia="ja-JP"/>
              </w:rPr>
            </w:pPr>
            <w:r>
              <w:rPr>
                <w:sz w:val="20"/>
                <w:lang w:eastAsia="ja-JP"/>
              </w:rPr>
              <w:t>種及び生息地への影響を低減するために必要なすべての緩和措置がとられていること。</w:t>
            </w:r>
          </w:p>
          <w:p w14:paraId="41285C6E" w14:textId="77777777" w:rsidR="000643D8" w:rsidRDefault="00CD7BC2">
            <w:pPr>
              <w:pStyle w:val="TableParagraph"/>
              <w:numPr>
                <w:ilvl w:val="0"/>
                <w:numId w:val="8"/>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2B4CC6">
              <w:rPr>
                <w:rFonts w:hint="eastAsia"/>
                <w:sz w:val="20"/>
                <w:lang w:eastAsia="ja-JP"/>
              </w:rPr>
              <w:t>こと</w:t>
            </w:r>
            <w:r>
              <w:rPr>
                <w:sz w:val="20"/>
                <w:lang w:eastAsia="ja-JP"/>
              </w:rPr>
              <w:t>。</w:t>
            </w:r>
          </w:p>
        </w:tc>
      </w:tr>
    </w:tbl>
    <w:p w14:paraId="6702532B" w14:textId="77777777" w:rsidR="000643D8" w:rsidRDefault="000643D8">
      <w:pPr>
        <w:rPr>
          <w:sz w:val="20"/>
          <w:lang w:eastAsia="ja-JP"/>
        </w:rPr>
        <w:sectPr w:rsidR="000643D8">
          <w:pgSz w:w="12240" w:h="15840"/>
          <w:pgMar w:top="1440" w:right="1320" w:bottom="1560" w:left="1340" w:header="0" w:footer="1372" w:gutter="0"/>
          <w:cols w:space="720"/>
        </w:sectPr>
      </w:pPr>
    </w:p>
    <w:p w14:paraId="5F3D97FF" w14:textId="77777777" w:rsidR="000643D8" w:rsidRDefault="00CD7BC2">
      <w:pPr>
        <w:pStyle w:val="a4"/>
        <w:numPr>
          <w:ilvl w:val="1"/>
          <w:numId w:val="32"/>
        </w:numPr>
        <w:tabs>
          <w:tab w:val="left" w:pos="820"/>
          <w:tab w:val="left" w:pos="821"/>
        </w:tabs>
        <w:spacing w:before="80"/>
        <w:rPr>
          <w:b/>
          <w:sz w:val="24"/>
          <w:lang w:eastAsia="ja-JP"/>
        </w:rPr>
      </w:pPr>
      <w:r>
        <w:rPr>
          <w:b/>
          <w:color w:val="006FC0"/>
          <w:sz w:val="24"/>
          <w:lang w:eastAsia="ja-JP"/>
        </w:rPr>
        <w:lastRenderedPageBreak/>
        <w:t>回収されたCO</w:t>
      </w:r>
      <w:r w:rsidRPr="00802B5D">
        <w:rPr>
          <w:b/>
          <w:color w:val="006FC0"/>
          <w:sz w:val="24"/>
          <w:vertAlign w:val="subscript"/>
          <w:lang w:eastAsia="ja-JP"/>
        </w:rPr>
        <w:t>2</w:t>
      </w:r>
      <w:r>
        <w:rPr>
          <w:b/>
          <w:color w:val="006FC0"/>
          <w:sz w:val="24"/>
          <w:lang w:eastAsia="ja-JP"/>
        </w:rPr>
        <w:t>の永久隔離</w:t>
      </w:r>
    </w:p>
    <w:p w14:paraId="58FD09BF" w14:textId="77777777" w:rsidR="000643D8" w:rsidRDefault="000643D8">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07679D7F" w14:textId="77777777">
        <w:trPr>
          <w:trHeight w:val="350"/>
        </w:trPr>
        <w:tc>
          <w:tcPr>
            <w:tcW w:w="9068" w:type="dxa"/>
            <w:gridSpan w:val="2"/>
            <w:shd w:val="clear" w:color="auto" w:fill="4471C4"/>
          </w:tcPr>
          <w:p w14:paraId="7E6BC4BE"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33038D0B" w14:textId="77777777">
        <w:trPr>
          <w:trHeight w:val="350"/>
        </w:trPr>
        <w:tc>
          <w:tcPr>
            <w:tcW w:w="1555" w:type="dxa"/>
          </w:tcPr>
          <w:p w14:paraId="2D11B6FA"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1BA5643F" w14:textId="77777777" w:rsidR="000643D8" w:rsidRDefault="00CD7BC2">
            <w:pPr>
              <w:pStyle w:val="TableParagraph"/>
              <w:rPr>
                <w:sz w:val="20"/>
                <w:lang w:eastAsia="ja-JP"/>
              </w:rPr>
            </w:pPr>
            <w:r>
              <w:rPr>
                <w:sz w:val="20"/>
                <w:lang w:eastAsia="ja-JP"/>
              </w:rPr>
              <w:t>E-上水道、下水道、廃棄物管理・浄化活動</w:t>
            </w:r>
          </w:p>
        </w:tc>
      </w:tr>
      <w:tr w:rsidR="000643D8" w14:paraId="2A34B562" w14:textId="77777777">
        <w:trPr>
          <w:trHeight w:val="350"/>
        </w:trPr>
        <w:tc>
          <w:tcPr>
            <w:tcW w:w="1555" w:type="dxa"/>
          </w:tcPr>
          <w:p w14:paraId="2A46B5C4" w14:textId="77777777" w:rsidR="000643D8" w:rsidRDefault="00CD7BC2">
            <w:pPr>
              <w:pStyle w:val="TableParagraph"/>
              <w:rPr>
                <w:sz w:val="20"/>
              </w:rPr>
            </w:pPr>
            <w:proofErr w:type="spellStart"/>
            <w:r>
              <w:rPr>
                <w:sz w:val="20"/>
              </w:rPr>
              <w:t>NACEレベル</w:t>
            </w:r>
            <w:proofErr w:type="spellEnd"/>
          </w:p>
        </w:tc>
        <w:tc>
          <w:tcPr>
            <w:tcW w:w="7513" w:type="dxa"/>
          </w:tcPr>
          <w:p w14:paraId="75B7E0B7" w14:textId="77777777" w:rsidR="000643D8" w:rsidRDefault="00CD7BC2">
            <w:pPr>
              <w:pStyle w:val="TableParagraph"/>
              <w:rPr>
                <w:sz w:val="20"/>
              </w:rPr>
            </w:pPr>
            <w:r>
              <w:rPr>
                <w:w w:val="99"/>
                <w:sz w:val="20"/>
              </w:rPr>
              <w:t>4</w:t>
            </w:r>
          </w:p>
        </w:tc>
      </w:tr>
      <w:tr w:rsidR="000643D8" w14:paraId="4FA583F5" w14:textId="77777777">
        <w:trPr>
          <w:trHeight w:val="350"/>
        </w:trPr>
        <w:tc>
          <w:tcPr>
            <w:tcW w:w="1555" w:type="dxa"/>
          </w:tcPr>
          <w:p w14:paraId="431F2F77" w14:textId="77777777" w:rsidR="000643D8" w:rsidRDefault="00CD7BC2">
            <w:pPr>
              <w:pStyle w:val="TableParagraph"/>
              <w:rPr>
                <w:sz w:val="20"/>
              </w:rPr>
            </w:pPr>
            <w:proofErr w:type="spellStart"/>
            <w:r>
              <w:rPr>
                <w:sz w:val="20"/>
              </w:rPr>
              <w:t>コード</w:t>
            </w:r>
            <w:proofErr w:type="spellEnd"/>
          </w:p>
        </w:tc>
        <w:tc>
          <w:tcPr>
            <w:tcW w:w="7513" w:type="dxa"/>
          </w:tcPr>
          <w:p w14:paraId="1E6CD148" w14:textId="77777777" w:rsidR="000643D8" w:rsidRDefault="00CD7BC2">
            <w:pPr>
              <w:pStyle w:val="TableParagraph"/>
              <w:rPr>
                <w:sz w:val="20"/>
              </w:rPr>
            </w:pPr>
            <w:r>
              <w:rPr>
                <w:sz w:val="20"/>
              </w:rPr>
              <w:t>E39.0.0</w:t>
            </w:r>
          </w:p>
        </w:tc>
      </w:tr>
      <w:tr w:rsidR="000643D8" w14:paraId="75FEC54C" w14:textId="77777777">
        <w:trPr>
          <w:trHeight w:val="350"/>
        </w:trPr>
        <w:tc>
          <w:tcPr>
            <w:tcW w:w="1555" w:type="dxa"/>
          </w:tcPr>
          <w:p w14:paraId="1BC42ED0" w14:textId="77777777" w:rsidR="000643D8" w:rsidRDefault="00CD7BC2">
            <w:pPr>
              <w:pStyle w:val="TableParagraph"/>
              <w:rPr>
                <w:sz w:val="20"/>
              </w:rPr>
            </w:pPr>
            <w:proofErr w:type="spellStart"/>
            <w:r>
              <w:rPr>
                <w:sz w:val="20"/>
              </w:rPr>
              <w:t>内容</w:t>
            </w:r>
            <w:proofErr w:type="spellEnd"/>
          </w:p>
        </w:tc>
        <w:tc>
          <w:tcPr>
            <w:tcW w:w="7513" w:type="dxa"/>
          </w:tcPr>
          <w:p w14:paraId="5044AF1D" w14:textId="77777777" w:rsidR="000643D8" w:rsidRDefault="00CD7BC2">
            <w:pPr>
              <w:pStyle w:val="TableParagraph"/>
              <w:rPr>
                <w:sz w:val="13"/>
                <w:lang w:eastAsia="ja-JP"/>
              </w:rPr>
            </w:pPr>
            <w:r>
              <w:rPr>
                <w:position w:val="1"/>
                <w:sz w:val="20"/>
                <w:lang w:eastAsia="ja-JP"/>
              </w:rPr>
              <w:t>回収されたCO</w:t>
            </w:r>
            <w:r w:rsidRPr="008D48BF">
              <w:rPr>
                <w:position w:val="1"/>
                <w:sz w:val="20"/>
                <w:vertAlign w:val="subscript"/>
                <w:lang w:eastAsia="ja-JP"/>
              </w:rPr>
              <w:t>2</w:t>
            </w:r>
            <w:r>
              <w:rPr>
                <w:position w:val="1"/>
                <w:sz w:val="20"/>
                <w:lang w:eastAsia="ja-JP"/>
              </w:rPr>
              <w:t>の永久隔離</w:t>
            </w:r>
          </w:p>
        </w:tc>
      </w:tr>
      <w:tr w:rsidR="000643D8" w14:paraId="46EEFB6F" w14:textId="77777777">
        <w:trPr>
          <w:trHeight w:val="350"/>
        </w:trPr>
        <w:tc>
          <w:tcPr>
            <w:tcW w:w="9068" w:type="dxa"/>
            <w:gridSpan w:val="2"/>
            <w:shd w:val="clear" w:color="auto" w:fill="4471C4"/>
          </w:tcPr>
          <w:p w14:paraId="49E3E5AD" w14:textId="77777777" w:rsidR="000643D8" w:rsidRDefault="00CD7BC2">
            <w:pPr>
              <w:pStyle w:val="TableParagraph"/>
              <w:rPr>
                <w:b/>
                <w:sz w:val="20"/>
              </w:rPr>
            </w:pPr>
            <w:proofErr w:type="spellStart"/>
            <w:r>
              <w:rPr>
                <w:b/>
                <w:color w:val="FFFFFF"/>
                <w:sz w:val="20"/>
              </w:rPr>
              <w:t>緩和基準</w:t>
            </w:r>
            <w:proofErr w:type="spellEnd"/>
          </w:p>
        </w:tc>
      </w:tr>
      <w:tr w:rsidR="000643D8" w14:paraId="3AE8A007" w14:textId="77777777">
        <w:trPr>
          <w:trHeight w:val="1970"/>
        </w:trPr>
        <w:tc>
          <w:tcPr>
            <w:tcW w:w="1555" w:type="dxa"/>
          </w:tcPr>
          <w:p w14:paraId="5930A624" w14:textId="77777777" w:rsidR="000643D8" w:rsidRDefault="00CD7BC2">
            <w:pPr>
              <w:pStyle w:val="TableParagraph"/>
              <w:rPr>
                <w:sz w:val="20"/>
              </w:rPr>
            </w:pPr>
            <w:proofErr w:type="spellStart"/>
            <w:r>
              <w:rPr>
                <w:sz w:val="20"/>
              </w:rPr>
              <w:t>原則</w:t>
            </w:r>
            <w:proofErr w:type="spellEnd"/>
          </w:p>
        </w:tc>
        <w:tc>
          <w:tcPr>
            <w:tcW w:w="7513" w:type="dxa"/>
          </w:tcPr>
          <w:p w14:paraId="3A62A498" w14:textId="77777777" w:rsidR="000643D8" w:rsidRDefault="00CD7BC2">
            <w:pPr>
              <w:pStyle w:val="TableParagraph"/>
              <w:numPr>
                <w:ilvl w:val="0"/>
                <w:numId w:val="7"/>
              </w:numPr>
              <w:tabs>
                <w:tab w:val="left" w:pos="489"/>
                <w:tab w:val="left" w:pos="490"/>
              </w:tabs>
              <w:spacing w:before="38" w:line="242" w:lineRule="auto"/>
              <w:ind w:right="666" w:hanging="283"/>
              <w:rPr>
                <w:sz w:val="20"/>
                <w:lang w:eastAsia="ja-JP"/>
              </w:rPr>
            </w:pPr>
            <w:r>
              <w:rPr>
                <w:sz w:val="20"/>
                <w:lang w:eastAsia="ja-JP"/>
              </w:rPr>
              <w:t>この活動は、2050年までに温室効果ガスの純ゼロ排出目標を達成することに大きく貢献する。</w:t>
            </w:r>
          </w:p>
          <w:p w14:paraId="75513C2C" w14:textId="77777777" w:rsidR="000643D8" w:rsidRDefault="00CD7BC2">
            <w:pPr>
              <w:pStyle w:val="TableParagraph"/>
              <w:numPr>
                <w:ilvl w:val="0"/>
                <w:numId w:val="7"/>
              </w:numPr>
              <w:tabs>
                <w:tab w:val="left" w:pos="489"/>
                <w:tab w:val="left" w:pos="490"/>
              </w:tabs>
              <w:spacing w:before="75"/>
              <w:ind w:right="354" w:hanging="283"/>
              <w:rPr>
                <w:sz w:val="20"/>
                <w:lang w:eastAsia="ja-JP"/>
              </w:rPr>
            </w:pPr>
            <w:r>
              <w:rPr>
                <w:sz w:val="20"/>
                <w:lang w:eastAsia="ja-JP"/>
              </w:rPr>
              <w:t>この活動は、経済活動からの正味のGHG排出量と大気中のGHG濃度を削減する。</w:t>
            </w:r>
          </w:p>
          <w:p w14:paraId="487E65D6" w14:textId="77777777" w:rsidR="000643D8" w:rsidRDefault="00CD7BC2">
            <w:pPr>
              <w:pStyle w:val="TableParagraph"/>
              <w:numPr>
                <w:ilvl w:val="0"/>
                <w:numId w:val="7"/>
              </w:numPr>
              <w:tabs>
                <w:tab w:val="left" w:pos="489"/>
                <w:tab w:val="left" w:pos="490"/>
              </w:tabs>
              <w:spacing w:before="83"/>
              <w:ind w:hanging="283"/>
              <w:rPr>
                <w:sz w:val="20"/>
                <w:lang w:eastAsia="ja-JP"/>
              </w:rPr>
            </w:pPr>
            <w:r>
              <w:rPr>
                <w:sz w:val="20"/>
                <w:lang w:eastAsia="ja-JP"/>
              </w:rPr>
              <w:t>この活動は、BAUと比較して大幅な排出削減につながる。</w:t>
            </w:r>
          </w:p>
          <w:p w14:paraId="34159457" w14:textId="77777777" w:rsidR="000643D8" w:rsidRDefault="00CD7BC2">
            <w:pPr>
              <w:pStyle w:val="TableParagraph"/>
              <w:numPr>
                <w:ilvl w:val="0"/>
                <w:numId w:val="7"/>
              </w:numPr>
              <w:tabs>
                <w:tab w:val="left" w:pos="489"/>
                <w:tab w:val="left" w:pos="490"/>
              </w:tabs>
              <w:spacing w:before="80"/>
              <w:ind w:right="255" w:hanging="283"/>
              <w:rPr>
                <w:sz w:val="20"/>
                <w:lang w:eastAsia="ja-JP"/>
              </w:rPr>
            </w:pPr>
            <w:r>
              <w:rPr>
                <w:sz w:val="20"/>
                <w:lang w:eastAsia="ja-JP"/>
              </w:rPr>
              <w:t>CO2eの回収率を満たすのに十分な隔離能力があることを確保する。</w:t>
            </w:r>
          </w:p>
        </w:tc>
      </w:tr>
      <w:tr w:rsidR="000643D8" w14:paraId="1AB0973D" w14:textId="77777777">
        <w:trPr>
          <w:trHeight w:val="890"/>
        </w:trPr>
        <w:tc>
          <w:tcPr>
            <w:tcW w:w="1555" w:type="dxa"/>
          </w:tcPr>
          <w:p w14:paraId="094FFEE5" w14:textId="1757B990" w:rsidR="000643D8" w:rsidRDefault="00CD7BC2" w:rsidP="008D48BF">
            <w:pPr>
              <w:pStyle w:val="TableParagraph"/>
              <w:spacing w:before="38"/>
              <w:ind w:right="388"/>
              <w:rPr>
                <w:sz w:val="20"/>
                <w:lang w:eastAsia="ja-JP"/>
              </w:rPr>
            </w:pPr>
            <w:r>
              <w:rPr>
                <w:sz w:val="20"/>
                <w:lang w:eastAsia="ja-JP"/>
              </w:rPr>
              <w:t>基準と閾値</w:t>
            </w:r>
          </w:p>
        </w:tc>
        <w:tc>
          <w:tcPr>
            <w:tcW w:w="7513" w:type="dxa"/>
          </w:tcPr>
          <w:p w14:paraId="5CF23C34" w14:textId="77777777" w:rsidR="000643D8" w:rsidRDefault="00CD7BC2">
            <w:pPr>
              <w:pStyle w:val="TableParagraph"/>
              <w:spacing w:before="38"/>
              <w:rPr>
                <w:sz w:val="20"/>
                <w:lang w:eastAsia="ja-JP"/>
              </w:rPr>
            </w:pPr>
            <w:r>
              <w:rPr>
                <w:b/>
                <w:sz w:val="20"/>
                <w:lang w:eastAsia="ja-JP"/>
              </w:rPr>
              <w:t>CO</w:t>
            </w:r>
            <w:r w:rsidRPr="008D48BF">
              <w:rPr>
                <w:b/>
                <w:sz w:val="20"/>
                <w:vertAlign w:val="subscript"/>
                <w:lang w:eastAsia="ja-JP"/>
              </w:rPr>
              <w:t>2</w:t>
            </w:r>
            <w:r>
              <w:rPr>
                <w:b/>
                <w:sz w:val="20"/>
                <w:lang w:eastAsia="ja-JP"/>
              </w:rPr>
              <w:t>地中貯留施設がISO 27914:2017に準拠している場合、恒久的なCO</w:t>
            </w:r>
            <w:r w:rsidRPr="008D48BF">
              <w:rPr>
                <w:b/>
                <w:sz w:val="20"/>
                <w:vertAlign w:val="subscript"/>
                <w:lang w:eastAsia="ja-JP"/>
              </w:rPr>
              <w:t>2</w:t>
            </w:r>
            <w:r>
              <w:rPr>
                <w:b/>
                <w:sz w:val="20"/>
                <w:lang w:eastAsia="ja-JP"/>
              </w:rPr>
              <w:t>貯留施設の運営が適格となる。</w:t>
            </w:r>
          </w:p>
          <w:p w14:paraId="53FC8CC0" w14:textId="77777777" w:rsidR="000643D8" w:rsidRDefault="00CD7BC2">
            <w:pPr>
              <w:pStyle w:val="TableParagraph"/>
              <w:spacing w:before="82"/>
              <w:rPr>
                <w:sz w:val="20"/>
                <w:lang w:eastAsia="ja-JP"/>
              </w:rPr>
            </w:pPr>
            <w:r>
              <w:rPr>
                <w:sz w:val="20"/>
                <w:lang w:eastAsia="ja-JP"/>
              </w:rPr>
              <w:t>これらの要求事項は、定期的に見直される。</w:t>
            </w:r>
          </w:p>
        </w:tc>
      </w:tr>
      <w:tr w:rsidR="000643D8" w14:paraId="31CBB317" w14:textId="77777777">
        <w:trPr>
          <w:trHeight w:val="350"/>
        </w:trPr>
        <w:tc>
          <w:tcPr>
            <w:tcW w:w="9068" w:type="dxa"/>
            <w:gridSpan w:val="2"/>
            <w:shd w:val="clear" w:color="auto" w:fill="4471C4"/>
          </w:tcPr>
          <w:p w14:paraId="03A6D1CF" w14:textId="77777777" w:rsidR="000643D8" w:rsidRDefault="00CD7BC2">
            <w:pPr>
              <w:pStyle w:val="TableParagraph"/>
              <w:rPr>
                <w:b/>
                <w:sz w:val="20"/>
              </w:rPr>
            </w:pPr>
            <w:proofErr w:type="spellStart"/>
            <w:r>
              <w:rPr>
                <w:b/>
                <w:color w:val="FFFFFF"/>
                <w:sz w:val="20"/>
              </w:rPr>
              <w:t>根拠</w:t>
            </w:r>
            <w:proofErr w:type="spellEnd"/>
          </w:p>
        </w:tc>
      </w:tr>
      <w:tr w:rsidR="000643D8" w14:paraId="7DB621C9" w14:textId="77777777">
        <w:trPr>
          <w:trHeight w:val="2563"/>
        </w:trPr>
        <w:tc>
          <w:tcPr>
            <w:tcW w:w="9068" w:type="dxa"/>
            <w:gridSpan w:val="2"/>
          </w:tcPr>
          <w:p w14:paraId="6EA2385E" w14:textId="2FEDF165" w:rsidR="000643D8" w:rsidRDefault="00CD7BC2">
            <w:pPr>
              <w:pStyle w:val="TableParagraph"/>
              <w:spacing w:before="38"/>
              <w:ind w:right="163"/>
              <w:rPr>
                <w:b/>
                <w:sz w:val="20"/>
                <w:lang w:eastAsia="ja-JP"/>
              </w:rPr>
            </w:pPr>
            <w:r>
              <w:rPr>
                <w:b/>
                <w:sz w:val="20"/>
                <w:lang w:eastAsia="ja-JP"/>
              </w:rPr>
              <w:t>TEGは、次のISO規格が、公に利用可能とされたときに、このタクソノミー</w:t>
            </w:r>
            <w:r w:rsidR="002B4CC6">
              <w:rPr>
                <w:rFonts w:hint="eastAsia"/>
                <w:b/>
                <w:sz w:val="20"/>
                <w:lang w:eastAsia="ja-JP"/>
              </w:rPr>
              <w:t>の閾</w:t>
            </w:r>
            <w:r>
              <w:rPr>
                <w:b/>
                <w:sz w:val="20"/>
                <w:lang w:eastAsia="ja-JP"/>
              </w:rPr>
              <w:t>値に組み込まれることを勧告する。</w:t>
            </w:r>
          </w:p>
          <w:p w14:paraId="60596522" w14:textId="77777777" w:rsidR="000643D8" w:rsidRDefault="00CD7BC2">
            <w:pPr>
              <w:pStyle w:val="TableParagraph"/>
              <w:numPr>
                <w:ilvl w:val="0"/>
                <w:numId w:val="6"/>
              </w:numPr>
              <w:tabs>
                <w:tab w:val="left" w:pos="827"/>
                <w:tab w:val="left" w:pos="828"/>
              </w:tabs>
              <w:spacing w:before="85" w:line="237" w:lineRule="auto"/>
              <w:ind w:right="200"/>
              <w:rPr>
                <w:sz w:val="20"/>
                <w:lang w:eastAsia="ja-JP"/>
              </w:rPr>
            </w:pPr>
            <w:r>
              <w:rPr>
                <w:sz w:val="20"/>
                <w:lang w:eastAsia="ja-JP"/>
              </w:rPr>
              <w:t>ISO/CD27919-2 - 二酸化炭素回収 - 第2部: 発電所と一体化した過去の燃焼CO</w:t>
            </w:r>
            <w:r w:rsidRPr="008D48BF">
              <w:rPr>
                <w:sz w:val="20"/>
                <w:vertAlign w:val="subscript"/>
                <w:lang w:eastAsia="ja-JP"/>
              </w:rPr>
              <w:t>2</w:t>
            </w:r>
            <w:r>
              <w:rPr>
                <w:sz w:val="20"/>
                <w:lang w:eastAsia="ja-JP"/>
              </w:rPr>
              <w:t>回収プラントの安定した性能を確保・維持するための評価手順</w:t>
            </w:r>
          </w:p>
          <w:p w14:paraId="6089B446" w14:textId="77777777" w:rsidR="000643D8" w:rsidRDefault="00CD7BC2">
            <w:pPr>
              <w:pStyle w:val="TableParagraph"/>
              <w:numPr>
                <w:ilvl w:val="0"/>
                <w:numId w:val="6"/>
              </w:numPr>
              <w:tabs>
                <w:tab w:val="left" w:pos="827"/>
                <w:tab w:val="left" w:pos="828"/>
              </w:tabs>
              <w:spacing w:before="87" w:line="235" w:lineRule="auto"/>
              <w:ind w:right="479"/>
              <w:rPr>
                <w:sz w:val="20"/>
              </w:rPr>
            </w:pPr>
            <w:r>
              <w:rPr>
                <w:sz w:val="20"/>
              </w:rPr>
              <w:t xml:space="preserve">ISO/CD27920 - </w:t>
            </w:r>
            <w:proofErr w:type="spellStart"/>
            <w:r>
              <w:rPr>
                <w:sz w:val="20"/>
              </w:rPr>
              <w:t>二酸化炭素の回収、輸送、地中貯留</w:t>
            </w:r>
            <w:proofErr w:type="spellEnd"/>
            <w:r>
              <w:rPr>
                <w:sz w:val="20"/>
              </w:rPr>
              <w:t xml:space="preserve">(CCS) - </w:t>
            </w:r>
            <w:proofErr w:type="spellStart"/>
            <w:r>
              <w:rPr>
                <w:sz w:val="20"/>
              </w:rPr>
              <w:t>定量化と検証</w:t>
            </w:r>
            <w:proofErr w:type="spellEnd"/>
          </w:p>
          <w:p w14:paraId="1DD5C2FD" w14:textId="77777777" w:rsidR="000643D8" w:rsidRDefault="00CD7BC2">
            <w:pPr>
              <w:pStyle w:val="TableParagraph"/>
              <w:numPr>
                <w:ilvl w:val="0"/>
                <w:numId w:val="6"/>
              </w:numPr>
              <w:tabs>
                <w:tab w:val="left" w:pos="827"/>
                <w:tab w:val="left" w:pos="828"/>
              </w:tabs>
              <w:spacing w:before="84"/>
              <w:rPr>
                <w:sz w:val="20"/>
              </w:rPr>
            </w:pPr>
            <w:r>
              <w:rPr>
                <w:position w:val="1"/>
                <w:sz w:val="20"/>
              </w:rPr>
              <w:t xml:space="preserve">ISO/DTR 27921 - </w:t>
            </w:r>
            <w:proofErr w:type="spellStart"/>
            <w:r>
              <w:rPr>
                <w:position w:val="1"/>
                <w:sz w:val="20"/>
              </w:rPr>
              <w:t>二酸化炭素の回収、輸送、貯留</w:t>
            </w:r>
            <w:proofErr w:type="spellEnd"/>
            <w:r>
              <w:rPr>
                <w:position w:val="1"/>
                <w:sz w:val="20"/>
              </w:rPr>
              <w:t xml:space="preserve"> - CO</w:t>
            </w:r>
            <w:r w:rsidRPr="008D48BF">
              <w:rPr>
                <w:position w:val="1"/>
                <w:sz w:val="20"/>
                <w:vertAlign w:val="subscript"/>
              </w:rPr>
              <w:t>2</w:t>
            </w:r>
            <w:r>
              <w:rPr>
                <w:position w:val="1"/>
                <w:sz w:val="20"/>
              </w:rPr>
              <w:t>流の組成</w:t>
            </w:r>
          </w:p>
          <w:p w14:paraId="2CA62A6B" w14:textId="77777777" w:rsidR="000643D8" w:rsidRDefault="00CD7BC2">
            <w:pPr>
              <w:pStyle w:val="TableParagraph"/>
              <w:numPr>
                <w:ilvl w:val="0"/>
                <w:numId w:val="6"/>
              </w:numPr>
              <w:tabs>
                <w:tab w:val="left" w:pos="827"/>
                <w:tab w:val="left" w:pos="828"/>
              </w:tabs>
              <w:spacing w:before="77"/>
              <w:rPr>
                <w:sz w:val="20"/>
                <w:lang w:eastAsia="ja-JP"/>
              </w:rPr>
            </w:pPr>
            <w:r>
              <w:rPr>
                <w:sz w:val="20"/>
                <w:lang w:eastAsia="ja-JP"/>
              </w:rPr>
              <w:t>ISO/AWI TS 27924 - 統合CCSプロジェクトのライフサイクルリスク管理</w:t>
            </w:r>
          </w:p>
        </w:tc>
      </w:tr>
      <w:tr w:rsidR="000643D8" w14:paraId="28019C1D" w14:textId="77777777">
        <w:trPr>
          <w:trHeight w:val="349"/>
        </w:trPr>
        <w:tc>
          <w:tcPr>
            <w:tcW w:w="9068" w:type="dxa"/>
            <w:gridSpan w:val="2"/>
            <w:shd w:val="clear" w:color="auto" w:fill="4471C4"/>
          </w:tcPr>
          <w:p w14:paraId="4F3B10D5" w14:textId="56527F7D" w:rsidR="000643D8" w:rsidRDefault="00863CA0">
            <w:pPr>
              <w:pStyle w:val="TableParagraph"/>
              <w:rPr>
                <w:b/>
                <w:sz w:val="20"/>
                <w:lang w:eastAsia="ja-JP"/>
              </w:rPr>
            </w:pPr>
            <w:r>
              <w:rPr>
                <w:b/>
                <w:color w:val="FFFFFF"/>
                <w:sz w:val="20"/>
                <w:lang w:eastAsia="ja-JP"/>
              </w:rPr>
              <w:t>重大な有害性</w:t>
            </w:r>
          </w:p>
        </w:tc>
      </w:tr>
      <w:tr w:rsidR="000643D8" w14:paraId="3938453E" w14:textId="77777777">
        <w:trPr>
          <w:trHeight w:val="1596"/>
        </w:trPr>
        <w:tc>
          <w:tcPr>
            <w:tcW w:w="9068" w:type="dxa"/>
            <w:gridSpan w:val="2"/>
          </w:tcPr>
          <w:p w14:paraId="60CECB1E" w14:textId="77777777" w:rsidR="000643D8" w:rsidRDefault="00CD7BC2">
            <w:pPr>
              <w:pStyle w:val="TableParagraph"/>
              <w:rPr>
                <w:sz w:val="20"/>
                <w:lang w:eastAsia="ja-JP"/>
              </w:rPr>
            </w:pPr>
            <w:r>
              <w:rPr>
                <w:sz w:val="20"/>
                <w:lang w:eastAsia="ja-JP"/>
              </w:rPr>
              <w:t>CO</w:t>
            </w:r>
            <w:r w:rsidRPr="008D48BF">
              <w:rPr>
                <w:sz w:val="20"/>
                <w:vertAlign w:val="subscript"/>
                <w:lang w:eastAsia="ja-JP"/>
              </w:rPr>
              <w:t>2</w:t>
            </w:r>
            <w:r>
              <w:rPr>
                <w:sz w:val="20"/>
                <w:lang w:eastAsia="ja-JP"/>
              </w:rPr>
              <w:t>の隔離に伴う主な環境影響は、次のとおりである。</w:t>
            </w:r>
          </w:p>
          <w:p w14:paraId="78531BC8" w14:textId="77777777" w:rsidR="000643D8" w:rsidRDefault="00CD7BC2">
            <w:pPr>
              <w:pStyle w:val="TableParagraph"/>
              <w:numPr>
                <w:ilvl w:val="0"/>
                <w:numId w:val="5"/>
              </w:numPr>
              <w:tabs>
                <w:tab w:val="left" w:pos="827"/>
                <w:tab w:val="left" w:pos="828"/>
              </w:tabs>
              <w:spacing w:before="116"/>
              <w:rPr>
                <w:sz w:val="20"/>
              </w:rPr>
            </w:pPr>
            <w:proofErr w:type="spellStart"/>
            <w:r>
              <w:rPr>
                <w:sz w:val="20"/>
              </w:rPr>
              <w:t>漏洩のリスク</w:t>
            </w:r>
            <w:proofErr w:type="spellEnd"/>
          </w:p>
          <w:p w14:paraId="275DB85A" w14:textId="77777777" w:rsidR="000643D8" w:rsidRDefault="00CD7BC2">
            <w:pPr>
              <w:pStyle w:val="TableParagraph"/>
              <w:numPr>
                <w:ilvl w:val="0"/>
                <w:numId w:val="5"/>
              </w:numPr>
              <w:tabs>
                <w:tab w:val="left" w:pos="827"/>
                <w:tab w:val="left" w:pos="828"/>
              </w:tabs>
              <w:spacing w:before="31"/>
              <w:ind w:right="194"/>
              <w:rPr>
                <w:sz w:val="20"/>
                <w:lang w:eastAsia="ja-JP"/>
              </w:rPr>
            </w:pPr>
            <w:r>
              <w:rPr>
                <w:sz w:val="20"/>
                <w:lang w:eastAsia="ja-JP"/>
              </w:rPr>
              <w:t>貯留層の地質学的封じ込めの長期的な欠如、モニタリングに関する中心的な問題、貯留層における炭素の物理的、化学的、地質学的条件との相互関係は、依然として議論の的となっているが、CO</w:t>
            </w:r>
            <w:r w:rsidRPr="008D48BF">
              <w:rPr>
                <w:sz w:val="20"/>
                <w:vertAlign w:val="subscript"/>
                <w:lang w:eastAsia="ja-JP"/>
              </w:rPr>
              <w:t>2</w:t>
            </w:r>
            <w:r>
              <w:rPr>
                <w:sz w:val="20"/>
                <w:lang w:eastAsia="ja-JP"/>
              </w:rPr>
              <w:t>貯留の安全性は以下のようになる可能性がある。</w:t>
            </w:r>
          </w:p>
          <w:p w14:paraId="51760F5D" w14:textId="77777777" w:rsidR="000643D8" w:rsidRDefault="00CD7BC2">
            <w:pPr>
              <w:pStyle w:val="TableParagraph"/>
              <w:spacing w:before="0" w:line="208" w:lineRule="exact"/>
              <w:ind w:left="805" w:right="2243"/>
              <w:jc w:val="center"/>
              <w:rPr>
                <w:sz w:val="20"/>
                <w:lang w:eastAsia="ja-JP"/>
              </w:rPr>
            </w:pPr>
            <w:r>
              <w:rPr>
                <w:sz w:val="20"/>
                <w:lang w:eastAsia="ja-JP"/>
              </w:rPr>
              <w:t>特定の規則および要件の実施によって保証される。</w:t>
            </w:r>
          </w:p>
        </w:tc>
      </w:tr>
      <w:tr w:rsidR="000643D8" w14:paraId="56CB720B" w14:textId="77777777">
        <w:trPr>
          <w:trHeight w:val="350"/>
        </w:trPr>
        <w:tc>
          <w:tcPr>
            <w:tcW w:w="1555" w:type="dxa"/>
          </w:tcPr>
          <w:p w14:paraId="3EC528ED" w14:textId="6527CCA7" w:rsidR="000643D8" w:rsidRDefault="00CD7BC2">
            <w:pPr>
              <w:pStyle w:val="TableParagraph"/>
              <w:rPr>
                <w:sz w:val="20"/>
              </w:rPr>
            </w:pPr>
            <w:r>
              <w:rPr>
                <w:sz w:val="20"/>
              </w:rPr>
              <w:t>(2)</w:t>
            </w:r>
            <w:r w:rsidR="008D48BF">
              <w:rPr>
                <w:rFonts w:hint="eastAsia"/>
                <w:sz w:val="20"/>
                <w:lang w:eastAsia="ja-JP"/>
              </w:rPr>
              <w:t xml:space="preserve"> </w:t>
            </w:r>
            <w:proofErr w:type="spellStart"/>
            <w:r>
              <w:rPr>
                <w:sz w:val="20"/>
              </w:rPr>
              <w:t>適応</w:t>
            </w:r>
            <w:proofErr w:type="spellEnd"/>
          </w:p>
        </w:tc>
        <w:tc>
          <w:tcPr>
            <w:tcW w:w="7513" w:type="dxa"/>
          </w:tcPr>
          <w:p w14:paraId="2CBFD7ED" w14:textId="77777777" w:rsidR="000643D8" w:rsidRDefault="00CD7BC2">
            <w:pPr>
              <w:pStyle w:val="TableParagraph"/>
              <w:numPr>
                <w:ilvl w:val="0"/>
                <w:numId w:val="4"/>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0643D8" w14:paraId="0E4D34B1" w14:textId="77777777">
        <w:trPr>
          <w:trHeight w:val="1516"/>
        </w:trPr>
        <w:tc>
          <w:tcPr>
            <w:tcW w:w="1555" w:type="dxa"/>
          </w:tcPr>
          <w:p w14:paraId="55E2ECC2" w14:textId="77777777" w:rsidR="000643D8" w:rsidRDefault="00CD7BC2">
            <w:pPr>
              <w:pStyle w:val="TableParagraph"/>
              <w:rPr>
                <w:sz w:val="20"/>
              </w:rPr>
            </w:pPr>
            <w:r>
              <w:rPr>
                <w:sz w:val="20"/>
              </w:rPr>
              <w:t>(3) 水</w:t>
            </w:r>
          </w:p>
        </w:tc>
        <w:tc>
          <w:tcPr>
            <w:tcW w:w="7513" w:type="dxa"/>
          </w:tcPr>
          <w:p w14:paraId="7DA1A35E" w14:textId="35F1C969" w:rsidR="000643D8" w:rsidRDefault="00CD7BC2">
            <w:pPr>
              <w:pStyle w:val="TableParagraph"/>
              <w:numPr>
                <w:ilvl w:val="0"/>
                <w:numId w:val="3"/>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2B4CC6">
              <w:rPr>
                <w:rFonts w:hint="eastAsia"/>
                <w:sz w:val="20"/>
                <w:lang w:eastAsia="ja-JP"/>
              </w:rPr>
              <w:t>こと</w:t>
            </w:r>
            <w:r>
              <w:rPr>
                <w:sz w:val="20"/>
                <w:lang w:eastAsia="ja-JP"/>
              </w:rPr>
              <w:t>。 関連する利害関係者と協議して策定された水利用/保全管理計画が策定され、実施されていること。</w:t>
            </w:r>
          </w:p>
          <w:p w14:paraId="3D0545A2" w14:textId="77777777" w:rsidR="000643D8" w:rsidRDefault="00CD7BC2">
            <w:pPr>
              <w:pStyle w:val="TableParagraph"/>
              <w:numPr>
                <w:ilvl w:val="0"/>
                <w:numId w:val="3"/>
              </w:numPr>
              <w:tabs>
                <w:tab w:val="left" w:pos="467"/>
                <w:tab w:val="left" w:pos="468"/>
              </w:tabs>
              <w:spacing w:before="86"/>
              <w:rPr>
                <w:sz w:val="20"/>
                <w:lang w:eastAsia="ja-JP"/>
              </w:rPr>
            </w:pPr>
            <w:r>
              <w:rPr>
                <w:sz w:val="20"/>
                <w:lang w:eastAsia="ja-JP"/>
              </w:rPr>
              <w:t>EUでは、EU水関連法規の要件を満たす</w:t>
            </w:r>
            <w:r w:rsidR="002B4CC6">
              <w:rPr>
                <w:rFonts w:hint="eastAsia"/>
                <w:sz w:val="20"/>
                <w:lang w:eastAsia="ja-JP"/>
              </w:rPr>
              <w:t>こと</w:t>
            </w:r>
            <w:r>
              <w:rPr>
                <w:sz w:val="20"/>
                <w:lang w:eastAsia="ja-JP"/>
              </w:rPr>
              <w:t>。</w:t>
            </w:r>
          </w:p>
        </w:tc>
      </w:tr>
    </w:tbl>
    <w:p w14:paraId="42EB1FCD" w14:textId="77777777" w:rsidR="000643D8" w:rsidRDefault="000643D8">
      <w:pPr>
        <w:rPr>
          <w:sz w:val="20"/>
          <w:lang w:eastAsia="ja-JP"/>
        </w:rPr>
        <w:sectPr w:rsidR="000643D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0C19BDF7" w14:textId="77777777">
        <w:trPr>
          <w:trHeight w:val="580"/>
        </w:trPr>
        <w:tc>
          <w:tcPr>
            <w:tcW w:w="1555" w:type="dxa"/>
          </w:tcPr>
          <w:p w14:paraId="512FC979" w14:textId="42E320EC" w:rsidR="000643D8" w:rsidRDefault="00B87B9A" w:rsidP="008D48BF">
            <w:pPr>
              <w:pStyle w:val="TableParagraph"/>
              <w:spacing w:before="38" w:line="242" w:lineRule="auto"/>
              <w:ind w:right="-37"/>
              <w:rPr>
                <w:sz w:val="20"/>
                <w:lang w:eastAsia="ja-JP"/>
              </w:rPr>
            </w:pPr>
            <w:r>
              <w:rPr>
                <w:sz w:val="20"/>
                <w:lang w:eastAsia="ja-JP"/>
              </w:rPr>
              <w:lastRenderedPageBreak/>
              <w:t>(4)</w:t>
            </w:r>
            <w:r w:rsidR="008D48BF">
              <w:rPr>
                <w:rFonts w:hint="eastAsia"/>
                <w:sz w:val="20"/>
                <w:lang w:eastAsia="ja-JP"/>
              </w:rPr>
              <w:t xml:space="preserve"> </w:t>
            </w:r>
            <w:r>
              <w:rPr>
                <w:sz w:val="20"/>
                <w:lang w:eastAsia="ja-JP"/>
              </w:rPr>
              <w:t>サーキュラーエコノミー</w:t>
            </w:r>
          </w:p>
        </w:tc>
        <w:tc>
          <w:tcPr>
            <w:tcW w:w="7513" w:type="dxa"/>
          </w:tcPr>
          <w:p w14:paraId="3151042B" w14:textId="77777777" w:rsidR="000643D8" w:rsidRDefault="000643D8">
            <w:pPr>
              <w:pStyle w:val="TableParagraph"/>
              <w:spacing w:before="0"/>
              <w:ind w:left="0"/>
              <w:rPr>
                <w:rFonts w:ascii="Times New Roman"/>
                <w:sz w:val="20"/>
                <w:lang w:eastAsia="ja-JP"/>
              </w:rPr>
            </w:pPr>
          </w:p>
        </w:tc>
      </w:tr>
      <w:tr w:rsidR="000643D8" w14:paraId="289597AE" w14:textId="77777777">
        <w:trPr>
          <w:trHeight w:val="3014"/>
        </w:trPr>
        <w:tc>
          <w:tcPr>
            <w:tcW w:w="1555" w:type="dxa"/>
          </w:tcPr>
          <w:p w14:paraId="52996620" w14:textId="49789F64" w:rsidR="000643D8" w:rsidRDefault="00CD7BC2">
            <w:pPr>
              <w:pStyle w:val="TableParagraph"/>
              <w:rPr>
                <w:sz w:val="20"/>
              </w:rPr>
            </w:pPr>
            <w:r>
              <w:rPr>
                <w:sz w:val="20"/>
              </w:rPr>
              <w:t>(5)</w:t>
            </w:r>
            <w:r w:rsidR="008D48BF">
              <w:rPr>
                <w:rFonts w:hint="eastAsia"/>
                <w:sz w:val="20"/>
                <w:lang w:eastAsia="ja-JP"/>
              </w:rPr>
              <w:t xml:space="preserve"> </w:t>
            </w:r>
            <w:proofErr w:type="spellStart"/>
            <w:r>
              <w:rPr>
                <w:sz w:val="20"/>
              </w:rPr>
              <w:t>汚染</w:t>
            </w:r>
            <w:proofErr w:type="spellEnd"/>
          </w:p>
        </w:tc>
        <w:tc>
          <w:tcPr>
            <w:tcW w:w="7513" w:type="dxa"/>
          </w:tcPr>
          <w:p w14:paraId="61EFB8B5" w14:textId="77777777" w:rsidR="000643D8" w:rsidRDefault="00CD7BC2">
            <w:pPr>
              <w:pStyle w:val="TableParagraph"/>
              <w:rPr>
                <w:sz w:val="20"/>
                <w:lang w:eastAsia="ja-JP"/>
              </w:rPr>
            </w:pPr>
            <w:r>
              <w:rPr>
                <w:sz w:val="20"/>
                <w:lang w:eastAsia="ja-JP"/>
              </w:rPr>
              <w:t>EU指令2009/31/ECのすべての要求事項、特に以下の要求事項に従う</w:t>
            </w:r>
            <w:r w:rsidR="002B4CC6">
              <w:rPr>
                <w:rFonts w:hint="eastAsia"/>
                <w:sz w:val="20"/>
                <w:lang w:eastAsia="ja-JP"/>
              </w:rPr>
              <w:t>こと</w:t>
            </w:r>
            <w:r>
              <w:rPr>
                <w:sz w:val="20"/>
                <w:lang w:eastAsia="ja-JP"/>
              </w:rPr>
              <w:t>。</w:t>
            </w:r>
          </w:p>
          <w:p w14:paraId="448DE4D9" w14:textId="77777777" w:rsidR="000643D8" w:rsidRDefault="00CD7BC2">
            <w:pPr>
              <w:pStyle w:val="TableParagraph"/>
              <w:numPr>
                <w:ilvl w:val="0"/>
                <w:numId w:val="2"/>
              </w:numPr>
              <w:tabs>
                <w:tab w:val="left" w:pos="566"/>
                <w:tab w:val="left" w:pos="567"/>
              </w:tabs>
              <w:spacing w:before="114" w:line="271" w:lineRule="auto"/>
              <w:ind w:right="1059"/>
              <w:rPr>
                <w:sz w:val="20"/>
                <w:lang w:eastAsia="ja-JP"/>
              </w:rPr>
            </w:pPr>
            <w:r>
              <w:rPr>
                <w:sz w:val="20"/>
                <w:lang w:eastAsia="ja-JP"/>
              </w:rPr>
              <w:t>承認された環境マネジメントシステム(ISO14001、EMAS、または同等のもの)の実施および遵守。</w:t>
            </w:r>
          </w:p>
          <w:p w14:paraId="129144A8" w14:textId="77777777" w:rsidR="000643D8" w:rsidRDefault="00CD7BC2">
            <w:pPr>
              <w:pStyle w:val="TableParagraph"/>
              <w:numPr>
                <w:ilvl w:val="0"/>
                <w:numId w:val="2"/>
              </w:numPr>
              <w:tabs>
                <w:tab w:val="left" w:pos="566"/>
                <w:tab w:val="left" w:pos="567"/>
              </w:tabs>
              <w:spacing w:before="6" w:line="271" w:lineRule="auto"/>
              <w:ind w:right="682"/>
              <w:rPr>
                <w:sz w:val="20"/>
                <w:lang w:eastAsia="ja-JP"/>
              </w:rPr>
            </w:pPr>
            <w:r>
              <w:rPr>
                <w:sz w:val="20"/>
                <w:lang w:eastAsia="ja-JP"/>
              </w:rPr>
              <w:t>移動式および常時検知漏れ検知システムを実装することにより、運転中の放出を防止する。</w:t>
            </w:r>
          </w:p>
          <w:p w14:paraId="6A03A31E" w14:textId="77777777" w:rsidR="000643D8" w:rsidRPr="00132D4C" w:rsidRDefault="00CD7BC2">
            <w:pPr>
              <w:pStyle w:val="TableParagraph"/>
              <w:spacing w:before="4"/>
              <w:ind w:right="255"/>
              <w:rPr>
                <w:rFonts w:ascii="Calibri"/>
                <w:sz w:val="20"/>
                <w:szCs w:val="20"/>
                <w:lang w:eastAsia="ja-JP"/>
              </w:rPr>
            </w:pPr>
            <w:r w:rsidRPr="00132D4C">
              <w:rPr>
                <w:rFonts w:ascii="Calibri"/>
                <w:sz w:val="20"/>
                <w:szCs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0643D8" w14:paraId="1790A8BB" w14:textId="77777777">
        <w:trPr>
          <w:trHeight w:val="7248"/>
        </w:trPr>
        <w:tc>
          <w:tcPr>
            <w:tcW w:w="1555" w:type="dxa"/>
          </w:tcPr>
          <w:p w14:paraId="368BC9AE" w14:textId="75A9C5AB" w:rsidR="000643D8" w:rsidRDefault="00CD7BC2" w:rsidP="008D48BF">
            <w:pPr>
              <w:pStyle w:val="TableParagraph"/>
              <w:spacing w:before="38"/>
              <w:rPr>
                <w:sz w:val="20"/>
              </w:rPr>
            </w:pPr>
            <w:r>
              <w:rPr>
                <w:sz w:val="20"/>
              </w:rPr>
              <w:t>(6)</w:t>
            </w:r>
            <w:r w:rsidR="008D48BF">
              <w:rPr>
                <w:rFonts w:hint="eastAsia"/>
                <w:sz w:val="20"/>
                <w:lang w:eastAsia="ja-JP"/>
              </w:rPr>
              <w:t xml:space="preserve"> </w:t>
            </w:r>
            <w:proofErr w:type="spellStart"/>
            <w:r>
              <w:rPr>
                <w:sz w:val="20"/>
              </w:rPr>
              <w:t>生態系</w:t>
            </w:r>
            <w:proofErr w:type="spellEnd"/>
          </w:p>
        </w:tc>
        <w:tc>
          <w:tcPr>
            <w:tcW w:w="7513" w:type="dxa"/>
          </w:tcPr>
          <w:p w14:paraId="2BC4E7C9" w14:textId="77777777" w:rsidR="000643D8" w:rsidRDefault="00CD7BC2">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w:t>
            </w:r>
            <w:r w:rsidR="002B4CC6">
              <w:rPr>
                <w:rFonts w:hint="eastAsia"/>
                <w:sz w:val="20"/>
                <w:lang w:eastAsia="ja-JP"/>
              </w:rPr>
              <w:t>こと</w:t>
            </w:r>
            <w:r>
              <w:rPr>
                <w:sz w:val="20"/>
                <w:lang w:eastAsia="ja-JP"/>
              </w:rPr>
              <w:t>。</w:t>
            </w:r>
            <w:r w:rsidR="002B4CC6">
              <w:rPr>
                <w:rFonts w:hint="eastAsia"/>
                <w:sz w:val="20"/>
                <w:lang w:eastAsia="ja-JP"/>
              </w:rPr>
              <w:t>また、</w:t>
            </w:r>
            <w:r>
              <w:rPr>
                <w:sz w:val="20"/>
                <w:lang w:eastAsia="ja-JP"/>
              </w:rPr>
              <w:t xml:space="preserve"> 生物多様性/生態系を保護するために必要な緩和措置が実施されていることを確保する。</w:t>
            </w:r>
          </w:p>
          <w:p w14:paraId="3BFCE01D" w14:textId="01AE2274" w:rsidR="000643D8" w:rsidRDefault="00CD7BC2">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2011)に所在する活動の場合にも、適切な評価が実施されていること。 IFCパフォーマンス基準6「生物多様性の保全と生きている天然資源の持続可能な管理」は、保護地域の保全目標に基づ</w:t>
            </w:r>
            <w:r w:rsidR="002B4CC6">
              <w:rPr>
                <w:rFonts w:hint="eastAsia"/>
                <w:sz w:val="20"/>
                <w:lang w:eastAsia="ja-JP"/>
              </w:rPr>
              <w:t>く</w:t>
            </w:r>
            <w:r>
              <w:rPr>
                <w:sz w:val="20"/>
                <w:lang w:eastAsia="ja-JP"/>
              </w:rPr>
              <w:t>。 そのようなサイト/オペレーションのために、以下を確実にする。</w:t>
            </w:r>
          </w:p>
          <w:p w14:paraId="6F2E870F" w14:textId="77777777" w:rsidR="000643D8" w:rsidRDefault="00CD7BC2">
            <w:pPr>
              <w:pStyle w:val="TableParagraph"/>
              <w:numPr>
                <w:ilvl w:val="0"/>
                <w:numId w:val="1"/>
              </w:numPr>
              <w:tabs>
                <w:tab w:val="left" w:pos="827"/>
                <w:tab w:val="left" w:pos="828"/>
              </w:tabs>
              <w:spacing w:before="79" w:line="276" w:lineRule="auto"/>
              <w:ind w:right="417"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B4CC6">
              <w:rPr>
                <w:rFonts w:hint="eastAsia"/>
                <w:sz w:val="20"/>
                <w:lang w:eastAsia="ja-JP"/>
              </w:rPr>
              <w:t>こと</w:t>
            </w:r>
            <w:r>
              <w:rPr>
                <w:sz w:val="20"/>
                <w:lang w:eastAsia="ja-JP"/>
              </w:rPr>
              <w:t>。</w:t>
            </w:r>
          </w:p>
          <w:p w14:paraId="67003213" w14:textId="77777777" w:rsidR="000643D8" w:rsidRDefault="00CD7BC2">
            <w:pPr>
              <w:pStyle w:val="TableParagraph"/>
              <w:numPr>
                <w:ilvl w:val="0"/>
                <w:numId w:val="1"/>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p w14:paraId="0D8DE4D6" w14:textId="77777777" w:rsidR="000643D8" w:rsidRDefault="00CD7BC2">
            <w:pPr>
              <w:pStyle w:val="TableParagraph"/>
              <w:numPr>
                <w:ilvl w:val="0"/>
                <w:numId w:val="1"/>
              </w:numPr>
              <w:tabs>
                <w:tab w:val="left" w:pos="827"/>
                <w:tab w:val="left" w:pos="828"/>
              </w:tabs>
              <w:spacing w:before="82"/>
              <w:ind w:right="483" w:firstLine="0"/>
              <w:rPr>
                <w:sz w:val="20"/>
                <w:lang w:eastAsia="ja-JP"/>
              </w:rPr>
            </w:pPr>
            <w:r>
              <w:rPr>
                <w:sz w:val="20"/>
                <w:lang w:eastAsia="ja-JP"/>
              </w:rPr>
              <w:t>強固で、適切に設計され、長期的な生物多様性のモニタリングと評価プログラムが存在し、実施されている</w:t>
            </w:r>
            <w:r w:rsidR="002B4CC6">
              <w:rPr>
                <w:rFonts w:hint="eastAsia"/>
                <w:sz w:val="20"/>
                <w:lang w:eastAsia="ja-JP"/>
              </w:rPr>
              <w:t>こと</w:t>
            </w:r>
            <w:r>
              <w:rPr>
                <w:sz w:val="20"/>
                <w:lang w:eastAsia="ja-JP"/>
              </w:rPr>
              <w:t>。</w:t>
            </w:r>
          </w:p>
        </w:tc>
      </w:tr>
    </w:tbl>
    <w:p w14:paraId="23A5D03F" w14:textId="77777777" w:rsidR="00CD7BC2" w:rsidRDefault="00CD7BC2">
      <w:pPr>
        <w:rPr>
          <w:lang w:eastAsia="ja-JP"/>
        </w:rPr>
      </w:pPr>
    </w:p>
    <w:sectPr w:rsidR="00CD7BC2">
      <w:pgSz w:w="12240" w:h="15840"/>
      <w:pgMar w:top="1440" w:right="1320" w:bottom="156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2-03T20:07:00Z" w:initials="西田">
    <w:p w14:paraId="4356D5DE" w14:textId="77777777" w:rsidR="00263DF6" w:rsidRDefault="00263DF6">
      <w:pPr>
        <w:pStyle w:val="a8"/>
        <w:rPr>
          <w:lang w:eastAsia="ja-JP"/>
        </w:rPr>
      </w:pPr>
      <w:r>
        <w:rPr>
          <w:rStyle w:val="a7"/>
        </w:rPr>
        <w:annotationRef/>
      </w:r>
      <w:r>
        <w:rPr>
          <w:rFonts w:hint="eastAsia"/>
          <w:lang w:eastAsia="ja-JP"/>
        </w:rPr>
        <w:t>先端のこと？あまり聞いたことのない表現です。</w:t>
      </w:r>
    </w:p>
  </w:comment>
  <w:comment w:id="1" w:author="西田 純" w:date="2020-12-03T20:12:00Z" w:initials="西田">
    <w:p w14:paraId="755771C6" w14:textId="77777777" w:rsidR="00263DF6" w:rsidRDefault="00263DF6">
      <w:pPr>
        <w:pStyle w:val="a8"/>
        <w:rPr>
          <w:lang w:eastAsia="ja-JP"/>
        </w:rPr>
      </w:pPr>
      <w:r>
        <w:rPr>
          <w:rStyle w:val="a7"/>
        </w:rPr>
        <w:annotationRef/>
      </w:r>
      <w:r>
        <w:rPr>
          <w:rFonts w:hint="eastAsia"/>
          <w:lang w:eastAsia="ja-JP"/>
        </w:rPr>
        <w:t>具体的なイメージが湧きません。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56D5DE" w15:done="0"/>
  <w15:commentEx w15:paraId="755771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56D5DE" w16cid:durableId="237C8237"/>
  <w16cid:commentId w16cid:paraId="755771C6" w16cid:durableId="237C82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2E5D5" w14:textId="77777777" w:rsidR="0097420E" w:rsidRDefault="0097420E">
      <w:r>
        <w:separator/>
      </w:r>
    </w:p>
  </w:endnote>
  <w:endnote w:type="continuationSeparator" w:id="0">
    <w:p w14:paraId="4E382524" w14:textId="77777777" w:rsidR="0097420E" w:rsidRDefault="0097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81C8" w14:textId="77777777" w:rsidR="00263DF6" w:rsidRDefault="00263DF6">
    <w:pPr>
      <w:pStyle w:val="a3"/>
      <w:spacing w:line="14" w:lineRule="auto"/>
      <w:rPr>
        <w:sz w:val="14"/>
      </w:rPr>
    </w:pPr>
    <w:r>
      <w:rPr>
        <w:noProof/>
        <w:lang w:val="en-US" w:eastAsia="ja-JP"/>
      </w:rPr>
      <mc:AlternateContent>
        <mc:Choice Requires="wps">
          <w:drawing>
            <wp:anchor distT="0" distB="0" distL="114300" distR="114300" simplePos="0" relativeHeight="251657728" behindDoc="1" locked="0" layoutInCell="1" allowOverlap="1" wp14:anchorId="46D0BF16" wp14:editId="513F9B0A">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28106" w14:textId="77777777" w:rsidR="00263DF6" w:rsidRDefault="00263DF6">
                          <w:pPr>
                            <w:spacing w:before="12"/>
                            <w:ind w:left="40"/>
                            <w:rPr>
                              <w:sz w:val="20"/>
                            </w:rPr>
                          </w:pPr>
                          <w:r>
                            <w:fldChar w:fldCharType="begin"/>
                          </w:r>
                          <w:r>
                            <w:rPr>
                              <w:sz w:val="20"/>
                            </w:rPr>
                            <w:instrText xml:space="preserve"> PAGE </w:instrText>
                          </w:r>
                          <w:r>
                            <w:fldChar w:fldCharType="separate"/>
                          </w:r>
                          <w:r>
                            <w:rPr>
                              <w:noProof/>
                              <w:sz w:val="20"/>
                            </w:rPr>
                            <w:t>302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BF16" id="_x0000_t202" coordsize="21600,21600" o:spt="202" path="m,l,21600r21600,l21600,xe">
              <v:stroke joinstyle="miter"/>
              <v:path gradientshapeok="t" o:connecttype="rect"/>
            </v:shapetype>
            <v:shape id="Text Box 1" o:spid="_x0000_s1026" type="#_x0000_t202" style="position:absolute;margin-left:295.65pt;margin-top:708.4pt;width:20.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" filled="f" stroked="f">
              <v:textbox inset="0,0,0,0">
                <w:txbxContent>
                  <w:p w14:paraId="36828106" w14:textId="77777777" w:rsidR="00263DF6" w:rsidRDefault="00263DF6">
                    <w:pPr>
                      <w:spacing w:before="12"/>
                      <w:ind w:left="40"/>
                      <w:rPr>
                        <w:sz w:val="20"/>
                      </w:rPr>
                    </w:pPr>
                    <w:r>
                      <w:fldChar w:fldCharType="begin"/>
                    </w:r>
                    <w:r>
                      <w:rPr>
                        <w:sz w:val="20"/>
                      </w:rPr>
                      <w:instrText xml:space="preserve"> PAGE </w:instrText>
                    </w:r>
                    <w:r>
                      <w:fldChar w:fldCharType="separate"/>
                    </w:r>
                    <w:r>
                      <w:rPr>
                        <w:noProof/>
                        <w:sz w:val="20"/>
                      </w:rPr>
                      <w:t>302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AA114" w14:textId="77777777" w:rsidR="0097420E" w:rsidRDefault="0097420E">
      <w:r>
        <w:separator/>
      </w:r>
    </w:p>
  </w:footnote>
  <w:footnote w:type="continuationSeparator" w:id="0">
    <w:p w14:paraId="7BCB1A80" w14:textId="77777777" w:rsidR="0097420E" w:rsidRDefault="00974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906"/>
    <w:multiLevelType w:val="hybridMultilevel"/>
    <w:tmpl w:val="2F6A72F0"/>
    <w:lvl w:ilvl="0" w:tplc="FB22E932">
      <w:numFmt w:val="bullet"/>
      <w:lvlText w:val="•"/>
      <w:lvlJc w:val="left"/>
      <w:pPr>
        <w:ind w:left="107" w:hanging="720"/>
      </w:pPr>
      <w:rPr>
        <w:rFonts w:ascii="Arial" w:eastAsia="Arial" w:hAnsi="Arial" w:cs="Arial" w:hint="default"/>
        <w:w w:val="99"/>
        <w:sz w:val="20"/>
        <w:szCs w:val="20"/>
      </w:rPr>
    </w:lvl>
    <w:lvl w:ilvl="1" w:tplc="C9F4189E">
      <w:numFmt w:val="bullet"/>
      <w:lvlText w:val="•"/>
      <w:lvlJc w:val="left"/>
      <w:pPr>
        <w:ind w:left="840" w:hanging="720"/>
      </w:pPr>
      <w:rPr>
        <w:rFonts w:hint="default"/>
      </w:rPr>
    </w:lvl>
    <w:lvl w:ilvl="2" w:tplc="A544AC20">
      <w:numFmt w:val="bullet"/>
      <w:lvlText w:val="•"/>
      <w:lvlJc w:val="left"/>
      <w:pPr>
        <w:ind w:left="1580" w:hanging="720"/>
      </w:pPr>
      <w:rPr>
        <w:rFonts w:hint="default"/>
      </w:rPr>
    </w:lvl>
    <w:lvl w:ilvl="3" w:tplc="E50A764A">
      <w:numFmt w:val="bullet"/>
      <w:lvlText w:val="•"/>
      <w:lvlJc w:val="left"/>
      <w:pPr>
        <w:ind w:left="2320" w:hanging="720"/>
      </w:pPr>
      <w:rPr>
        <w:rFonts w:hint="default"/>
      </w:rPr>
    </w:lvl>
    <w:lvl w:ilvl="4" w:tplc="60680B94">
      <w:numFmt w:val="bullet"/>
      <w:lvlText w:val="•"/>
      <w:lvlJc w:val="left"/>
      <w:pPr>
        <w:ind w:left="3061" w:hanging="720"/>
      </w:pPr>
      <w:rPr>
        <w:rFonts w:hint="default"/>
      </w:rPr>
    </w:lvl>
    <w:lvl w:ilvl="5" w:tplc="913645CC">
      <w:numFmt w:val="bullet"/>
      <w:lvlText w:val="•"/>
      <w:lvlJc w:val="left"/>
      <w:pPr>
        <w:ind w:left="3801" w:hanging="720"/>
      </w:pPr>
      <w:rPr>
        <w:rFonts w:hint="default"/>
      </w:rPr>
    </w:lvl>
    <w:lvl w:ilvl="6" w:tplc="04EAF004">
      <w:numFmt w:val="bullet"/>
      <w:lvlText w:val="•"/>
      <w:lvlJc w:val="left"/>
      <w:pPr>
        <w:ind w:left="4541" w:hanging="720"/>
      </w:pPr>
      <w:rPr>
        <w:rFonts w:hint="default"/>
      </w:rPr>
    </w:lvl>
    <w:lvl w:ilvl="7" w:tplc="5BFC3FC0">
      <w:numFmt w:val="bullet"/>
      <w:lvlText w:val="•"/>
      <w:lvlJc w:val="left"/>
      <w:pPr>
        <w:ind w:left="5282" w:hanging="720"/>
      </w:pPr>
      <w:rPr>
        <w:rFonts w:hint="default"/>
      </w:rPr>
    </w:lvl>
    <w:lvl w:ilvl="8" w:tplc="28B291A2">
      <w:numFmt w:val="bullet"/>
      <w:lvlText w:val="•"/>
      <w:lvlJc w:val="left"/>
      <w:pPr>
        <w:ind w:left="6022" w:hanging="720"/>
      </w:pPr>
      <w:rPr>
        <w:rFonts w:hint="default"/>
      </w:rPr>
    </w:lvl>
  </w:abstractNum>
  <w:abstractNum w:abstractNumId="1" w15:restartNumberingAfterBreak="0">
    <w:nsid w:val="058A24A3"/>
    <w:multiLevelType w:val="hybridMultilevel"/>
    <w:tmpl w:val="6EA65010"/>
    <w:lvl w:ilvl="0" w:tplc="F856B972">
      <w:numFmt w:val="bullet"/>
      <w:lvlText w:val=""/>
      <w:lvlJc w:val="left"/>
      <w:pPr>
        <w:ind w:left="827" w:hanging="360"/>
      </w:pPr>
      <w:rPr>
        <w:rFonts w:ascii="Symbol" w:eastAsia="Symbol" w:hAnsi="Symbol" w:cs="Symbol" w:hint="default"/>
        <w:w w:val="99"/>
        <w:sz w:val="20"/>
        <w:szCs w:val="20"/>
      </w:rPr>
    </w:lvl>
    <w:lvl w:ilvl="1" w:tplc="F2D0A9D4">
      <w:numFmt w:val="bullet"/>
      <w:lvlText w:val="•"/>
      <w:lvlJc w:val="left"/>
      <w:pPr>
        <w:ind w:left="1488" w:hanging="360"/>
      </w:pPr>
      <w:rPr>
        <w:rFonts w:hint="default"/>
      </w:rPr>
    </w:lvl>
    <w:lvl w:ilvl="2" w:tplc="CE0C52B2">
      <w:numFmt w:val="bullet"/>
      <w:lvlText w:val="•"/>
      <w:lvlJc w:val="left"/>
      <w:pPr>
        <w:ind w:left="2156" w:hanging="360"/>
      </w:pPr>
      <w:rPr>
        <w:rFonts w:hint="default"/>
      </w:rPr>
    </w:lvl>
    <w:lvl w:ilvl="3" w:tplc="CA247C16">
      <w:numFmt w:val="bullet"/>
      <w:lvlText w:val="•"/>
      <w:lvlJc w:val="left"/>
      <w:pPr>
        <w:ind w:left="2824" w:hanging="360"/>
      </w:pPr>
      <w:rPr>
        <w:rFonts w:hint="default"/>
      </w:rPr>
    </w:lvl>
    <w:lvl w:ilvl="4" w:tplc="C8D2D10A">
      <w:numFmt w:val="bullet"/>
      <w:lvlText w:val="•"/>
      <w:lvlJc w:val="left"/>
      <w:pPr>
        <w:ind w:left="3493" w:hanging="360"/>
      </w:pPr>
      <w:rPr>
        <w:rFonts w:hint="default"/>
      </w:rPr>
    </w:lvl>
    <w:lvl w:ilvl="5" w:tplc="F30CBEE2">
      <w:numFmt w:val="bullet"/>
      <w:lvlText w:val="•"/>
      <w:lvlJc w:val="left"/>
      <w:pPr>
        <w:ind w:left="4161" w:hanging="360"/>
      </w:pPr>
      <w:rPr>
        <w:rFonts w:hint="default"/>
      </w:rPr>
    </w:lvl>
    <w:lvl w:ilvl="6" w:tplc="661CC868">
      <w:numFmt w:val="bullet"/>
      <w:lvlText w:val="•"/>
      <w:lvlJc w:val="left"/>
      <w:pPr>
        <w:ind w:left="4829" w:hanging="360"/>
      </w:pPr>
      <w:rPr>
        <w:rFonts w:hint="default"/>
      </w:rPr>
    </w:lvl>
    <w:lvl w:ilvl="7" w:tplc="C0307E6C">
      <w:numFmt w:val="bullet"/>
      <w:lvlText w:val="•"/>
      <w:lvlJc w:val="left"/>
      <w:pPr>
        <w:ind w:left="5498" w:hanging="360"/>
      </w:pPr>
      <w:rPr>
        <w:rFonts w:hint="default"/>
      </w:rPr>
    </w:lvl>
    <w:lvl w:ilvl="8" w:tplc="5A4A5642">
      <w:numFmt w:val="bullet"/>
      <w:lvlText w:val="•"/>
      <w:lvlJc w:val="left"/>
      <w:pPr>
        <w:ind w:left="6166" w:hanging="360"/>
      </w:pPr>
      <w:rPr>
        <w:rFonts w:hint="default"/>
      </w:rPr>
    </w:lvl>
  </w:abstractNum>
  <w:abstractNum w:abstractNumId="2" w15:restartNumberingAfterBreak="0">
    <w:nsid w:val="06982BA5"/>
    <w:multiLevelType w:val="hybridMultilevel"/>
    <w:tmpl w:val="1C44E252"/>
    <w:lvl w:ilvl="0" w:tplc="E3CC83DC">
      <w:numFmt w:val="bullet"/>
      <w:lvlText w:val=""/>
      <w:lvlJc w:val="left"/>
      <w:pPr>
        <w:ind w:left="468" w:hanging="361"/>
      </w:pPr>
      <w:rPr>
        <w:rFonts w:ascii="Symbol" w:eastAsia="Symbol" w:hAnsi="Symbol" w:cs="Symbol" w:hint="default"/>
        <w:w w:val="99"/>
        <w:sz w:val="20"/>
        <w:szCs w:val="20"/>
      </w:rPr>
    </w:lvl>
    <w:lvl w:ilvl="1" w:tplc="30AA4F7C">
      <w:numFmt w:val="bullet"/>
      <w:lvlText w:val="•"/>
      <w:lvlJc w:val="left"/>
      <w:pPr>
        <w:ind w:left="1149" w:hanging="361"/>
      </w:pPr>
      <w:rPr>
        <w:rFonts w:hint="default"/>
      </w:rPr>
    </w:lvl>
    <w:lvl w:ilvl="2" w:tplc="CD024C1A">
      <w:numFmt w:val="bullet"/>
      <w:lvlText w:val="•"/>
      <w:lvlJc w:val="left"/>
      <w:pPr>
        <w:ind w:left="1839" w:hanging="361"/>
      </w:pPr>
      <w:rPr>
        <w:rFonts w:hint="default"/>
      </w:rPr>
    </w:lvl>
    <w:lvl w:ilvl="3" w:tplc="E65C06F4">
      <w:numFmt w:val="bullet"/>
      <w:lvlText w:val="•"/>
      <w:lvlJc w:val="left"/>
      <w:pPr>
        <w:ind w:left="2528" w:hanging="361"/>
      </w:pPr>
      <w:rPr>
        <w:rFonts w:hint="default"/>
      </w:rPr>
    </w:lvl>
    <w:lvl w:ilvl="4" w:tplc="1896B816">
      <w:numFmt w:val="bullet"/>
      <w:lvlText w:val="•"/>
      <w:lvlJc w:val="left"/>
      <w:pPr>
        <w:ind w:left="3218" w:hanging="361"/>
      </w:pPr>
      <w:rPr>
        <w:rFonts w:hint="default"/>
      </w:rPr>
    </w:lvl>
    <w:lvl w:ilvl="5" w:tplc="C9F2DC8C">
      <w:numFmt w:val="bullet"/>
      <w:lvlText w:val="•"/>
      <w:lvlJc w:val="left"/>
      <w:pPr>
        <w:ind w:left="3907" w:hanging="361"/>
      </w:pPr>
      <w:rPr>
        <w:rFonts w:hint="default"/>
      </w:rPr>
    </w:lvl>
    <w:lvl w:ilvl="6" w:tplc="9E22FE90">
      <w:numFmt w:val="bullet"/>
      <w:lvlText w:val="•"/>
      <w:lvlJc w:val="left"/>
      <w:pPr>
        <w:ind w:left="4597" w:hanging="361"/>
      </w:pPr>
      <w:rPr>
        <w:rFonts w:hint="default"/>
      </w:rPr>
    </w:lvl>
    <w:lvl w:ilvl="7" w:tplc="772A09D4">
      <w:numFmt w:val="bullet"/>
      <w:lvlText w:val="•"/>
      <w:lvlJc w:val="left"/>
      <w:pPr>
        <w:ind w:left="5286" w:hanging="361"/>
      </w:pPr>
      <w:rPr>
        <w:rFonts w:hint="default"/>
      </w:rPr>
    </w:lvl>
    <w:lvl w:ilvl="8" w:tplc="7638E5DA">
      <w:numFmt w:val="bullet"/>
      <w:lvlText w:val="•"/>
      <w:lvlJc w:val="left"/>
      <w:pPr>
        <w:ind w:left="5976" w:hanging="361"/>
      </w:pPr>
      <w:rPr>
        <w:rFonts w:hint="default"/>
      </w:rPr>
    </w:lvl>
  </w:abstractNum>
  <w:abstractNum w:abstractNumId="3" w15:restartNumberingAfterBreak="0">
    <w:nsid w:val="07D17C8D"/>
    <w:multiLevelType w:val="hybridMultilevel"/>
    <w:tmpl w:val="24DC8F94"/>
    <w:lvl w:ilvl="0" w:tplc="82DA74E2">
      <w:numFmt w:val="bullet"/>
      <w:lvlText w:val="•"/>
      <w:lvlJc w:val="left"/>
      <w:pPr>
        <w:ind w:left="107" w:hanging="720"/>
      </w:pPr>
      <w:rPr>
        <w:rFonts w:ascii="Arial" w:eastAsia="Arial" w:hAnsi="Arial" w:cs="Arial" w:hint="default"/>
        <w:w w:val="99"/>
        <w:sz w:val="20"/>
        <w:szCs w:val="20"/>
      </w:rPr>
    </w:lvl>
    <w:lvl w:ilvl="1" w:tplc="A1363EBC">
      <w:numFmt w:val="bullet"/>
      <w:lvlText w:val="•"/>
      <w:lvlJc w:val="left"/>
      <w:pPr>
        <w:ind w:left="840" w:hanging="720"/>
      </w:pPr>
      <w:rPr>
        <w:rFonts w:hint="default"/>
      </w:rPr>
    </w:lvl>
    <w:lvl w:ilvl="2" w:tplc="23DAAB16">
      <w:numFmt w:val="bullet"/>
      <w:lvlText w:val="•"/>
      <w:lvlJc w:val="left"/>
      <w:pPr>
        <w:ind w:left="1580" w:hanging="720"/>
      </w:pPr>
      <w:rPr>
        <w:rFonts w:hint="default"/>
      </w:rPr>
    </w:lvl>
    <w:lvl w:ilvl="3" w:tplc="ED186534">
      <w:numFmt w:val="bullet"/>
      <w:lvlText w:val="•"/>
      <w:lvlJc w:val="left"/>
      <w:pPr>
        <w:ind w:left="2320" w:hanging="720"/>
      </w:pPr>
      <w:rPr>
        <w:rFonts w:hint="default"/>
      </w:rPr>
    </w:lvl>
    <w:lvl w:ilvl="4" w:tplc="E68646AE">
      <w:numFmt w:val="bullet"/>
      <w:lvlText w:val="•"/>
      <w:lvlJc w:val="left"/>
      <w:pPr>
        <w:ind w:left="3061" w:hanging="720"/>
      </w:pPr>
      <w:rPr>
        <w:rFonts w:hint="default"/>
      </w:rPr>
    </w:lvl>
    <w:lvl w:ilvl="5" w:tplc="E15AF37A">
      <w:numFmt w:val="bullet"/>
      <w:lvlText w:val="•"/>
      <w:lvlJc w:val="left"/>
      <w:pPr>
        <w:ind w:left="3801" w:hanging="720"/>
      </w:pPr>
      <w:rPr>
        <w:rFonts w:hint="default"/>
      </w:rPr>
    </w:lvl>
    <w:lvl w:ilvl="6" w:tplc="3DDA2750">
      <w:numFmt w:val="bullet"/>
      <w:lvlText w:val="•"/>
      <w:lvlJc w:val="left"/>
      <w:pPr>
        <w:ind w:left="4541" w:hanging="720"/>
      </w:pPr>
      <w:rPr>
        <w:rFonts w:hint="default"/>
      </w:rPr>
    </w:lvl>
    <w:lvl w:ilvl="7" w:tplc="97204EA2">
      <w:numFmt w:val="bullet"/>
      <w:lvlText w:val="•"/>
      <w:lvlJc w:val="left"/>
      <w:pPr>
        <w:ind w:left="5282" w:hanging="720"/>
      </w:pPr>
      <w:rPr>
        <w:rFonts w:hint="default"/>
      </w:rPr>
    </w:lvl>
    <w:lvl w:ilvl="8" w:tplc="1B584626">
      <w:numFmt w:val="bullet"/>
      <w:lvlText w:val="•"/>
      <w:lvlJc w:val="left"/>
      <w:pPr>
        <w:ind w:left="6022" w:hanging="720"/>
      </w:pPr>
      <w:rPr>
        <w:rFonts w:hint="default"/>
      </w:rPr>
    </w:lvl>
  </w:abstractNum>
  <w:abstractNum w:abstractNumId="4" w15:restartNumberingAfterBreak="0">
    <w:nsid w:val="07DD6ACD"/>
    <w:multiLevelType w:val="hybridMultilevel"/>
    <w:tmpl w:val="F5E29F8C"/>
    <w:lvl w:ilvl="0" w:tplc="6C24FC58">
      <w:start w:val="315"/>
      <w:numFmt w:val="decimal"/>
      <w:lvlText w:val="%1"/>
      <w:lvlJc w:val="left"/>
      <w:pPr>
        <w:ind w:left="412" w:hanging="312"/>
      </w:pPr>
      <w:rPr>
        <w:rFonts w:ascii="Arial" w:eastAsia="Arial" w:hAnsi="Arial" w:cs="Arial" w:hint="default"/>
        <w:spacing w:val="-1"/>
        <w:w w:val="100"/>
        <w:sz w:val="16"/>
        <w:szCs w:val="16"/>
      </w:rPr>
    </w:lvl>
    <w:lvl w:ilvl="1" w:tplc="7B747452">
      <w:numFmt w:val="bullet"/>
      <w:lvlText w:val="•"/>
      <w:lvlJc w:val="left"/>
      <w:pPr>
        <w:ind w:left="1336" w:hanging="312"/>
      </w:pPr>
      <w:rPr>
        <w:rFonts w:hint="default"/>
      </w:rPr>
    </w:lvl>
    <w:lvl w:ilvl="2" w:tplc="DB3AF2D4">
      <w:numFmt w:val="bullet"/>
      <w:lvlText w:val="•"/>
      <w:lvlJc w:val="left"/>
      <w:pPr>
        <w:ind w:left="2252" w:hanging="312"/>
      </w:pPr>
      <w:rPr>
        <w:rFonts w:hint="default"/>
      </w:rPr>
    </w:lvl>
    <w:lvl w:ilvl="3" w:tplc="550652C6">
      <w:numFmt w:val="bullet"/>
      <w:lvlText w:val="•"/>
      <w:lvlJc w:val="left"/>
      <w:pPr>
        <w:ind w:left="3168" w:hanging="312"/>
      </w:pPr>
      <w:rPr>
        <w:rFonts w:hint="default"/>
      </w:rPr>
    </w:lvl>
    <w:lvl w:ilvl="4" w:tplc="FB464376">
      <w:numFmt w:val="bullet"/>
      <w:lvlText w:val="•"/>
      <w:lvlJc w:val="left"/>
      <w:pPr>
        <w:ind w:left="4084" w:hanging="312"/>
      </w:pPr>
      <w:rPr>
        <w:rFonts w:hint="default"/>
      </w:rPr>
    </w:lvl>
    <w:lvl w:ilvl="5" w:tplc="51FA3BFE">
      <w:numFmt w:val="bullet"/>
      <w:lvlText w:val="•"/>
      <w:lvlJc w:val="left"/>
      <w:pPr>
        <w:ind w:left="5000" w:hanging="312"/>
      </w:pPr>
      <w:rPr>
        <w:rFonts w:hint="default"/>
      </w:rPr>
    </w:lvl>
    <w:lvl w:ilvl="6" w:tplc="FF9826C6">
      <w:numFmt w:val="bullet"/>
      <w:lvlText w:val="•"/>
      <w:lvlJc w:val="left"/>
      <w:pPr>
        <w:ind w:left="5916" w:hanging="312"/>
      </w:pPr>
      <w:rPr>
        <w:rFonts w:hint="default"/>
      </w:rPr>
    </w:lvl>
    <w:lvl w:ilvl="7" w:tplc="E090B1FC">
      <w:numFmt w:val="bullet"/>
      <w:lvlText w:val="•"/>
      <w:lvlJc w:val="left"/>
      <w:pPr>
        <w:ind w:left="6832" w:hanging="312"/>
      </w:pPr>
      <w:rPr>
        <w:rFonts w:hint="default"/>
      </w:rPr>
    </w:lvl>
    <w:lvl w:ilvl="8" w:tplc="A12E0B48">
      <w:numFmt w:val="bullet"/>
      <w:lvlText w:val="•"/>
      <w:lvlJc w:val="left"/>
      <w:pPr>
        <w:ind w:left="7748" w:hanging="312"/>
      </w:pPr>
      <w:rPr>
        <w:rFonts w:hint="default"/>
      </w:rPr>
    </w:lvl>
  </w:abstractNum>
  <w:abstractNum w:abstractNumId="5" w15:restartNumberingAfterBreak="0">
    <w:nsid w:val="0B90431E"/>
    <w:multiLevelType w:val="hybridMultilevel"/>
    <w:tmpl w:val="205275D8"/>
    <w:lvl w:ilvl="0" w:tplc="73AC0E0A">
      <w:numFmt w:val="bullet"/>
      <w:lvlText w:val=""/>
      <w:lvlJc w:val="left"/>
      <w:pPr>
        <w:ind w:left="467" w:hanging="360"/>
      </w:pPr>
      <w:rPr>
        <w:rFonts w:ascii="Symbol" w:eastAsia="Symbol" w:hAnsi="Symbol" w:cs="Symbol" w:hint="default"/>
        <w:w w:val="99"/>
        <w:sz w:val="20"/>
        <w:szCs w:val="20"/>
      </w:rPr>
    </w:lvl>
    <w:lvl w:ilvl="1" w:tplc="E49EFFD0">
      <w:numFmt w:val="bullet"/>
      <w:lvlText w:val="•"/>
      <w:lvlJc w:val="left"/>
      <w:pPr>
        <w:ind w:left="1164" w:hanging="360"/>
      </w:pPr>
      <w:rPr>
        <w:rFonts w:hint="default"/>
      </w:rPr>
    </w:lvl>
    <w:lvl w:ilvl="2" w:tplc="73364986">
      <w:numFmt w:val="bullet"/>
      <w:lvlText w:val="•"/>
      <w:lvlJc w:val="left"/>
      <w:pPr>
        <w:ind w:left="1868" w:hanging="360"/>
      </w:pPr>
      <w:rPr>
        <w:rFonts w:hint="default"/>
      </w:rPr>
    </w:lvl>
    <w:lvl w:ilvl="3" w:tplc="2384ECCE">
      <w:numFmt w:val="bullet"/>
      <w:lvlText w:val="•"/>
      <w:lvlJc w:val="left"/>
      <w:pPr>
        <w:ind w:left="2572" w:hanging="360"/>
      </w:pPr>
      <w:rPr>
        <w:rFonts w:hint="default"/>
      </w:rPr>
    </w:lvl>
    <w:lvl w:ilvl="4" w:tplc="5868F2E4">
      <w:numFmt w:val="bullet"/>
      <w:lvlText w:val="•"/>
      <w:lvlJc w:val="left"/>
      <w:pPr>
        <w:ind w:left="3277" w:hanging="360"/>
      </w:pPr>
      <w:rPr>
        <w:rFonts w:hint="default"/>
      </w:rPr>
    </w:lvl>
    <w:lvl w:ilvl="5" w:tplc="A4CEE48E">
      <w:numFmt w:val="bullet"/>
      <w:lvlText w:val="•"/>
      <w:lvlJc w:val="left"/>
      <w:pPr>
        <w:ind w:left="3981" w:hanging="360"/>
      </w:pPr>
      <w:rPr>
        <w:rFonts w:hint="default"/>
      </w:rPr>
    </w:lvl>
    <w:lvl w:ilvl="6" w:tplc="C86083EA">
      <w:numFmt w:val="bullet"/>
      <w:lvlText w:val="•"/>
      <w:lvlJc w:val="left"/>
      <w:pPr>
        <w:ind w:left="4685" w:hanging="360"/>
      </w:pPr>
      <w:rPr>
        <w:rFonts w:hint="default"/>
      </w:rPr>
    </w:lvl>
    <w:lvl w:ilvl="7" w:tplc="4A6A155A">
      <w:numFmt w:val="bullet"/>
      <w:lvlText w:val="•"/>
      <w:lvlJc w:val="left"/>
      <w:pPr>
        <w:ind w:left="5390" w:hanging="360"/>
      </w:pPr>
      <w:rPr>
        <w:rFonts w:hint="default"/>
      </w:rPr>
    </w:lvl>
    <w:lvl w:ilvl="8" w:tplc="86ACDB66">
      <w:numFmt w:val="bullet"/>
      <w:lvlText w:val="•"/>
      <w:lvlJc w:val="left"/>
      <w:pPr>
        <w:ind w:left="6094" w:hanging="360"/>
      </w:pPr>
      <w:rPr>
        <w:rFonts w:hint="default"/>
      </w:rPr>
    </w:lvl>
  </w:abstractNum>
  <w:abstractNum w:abstractNumId="6" w15:restartNumberingAfterBreak="0">
    <w:nsid w:val="0E09164A"/>
    <w:multiLevelType w:val="hybridMultilevel"/>
    <w:tmpl w:val="931649D4"/>
    <w:lvl w:ilvl="0" w:tplc="B4C69E94">
      <w:numFmt w:val="bullet"/>
      <w:lvlText w:val=""/>
      <w:lvlJc w:val="left"/>
      <w:pPr>
        <w:ind w:left="467" w:hanging="360"/>
      </w:pPr>
      <w:rPr>
        <w:rFonts w:ascii="Symbol" w:eastAsia="Symbol" w:hAnsi="Symbol" w:cs="Symbol" w:hint="default"/>
        <w:w w:val="99"/>
        <w:sz w:val="20"/>
        <w:szCs w:val="20"/>
      </w:rPr>
    </w:lvl>
    <w:lvl w:ilvl="1" w:tplc="197604D2">
      <w:numFmt w:val="bullet"/>
      <w:lvlText w:val="•"/>
      <w:lvlJc w:val="left"/>
      <w:pPr>
        <w:ind w:left="1164" w:hanging="360"/>
      </w:pPr>
      <w:rPr>
        <w:rFonts w:hint="default"/>
      </w:rPr>
    </w:lvl>
    <w:lvl w:ilvl="2" w:tplc="39AABF84">
      <w:numFmt w:val="bullet"/>
      <w:lvlText w:val="•"/>
      <w:lvlJc w:val="left"/>
      <w:pPr>
        <w:ind w:left="1868" w:hanging="360"/>
      </w:pPr>
      <w:rPr>
        <w:rFonts w:hint="default"/>
      </w:rPr>
    </w:lvl>
    <w:lvl w:ilvl="3" w:tplc="AA946700">
      <w:numFmt w:val="bullet"/>
      <w:lvlText w:val="•"/>
      <w:lvlJc w:val="left"/>
      <w:pPr>
        <w:ind w:left="2572" w:hanging="360"/>
      </w:pPr>
      <w:rPr>
        <w:rFonts w:hint="default"/>
      </w:rPr>
    </w:lvl>
    <w:lvl w:ilvl="4" w:tplc="054479E6">
      <w:numFmt w:val="bullet"/>
      <w:lvlText w:val="•"/>
      <w:lvlJc w:val="left"/>
      <w:pPr>
        <w:ind w:left="3277" w:hanging="360"/>
      </w:pPr>
      <w:rPr>
        <w:rFonts w:hint="default"/>
      </w:rPr>
    </w:lvl>
    <w:lvl w:ilvl="5" w:tplc="0D4C5FA4">
      <w:numFmt w:val="bullet"/>
      <w:lvlText w:val="•"/>
      <w:lvlJc w:val="left"/>
      <w:pPr>
        <w:ind w:left="3981" w:hanging="360"/>
      </w:pPr>
      <w:rPr>
        <w:rFonts w:hint="default"/>
      </w:rPr>
    </w:lvl>
    <w:lvl w:ilvl="6" w:tplc="78D893E8">
      <w:numFmt w:val="bullet"/>
      <w:lvlText w:val="•"/>
      <w:lvlJc w:val="left"/>
      <w:pPr>
        <w:ind w:left="4685" w:hanging="360"/>
      </w:pPr>
      <w:rPr>
        <w:rFonts w:hint="default"/>
      </w:rPr>
    </w:lvl>
    <w:lvl w:ilvl="7" w:tplc="B6AA1712">
      <w:numFmt w:val="bullet"/>
      <w:lvlText w:val="•"/>
      <w:lvlJc w:val="left"/>
      <w:pPr>
        <w:ind w:left="5390" w:hanging="360"/>
      </w:pPr>
      <w:rPr>
        <w:rFonts w:hint="default"/>
      </w:rPr>
    </w:lvl>
    <w:lvl w:ilvl="8" w:tplc="73AAC210">
      <w:numFmt w:val="bullet"/>
      <w:lvlText w:val="•"/>
      <w:lvlJc w:val="left"/>
      <w:pPr>
        <w:ind w:left="6094" w:hanging="360"/>
      </w:pPr>
      <w:rPr>
        <w:rFonts w:hint="default"/>
      </w:rPr>
    </w:lvl>
  </w:abstractNum>
  <w:abstractNum w:abstractNumId="7" w15:restartNumberingAfterBreak="0">
    <w:nsid w:val="14B7605A"/>
    <w:multiLevelType w:val="hybridMultilevel"/>
    <w:tmpl w:val="705C086C"/>
    <w:lvl w:ilvl="0" w:tplc="95DA32B2">
      <w:numFmt w:val="bullet"/>
      <w:lvlText w:val=""/>
      <w:lvlJc w:val="left"/>
      <w:pPr>
        <w:ind w:left="467" w:hanging="360"/>
      </w:pPr>
      <w:rPr>
        <w:rFonts w:ascii="Symbol" w:eastAsia="Symbol" w:hAnsi="Symbol" w:cs="Symbol" w:hint="default"/>
        <w:w w:val="99"/>
        <w:sz w:val="20"/>
        <w:szCs w:val="20"/>
      </w:rPr>
    </w:lvl>
    <w:lvl w:ilvl="1" w:tplc="1CECCFD2">
      <w:numFmt w:val="bullet"/>
      <w:lvlText w:val="•"/>
      <w:lvlJc w:val="left"/>
      <w:pPr>
        <w:ind w:left="1164" w:hanging="360"/>
      </w:pPr>
      <w:rPr>
        <w:rFonts w:hint="default"/>
      </w:rPr>
    </w:lvl>
    <w:lvl w:ilvl="2" w:tplc="2FA2C6E6">
      <w:numFmt w:val="bullet"/>
      <w:lvlText w:val="•"/>
      <w:lvlJc w:val="left"/>
      <w:pPr>
        <w:ind w:left="1868" w:hanging="360"/>
      </w:pPr>
      <w:rPr>
        <w:rFonts w:hint="default"/>
      </w:rPr>
    </w:lvl>
    <w:lvl w:ilvl="3" w:tplc="07BAB45C">
      <w:numFmt w:val="bullet"/>
      <w:lvlText w:val="•"/>
      <w:lvlJc w:val="left"/>
      <w:pPr>
        <w:ind w:left="2572" w:hanging="360"/>
      </w:pPr>
      <w:rPr>
        <w:rFonts w:hint="default"/>
      </w:rPr>
    </w:lvl>
    <w:lvl w:ilvl="4" w:tplc="B80AD6DE">
      <w:numFmt w:val="bullet"/>
      <w:lvlText w:val="•"/>
      <w:lvlJc w:val="left"/>
      <w:pPr>
        <w:ind w:left="3277" w:hanging="360"/>
      </w:pPr>
      <w:rPr>
        <w:rFonts w:hint="default"/>
      </w:rPr>
    </w:lvl>
    <w:lvl w:ilvl="5" w:tplc="ADC28FEE">
      <w:numFmt w:val="bullet"/>
      <w:lvlText w:val="•"/>
      <w:lvlJc w:val="left"/>
      <w:pPr>
        <w:ind w:left="3981" w:hanging="360"/>
      </w:pPr>
      <w:rPr>
        <w:rFonts w:hint="default"/>
      </w:rPr>
    </w:lvl>
    <w:lvl w:ilvl="6" w:tplc="2222B4D6">
      <w:numFmt w:val="bullet"/>
      <w:lvlText w:val="•"/>
      <w:lvlJc w:val="left"/>
      <w:pPr>
        <w:ind w:left="4685" w:hanging="360"/>
      </w:pPr>
      <w:rPr>
        <w:rFonts w:hint="default"/>
      </w:rPr>
    </w:lvl>
    <w:lvl w:ilvl="7" w:tplc="287461FE">
      <w:numFmt w:val="bullet"/>
      <w:lvlText w:val="•"/>
      <w:lvlJc w:val="left"/>
      <w:pPr>
        <w:ind w:left="5390" w:hanging="360"/>
      </w:pPr>
      <w:rPr>
        <w:rFonts w:hint="default"/>
      </w:rPr>
    </w:lvl>
    <w:lvl w:ilvl="8" w:tplc="C72461D4">
      <w:numFmt w:val="bullet"/>
      <w:lvlText w:val="•"/>
      <w:lvlJc w:val="left"/>
      <w:pPr>
        <w:ind w:left="6094" w:hanging="360"/>
      </w:pPr>
      <w:rPr>
        <w:rFonts w:hint="default"/>
      </w:rPr>
    </w:lvl>
  </w:abstractNum>
  <w:abstractNum w:abstractNumId="8" w15:restartNumberingAfterBreak="0">
    <w:nsid w:val="18A072DC"/>
    <w:multiLevelType w:val="hybridMultilevel"/>
    <w:tmpl w:val="63D41CA0"/>
    <w:lvl w:ilvl="0" w:tplc="9EC805EC">
      <w:numFmt w:val="bullet"/>
      <w:lvlText w:val=""/>
      <w:lvlJc w:val="left"/>
      <w:pPr>
        <w:ind w:left="827" w:hanging="360"/>
      </w:pPr>
      <w:rPr>
        <w:rFonts w:ascii="Symbol" w:eastAsia="Symbol" w:hAnsi="Symbol" w:cs="Symbol" w:hint="default"/>
        <w:w w:val="99"/>
        <w:sz w:val="20"/>
        <w:szCs w:val="20"/>
      </w:rPr>
    </w:lvl>
    <w:lvl w:ilvl="1" w:tplc="8670FE78">
      <w:numFmt w:val="bullet"/>
      <w:lvlText w:val="•"/>
      <w:lvlJc w:val="left"/>
      <w:pPr>
        <w:ind w:left="1643" w:hanging="360"/>
      </w:pPr>
      <w:rPr>
        <w:rFonts w:hint="default"/>
      </w:rPr>
    </w:lvl>
    <w:lvl w:ilvl="2" w:tplc="CF7EB9D8">
      <w:numFmt w:val="bullet"/>
      <w:lvlText w:val="•"/>
      <w:lvlJc w:val="left"/>
      <w:pPr>
        <w:ind w:left="2467" w:hanging="360"/>
      </w:pPr>
      <w:rPr>
        <w:rFonts w:hint="default"/>
      </w:rPr>
    </w:lvl>
    <w:lvl w:ilvl="3" w:tplc="46BAAAC8">
      <w:numFmt w:val="bullet"/>
      <w:lvlText w:val="•"/>
      <w:lvlJc w:val="left"/>
      <w:pPr>
        <w:ind w:left="3291" w:hanging="360"/>
      </w:pPr>
      <w:rPr>
        <w:rFonts w:hint="default"/>
      </w:rPr>
    </w:lvl>
    <w:lvl w:ilvl="4" w:tplc="70560F2E">
      <w:numFmt w:val="bullet"/>
      <w:lvlText w:val="•"/>
      <w:lvlJc w:val="left"/>
      <w:pPr>
        <w:ind w:left="4115" w:hanging="360"/>
      </w:pPr>
      <w:rPr>
        <w:rFonts w:hint="default"/>
      </w:rPr>
    </w:lvl>
    <w:lvl w:ilvl="5" w:tplc="C0B2F302">
      <w:numFmt w:val="bullet"/>
      <w:lvlText w:val="•"/>
      <w:lvlJc w:val="left"/>
      <w:pPr>
        <w:ind w:left="4939" w:hanging="360"/>
      </w:pPr>
      <w:rPr>
        <w:rFonts w:hint="default"/>
      </w:rPr>
    </w:lvl>
    <w:lvl w:ilvl="6" w:tplc="2BA838EC">
      <w:numFmt w:val="bullet"/>
      <w:lvlText w:val="•"/>
      <w:lvlJc w:val="left"/>
      <w:pPr>
        <w:ind w:left="5762" w:hanging="360"/>
      </w:pPr>
      <w:rPr>
        <w:rFonts w:hint="default"/>
      </w:rPr>
    </w:lvl>
    <w:lvl w:ilvl="7" w:tplc="3FA6387C">
      <w:numFmt w:val="bullet"/>
      <w:lvlText w:val="•"/>
      <w:lvlJc w:val="left"/>
      <w:pPr>
        <w:ind w:left="6586" w:hanging="360"/>
      </w:pPr>
      <w:rPr>
        <w:rFonts w:hint="default"/>
      </w:rPr>
    </w:lvl>
    <w:lvl w:ilvl="8" w:tplc="63AC2B38">
      <w:numFmt w:val="bullet"/>
      <w:lvlText w:val="•"/>
      <w:lvlJc w:val="left"/>
      <w:pPr>
        <w:ind w:left="7410" w:hanging="360"/>
      </w:pPr>
      <w:rPr>
        <w:rFonts w:hint="default"/>
      </w:rPr>
    </w:lvl>
  </w:abstractNum>
  <w:abstractNum w:abstractNumId="9" w15:restartNumberingAfterBreak="0">
    <w:nsid w:val="1E6011EB"/>
    <w:multiLevelType w:val="hybridMultilevel"/>
    <w:tmpl w:val="3AAA19F2"/>
    <w:lvl w:ilvl="0" w:tplc="E056FAB2">
      <w:numFmt w:val="bullet"/>
      <w:lvlText w:val=""/>
      <w:lvlJc w:val="left"/>
      <w:pPr>
        <w:ind w:left="827" w:hanging="360"/>
      </w:pPr>
      <w:rPr>
        <w:rFonts w:ascii="Symbol" w:eastAsia="Symbol" w:hAnsi="Symbol" w:cs="Symbol" w:hint="default"/>
        <w:w w:val="99"/>
        <w:sz w:val="20"/>
        <w:szCs w:val="20"/>
      </w:rPr>
    </w:lvl>
    <w:lvl w:ilvl="1" w:tplc="49CCA9BC">
      <w:numFmt w:val="bullet"/>
      <w:lvlText w:val="•"/>
      <w:lvlJc w:val="left"/>
      <w:pPr>
        <w:ind w:left="1488" w:hanging="360"/>
      </w:pPr>
      <w:rPr>
        <w:rFonts w:hint="default"/>
      </w:rPr>
    </w:lvl>
    <w:lvl w:ilvl="2" w:tplc="23142CA6">
      <w:numFmt w:val="bullet"/>
      <w:lvlText w:val="•"/>
      <w:lvlJc w:val="left"/>
      <w:pPr>
        <w:ind w:left="2156" w:hanging="360"/>
      </w:pPr>
      <w:rPr>
        <w:rFonts w:hint="default"/>
      </w:rPr>
    </w:lvl>
    <w:lvl w:ilvl="3" w:tplc="37C00C96">
      <w:numFmt w:val="bullet"/>
      <w:lvlText w:val="•"/>
      <w:lvlJc w:val="left"/>
      <w:pPr>
        <w:ind w:left="2824" w:hanging="360"/>
      </w:pPr>
      <w:rPr>
        <w:rFonts w:hint="default"/>
      </w:rPr>
    </w:lvl>
    <w:lvl w:ilvl="4" w:tplc="32486754">
      <w:numFmt w:val="bullet"/>
      <w:lvlText w:val="•"/>
      <w:lvlJc w:val="left"/>
      <w:pPr>
        <w:ind w:left="3493" w:hanging="360"/>
      </w:pPr>
      <w:rPr>
        <w:rFonts w:hint="default"/>
      </w:rPr>
    </w:lvl>
    <w:lvl w:ilvl="5" w:tplc="57446530">
      <w:numFmt w:val="bullet"/>
      <w:lvlText w:val="•"/>
      <w:lvlJc w:val="left"/>
      <w:pPr>
        <w:ind w:left="4161" w:hanging="360"/>
      </w:pPr>
      <w:rPr>
        <w:rFonts w:hint="default"/>
      </w:rPr>
    </w:lvl>
    <w:lvl w:ilvl="6" w:tplc="3E86007E">
      <w:numFmt w:val="bullet"/>
      <w:lvlText w:val="•"/>
      <w:lvlJc w:val="left"/>
      <w:pPr>
        <w:ind w:left="4829" w:hanging="360"/>
      </w:pPr>
      <w:rPr>
        <w:rFonts w:hint="default"/>
      </w:rPr>
    </w:lvl>
    <w:lvl w:ilvl="7" w:tplc="47D8A31A">
      <w:numFmt w:val="bullet"/>
      <w:lvlText w:val="•"/>
      <w:lvlJc w:val="left"/>
      <w:pPr>
        <w:ind w:left="5498" w:hanging="360"/>
      </w:pPr>
      <w:rPr>
        <w:rFonts w:hint="default"/>
      </w:rPr>
    </w:lvl>
    <w:lvl w:ilvl="8" w:tplc="A7805CA8">
      <w:numFmt w:val="bullet"/>
      <w:lvlText w:val="•"/>
      <w:lvlJc w:val="left"/>
      <w:pPr>
        <w:ind w:left="6166" w:hanging="360"/>
      </w:pPr>
      <w:rPr>
        <w:rFonts w:hint="default"/>
      </w:rPr>
    </w:lvl>
  </w:abstractNum>
  <w:abstractNum w:abstractNumId="10" w15:restartNumberingAfterBreak="0">
    <w:nsid w:val="1FCD22E6"/>
    <w:multiLevelType w:val="hybridMultilevel"/>
    <w:tmpl w:val="0AD4E392"/>
    <w:lvl w:ilvl="0" w:tplc="12FCBB2A">
      <w:numFmt w:val="bullet"/>
      <w:lvlText w:val=""/>
      <w:lvlJc w:val="left"/>
      <w:pPr>
        <w:ind w:left="424" w:hanging="360"/>
      </w:pPr>
      <w:rPr>
        <w:rFonts w:ascii="Symbol" w:eastAsia="Symbol" w:hAnsi="Symbol" w:cs="Symbol" w:hint="default"/>
        <w:w w:val="99"/>
        <w:sz w:val="20"/>
        <w:szCs w:val="20"/>
      </w:rPr>
    </w:lvl>
    <w:lvl w:ilvl="1" w:tplc="ACF4955C">
      <w:numFmt w:val="bullet"/>
      <w:lvlText w:val="•"/>
      <w:lvlJc w:val="left"/>
      <w:pPr>
        <w:ind w:left="1128" w:hanging="360"/>
      </w:pPr>
      <w:rPr>
        <w:rFonts w:hint="default"/>
      </w:rPr>
    </w:lvl>
    <w:lvl w:ilvl="2" w:tplc="84FC5D12">
      <w:numFmt w:val="bullet"/>
      <w:lvlText w:val="•"/>
      <w:lvlJc w:val="left"/>
      <w:pPr>
        <w:ind w:left="1836" w:hanging="360"/>
      </w:pPr>
      <w:rPr>
        <w:rFonts w:hint="default"/>
      </w:rPr>
    </w:lvl>
    <w:lvl w:ilvl="3" w:tplc="E41482CE">
      <w:numFmt w:val="bullet"/>
      <w:lvlText w:val="•"/>
      <w:lvlJc w:val="left"/>
      <w:pPr>
        <w:ind w:left="2544" w:hanging="360"/>
      </w:pPr>
      <w:rPr>
        <w:rFonts w:hint="default"/>
      </w:rPr>
    </w:lvl>
    <w:lvl w:ilvl="4" w:tplc="86F4E66A">
      <w:numFmt w:val="bullet"/>
      <w:lvlText w:val="•"/>
      <w:lvlJc w:val="left"/>
      <w:pPr>
        <w:ind w:left="3253" w:hanging="360"/>
      </w:pPr>
      <w:rPr>
        <w:rFonts w:hint="default"/>
      </w:rPr>
    </w:lvl>
    <w:lvl w:ilvl="5" w:tplc="0050589A">
      <w:numFmt w:val="bullet"/>
      <w:lvlText w:val="•"/>
      <w:lvlJc w:val="left"/>
      <w:pPr>
        <w:ind w:left="3961" w:hanging="360"/>
      </w:pPr>
      <w:rPr>
        <w:rFonts w:hint="default"/>
      </w:rPr>
    </w:lvl>
    <w:lvl w:ilvl="6" w:tplc="99B43188">
      <w:numFmt w:val="bullet"/>
      <w:lvlText w:val="•"/>
      <w:lvlJc w:val="left"/>
      <w:pPr>
        <w:ind w:left="4669" w:hanging="360"/>
      </w:pPr>
      <w:rPr>
        <w:rFonts w:hint="default"/>
      </w:rPr>
    </w:lvl>
    <w:lvl w:ilvl="7" w:tplc="AB5EA8C8">
      <w:numFmt w:val="bullet"/>
      <w:lvlText w:val="•"/>
      <w:lvlJc w:val="left"/>
      <w:pPr>
        <w:ind w:left="5378" w:hanging="360"/>
      </w:pPr>
      <w:rPr>
        <w:rFonts w:hint="default"/>
      </w:rPr>
    </w:lvl>
    <w:lvl w:ilvl="8" w:tplc="AFAA9F36">
      <w:numFmt w:val="bullet"/>
      <w:lvlText w:val="•"/>
      <w:lvlJc w:val="left"/>
      <w:pPr>
        <w:ind w:left="6086" w:hanging="360"/>
      </w:pPr>
      <w:rPr>
        <w:rFonts w:hint="default"/>
      </w:rPr>
    </w:lvl>
  </w:abstractNum>
  <w:abstractNum w:abstractNumId="11" w15:restartNumberingAfterBreak="0">
    <w:nsid w:val="25F844E1"/>
    <w:multiLevelType w:val="hybridMultilevel"/>
    <w:tmpl w:val="65561206"/>
    <w:lvl w:ilvl="0" w:tplc="BAFC0976">
      <w:numFmt w:val="bullet"/>
      <w:lvlText w:val="•"/>
      <w:lvlJc w:val="left"/>
      <w:pPr>
        <w:ind w:left="489" w:hanging="284"/>
      </w:pPr>
      <w:rPr>
        <w:rFonts w:ascii="Arial" w:eastAsia="Arial" w:hAnsi="Arial" w:cs="Arial" w:hint="default"/>
        <w:w w:val="99"/>
        <w:sz w:val="20"/>
        <w:szCs w:val="20"/>
      </w:rPr>
    </w:lvl>
    <w:lvl w:ilvl="1" w:tplc="78386626">
      <w:numFmt w:val="bullet"/>
      <w:lvlText w:val="•"/>
      <w:lvlJc w:val="left"/>
      <w:pPr>
        <w:ind w:left="1182" w:hanging="284"/>
      </w:pPr>
      <w:rPr>
        <w:rFonts w:hint="default"/>
      </w:rPr>
    </w:lvl>
    <w:lvl w:ilvl="2" w:tplc="2FE00E04">
      <w:numFmt w:val="bullet"/>
      <w:lvlText w:val="•"/>
      <w:lvlJc w:val="left"/>
      <w:pPr>
        <w:ind w:left="1884" w:hanging="284"/>
      </w:pPr>
      <w:rPr>
        <w:rFonts w:hint="default"/>
      </w:rPr>
    </w:lvl>
    <w:lvl w:ilvl="3" w:tplc="F45E6DF2">
      <w:numFmt w:val="bullet"/>
      <w:lvlText w:val="•"/>
      <w:lvlJc w:val="left"/>
      <w:pPr>
        <w:ind w:left="2586" w:hanging="284"/>
      </w:pPr>
      <w:rPr>
        <w:rFonts w:hint="default"/>
      </w:rPr>
    </w:lvl>
    <w:lvl w:ilvl="4" w:tplc="46A8F0CC">
      <w:numFmt w:val="bullet"/>
      <w:lvlText w:val="•"/>
      <w:lvlJc w:val="left"/>
      <w:pPr>
        <w:ind w:left="3289" w:hanging="284"/>
      </w:pPr>
      <w:rPr>
        <w:rFonts w:hint="default"/>
      </w:rPr>
    </w:lvl>
    <w:lvl w:ilvl="5" w:tplc="4A68F534">
      <w:numFmt w:val="bullet"/>
      <w:lvlText w:val="•"/>
      <w:lvlJc w:val="left"/>
      <w:pPr>
        <w:ind w:left="3991" w:hanging="284"/>
      </w:pPr>
      <w:rPr>
        <w:rFonts w:hint="default"/>
      </w:rPr>
    </w:lvl>
    <w:lvl w:ilvl="6" w:tplc="79D2CE0A">
      <w:numFmt w:val="bullet"/>
      <w:lvlText w:val="•"/>
      <w:lvlJc w:val="left"/>
      <w:pPr>
        <w:ind w:left="4693" w:hanging="284"/>
      </w:pPr>
      <w:rPr>
        <w:rFonts w:hint="default"/>
      </w:rPr>
    </w:lvl>
    <w:lvl w:ilvl="7" w:tplc="E8BAC25A">
      <w:numFmt w:val="bullet"/>
      <w:lvlText w:val="•"/>
      <w:lvlJc w:val="left"/>
      <w:pPr>
        <w:ind w:left="5396" w:hanging="284"/>
      </w:pPr>
      <w:rPr>
        <w:rFonts w:hint="default"/>
      </w:rPr>
    </w:lvl>
    <w:lvl w:ilvl="8" w:tplc="9C167794">
      <w:numFmt w:val="bullet"/>
      <w:lvlText w:val="•"/>
      <w:lvlJc w:val="left"/>
      <w:pPr>
        <w:ind w:left="6098" w:hanging="284"/>
      </w:pPr>
      <w:rPr>
        <w:rFonts w:hint="default"/>
      </w:rPr>
    </w:lvl>
  </w:abstractNum>
  <w:abstractNum w:abstractNumId="12" w15:restartNumberingAfterBreak="0">
    <w:nsid w:val="2B2447AF"/>
    <w:multiLevelType w:val="hybridMultilevel"/>
    <w:tmpl w:val="978A131C"/>
    <w:lvl w:ilvl="0" w:tplc="7F72A78C">
      <w:numFmt w:val="bullet"/>
      <w:lvlText w:val=""/>
      <w:lvlJc w:val="left"/>
      <w:pPr>
        <w:ind w:left="827" w:hanging="360"/>
      </w:pPr>
      <w:rPr>
        <w:rFonts w:ascii="Symbol" w:eastAsia="Symbol" w:hAnsi="Symbol" w:cs="Symbol" w:hint="default"/>
        <w:w w:val="99"/>
        <w:sz w:val="20"/>
        <w:szCs w:val="20"/>
      </w:rPr>
    </w:lvl>
    <w:lvl w:ilvl="1" w:tplc="2634EFBC">
      <w:numFmt w:val="bullet"/>
      <w:lvlText w:val="•"/>
      <w:lvlJc w:val="left"/>
      <w:pPr>
        <w:ind w:left="1488" w:hanging="360"/>
      </w:pPr>
      <w:rPr>
        <w:rFonts w:hint="default"/>
      </w:rPr>
    </w:lvl>
    <w:lvl w:ilvl="2" w:tplc="B1800BB8">
      <w:numFmt w:val="bullet"/>
      <w:lvlText w:val="•"/>
      <w:lvlJc w:val="left"/>
      <w:pPr>
        <w:ind w:left="2156" w:hanging="360"/>
      </w:pPr>
      <w:rPr>
        <w:rFonts w:hint="default"/>
      </w:rPr>
    </w:lvl>
    <w:lvl w:ilvl="3" w:tplc="0372829C">
      <w:numFmt w:val="bullet"/>
      <w:lvlText w:val="•"/>
      <w:lvlJc w:val="left"/>
      <w:pPr>
        <w:ind w:left="2824" w:hanging="360"/>
      </w:pPr>
      <w:rPr>
        <w:rFonts w:hint="default"/>
      </w:rPr>
    </w:lvl>
    <w:lvl w:ilvl="4" w:tplc="10DE99F0">
      <w:numFmt w:val="bullet"/>
      <w:lvlText w:val="•"/>
      <w:lvlJc w:val="left"/>
      <w:pPr>
        <w:ind w:left="3493" w:hanging="360"/>
      </w:pPr>
      <w:rPr>
        <w:rFonts w:hint="default"/>
      </w:rPr>
    </w:lvl>
    <w:lvl w:ilvl="5" w:tplc="FA589AE6">
      <w:numFmt w:val="bullet"/>
      <w:lvlText w:val="•"/>
      <w:lvlJc w:val="left"/>
      <w:pPr>
        <w:ind w:left="4161" w:hanging="360"/>
      </w:pPr>
      <w:rPr>
        <w:rFonts w:hint="default"/>
      </w:rPr>
    </w:lvl>
    <w:lvl w:ilvl="6" w:tplc="F5D20C1E">
      <w:numFmt w:val="bullet"/>
      <w:lvlText w:val="•"/>
      <w:lvlJc w:val="left"/>
      <w:pPr>
        <w:ind w:left="4829" w:hanging="360"/>
      </w:pPr>
      <w:rPr>
        <w:rFonts w:hint="default"/>
      </w:rPr>
    </w:lvl>
    <w:lvl w:ilvl="7" w:tplc="5F98D728">
      <w:numFmt w:val="bullet"/>
      <w:lvlText w:val="•"/>
      <w:lvlJc w:val="left"/>
      <w:pPr>
        <w:ind w:left="5498" w:hanging="360"/>
      </w:pPr>
      <w:rPr>
        <w:rFonts w:hint="default"/>
      </w:rPr>
    </w:lvl>
    <w:lvl w:ilvl="8" w:tplc="A7969A9A">
      <w:numFmt w:val="bullet"/>
      <w:lvlText w:val="•"/>
      <w:lvlJc w:val="left"/>
      <w:pPr>
        <w:ind w:left="6166" w:hanging="360"/>
      </w:pPr>
      <w:rPr>
        <w:rFonts w:hint="default"/>
      </w:rPr>
    </w:lvl>
  </w:abstractNum>
  <w:abstractNum w:abstractNumId="13" w15:restartNumberingAfterBreak="0">
    <w:nsid w:val="2F272C55"/>
    <w:multiLevelType w:val="hybridMultilevel"/>
    <w:tmpl w:val="0B2A910E"/>
    <w:lvl w:ilvl="0" w:tplc="2B0CB33C">
      <w:start w:val="302"/>
      <w:numFmt w:val="decimal"/>
      <w:lvlText w:val="%1"/>
      <w:lvlJc w:val="left"/>
      <w:pPr>
        <w:ind w:left="100" w:hanging="312"/>
      </w:pPr>
      <w:rPr>
        <w:rFonts w:ascii="Arial" w:eastAsia="Arial" w:hAnsi="Arial" w:cs="Arial" w:hint="default"/>
        <w:spacing w:val="-1"/>
        <w:w w:val="100"/>
        <w:sz w:val="16"/>
        <w:szCs w:val="16"/>
      </w:rPr>
    </w:lvl>
    <w:lvl w:ilvl="1" w:tplc="833E754C">
      <w:numFmt w:val="bullet"/>
      <w:lvlText w:val="•"/>
      <w:lvlJc w:val="left"/>
      <w:pPr>
        <w:ind w:left="1048" w:hanging="312"/>
      </w:pPr>
      <w:rPr>
        <w:rFonts w:hint="default"/>
      </w:rPr>
    </w:lvl>
    <w:lvl w:ilvl="2" w:tplc="573C2A60">
      <w:numFmt w:val="bullet"/>
      <w:lvlText w:val="•"/>
      <w:lvlJc w:val="left"/>
      <w:pPr>
        <w:ind w:left="1996" w:hanging="312"/>
      </w:pPr>
      <w:rPr>
        <w:rFonts w:hint="default"/>
      </w:rPr>
    </w:lvl>
    <w:lvl w:ilvl="3" w:tplc="292CDD3E">
      <w:numFmt w:val="bullet"/>
      <w:lvlText w:val="•"/>
      <w:lvlJc w:val="left"/>
      <w:pPr>
        <w:ind w:left="2944" w:hanging="312"/>
      </w:pPr>
      <w:rPr>
        <w:rFonts w:hint="default"/>
      </w:rPr>
    </w:lvl>
    <w:lvl w:ilvl="4" w:tplc="4A4EE500">
      <w:numFmt w:val="bullet"/>
      <w:lvlText w:val="•"/>
      <w:lvlJc w:val="left"/>
      <w:pPr>
        <w:ind w:left="3892" w:hanging="312"/>
      </w:pPr>
      <w:rPr>
        <w:rFonts w:hint="default"/>
      </w:rPr>
    </w:lvl>
    <w:lvl w:ilvl="5" w:tplc="CECADAE8">
      <w:numFmt w:val="bullet"/>
      <w:lvlText w:val="•"/>
      <w:lvlJc w:val="left"/>
      <w:pPr>
        <w:ind w:left="4840" w:hanging="312"/>
      </w:pPr>
      <w:rPr>
        <w:rFonts w:hint="default"/>
      </w:rPr>
    </w:lvl>
    <w:lvl w:ilvl="6" w:tplc="9E6C2E48">
      <w:numFmt w:val="bullet"/>
      <w:lvlText w:val="•"/>
      <w:lvlJc w:val="left"/>
      <w:pPr>
        <w:ind w:left="5788" w:hanging="312"/>
      </w:pPr>
      <w:rPr>
        <w:rFonts w:hint="default"/>
      </w:rPr>
    </w:lvl>
    <w:lvl w:ilvl="7" w:tplc="0F2A3808">
      <w:numFmt w:val="bullet"/>
      <w:lvlText w:val="•"/>
      <w:lvlJc w:val="left"/>
      <w:pPr>
        <w:ind w:left="6736" w:hanging="312"/>
      </w:pPr>
      <w:rPr>
        <w:rFonts w:hint="default"/>
      </w:rPr>
    </w:lvl>
    <w:lvl w:ilvl="8" w:tplc="05329904">
      <w:numFmt w:val="bullet"/>
      <w:lvlText w:val="•"/>
      <w:lvlJc w:val="left"/>
      <w:pPr>
        <w:ind w:left="7684" w:hanging="312"/>
      </w:pPr>
      <w:rPr>
        <w:rFonts w:hint="default"/>
      </w:rPr>
    </w:lvl>
  </w:abstractNum>
  <w:abstractNum w:abstractNumId="14" w15:restartNumberingAfterBreak="0">
    <w:nsid w:val="35DE5564"/>
    <w:multiLevelType w:val="hybridMultilevel"/>
    <w:tmpl w:val="613A7B02"/>
    <w:lvl w:ilvl="0" w:tplc="737AB482">
      <w:numFmt w:val="bullet"/>
      <w:lvlText w:val=""/>
      <w:lvlJc w:val="left"/>
      <w:pPr>
        <w:ind w:left="467" w:hanging="360"/>
      </w:pPr>
      <w:rPr>
        <w:rFonts w:ascii="Symbol" w:eastAsia="Symbol" w:hAnsi="Symbol" w:cs="Symbol" w:hint="default"/>
        <w:w w:val="99"/>
        <w:sz w:val="20"/>
        <w:szCs w:val="20"/>
      </w:rPr>
    </w:lvl>
    <w:lvl w:ilvl="1" w:tplc="5E3A3706">
      <w:numFmt w:val="bullet"/>
      <w:lvlText w:val="•"/>
      <w:lvlJc w:val="left"/>
      <w:pPr>
        <w:ind w:left="1164" w:hanging="360"/>
      </w:pPr>
      <w:rPr>
        <w:rFonts w:hint="default"/>
      </w:rPr>
    </w:lvl>
    <w:lvl w:ilvl="2" w:tplc="40404984">
      <w:numFmt w:val="bullet"/>
      <w:lvlText w:val="•"/>
      <w:lvlJc w:val="left"/>
      <w:pPr>
        <w:ind w:left="1868" w:hanging="360"/>
      </w:pPr>
      <w:rPr>
        <w:rFonts w:hint="default"/>
      </w:rPr>
    </w:lvl>
    <w:lvl w:ilvl="3" w:tplc="D0EA21A2">
      <w:numFmt w:val="bullet"/>
      <w:lvlText w:val="•"/>
      <w:lvlJc w:val="left"/>
      <w:pPr>
        <w:ind w:left="2572" w:hanging="360"/>
      </w:pPr>
      <w:rPr>
        <w:rFonts w:hint="default"/>
      </w:rPr>
    </w:lvl>
    <w:lvl w:ilvl="4" w:tplc="905C7CBE">
      <w:numFmt w:val="bullet"/>
      <w:lvlText w:val="•"/>
      <w:lvlJc w:val="left"/>
      <w:pPr>
        <w:ind w:left="3277" w:hanging="360"/>
      </w:pPr>
      <w:rPr>
        <w:rFonts w:hint="default"/>
      </w:rPr>
    </w:lvl>
    <w:lvl w:ilvl="5" w:tplc="F9B8BC0C">
      <w:numFmt w:val="bullet"/>
      <w:lvlText w:val="•"/>
      <w:lvlJc w:val="left"/>
      <w:pPr>
        <w:ind w:left="3981" w:hanging="360"/>
      </w:pPr>
      <w:rPr>
        <w:rFonts w:hint="default"/>
      </w:rPr>
    </w:lvl>
    <w:lvl w:ilvl="6" w:tplc="AC8E6962">
      <w:numFmt w:val="bullet"/>
      <w:lvlText w:val="•"/>
      <w:lvlJc w:val="left"/>
      <w:pPr>
        <w:ind w:left="4685" w:hanging="360"/>
      </w:pPr>
      <w:rPr>
        <w:rFonts w:hint="default"/>
      </w:rPr>
    </w:lvl>
    <w:lvl w:ilvl="7" w:tplc="548CF026">
      <w:numFmt w:val="bullet"/>
      <w:lvlText w:val="•"/>
      <w:lvlJc w:val="left"/>
      <w:pPr>
        <w:ind w:left="5390" w:hanging="360"/>
      </w:pPr>
      <w:rPr>
        <w:rFonts w:hint="default"/>
      </w:rPr>
    </w:lvl>
    <w:lvl w:ilvl="8" w:tplc="984C081C">
      <w:numFmt w:val="bullet"/>
      <w:lvlText w:val="•"/>
      <w:lvlJc w:val="left"/>
      <w:pPr>
        <w:ind w:left="6094" w:hanging="360"/>
      </w:pPr>
      <w:rPr>
        <w:rFonts w:hint="default"/>
      </w:rPr>
    </w:lvl>
  </w:abstractNum>
  <w:abstractNum w:abstractNumId="15" w15:restartNumberingAfterBreak="0">
    <w:nsid w:val="36CE2EE8"/>
    <w:multiLevelType w:val="hybridMultilevel"/>
    <w:tmpl w:val="65222FF2"/>
    <w:lvl w:ilvl="0" w:tplc="D3D2AD00">
      <w:numFmt w:val="bullet"/>
      <w:lvlText w:val="•"/>
      <w:lvlJc w:val="left"/>
      <w:pPr>
        <w:ind w:left="107" w:hanging="720"/>
      </w:pPr>
      <w:rPr>
        <w:rFonts w:ascii="Arial" w:eastAsia="Arial" w:hAnsi="Arial" w:cs="Arial" w:hint="default"/>
        <w:w w:val="99"/>
        <w:sz w:val="20"/>
        <w:szCs w:val="20"/>
      </w:rPr>
    </w:lvl>
    <w:lvl w:ilvl="1" w:tplc="7E10A946">
      <w:numFmt w:val="bullet"/>
      <w:lvlText w:val="•"/>
      <w:lvlJc w:val="left"/>
      <w:pPr>
        <w:ind w:left="840" w:hanging="720"/>
      </w:pPr>
      <w:rPr>
        <w:rFonts w:hint="default"/>
      </w:rPr>
    </w:lvl>
    <w:lvl w:ilvl="2" w:tplc="611CD45E">
      <w:numFmt w:val="bullet"/>
      <w:lvlText w:val="•"/>
      <w:lvlJc w:val="left"/>
      <w:pPr>
        <w:ind w:left="1580" w:hanging="720"/>
      </w:pPr>
      <w:rPr>
        <w:rFonts w:hint="default"/>
      </w:rPr>
    </w:lvl>
    <w:lvl w:ilvl="3" w:tplc="A1549F16">
      <w:numFmt w:val="bullet"/>
      <w:lvlText w:val="•"/>
      <w:lvlJc w:val="left"/>
      <w:pPr>
        <w:ind w:left="2320" w:hanging="720"/>
      </w:pPr>
      <w:rPr>
        <w:rFonts w:hint="default"/>
      </w:rPr>
    </w:lvl>
    <w:lvl w:ilvl="4" w:tplc="9678EAA4">
      <w:numFmt w:val="bullet"/>
      <w:lvlText w:val="•"/>
      <w:lvlJc w:val="left"/>
      <w:pPr>
        <w:ind w:left="3061" w:hanging="720"/>
      </w:pPr>
      <w:rPr>
        <w:rFonts w:hint="default"/>
      </w:rPr>
    </w:lvl>
    <w:lvl w:ilvl="5" w:tplc="57444BB0">
      <w:numFmt w:val="bullet"/>
      <w:lvlText w:val="•"/>
      <w:lvlJc w:val="left"/>
      <w:pPr>
        <w:ind w:left="3801" w:hanging="720"/>
      </w:pPr>
      <w:rPr>
        <w:rFonts w:hint="default"/>
      </w:rPr>
    </w:lvl>
    <w:lvl w:ilvl="6" w:tplc="15B290DA">
      <w:numFmt w:val="bullet"/>
      <w:lvlText w:val="•"/>
      <w:lvlJc w:val="left"/>
      <w:pPr>
        <w:ind w:left="4541" w:hanging="720"/>
      </w:pPr>
      <w:rPr>
        <w:rFonts w:hint="default"/>
      </w:rPr>
    </w:lvl>
    <w:lvl w:ilvl="7" w:tplc="9956E65C">
      <w:numFmt w:val="bullet"/>
      <w:lvlText w:val="•"/>
      <w:lvlJc w:val="left"/>
      <w:pPr>
        <w:ind w:left="5282" w:hanging="720"/>
      </w:pPr>
      <w:rPr>
        <w:rFonts w:hint="default"/>
      </w:rPr>
    </w:lvl>
    <w:lvl w:ilvl="8" w:tplc="F8C64BA2">
      <w:numFmt w:val="bullet"/>
      <w:lvlText w:val="•"/>
      <w:lvlJc w:val="left"/>
      <w:pPr>
        <w:ind w:left="6022" w:hanging="720"/>
      </w:pPr>
      <w:rPr>
        <w:rFonts w:hint="default"/>
      </w:rPr>
    </w:lvl>
  </w:abstractNum>
  <w:abstractNum w:abstractNumId="16" w15:restartNumberingAfterBreak="0">
    <w:nsid w:val="374B03C5"/>
    <w:multiLevelType w:val="hybridMultilevel"/>
    <w:tmpl w:val="7408DA06"/>
    <w:lvl w:ilvl="0" w:tplc="CA7ECCDC">
      <w:numFmt w:val="bullet"/>
      <w:lvlText w:val=""/>
      <w:lvlJc w:val="left"/>
      <w:pPr>
        <w:ind w:left="828" w:hanging="360"/>
      </w:pPr>
      <w:rPr>
        <w:rFonts w:ascii="Symbol" w:eastAsia="Symbol" w:hAnsi="Symbol" w:cs="Symbol" w:hint="default"/>
        <w:w w:val="99"/>
        <w:sz w:val="20"/>
        <w:szCs w:val="20"/>
      </w:rPr>
    </w:lvl>
    <w:lvl w:ilvl="1" w:tplc="B52CFCCC">
      <w:numFmt w:val="bullet"/>
      <w:lvlText w:val="•"/>
      <w:lvlJc w:val="left"/>
      <w:pPr>
        <w:ind w:left="1473" w:hanging="360"/>
      </w:pPr>
      <w:rPr>
        <w:rFonts w:hint="default"/>
      </w:rPr>
    </w:lvl>
    <w:lvl w:ilvl="2" w:tplc="C6D20670">
      <w:numFmt w:val="bullet"/>
      <w:lvlText w:val="•"/>
      <w:lvlJc w:val="left"/>
      <w:pPr>
        <w:ind w:left="2127" w:hanging="360"/>
      </w:pPr>
      <w:rPr>
        <w:rFonts w:hint="default"/>
      </w:rPr>
    </w:lvl>
    <w:lvl w:ilvl="3" w:tplc="799E3668">
      <w:numFmt w:val="bullet"/>
      <w:lvlText w:val="•"/>
      <w:lvlJc w:val="left"/>
      <w:pPr>
        <w:ind w:left="2780" w:hanging="360"/>
      </w:pPr>
      <w:rPr>
        <w:rFonts w:hint="default"/>
      </w:rPr>
    </w:lvl>
    <w:lvl w:ilvl="4" w:tplc="9E9E8714">
      <w:numFmt w:val="bullet"/>
      <w:lvlText w:val="•"/>
      <w:lvlJc w:val="left"/>
      <w:pPr>
        <w:ind w:left="3434" w:hanging="360"/>
      </w:pPr>
      <w:rPr>
        <w:rFonts w:hint="default"/>
      </w:rPr>
    </w:lvl>
    <w:lvl w:ilvl="5" w:tplc="7A9C194C">
      <w:numFmt w:val="bullet"/>
      <w:lvlText w:val="•"/>
      <w:lvlJc w:val="left"/>
      <w:pPr>
        <w:ind w:left="4087" w:hanging="360"/>
      </w:pPr>
      <w:rPr>
        <w:rFonts w:hint="default"/>
      </w:rPr>
    </w:lvl>
    <w:lvl w:ilvl="6" w:tplc="F998CA42">
      <w:numFmt w:val="bullet"/>
      <w:lvlText w:val="•"/>
      <w:lvlJc w:val="left"/>
      <w:pPr>
        <w:ind w:left="4741" w:hanging="360"/>
      </w:pPr>
      <w:rPr>
        <w:rFonts w:hint="default"/>
      </w:rPr>
    </w:lvl>
    <w:lvl w:ilvl="7" w:tplc="ECCE3C48">
      <w:numFmt w:val="bullet"/>
      <w:lvlText w:val="•"/>
      <w:lvlJc w:val="left"/>
      <w:pPr>
        <w:ind w:left="5394" w:hanging="360"/>
      </w:pPr>
      <w:rPr>
        <w:rFonts w:hint="default"/>
      </w:rPr>
    </w:lvl>
    <w:lvl w:ilvl="8" w:tplc="0A861F92">
      <w:numFmt w:val="bullet"/>
      <w:lvlText w:val="•"/>
      <w:lvlJc w:val="left"/>
      <w:pPr>
        <w:ind w:left="6048" w:hanging="360"/>
      </w:pPr>
      <w:rPr>
        <w:rFonts w:hint="default"/>
      </w:rPr>
    </w:lvl>
  </w:abstractNum>
  <w:abstractNum w:abstractNumId="17" w15:restartNumberingAfterBreak="0">
    <w:nsid w:val="38820230"/>
    <w:multiLevelType w:val="hybridMultilevel"/>
    <w:tmpl w:val="275A0D78"/>
    <w:lvl w:ilvl="0" w:tplc="FA702344">
      <w:numFmt w:val="bullet"/>
      <w:lvlText w:val=""/>
      <w:lvlJc w:val="left"/>
      <w:pPr>
        <w:ind w:left="827" w:hanging="360"/>
      </w:pPr>
      <w:rPr>
        <w:rFonts w:ascii="Symbol" w:eastAsia="Symbol" w:hAnsi="Symbol" w:cs="Symbol" w:hint="default"/>
        <w:w w:val="99"/>
        <w:sz w:val="20"/>
        <w:szCs w:val="20"/>
      </w:rPr>
    </w:lvl>
    <w:lvl w:ilvl="1" w:tplc="6114907A">
      <w:numFmt w:val="bullet"/>
      <w:lvlText w:val="•"/>
      <w:lvlJc w:val="left"/>
      <w:pPr>
        <w:ind w:left="1643" w:hanging="360"/>
      </w:pPr>
      <w:rPr>
        <w:rFonts w:hint="default"/>
      </w:rPr>
    </w:lvl>
    <w:lvl w:ilvl="2" w:tplc="12B030A0">
      <w:numFmt w:val="bullet"/>
      <w:lvlText w:val="•"/>
      <w:lvlJc w:val="left"/>
      <w:pPr>
        <w:ind w:left="2467" w:hanging="360"/>
      </w:pPr>
      <w:rPr>
        <w:rFonts w:hint="default"/>
      </w:rPr>
    </w:lvl>
    <w:lvl w:ilvl="3" w:tplc="D932CFB4">
      <w:numFmt w:val="bullet"/>
      <w:lvlText w:val="•"/>
      <w:lvlJc w:val="left"/>
      <w:pPr>
        <w:ind w:left="3291" w:hanging="360"/>
      </w:pPr>
      <w:rPr>
        <w:rFonts w:hint="default"/>
      </w:rPr>
    </w:lvl>
    <w:lvl w:ilvl="4" w:tplc="B49C397A">
      <w:numFmt w:val="bullet"/>
      <w:lvlText w:val="•"/>
      <w:lvlJc w:val="left"/>
      <w:pPr>
        <w:ind w:left="4115" w:hanging="360"/>
      </w:pPr>
      <w:rPr>
        <w:rFonts w:hint="default"/>
      </w:rPr>
    </w:lvl>
    <w:lvl w:ilvl="5" w:tplc="6E260A46">
      <w:numFmt w:val="bullet"/>
      <w:lvlText w:val="•"/>
      <w:lvlJc w:val="left"/>
      <w:pPr>
        <w:ind w:left="4939" w:hanging="360"/>
      </w:pPr>
      <w:rPr>
        <w:rFonts w:hint="default"/>
      </w:rPr>
    </w:lvl>
    <w:lvl w:ilvl="6" w:tplc="8056C72E">
      <w:numFmt w:val="bullet"/>
      <w:lvlText w:val="•"/>
      <w:lvlJc w:val="left"/>
      <w:pPr>
        <w:ind w:left="5762" w:hanging="360"/>
      </w:pPr>
      <w:rPr>
        <w:rFonts w:hint="default"/>
      </w:rPr>
    </w:lvl>
    <w:lvl w:ilvl="7" w:tplc="A746C626">
      <w:numFmt w:val="bullet"/>
      <w:lvlText w:val="•"/>
      <w:lvlJc w:val="left"/>
      <w:pPr>
        <w:ind w:left="6586" w:hanging="360"/>
      </w:pPr>
      <w:rPr>
        <w:rFonts w:hint="default"/>
      </w:rPr>
    </w:lvl>
    <w:lvl w:ilvl="8" w:tplc="1C44BB66">
      <w:numFmt w:val="bullet"/>
      <w:lvlText w:val="•"/>
      <w:lvlJc w:val="left"/>
      <w:pPr>
        <w:ind w:left="7410" w:hanging="360"/>
      </w:pPr>
      <w:rPr>
        <w:rFonts w:hint="default"/>
      </w:rPr>
    </w:lvl>
  </w:abstractNum>
  <w:abstractNum w:abstractNumId="18" w15:restartNumberingAfterBreak="0">
    <w:nsid w:val="397172F2"/>
    <w:multiLevelType w:val="hybridMultilevel"/>
    <w:tmpl w:val="EC1471DE"/>
    <w:lvl w:ilvl="0" w:tplc="B4D61962">
      <w:numFmt w:val="bullet"/>
      <w:lvlText w:val=""/>
      <w:lvlJc w:val="left"/>
      <w:pPr>
        <w:ind w:left="828" w:hanging="360"/>
      </w:pPr>
      <w:rPr>
        <w:rFonts w:ascii="Symbol" w:eastAsia="Symbol" w:hAnsi="Symbol" w:cs="Symbol" w:hint="default"/>
        <w:w w:val="99"/>
        <w:sz w:val="20"/>
        <w:szCs w:val="20"/>
      </w:rPr>
    </w:lvl>
    <w:lvl w:ilvl="1" w:tplc="42065F66">
      <w:numFmt w:val="bullet"/>
      <w:lvlText w:val="•"/>
      <w:lvlJc w:val="left"/>
      <w:pPr>
        <w:ind w:left="1473" w:hanging="360"/>
      </w:pPr>
      <w:rPr>
        <w:rFonts w:hint="default"/>
      </w:rPr>
    </w:lvl>
    <w:lvl w:ilvl="2" w:tplc="30B4E0BC">
      <w:numFmt w:val="bullet"/>
      <w:lvlText w:val="•"/>
      <w:lvlJc w:val="left"/>
      <w:pPr>
        <w:ind w:left="2127" w:hanging="360"/>
      </w:pPr>
      <w:rPr>
        <w:rFonts w:hint="default"/>
      </w:rPr>
    </w:lvl>
    <w:lvl w:ilvl="3" w:tplc="422274C0">
      <w:numFmt w:val="bullet"/>
      <w:lvlText w:val="•"/>
      <w:lvlJc w:val="left"/>
      <w:pPr>
        <w:ind w:left="2780" w:hanging="360"/>
      </w:pPr>
      <w:rPr>
        <w:rFonts w:hint="default"/>
      </w:rPr>
    </w:lvl>
    <w:lvl w:ilvl="4" w:tplc="86E46742">
      <w:numFmt w:val="bullet"/>
      <w:lvlText w:val="•"/>
      <w:lvlJc w:val="left"/>
      <w:pPr>
        <w:ind w:left="3434" w:hanging="360"/>
      </w:pPr>
      <w:rPr>
        <w:rFonts w:hint="default"/>
      </w:rPr>
    </w:lvl>
    <w:lvl w:ilvl="5" w:tplc="EC88AE38">
      <w:numFmt w:val="bullet"/>
      <w:lvlText w:val="•"/>
      <w:lvlJc w:val="left"/>
      <w:pPr>
        <w:ind w:left="4087" w:hanging="360"/>
      </w:pPr>
      <w:rPr>
        <w:rFonts w:hint="default"/>
      </w:rPr>
    </w:lvl>
    <w:lvl w:ilvl="6" w:tplc="48AC7B0A">
      <w:numFmt w:val="bullet"/>
      <w:lvlText w:val="•"/>
      <w:lvlJc w:val="left"/>
      <w:pPr>
        <w:ind w:left="4741" w:hanging="360"/>
      </w:pPr>
      <w:rPr>
        <w:rFonts w:hint="default"/>
      </w:rPr>
    </w:lvl>
    <w:lvl w:ilvl="7" w:tplc="90EE60DA">
      <w:numFmt w:val="bullet"/>
      <w:lvlText w:val="•"/>
      <w:lvlJc w:val="left"/>
      <w:pPr>
        <w:ind w:left="5394" w:hanging="360"/>
      </w:pPr>
      <w:rPr>
        <w:rFonts w:hint="default"/>
      </w:rPr>
    </w:lvl>
    <w:lvl w:ilvl="8" w:tplc="ED1877B2">
      <w:numFmt w:val="bullet"/>
      <w:lvlText w:val="•"/>
      <w:lvlJc w:val="left"/>
      <w:pPr>
        <w:ind w:left="6048" w:hanging="360"/>
      </w:pPr>
      <w:rPr>
        <w:rFonts w:hint="default"/>
      </w:rPr>
    </w:lvl>
  </w:abstractNum>
  <w:abstractNum w:abstractNumId="19" w15:restartNumberingAfterBreak="0">
    <w:nsid w:val="3CC75F70"/>
    <w:multiLevelType w:val="hybridMultilevel"/>
    <w:tmpl w:val="4E5A5052"/>
    <w:lvl w:ilvl="0" w:tplc="EEA2825C">
      <w:numFmt w:val="bullet"/>
      <w:lvlText w:val=""/>
      <w:lvlJc w:val="left"/>
      <w:pPr>
        <w:ind w:left="827" w:hanging="360"/>
      </w:pPr>
      <w:rPr>
        <w:rFonts w:ascii="Symbol" w:eastAsia="Symbol" w:hAnsi="Symbol" w:cs="Symbol" w:hint="default"/>
        <w:w w:val="99"/>
        <w:sz w:val="20"/>
        <w:szCs w:val="20"/>
      </w:rPr>
    </w:lvl>
    <w:lvl w:ilvl="1" w:tplc="98C651B4">
      <w:numFmt w:val="bullet"/>
      <w:lvlText w:val="•"/>
      <w:lvlJc w:val="left"/>
      <w:pPr>
        <w:ind w:left="1672" w:hanging="360"/>
      </w:pPr>
      <w:rPr>
        <w:rFonts w:hint="default"/>
      </w:rPr>
    </w:lvl>
    <w:lvl w:ilvl="2" w:tplc="C4CEB370">
      <w:numFmt w:val="bullet"/>
      <w:lvlText w:val="•"/>
      <w:lvlJc w:val="left"/>
      <w:pPr>
        <w:ind w:left="2524" w:hanging="360"/>
      </w:pPr>
      <w:rPr>
        <w:rFonts w:hint="default"/>
      </w:rPr>
    </w:lvl>
    <w:lvl w:ilvl="3" w:tplc="6BEA4682">
      <w:numFmt w:val="bullet"/>
      <w:lvlText w:val="•"/>
      <w:lvlJc w:val="left"/>
      <w:pPr>
        <w:ind w:left="3376" w:hanging="360"/>
      </w:pPr>
      <w:rPr>
        <w:rFonts w:hint="default"/>
      </w:rPr>
    </w:lvl>
    <w:lvl w:ilvl="4" w:tplc="52FA9390">
      <w:numFmt w:val="bullet"/>
      <w:lvlText w:val="•"/>
      <w:lvlJc w:val="left"/>
      <w:pPr>
        <w:ind w:left="4228" w:hanging="360"/>
      </w:pPr>
      <w:rPr>
        <w:rFonts w:hint="default"/>
      </w:rPr>
    </w:lvl>
    <w:lvl w:ilvl="5" w:tplc="8AAA437E">
      <w:numFmt w:val="bullet"/>
      <w:lvlText w:val="•"/>
      <w:lvlJc w:val="left"/>
      <w:pPr>
        <w:ind w:left="5081" w:hanging="360"/>
      </w:pPr>
      <w:rPr>
        <w:rFonts w:hint="default"/>
      </w:rPr>
    </w:lvl>
    <w:lvl w:ilvl="6" w:tplc="AB2E759A">
      <w:numFmt w:val="bullet"/>
      <w:lvlText w:val="•"/>
      <w:lvlJc w:val="left"/>
      <w:pPr>
        <w:ind w:left="5933" w:hanging="360"/>
      </w:pPr>
      <w:rPr>
        <w:rFonts w:hint="default"/>
      </w:rPr>
    </w:lvl>
    <w:lvl w:ilvl="7" w:tplc="F6000598">
      <w:numFmt w:val="bullet"/>
      <w:lvlText w:val="•"/>
      <w:lvlJc w:val="left"/>
      <w:pPr>
        <w:ind w:left="6785" w:hanging="360"/>
      </w:pPr>
      <w:rPr>
        <w:rFonts w:hint="default"/>
      </w:rPr>
    </w:lvl>
    <w:lvl w:ilvl="8" w:tplc="F78C7448">
      <w:numFmt w:val="bullet"/>
      <w:lvlText w:val="•"/>
      <w:lvlJc w:val="left"/>
      <w:pPr>
        <w:ind w:left="7637" w:hanging="360"/>
      </w:pPr>
      <w:rPr>
        <w:rFonts w:hint="default"/>
      </w:rPr>
    </w:lvl>
  </w:abstractNum>
  <w:abstractNum w:abstractNumId="20" w15:restartNumberingAfterBreak="0">
    <w:nsid w:val="4064041D"/>
    <w:multiLevelType w:val="hybridMultilevel"/>
    <w:tmpl w:val="E3E69B6C"/>
    <w:lvl w:ilvl="0" w:tplc="01185672">
      <w:numFmt w:val="bullet"/>
      <w:lvlText w:val=""/>
      <w:lvlJc w:val="left"/>
      <w:pPr>
        <w:ind w:left="827" w:hanging="360"/>
      </w:pPr>
      <w:rPr>
        <w:rFonts w:ascii="Symbol" w:eastAsia="Symbol" w:hAnsi="Symbol" w:cs="Symbol" w:hint="default"/>
        <w:w w:val="99"/>
        <w:sz w:val="20"/>
        <w:szCs w:val="20"/>
      </w:rPr>
    </w:lvl>
    <w:lvl w:ilvl="1" w:tplc="AFDE61B8">
      <w:numFmt w:val="bullet"/>
      <w:lvlText w:val="•"/>
      <w:lvlJc w:val="left"/>
      <w:pPr>
        <w:ind w:left="1643" w:hanging="360"/>
      </w:pPr>
      <w:rPr>
        <w:rFonts w:hint="default"/>
      </w:rPr>
    </w:lvl>
    <w:lvl w:ilvl="2" w:tplc="6E1C94AE">
      <w:numFmt w:val="bullet"/>
      <w:lvlText w:val="•"/>
      <w:lvlJc w:val="left"/>
      <w:pPr>
        <w:ind w:left="2467" w:hanging="360"/>
      </w:pPr>
      <w:rPr>
        <w:rFonts w:hint="default"/>
      </w:rPr>
    </w:lvl>
    <w:lvl w:ilvl="3" w:tplc="85A0D3B0">
      <w:numFmt w:val="bullet"/>
      <w:lvlText w:val="•"/>
      <w:lvlJc w:val="left"/>
      <w:pPr>
        <w:ind w:left="3291" w:hanging="360"/>
      </w:pPr>
      <w:rPr>
        <w:rFonts w:hint="default"/>
      </w:rPr>
    </w:lvl>
    <w:lvl w:ilvl="4" w:tplc="8DF8CBF4">
      <w:numFmt w:val="bullet"/>
      <w:lvlText w:val="•"/>
      <w:lvlJc w:val="left"/>
      <w:pPr>
        <w:ind w:left="4115" w:hanging="360"/>
      </w:pPr>
      <w:rPr>
        <w:rFonts w:hint="default"/>
      </w:rPr>
    </w:lvl>
    <w:lvl w:ilvl="5" w:tplc="E670E4B4">
      <w:numFmt w:val="bullet"/>
      <w:lvlText w:val="•"/>
      <w:lvlJc w:val="left"/>
      <w:pPr>
        <w:ind w:left="4939" w:hanging="360"/>
      </w:pPr>
      <w:rPr>
        <w:rFonts w:hint="default"/>
      </w:rPr>
    </w:lvl>
    <w:lvl w:ilvl="6" w:tplc="591C21E8">
      <w:numFmt w:val="bullet"/>
      <w:lvlText w:val="•"/>
      <w:lvlJc w:val="left"/>
      <w:pPr>
        <w:ind w:left="5762" w:hanging="360"/>
      </w:pPr>
      <w:rPr>
        <w:rFonts w:hint="default"/>
      </w:rPr>
    </w:lvl>
    <w:lvl w:ilvl="7" w:tplc="3DB490E4">
      <w:numFmt w:val="bullet"/>
      <w:lvlText w:val="•"/>
      <w:lvlJc w:val="left"/>
      <w:pPr>
        <w:ind w:left="6586" w:hanging="360"/>
      </w:pPr>
      <w:rPr>
        <w:rFonts w:hint="default"/>
      </w:rPr>
    </w:lvl>
    <w:lvl w:ilvl="8" w:tplc="26B44A74">
      <w:numFmt w:val="bullet"/>
      <w:lvlText w:val="•"/>
      <w:lvlJc w:val="left"/>
      <w:pPr>
        <w:ind w:left="7410" w:hanging="360"/>
      </w:pPr>
      <w:rPr>
        <w:rFonts w:hint="default"/>
      </w:rPr>
    </w:lvl>
  </w:abstractNum>
  <w:abstractNum w:abstractNumId="21" w15:restartNumberingAfterBreak="0">
    <w:nsid w:val="41A35775"/>
    <w:multiLevelType w:val="hybridMultilevel"/>
    <w:tmpl w:val="FCB44114"/>
    <w:lvl w:ilvl="0" w:tplc="0DFE3738">
      <w:numFmt w:val="bullet"/>
      <w:lvlText w:val=""/>
      <w:lvlJc w:val="left"/>
      <w:pPr>
        <w:ind w:left="827" w:hanging="360"/>
      </w:pPr>
      <w:rPr>
        <w:rFonts w:ascii="Symbol" w:eastAsia="Symbol" w:hAnsi="Symbol" w:cs="Symbol" w:hint="default"/>
        <w:w w:val="99"/>
        <w:sz w:val="20"/>
        <w:szCs w:val="20"/>
      </w:rPr>
    </w:lvl>
    <w:lvl w:ilvl="1" w:tplc="AD40F5F6">
      <w:numFmt w:val="bullet"/>
      <w:lvlText w:val="•"/>
      <w:lvlJc w:val="left"/>
      <w:pPr>
        <w:ind w:left="1488" w:hanging="360"/>
      </w:pPr>
      <w:rPr>
        <w:rFonts w:hint="default"/>
      </w:rPr>
    </w:lvl>
    <w:lvl w:ilvl="2" w:tplc="719E2A0C">
      <w:numFmt w:val="bullet"/>
      <w:lvlText w:val="•"/>
      <w:lvlJc w:val="left"/>
      <w:pPr>
        <w:ind w:left="2156" w:hanging="360"/>
      </w:pPr>
      <w:rPr>
        <w:rFonts w:hint="default"/>
      </w:rPr>
    </w:lvl>
    <w:lvl w:ilvl="3" w:tplc="6CD80BDC">
      <w:numFmt w:val="bullet"/>
      <w:lvlText w:val="•"/>
      <w:lvlJc w:val="left"/>
      <w:pPr>
        <w:ind w:left="2824" w:hanging="360"/>
      </w:pPr>
      <w:rPr>
        <w:rFonts w:hint="default"/>
      </w:rPr>
    </w:lvl>
    <w:lvl w:ilvl="4" w:tplc="78886FA0">
      <w:numFmt w:val="bullet"/>
      <w:lvlText w:val="•"/>
      <w:lvlJc w:val="left"/>
      <w:pPr>
        <w:ind w:left="3493" w:hanging="360"/>
      </w:pPr>
      <w:rPr>
        <w:rFonts w:hint="default"/>
      </w:rPr>
    </w:lvl>
    <w:lvl w:ilvl="5" w:tplc="AD788ABA">
      <w:numFmt w:val="bullet"/>
      <w:lvlText w:val="•"/>
      <w:lvlJc w:val="left"/>
      <w:pPr>
        <w:ind w:left="4161" w:hanging="360"/>
      </w:pPr>
      <w:rPr>
        <w:rFonts w:hint="default"/>
      </w:rPr>
    </w:lvl>
    <w:lvl w:ilvl="6" w:tplc="8FF8A114">
      <w:numFmt w:val="bullet"/>
      <w:lvlText w:val="•"/>
      <w:lvlJc w:val="left"/>
      <w:pPr>
        <w:ind w:left="4829" w:hanging="360"/>
      </w:pPr>
      <w:rPr>
        <w:rFonts w:hint="default"/>
      </w:rPr>
    </w:lvl>
    <w:lvl w:ilvl="7" w:tplc="15140BAE">
      <w:numFmt w:val="bullet"/>
      <w:lvlText w:val="•"/>
      <w:lvlJc w:val="left"/>
      <w:pPr>
        <w:ind w:left="5498" w:hanging="360"/>
      </w:pPr>
      <w:rPr>
        <w:rFonts w:hint="default"/>
      </w:rPr>
    </w:lvl>
    <w:lvl w:ilvl="8" w:tplc="8892F04E">
      <w:numFmt w:val="bullet"/>
      <w:lvlText w:val="•"/>
      <w:lvlJc w:val="left"/>
      <w:pPr>
        <w:ind w:left="6166" w:hanging="360"/>
      </w:pPr>
      <w:rPr>
        <w:rFonts w:hint="default"/>
      </w:rPr>
    </w:lvl>
  </w:abstractNum>
  <w:abstractNum w:abstractNumId="22" w15:restartNumberingAfterBreak="0">
    <w:nsid w:val="452445A5"/>
    <w:multiLevelType w:val="hybridMultilevel"/>
    <w:tmpl w:val="209697D4"/>
    <w:lvl w:ilvl="0" w:tplc="3C4EFA72">
      <w:numFmt w:val="bullet"/>
      <w:lvlText w:val=""/>
      <w:lvlJc w:val="left"/>
      <w:pPr>
        <w:ind w:left="467" w:hanging="360"/>
      </w:pPr>
      <w:rPr>
        <w:rFonts w:ascii="Symbol" w:eastAsia="Symbol" w:hAnsi="Symbol" w:cs="Symbol" w:hint="default"/>
        <w:w w:val="99"/>
        <w:sz w:val="20"/>
        <w:szCs w:val="20"/>
      </w:rPr>
    </w:lvl>
    <w:lvl w:ilvl="1" w:tplc="AB60FEC4">
      <w:numFmt w:val="bullet"/>
      <w:lvlText w:val="•"/>
      <w:lvlJc w:val="left"/>
      <w:pPr>
        <w:ind w:left="1164" w:hanging="360"/>
      </w:pPr>
      <w:rPr>
        <w:rFonts w:hint="default"/>
      </w:rPr>
    </w:lvl>
    <w:lvl w:ilvl="2" w:tplc="29C86870">
      <w:numFmt w:val="bullet"/>
      <w:lvlText w:val="•"/>
      <w:lvlJc w:val="left"/>
      <w:pPr>
        <w:ind w:left="1868" w:hanging="360"/>
      </w:pPr>
      <w:rPr>
        <w:rFonts w:hint="default"/>
      </w:rPr>
    </w:lvl>
    <w:lvl w:ilvl="3" w:tplc="23A83D76">
      <w:numFmt w:val="bullet"/>
      <w:lvlText w:val="•"/>
      <w:lvlJc w:val="left"/>
      <w:pPr>
        <w:ind w:left="2572" w:hanging="360"/>
      </w:pPr>
      <w:rPr>
        <w:rFonts w:hint="default"/>
      </w:rPr>
    </w:lvl>
    <w:lvl w:ilvl="4" w:tplc="3726082A">
      <w:numFmt w:val="bullet"/>
      <w:lvlText w:val="•"/>
      <w:lvlJc w:val="left"/>
      <w:pPr>
        <w:ind w:left="3277" w:hanging="360"/>
      </w:pPr>
      <w:rPr>
        <w:rFonts w:hint="default"/>
      </w:rPr>
    </w:lvl>
    <w:lvl w:ilvl="5" w:tplc="8A3810FC">
      <w:numFmt w:val="bullet"/>
      <w:lvlText w:val="•"/>
      <w:lvlJc w:val="left"/>
      <w:pPr>
        <w:ind w:left="3981" w:hanging="360"/>
      </w:pPr>
      <w:rPr>
        <w:rFonts w:hint="default"/>
      </w:rPr>
    </w:lvl>
    <w:lvl w:ilvl="6" w:tplc="E0A49142">
      <w:numFmt w:val="bullet"/>
      <w:lvlText w:val="•"/>
      <w:lvlJc w:val="left"/>
      <w:pPr>
        <w:ind w:left="4685" w:hanging="360"/>
      </w:pPr>
      <w:rPr>
        <w:rFonts w:hint="default"/>
      </w:rPr>
    </w:lvl>
    <w:lvl w:ilvl="7" w:tplc="3E42D4B8">
      <w:numFmt w:val="bullet"/>
      <w:lvlText w:val="•"/>
      <w:lvlJc w:val="left"/>
      <w:pPr>
        <w:ind w:left="5390" w:hanging="360"/>
      </w:pPr>
      <w:rPr>
        <w:rFonts w:hint="default"/>
      </w:rPr>
    </w:lvl>
    <w:lvl w:ilvl="8" w:tplc="0FB27A92">
      <w:numFmt w:val="bullet"/>
      <w:lvlText w:val="•"/>
      <w:lvlJc w:val="left"/>
      <w:pPr>
        <w:ind w:left="6094" w:hanging="360"/>
      </w:pPr>
      <w:rPr>
        <w:rFonts w:hint="default"/>
      </w:rPr>
    </w:lvl>
  </w:abstractNum>
  <w:abstractNum w:abstractNumId="23" w15:restartNumberingAfterBreak="0">
    <w:nsid w:val="48702EDE"/>
    <w:multiLevelType w:val="hybridMultilevel"/>
    <w:tmpl w:val="62689F60"/>
    <w:lvl w:ilvl="0" w:tplc="CC161080">
      <w:numFmt w:val="bullet"/>
      <w:lvlText w:val=""/>
      <w:lvlJc w:val="left"/>
      <w:pPr>
        <w:ind w:left="827" w:hanging="360"/>
      </w:pPr>
      <w:rPr>
        <w:rFonts w:ascii="Symbol" w:eastAsia="Symbol" w:hAnsi="Symbol" w:cs="Symbol" w:hint="default"/>
        <w:w w:val="99"/>
        <w:sz w:val="20"/>
        <w:szCs w:val="20"/>
      </w:rPr>
    </w:lvl>
    <w:lvl w:ilvl="1" w:tplc="650AA3EE">
      <w:numFmt w:val="bullet"/>
      <w:lvlText w:val="•"/>
      <w:lvlJc w:val="left"/>
      <w:pPr>
        <w:ind w:left="1643" w:hanging="360"/>
      </w:pPr>
      <w:rPr>
        <w:rFonts w:hint="default"/>
      </w:rPr>
    </w:lvl>
    <w:lvl w:ilvl="2" w:tplc="860CF5F8">
      <w:numFmt w:val="bullet"/>
      <w:lvlText w:val="•"/>
      <w:lvlJc w:val="left"/>
      <w:pPr>
        <w:ind w:left="2467" w:hanging="360"/>
      </w:pPr>
      <w:rPr>
        <w:rFonts w:hint="default"/>
      </w:rPr>
    </w:lvl>
    <w:lvl w:ilvl="3" w:tplc="B94A0476">
      <w:numFmt w:val="bullet"/>
      <w:lvlText w:val="•"/>
      <w:lvlJc w:val="left"/>
      <w:pPr>
        <w:ind w:left="3291" w:hanging="360"/>
      </w:pPr>
      <w:rPr>
        <w:rFonts w:hint="default"/>
      </w:rPr>
    </w:lvl>
    <w:lvl w:ilvl="4" w:tplc="6A92022C">
      <w:numFmt w:val="bullet"/>
      <w:lvlText w:val="•"/>
      <w:lvlJc w:val="left"/>
      <w:pPr>
        <w:ind w:left="4115" w:hanging="360"/>
      </w:pPr>
      <w:rPr>
        <w:rFonts w:hint="default"/>
      </w:rPr>
    </w:lvl>
    <w:lvl w:ilvl="5" w:tplc="980445F2">
      <w:numFmt w:val="bullet"/>
      <w:lvlText w:val="•"/>
      <w:lvlJc w:val="left"/>
      <w:pPr>
        <w:ind w:left="4939" w:hanging="360"/>
      </w:pPr>
      <w:rPr>
        <w:rFonts w:hint="default"/>
      </w:rPr>
    </w:lvl>
    <w:lvl w:ilvl="6" w:tplc="D06E88D4">
      <w:numFmt w:val="bullet"/>
      <w:lvlText w:val="•"/>
      <w:lvlJc w:val="left"/>
      <w:pPr>
        <w:ind w:left="5762" w:hanging="360"/>
      </w:pPr>
      <w:rPr>
        <w:rFonts w:hint="default"/>
      </w:rPr>
    </w:lvl>
    <w:lvl w:ilvl="7" w:tplc="BD725594">
      <w:numFmt w:val="bullet"/>
      <w:lvlText w:val="•"/>
      <w:lvlJc w:val="left"/>
      <w:pPr>
        <w:ind w:left="6586" w:hanging="360"/>
      </w:pPr>
      <w:rPr>
        <w:rFonts w:hint="default"/>
      </w:rPr>
    </w:lvl>
    <w:lvl w:ilvl="8" w:tplc="85CEA9EC">
      <w:numFmt w:val="bullet"/>
      <w:lvlText w:val="•"/>
      <w:lvlJc w:val="left"/>
      <w:pPr>
        <w:ind w:left="7410" w:hanging="360"/>
      </w:pPr>
      <w:rPr>
        <w:rFonts w:hint="default"/>
      </w:rPr>
    </w:lvl>
  </w:abstractNum>
  <w:abstractNum w:abstractNumId="24" w15:restartNumberingAfterBreak="0">
    <w:nsid w:val="489A6FC7"/>
    <w:multiLevelType w:val="hybridMultilevel"/>
    <w:tmpl w:val="E2BA8B32"/>
    <w:lvl w:ilvl="0" w:tplc="8C96B838">
      <w:numFmt w:val="bullet"/>
      <w:lvlText w:val=""/>
      <w:lvlJc w:val="left"/>
      <w:pPr>
        <w:ind w:left="467" w:hanging="360"/>
      </w:pPr>
      <w:rPr>
        <w:rFonts w:ascii="Symbol" w:eastAsia="Symbol" w:hAnsi="Symbol" w:cs="Symbol" w:hint="default"/>
        <w:w w:val="99"/>
        <w:sz w:val="20"/>
        <w:szCs w:val="20"/>
      </w:rPr>
    </w:lvl>
    <w:lvl w:ilvl="1" w:tplc="B1E2C8FC">
      <w:numFmt w:val="bullet"/>
      <w:lvlText w:val="•"/>
      <w:lvlJc w:val="left"/>
      <w:pPr>
        <w:ind w:left="1164" w:hanging="360"/>
      </w:pPr>
      <w:rPr>
        <w:rFonts w:hint="default"/>
      </w:rPr>
    </w:lvl>
    <w:lvl w:ilvl="2" w:tplc="10981016">
      <w:numFmt w:val="bullet"/>
      <w:lvlText w:val="•"/>
      <w:lvlJc w:val="left"/>
      <w:pPr>
        <w:ind w:left="1868" w:hanging="360"/>
      </w:pPr>
      <w:rPr>
        <w:rFonts w:hint="default"/>
      </w:rPr>
    </w:lvl>
    <w:lvl w:ilvl="3" w:tplc="6562B910">
      <w:numFmt w:val="bullet"/>
      <w:lvlText w:val="•"/>
      <w:lvlJc w:val="left"/>
      <w:pPr>
        <w:ind w:left="2572" w:hanging="360"/>
      </w:pPr>
      <w:rPr>
        <w:rFonts w:hint="default"/>
      </w:rPr>
    </w:lvl>
    <w:lvl w:ilvl="4" w:tplc="25E043EC">
      <w:numFmt w:val="bullet"/>
      <w:lvlText w:val="•"/>
      <w:lvlJc w:val="left"/>
      <w:pPr>
        <w:ind w:left="3277" w:hanging="360"/>
      </w:pPr>
      <w:rPr>
        <w:rFonts w:hint="default"/>
      </w:rPr>
    </w:lvl>
    <w:lvl w:ilvl="5" w:tplc="1D2EF238">
      <w:numFmt w:val="bullet"/>
      <w:lvlText w:val="•"/>
      <w:lvlJc w:val="left"/>
      <w:pPr>
        <w:ind w:left="3981" w:hanging="360"/>
      </w:pPr>
      <w:rPr>
        <w:rFonts w:hint="default"/>
      </w:rPr>
    </w:lvl>
    <w:lvl w:ilvl="6" w:tplc="0D66508E">
      <w:numFmt w:val="bullet"/>
      <w:lvlText w:val="•"/>
      <w:lvlJc w:val="left"/>
      <w:pPr>
        <w:ind w:left="4685" w:hanging="360"/>
      </w:pPr>
      <w:rPr>
        <w:rFonts w:hint="default"/>
      </w:rPr>
    </w:lvl>
    <w:lvl w:ilvl="7" w:tplc="A9CA3C56">
      <w:numFmt w:val="bullet"/>
      <w:lvlText w:val="•"/>
      <w:lvlJc w:val="left"/>
      <w:pPr>
        <w:ind w:left="5390" w:hanging="360"/>
      </w:pPr>
      <w:rPr>
        <w:rFonts w:hint="default"/>
      </w:rPr>
    </w:lvl>
    <w:lvl w:ilvl="8" w:tplc="F9C6E6F6">
      <w:numFmt w:val="bullet"/>
      <w:lvlText w:val="•"/>
      <w:lvlJc w:val="left"/>
      <w:pPr>
        <w:ind w:left="6094" w:hanging="360"/>
      </w:pPr>
      <w:rPr>
        <w:rFonts w:hint="default"/>
      </w:rPr>
    </w:lvl>
  </w:abstractNum>
  <w:abstractNum w:abstractNumId="25" w15:restartNumberingAfterBreak="0">
    <w:nsid w:val="4B483E68"/>
    <w:multiLevelType w:val="hybridMultilevel"/>
    <w:tmpl w:val="ADD2C44C"/>
    <w:lvl w:ilvl="0" w:tplc="36BE9B08">
      <w:start w:val="309"/>
      <w:numFmt w:val="decimal"/>
      <w:lvlText w:val="%1"/>
      <w:lvlJc w:val="left"/>
      <w:pPr>
        <w:ind w:left="100" w:hanging="312"/>
      </w:pPr>
      <w:rPr>
        <w:rFonts w:ascii="Arial" w:eastAsia="Arial" w:hAnsi="Arial" w:cs="Arial" w:hint="default"/>
        <w:spacing w:val="-1"/>
        <w:w w:val="100"/>
        <w:sz w:val="16"/>
        <w:szCs w:val="16"/>
      </w:rPr>
    </w:lvl>
    <w:lvl w:ilvl="1" w:tplc="1DFA87E8">
      <w:numFmt w:val="bullet"/>
      <w:lvlText w:val="•"/>
      <w:lvlJc w:val="left"/>
      <w:pPr>
        <w:ind w:left="1048" w:hanging="312"/>
      </w:pPr>
      <w:rPr>
        <w:rFonts w:hint="default"/>
      </w:rPr>
    </w:lvl>
    <w:lvl w:ilvl="2" w:tplc="31B207B2">
      <w:numFmt w:val="bullet"/>
      <w:lvlText w:val="•"/>
      <w:lvlJc w:val="left"/>
      <w:pPr>
        <w:ind w:left="1996" w:hanging="312"/>
      </w:pPr>
      <w:rPr>
        <w:rFonts w:hint="default"/>
      </w:rPr>
    </w:lvl>
    <w:lvl w:ilvl="3" w:tplc="70C845C2">
      <w:numFmt w:val="bullet"/>
      <w:lvlText w:val="•"/>
      <w:lvlJc w:val="left"/>
      <w:pPr>
        <w:ind w:left="2944" w:hanging="312"/>
      </w:pPr>
      <w:rPr>
        <w:rFonts w:hint="default"/>
      </w:rPr>
    </w:lvl>
    <w:lvl w:ilvl="4" w:tplc="AB043256">
      <w:numFmt w:val="bullet"/>
      <w:lvlText w:val="•"/>
      <w:lvlJc w:val="left"/>
      <w:pPr>
        <w:ind w:left="3892" w:hanging="312"/>
      </w:pPr>
      <w:rPr>
        <w:rFonts w:hint="default"/>
      </w:rPr>
    </w:lvl>
    <w:lvl w:ilvl="5" w:tplc="94E0F848">
      <w:numFmt w:val="bullet"/>
      <w:lvlText w:val="•"/>
      <w:lvlJc w:val="left"/>
      <w:pPr>
        <w:ind w:left="4840" w:hanging="312"/>
      </w:pPr>
      <w:rPr>
        <w:rFonts w:hint="default"/>
      </w:rPr>
    </w:lvl>
    <w:lvl w:ilvl="6" w:tplc="72A221E0">
      <w:numFmt w:val="bullet"/>
      <w:lvlText w:val="•"/>
      <w:lvlJc w:val="left"/>
      <w:pPr>
        <w:ind w:left="5788" w:hanging="312"/>
      </w:pPr>
      <w:rPr>
        <w:rFonts w:hint="default"/>
      </w:rPr>
    </w:lvl>
    <w:lvl w:ilvl="7" w:tplc="D5A49F48">
      <w:numFmt w:val="bullet"/>
      <w:lvlText w:val="•"/>
      <w:lvlJc w:val="left"/>
      <w:pPr>
        <w:ind w:left="6736" w:hanging="312"/>
      </w:pPr>
      <w:rPr>
        <w:rFonts w:hint="default"/>
      </w:rPr>
    </w:lvl>
    <w:lvl w:ilvl="8" w:tplc="2B1051C4">
      <w:numFmt w:val="bullet"/>
      <w:lvlText w:val="•"/>
      <w:lvlJc w:val="left"/>
      <w:pPr>
        <w:ind w:left="7684" w:hanging="312"/>
      </w:pPr>
      <w:rPr>
        <w:rFonts w:hint="default"/>
      </w:rPr>
    </w:lvl>
  </w:abstractNum>
  <w:abstractNum w:abstractNumId="26" w15:restartNumberingAfterBreak="0">
    <w:nsid w:val="4D4E74EF"/>
    <w:multiLevelType w:val="hybridMultilevel"/>
    <w:tmpl w:val="9E245F24"/>
    <w:lvl w:ilvl="0" w:tplc="4BFEC1B6">
      <w:numFmt w:val="bullet"/>
      <w:lvlText w:val="•"/>
      <w:lvlJc w:val="left"/>
      <w:pPr>
        <w:ind w:left="489" w:hanging="284"/>
      </w:pPr>
      <w:rPr>
        <w:rFonts w:ascii="Arial" w:eastAsia="Arial" w:hAnsi="Arial" w:cs="Arial" w:hint="default"/>
        <w:w w:val="99"/>
        <w:sz w:val="20"/>
        <w:szCs w:val="20"/>
      </w:rPr>
    </w:lvl>
    <w:lvl w:ilvl="1" w:tplc="0428E97A">
      <w:numFmt w:val="bullet"/>
      <w:lvlText w:val="•"/>
      <w:lvlJc w:val="left"/>
      <w:pPr>
        <w:ind w:left="1182" w:hanging="284"/>
      </w:pPr>
      <w:rPr>
        <w:rFonts w:hint="default"/>
      </w:rPr>
    </w:lvl>
    <w:lvl w:ilvl="2" w:tplc="B1BE412E">
      <w:numFmt w:val="bullet"/>
      <w:lvlText w:val="•"/>
      <w:lvlJc w:val="left"/>
      <w:pPr>
        <w:ind w:left="1884" w:hanging="284"/>
      </w:pPr>
      <w:rPr>
        <w:rFonts w:hint="default"/>
      </w:rPr>
    </w:lvl>
    <w:lvl w:ilvl="3" w:tplc="E3606150">
      <w:numFmt w:val="bullet"/>
      <w:lvlText w:val="•"/>
      <w:lvlJc w:val="left"/>
      <w:pPr>
        <w:ind w:left="2586" w:hanging="284"/>
      </w:pPr>
      <w:rPr>
        <w:rFonts w:hint="default"/>
      </w:rPr>
    </w:lvl>
    <w:lvl w:ilvl="4" w:tplc="AA54EC02">
      <w:numFmt w:val="bullet"/>
      <w:lvlText w:val="•"/>
      <w:lvlJc w:val="left"/>
      <w:pPr>
        <w:ind w:left="3289" w:hanging="284"/>
      </w:pPr>
      <w:rPr>
        <w:rFonts w:hint="default"/>
      </w:rPr>
    </w:lvl>
    <w:lvl w:ilvl="5" w:tplc="9CF03EC4">
      <w:numFmt w:val="bullet"/>
      <w:lvlText w:val="•"/>
      <w:lvlJc w:val="left"/>
      <w:pPr>
        <w:ind w:left="3991" w:hanging="284"/>
      </w:pPr>
      <w:rPr>
        <w:rFonts w:hint="default"/>
      </w:rPr>
    </w:lvl>
    <w:lvl w:ilvl="6" w:tplc="40F44516">
      <w:numFmt w:val="bullet"/>
      <w:lvlText w:val="•"/>
      <w:lvlJc w:val="left"/>
      <w:pPr>
        <w:ind w:left="4693" w:hanging="284"/>
      </w:pPr>
      <w:rPr>
        <w:rFonts w:hint="default"/>
      </w:rPr>
    </w:lvl>
    <w:lvl w:ilvl="7" w:tplc="F40C2BE2">
      <w:numFmt w:val="bullet"/>
      <w:lvlText w:val="•"/>
      <w:lvlJc w:val="left"/>
      <w:pPr>
        <w:ind w:left="5396" w:hanging="284"/>
      </w:pPr>
      <w:rPr>
        <w:rFonts w:hint="default"/>
      </w:rPr>
    </w:lvl>
    <w:lvl w:ilvl="8" w:tplc="D0B404A6">
      <w:numFmt w:val="bullet"/>
      <w:lvlText w:val="•"/>
      <w:lvlJc w:val="left"/>
      <w:pPr>
        <w:ind w:left="6098" w:hanging="284"/>
      </w:pPr>
      <w:rPr>
        <w:rFonts w:hint="default"/>
      </w:rPr>
    </w:lvl>
  </w:abstractNum>
  <w:abstractNum w:abstractNumId="27" w15:restartNumberingAfterBreak="0">
    <w:nsid w:val="4F3D1AE3"/>
    <w:multiLevelType w:val="multilevel"/>
    <w:tmpl w:val="F9248EF6"/>
    <w:lvl w:ilvl="0">
      <w:start w:val="5"/>
      <w:numFmt w:val="decimal"/>
      <w:lvlText w:val="%1"/>
      <w:lvlJc w:val="left"/>
      <w:pPr>
        <w:ind w:left="820" w:hanging="720"/>
      </w:pPr>
      <w:rPr>
        <w:rFonts w:hint="default"/>
      </w:rPr>
    </w:lvl>
    <w:lvl w:ilvl="1">
      <w:start w:val="8"/>
      <w:numFmt w:val="decimal"/>
      <w:lvlText w:val="%1.%2"/>
      <w:lvlJc w:val="left"/>
      <w:pPr>
        <w:ind w:left="820" w:hanging="720"/>
      </w:pPr>
      <w:rPr>
        <w:rFonts w:ascii="Arial" w:eastAsia="Arial" w:hAnsi="Arial" w:cs="Arial" w:hint="default"/>
        <w:b/>
        <w:bCs/>
        <w:color w:val="006FC0"/>
        <w:spacing w:val="-4"/>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8" w15:restartNumberingAfterBreak="0">
    <w:nsid w:val="50C858B3"/>
    <w:multiLevelType w:val="hybridMultilevel"/>
    <w:tmpl w:val="49B865C8"/>
    <w:lvl w:ilvl="0" w:tplc="499E82F2">
      <w:numFmt w:val="bullet"/>
      <w:lvlText w:val=""/>
      <w:lvlJc w:val="left"/>
      <w:pPr>
        <w:ind w:left="467" w:hanging="360"/>
      </w:pPr>
      <w:rPr>
        <w:rFonts w:ascii="Symbol" w:eastAsia="Symbol" w:hAnsi="Symbol" w:cs="Symbol" w:hint="default"/>
        <w:w w:val="99"/>
        <w:sz w:val="20"/>
        <w:szCs w:val="20"/>
      </w:rPr>
    </w:lvl>
    <w:lvl w:ilvl="1" w:tplc="0324C292">
      <w:numFmt w:val="bullet"/>
      <w:lvlText w:val="•"/>
      <w:lvlJc w:val="left"/>
      <w:pPr>
        <w:ind w:left="1164" w:hanging="360"/>
      </w:pPr>
      <w:rPr>
        <w:rFonts w:hint="default"/>
      </w:rPr>
    </w:lvl>
    <w:lvl w:ilvl="2" w:tplc="F9BC5D66">
      <w:numFmt w:val="bullet"/>
      <w:lvlText w:val="•"/>
      <w:lvlJc w:val="left"/>
      <w:pPr>
        <w:ind w:left="1868" w:hanging="360"/>
      </w:pPr>
      <w:rPr>
        <w:rFonts w:hint="default"/>
      </w:rPr>
    </w:lvl>
    <w:lvl w:ilvl="3" w:tplc="8310940E">
      <w:numFmt w:val="bullet"/>
      <w:lvlText w:val="•"/>
      <w:lvlJc w:val="left"/>
      <w:pPr>
        <w:ind w:left="2572" w:hanging="360"/>
      </w:pPr>
      <w:rPr>
        <w:rFonts w:hint="default"/>
      </w:rPr>
    </w:lvl>
    <w:lvl w:ilvl="4" w:tplc="6D2A6250">
      <w:numFmt w:val="bullet"/>
      <w:lvlText w:val="•"/>
      <w:lvlJc w:val="left"/>
      <w:pPr>
        <w:ind w:left="3277" w:hanging="360"/>
      </w:pPr>
      <w:rPr>
        <w:rFonts w:hint="default"/>
      </w:rPr>
    </w:lvl>
    <w:lvl w:ilvl="5" w:tplc="29B2DA20">
      <w:numFmt w:val="bullet"/>
      <w:lvlText w:val="•"/>
      <w:lvlJc w:val="left"/>
      <w:pPr>
        <w:ind w:left="3981" w:hanging="360"/>
      </w:pPr>
      <w:rPr>
        <w:rFonts w:hint="default"/>
      </w:rPr>
    </w:lvl>
    <w:lvl w:ilvl="6" w:tplc="BAD64222">
      <w:numFmt w:val="bullet"/>
      <w:lvlText w:val="•"/>
      <w:lvlJc w:val="left"/>
      <w:pPr>
        <w:ind w:left="4685" w:hanging="360"/>
      </w:pPr>
      <w:rPr>
        <w:rFonts w:hint="default"/>
      </w:rPr>
    </w:lvl>
    <w:lvl w:ilvl="7" w:tplc="8DCEAD28">
      <w:numFmt w:val="bullet"/>
      <w:lvlText w:val="•"/>
      <w:lvlJc w:val="left"/>
      <w:pPr>
        <w:ind w:left="5390" w:hanging="360"/>
      </w:pPr>
      <w:rPr>
        <w:rFonts w:hint="default"/>
      </w:rPr>
    </w:lvl>
    <w:lvl w:ilvl="8" w:tplc="55645228">
      <w:numFmt w:val="bullet"/>
      <w:lvlText w:val="•"/>
      <w:lvlJc w:val="left"/>
      <w:pPr>
        <w:ind w:left="6094" w:hanging="360"/>
      </w:pPr>
      <w:rPr>
        <w:rFonts w:hint="default"/>
      </w:rPr>
    </w:lvl>
  </w:abstractNum>
  <w:abstractNum w:abstractNumId="29" w15:restartNumberingAfterBreak="0">
    <w:nsid w:val="527A4F86"/>
    <w:multiLevelType w:val="hybridMultilevel"/>
    <w:tmpl w:val="1D00F518"/>
    <w:lvl w:ilvl="0" w:tplc="4290F86C">
      <w:numFmt w:val="bullet"/>
      <w:lvlText w:val=""/>
      <w:lvlJc w:val="left"/>
      <w:pPr>
        <w:ind w:left="827" w:hanging="360"/>
      </w:pPr>
      <w:rPr>
        <w:rFonts w:ascii="Symbol" w:eastAsia="Symbol" w:hAnsi="Symbol" w:cs="Symbol" w:hint="default"/>
        <w:w w:val="99"/>
        <w:sz w:val="20"/>
        <w:szCs w:val="20"/>
      </w:rPr>
    </w:lvl>
    <w:lvl w:ilvl="1" w:tplc="E6D4125A">
      <w:numFmt w:val="bullet"/>
      <w:lvlText w:val="•"/>
      <w:lvlJc w:val="left"/>
      <w:pPr>
        <w:ind w:left="1643" w:hanging="360"/>
      </w:pPr>
      <w:rPr>
        <w:rFonts w:hint="default"/>
      </w:rPr>
    </w:lvl>
    <w:lvl w:ilvl="2" w:tplc="65F4B938">
      <w:numFmt w:val="bullet"/>
      <w:lvlText w:val="•"/>
      <w:lvlJc w:val="left"/>
      <w:pPr>
        <w:ind w:left="2467" w:hanging="360"/>
      </w:pPr>
      <w:rPr>
        <w:rFonts w:hint="default"/>
      </w:rPr>
    </w:lvl>
    <w:lvl w:ilvl="3" w:tplc="2392E382">
      <w:numFmt w:val="bullet"/>
      <w:lvlText w:val="•"/>
      <w:lvlJc w:val="left"/>
      <w:pPr>
        <w:ind w:left="3291" w:hanging="360"/>
      </w:pPr>
      <w:rPr>
        <w:rFonts w:hint="default"/>
      </w:rPr>
    </w:lvl>
    <w:lvl w:ilvl="4" w:tplc="B75CFADE">
      <w:numFmt w:val="bullet"/>
      <w:lvlText w:val="•"/>
      <w:lvlJc w:val="left"/>
      <w:pPr>
        <w:ind w:left="4115" w:hanging="360"/>
      </w:pPr>
      <w:rPr>
        <w:rFonts w:hint="default"/>
      </w:rPr>
    </w:lvl>
    <w:lvl w:ilvl="5" w:tplc="A9165150">
      <w:numFmt w:val="bullet"/>
      <w:lvlText w:val="•"/>
      <w:lvlJc w:val="left"/>
      <w:pPr>
        <w:ind w:left="4939" w:hanging="360"/>
      </w:pPr>
      <w:rPr>
        <w:rFonts w:hint="default"/>
      </w:rPr>
    </w:lvl>
    <w:lvl w:ilvl="6" w:tplc="DE529F44">
      <w:numFmt w:val="bullet"/>
      <w:lvlText w:val="•"/>
      <w:lvlJc w:val="left"/>
      <w:pPr>
        <w:ind w:left="5762" w:hanging="360"/>
      </w:pPr>
      <w:rPr>
        <w:rFonts w:hint="default"/>
      </w:rPr>
    </w:lvl>
    <w:lvl w:ilvl="7" w:tplc="9C0266E4">
      <w:numFmt w:val="bullet"/>
      <w:lvlText w:val="•"/>
      <w:lvlJc w:val="left"/>
      <w:pPr>
        <w:ind w:left="6586" w:hanging="360"/>
      </w:pPr>
      <w:rPr>
        <w:rFonts w:hint="default"/>
      </w:rPr>
    </w:lvl>
    <w:lvl w:ilvl="8" w:tplc="BBCE51E2">
      <w:numFmt w:val="bullet"/>
      <w:lvlText w:val="•"/>
      <w:lvlJc w:val="left"/>
      <w:pPr>
        <w:ind w:left="7410" w:hanging="360"/>
      </w:pPr>
      <w:rPr>
        <w:rFonts w:hint="default"/>
      </w:rPr>
    </w:lvl>
  </w:abstractNum>
  <w:abstractNum w:abstractNumId="30" w15:restartNumberingAfterBreak="0">
    <w:nsid w:val="52803289"/>
    <w:multiLevelType w:val="hybridMultilevel"/>
    <w:tmpl w:val="DC2ACEE6"/>
    <w:lvl w:ilvl="0" w:tplc="CC08F2F8">
      <w:numFmt w:val="bullet"/>
      <w:lvlText w:val=""/>
      <w:lvlJc w:val="left"/>
      <w:pPr>
        <w:ind w:left="566" w:hanging="360"/>
      </w:pPr>
      <w:rPr>
        <w:rFonts w:ascii="Symbol" w:eastAsia="Symbol" w:hAnsi="Symbol" w:cs="Symbol" w:hint="default"/>
        <w:w w:val="99"/>
        <w:sz w:val="20"/>
        <w:szCs w:val="20"/>
      </w:rPr>
    </w:lvl>
    <w:lvl w:ilvl="1" w:tplc="BEB0FAA2">
      <w:numFmt w:val="bullet"/>
      <w:lvlText w:val="•"/>
      <w:lvlJc w:val="left"/>
      <w:pPr>
        <w:ind w:left="1254" w:hanging="360"/>
      </w:pPr>
      <w:rPr>
        <w:rFonts w:hint="default"/>
      </w:rPr>
    </w:lvl>
    <w:lvl w:ilvl="2" w:tplc="E22AF768">
      <w:numFmt w:val="bullet"/>
      <w:lvlText w:val="•"/>
      <w:lvlJc w:val="left"/>
      <w:pPr>
        <w:ind w:left="1948" w:hanging="360"/>
      </w:pPr>
      <w:rPr>
        <w:rFonts w:hint="default"/>
      </w:rPr>
    </w:lvl>
    <w:lvl w:ilvl="3" w:tplc="F8FC7AB6">
      <w:numFmt w:val="bullet"/>
      <w:lvlText w:val="•"/>
      <w:lvlJc w:val="left"/>
      <w:pPr>
        <w:ind w:left="2642" w:hanging="360"/>
      </w:pPr>
      <w:rPr>
        <w:rFonts w:hint="default"/>
      </w:rPr>
    </w:lvl>
    <w:lvl w:ilvl="4" w:tplc="FB54680A">
      <w:numFmt w:val="bullet"/>
      <w:lvlText w:val="•"/>
      <w:lvlJc w:val="left"/>
      <w:pPr>
        <w:ind w:left="3337" w:hanging="360"/>
      </w:pPr>
      <w:rPr>
        <w:rFonts w:hint="default"/>
      </w:rPr>
    </w:lvl>
    <w:lvl w:ilvl="5" w:tplc="B9545100">
      <w:numFmt w:val="bullet"/>
      <w:lvlText w:val="•"/>
      <w:lvlJc w:val="left"/>
      <w:pPr>
        <w:ind w:left="4031" w:hanging="360"/>
      </w:pPr>
      <w:rPr>
        <w:rFonts w:hint="default"/>
      </w:rPr>
    </w:lvl>
    <w:lvl w:ilvl="6" w:tplc="EACE9FFA">
      <w:numFmt w:val="bullet"/>
      <w:lvlText w:val="•"/>
      <w:lvlJc w:val="left"/>
      <w:pPr>
        <w:ind w:left="4725" w:hanging="360"/>
      </w:pPr>
      <w:rPr>
        <w:rFonts w:hint="default"/>
      </w:rPr>
    </w:lvl>
    <w:lvl w:ilvl="7" w:tplc="C3ECD754">
      <w:numFmt w:val="bullet"/>
      <w:lvlText w:val="•"/>
      <w:lvlJc w:val="left"/>
      <w:pPr>
        <w:ind w:left="5420" w:hanging="360"/>
      </w:pPr>
      <w:rPr>
        <w:rFonts w:hint="default"/>
      </w:rPr>
    </w:lvl>
    <w:lvl w:ilvl="8" w:tplc="6F72DAC2">
      <w:numFmt w:val="bullet"/>
      <w:lvlText w:val="•"/>
      <w:lvlJc w:val="left"/>
      <w:pPr>
        <w:ind w:left="6114" w:hanging="360"/>
      </w:pPr>
      <w:rPr>
        <w:rFonts w:hint="default"/>
      </w:rPr>
    </w:lvl>
  </w:abstractNum>
  <w:abstractNum w:abstractNumId="31" w15:restartNumberingAfterBreak="0">
    <w:nsid w:val="535A7B2B"/>
    <w:multiLevelType w:val="hybridMultilevel"/>
    <w:tmpl w:val="ED78AB5A"/>
    <w:lvl w:ilvl="0" w:tplc="1FA8C0CA">
      <w:numFmt w:val="bullet"/>
      <w:lvlText w:val="•"/>
      <w:lvlJc w:val="left"/>
      <w:pPr>
        <w:ind w:left="489" w:hanging="284"/>
      </w:pPr>
      <w:rPr>
        <w:rFonts w:ascii="Arial" w:eastAsia="Arial" w:hAnsi="Arial" w:cs="Arial" w:hint="default"/>
        <w:w w:val="99"/>
        <w:sz w:val="20"/>
        <w:szCs w:val="20"/>
      </w:rPr>
    </w:lvl>
    <w:lvl w:ilvl="1" w:tplc="C1428DF4">
      <w:numFmt w:val="bullet"/>
      <w:lvlText w:val="•"/>
      <w:lvlJc w:val="left"/>
      <w:pPr>
        <w:ind w:left="1182" w:hanging="284"/>
      </w:pPr>
      <w:rPr>
        <w:rFonts w:hint="default"/>
      </w:rPr>
    </w:lvl>
    <w:lvl w:ilvl="2" w:tplc="5B16D374">
      <w:numFmt w:val="bullet"/>
      <w:lvlText w:val="•"/>
      <w:lvlJc w:val="left"/>
      <w:pPr>
        <w:ind w:left="1884" w:hanging="284"/>
      </w:pPr>
      <w:rPr>
        <w:rFonts w:hint="default"/>
      </w:rPr>
    </w:lvl>
    <w:lvl w:ilvl="3" w:tplc="A1A6D9F8">
      <w:numFmt w:val="bullet"/>
      <w:lvlText w:val="•"/>
      <w:lvlJc w:val="left"/>
      <w:pPr>
        <w:ind w:left="2586" w:hanging="284"/>
      </w:pPr>
      <w:rPr>
        <w:rFonts w:hint="default"/>
      </w:rPr>
    </w:lvl>
    <w:lvl w:ilvl="4" w:tplc="B2E22F08">
      <w:numFmt w:val="bullet"/>
      <w:lvlText w:val="•"/>
      <w:lvlJc w:val="left"/>
      <w:pPr>
        <w:ind w:left="3289" w:hanging="284"/>
      </w:pPr>
      <w:rPr>
        <w:rFonts w:hint="default"/>
      </w:rPr>
    </w:lvl>
    <w:lvl w:ilvl="5" w:tplc="9022DE90">
      <w:numFmt w:val="bullet"/>
      <w:lvlText w:val="•"/>
      <w:lvlJc w:val="left"/>
      <w:pPr>
        <w:ind w:left="3991" w:hanging="284"/>
      </w:pPr>
      <w:rPr>
        <w:rFonts w:hint="default"/>
      </w:rPr>
    </w:lvl>
    <w:lvl w:ilvl="6" w:tplc="C73A9CFC">
      <w:numFmt w:val="bullet"/>
      <w:lvlText w:val="•"/>
      <w:lvlJc w:val="left"/>
      <w:pPr>
        <w:ind w:left="4693" w:hanging="284"/>
      </w:pPr>
      <w:rPr>
        <w:rFonts w:hint="default"/>
      </w:rPr>
    </w:lvl>
    <w:lvl w:ilvl="7" w:tplc="E4F06B3E">
      <w:numFmt w:val="bullet"/>
      <w:lvlText w:val="•"/>
      <w:lvlJc w:val="left"/>
      <w:pPr>
        <w:ind w:left="5396" w:hanging="284"/>
      </w:pPr>
      <w:rPr>
        <w:rFonts w:hint="default"/>
      </w:rPr>
    </w:lvl>
    <w:lvl w:ilvl="8" w:tplc="8B108930">
      <w:numFmt w:val="bullet"/>
      <w:lvlText w:val="•"/>
      <w:lvlJc w:val="left"/>
      <w:pPr>
        <w:ind w:left="6098" w:hanging="284"/>
      </w:pPr>
      <w:rPr>
        <w:rFonts w:hint="default"/>
      </w:rPr>
    </w:lvl>
  </w:abstractNum>
  <w:abstractNum w:abstractNumId="32" w15:restartNumberingAfterBreak="0">
    <w:nsid w:val="58851FCA"/>
    <w:multiLevelType w:val="hybridMultilevel"/>
    <w:tmpl w:val="5DD660FA"/>
    <w:lvl w:ilvl="0" w:tplc="DA520556">
      <w:numFmt w:val="bullet"/>
      <w:lvlText w:val=""/>
      <w:lvlJc w:val="left"/>
      <w:pPr>
        <w:ind w:left="827" w:hanging="360"/>
      </w:pPr>
      <w:rPr>
        <w:rFonts w:ascii="Symbol" w:eastAsia="Symbol" w:hAnsi="Symbol" w:cs="Symbol" w:hint="default"/>
        <w:w w:val="99"/>
        <w:sz w:val="20"/>
        <w:szCs w:val="20"/>
      </w:rPr>
    </w:lvl>
    <w:lvl w:ilvl="1" w:tplc="1E2261E0">
      <w:numFmt w:val="bullet"/>
      <w:lvlText w:val="•"/>
      <w:lvlJc w:val="left"/>
      <w:pPr>
        <w:ind w:left="1643" w:hanging="360"/>
      </w:pPr>
      <w:rPr>
        <w:rFonts w:hint="default"/>
      </w:rPr>
    </w:lvl>
    <w:lvl w:ilvl="2" w:tplc="4EBE3C62">
      <w:numFmt w:val="bullet"/>
      <w:lvlText w:val="•"/>
      <w:lvlJc w:val="left"/>
      <w:pPr>
        <w:ind w:left="2467" w:hanging="360"/>
      </w:pPr>
      <w:rPr>
        <w:rFonts w:hint="default"/>
      </w:rPr>
    </w:lvl>
    <w:lvl w:ilvl="3" w:tplc="D2F0E2B6">
      <w:numFmt w:val="bullet"/>
      <w:lvlText w:val="•"/>
      <w:lvlJc w:val="left"/>
      <w:pPr>
        <w:ind w:left="3291" w:hanging="360"/>
      </w:pPr>
      <w:rPr>
        <w:rFonts w:hint="default"/>
      </w:rPr>
    </w:lvl>
    <w:lvl w:ilvl="4" w:tplc="DE1C9920">
      <w:numFmt w:val="bullet"/>
      <w:lvlText w:val="•"/>
      <w:lvlJc w:val="left"/>
      <w:pPr>
        <w:ind w:left="4115" w:hanging="360"/>
      </w:pPr>
      <w:rPr>
        <w:rFonts w:hint="default"/>
      </w:rPr>
    </w:lvl>
    <w:lvl w:ilvl="5" w:tplc="D0ACE83E">
      <w:numFmt w:val="bullet"/>
      <w:lvlText w:val="•"/>
      <w:lvlJc w:val="left"/>
      <w:pPr>
        <w:ind w:left="4939" w:hanging="360"/>
      </w:pPr>
      <w:rPr>
        <w:rFonts w:hint="default"/>
      </w:rPr>
    </w:lvl>
    <w:lvl w:ilvl="6" w:tplc="2FB4926C">
      <w:numFmt w:val="bullet"/>
      <w:lvlText w:val="•"/>
      <w:lvlJc w:val="left"/>
      <w:pPr>
        <w:ind w:left="5762" w:hanging="360"/>
      </w:pPr>
      <w:rPr>
        <w:rFonts w:hint="default"/>
      </w:rPr>
    </w:lvl>
    <w:lvl w:ilvl="7" w:tplc="D1BE0E82">
      <w:numFmt w:val="bullet"/>
      <w:lvlText w:val="•"/>
      <w:lvlJc w:val="left"/>
      <w:pPr>
        <w:ind w:left="6586" w:hanging="360"/>
      </w:pPr>
      <w:rPr>
        <w:rFonts w:hint="default"/>
      </w:rPr>
    </w:lvl>
    <w:lvl w:ilvl="8" w:tplc="02FE24AE">
      <w:numFmt w:val="bullet"/>
      <w:lvlText w:val="•"/>
      <w:lvlJc w:val="left"/>
      <w:pPr>
        <w:ind w:left="7410" w:hanging="360"/>
      </w:pPr>
      <w:rPr>
        <w:rFonts w:hint="default"/>
      </w:rPr>
    </w:lvl>
  </w:abstractNum>
  <w:abstractNum w:abstractNumId="33" w15:restartNumberingAfterBreak="0">
    <w:nsid w:val="590E2D19"/>
    <w:multiLevelType w:val="hybridMultilevel"/>
    <w:tmpl w:val="8F82F4A8"/>
    <w:lvl w:ilvl="0" w:tplc="690EDBD6">
      <w:numFmt w:val="bullet"/>
      <w:lvlText w:val=""/>
      <w:lvlJc w:val="left"/>
      <w:pPr>
        <w:ind w:left="827" w:hanging="360"/>
      </w:pPr>
      <w:rPr>
        <w:rFonts w:ascii="Symbol" w:eastAsia="Symbol" w:hAnsi="Symbol" w:cs="Symbol" w:hint="default"/>
        <w:w w:val="99"/>
        <w:sz w:val="20"/>
        <w:szCs w:val="20"/>
      </w:rPr>
    </w:lvl>
    <w:lvl w:ilvl="1" w:tplc="42B8F548">
      <w:numFmt w:val="bullet"/>
      <w:lvlText w:val="•"/>
      <w:lvlJc w:val="left"/>
      <w:pPr>
        <w:ind w:left="1488" w:hanging="360"/>
      </w:pPr>
      <w:rPr>
        <w:rFonts w:hint="default"/>
      </w:rPr>
    </w:lvl>
    <w:lvl w:ilvl="2" w:tplc="8C46D466">
      <w:numFmt w:val="bullet"/>
      <w:lvlText w:val="•"/>
      <w:lvlJc w:val="left"/>
      <w:pPr>
        <w:ind w:left="2156" w:hanging="360"/>
      </w:pPr>
      <w:rPr>
        <w:rFonts w:hint="default"/>
      </w:rPr>
    </w:lvl>
    <w:lvl w:ilvl="3" w:tplc="E912E782">
      <w:numFmt w:val="bullet"/>
      <w:lvlText w:val="•"/>
      <w:lvlJc w:val="left"/>
      <w:pPr>
        <w:ind w:left="2824" w:hanging="360"/>
      </w:pPr>
      <w:rPr>
        <w:rFonts w:hint="default"/>
      </w:rPr>
    </w:lvl>
    <w:lvl w:ilvl="4" w:tplc="F144800E">
      <w:numFmt w:val="bullet"/>
      <w:lvlText w:val="•"/>
      <w:lvlJc w:val="left"/>
      <w:pPr>
        <w:ind w:left="3493" w:hanging="360"/>
      </w:pPr>
      <w:rPr>
        <w:rFonts w:hint="default"/>
      </w:rPr>
    </w:lvl>
    <w:lvl w:ilvl="5" w:tplc="2A4048A2">
      <w:numFmt w:val="bullet"/>
      <w:lvlText w:val="•"/>
      <w:lvlJc w:val="left"/>
      <w:pPr>
        <w:ind w:left="4161" w:hanging="360"/>
      </w:pPr>
      <w:rPr>
        <w:rFonts w:hint="default"/>
      </w:rPr>
    </w:lvl>
    <w:lvl w:ilvl="6" w:tplc="E7E8573A">
      <w:numFmt w:val="bullet"/>
      <w:lvlText w:val="•"/>
      <w:lvlJc w:val="left"/>
      <w:pPr>
        <w:ind w:left="4829" w:hanging="360"/>
      </w:pPr>
      <w:rPr>
        <w:rFonts w:hint="default"/>
      </w:rPr>
    </w:lvl>
    <w:lvl w:ilvl="7" w:tplc="BD6437AE">
      <w:numFmt w:val="bullet"/>
      <w:lvlText w:val="•"/>
      <w:lvlJc w:val="left"/>
      <w:pPr>
        <w:ind w:left="5498" w:hanging="360"/>
      </w:pPr>
      <w:rPr>
        <w:rFonts w:hint="default"/>
      </w:rPr>
    </w:lvl>
    <w:lvl w:ilvl="8" w:tplc="6A245D2C">
      <w:numFmt w:val="bullet"/>
      <w:lvlText w:val="•"/>
      <w:lvlJc w:val="left"/>
      <w:pPr>
        <w:ind w:left="6166" w:hanging="360"/>
      </w:pPr>
      <w:rPr>
        <w:rFonts w:hint="default"/>
      </w:rPr>
    </w:lvl>
  </w:abstractNum>
  <w:abstractNum w:abstractNumId="34" w15:restartNumberingAfterBreak="0">
    <w:nsid w:val="5ACC0482"/>
    <w:multiLevelType w:val="multilevel"/>
    <w:tmpl w:val="05F28AC0"/>
    <w:lvl w:ilvl="0">
      <w:start w:val="5"/>
      <w:numFmt w:val="decimal"/>
      <w:lvlText w:val="%1"/>
      <w:lvlJc w:val="left"/>
      <w:pPr>
        <w:ind w:left="820" w:hanging="720"/>
      </w:pPr>
      <w:rPr>
        <w:rFonts w:hint="default"/>
      </w:rPr>
    </w:lvl>
    <w:lvl w:ilvl="1">
      <w:start w:val="5"/>
      <w:numFmt w:val="decimal"/>
      <w:lvlText w:val="%1.%2"/>
      <w:lvlJc w:val="left"/>
      <w:pPr>
        <w:ind w:left="820" w:hanging="720"/>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35" w15:restartNumberingAfterBreak="0">
    <w:nsid w:val="5FF2169B"/>
    <w:multiLevelType w:val="hybridMultilevel"/>
    <w:tmpl w:val="E3829076"/>
    <w:lvl w:ilvl="0" w:tplc="8592D23C">
      <w:numFmt w:val="bullet"/>
      <w:lvlText w:val=""/>
      <w:lvlJc w:val="left"/>
      <w:pPr>
        <w:ind w:left="467" w:hanging="360"/>
      </w:pPr>
      <w:rPr>
        <w:rFonts w:ascii="Symbol" w:eastAsia="Symbol" w:hAnsi="Symbol" w:cs="Symbol" w:hint="default"/>
        <w:w w:val="99"/>
        <w:sz w:val="20"/>
        <w:szCs w:val="20"/>
      </w:rPr>
    </w:lvl>
    <w:lvl w:ilvl="1" w:tplc="FB20C2D0">
      <w:numFmt w:val="bullet"/>
      <w:lvlText w:val="•"/>
      <w:lvlJc w:val="left"/>
      <w:pPr>
        <w:ind w:left="1164" w:hanging="360"/>
      </w:pPr>
      <w:rPr>
        <w:rFonts w:hint="default"/>
      </w:rPr>
    </w:lvl>
    <w:lvl w:ilvl="2" w:tplc="563A3F96">
      <w:numFmt w:val="bullet"/>
      <w:lvlText w:val="•"/>
      <w:lvlJc w:val="left"/>
      <w:pPr>
        <w:ind w:left="1868" w:hanging="360"/>
      </w:pPr>
      <w:rPr>
        <w:rFonts w:hint="default"/>
      </w:rPr>
    </w:lvl>
    <w:lvl w:ilvl="3" w:tplc="C1EE78B6">
      <w:numFmt w:val="bullet"/>
      <w:lvlText w:val="•"/>
      <w:lvlJc w:val="left"/>
      <w:pPr>
        <w:ind w:left="2572" w:hanging="360"/>
      </w:pPr>
      <w:rPr>
        <w:rFonts w:hint="default"/>
      </w:rPr>
    </w:lvl>
    <w:lvl w:ilvl="4" w:tplc="4B0452E8">
      <w:numFmt w:val="bullet"/>
      <w:lvlText w:val="•"/>
      <w:lvlJc w:val="left"/>
      <w:pPr>
        <w:ind w:left="3277" w:hanging="360"/>
      </w:pPr>
      <w:rPr>
        <w:rFonts w:hint="default"/>
      </w:rPr>
    </w:lvl>
    <w:lvl w:ilvl="5" w:tplc="E6723888">
      <w:numFmt w:val="bullet"/>
      <w:lvlText w:val="•"/>
      <w:lvlJc w:val="left"/>
      <w:pPr>
        <w:ind w:left="3981" w:hanging="360"/>
      </w:pPr>
      <w:rPr>
        <w:rFonts w:hint="default"/>
      </w:rPr>
    </w:lvl>
    <w:lvl w:ilvl="6" w:tplc="0D1C35C0">
      <w:numFmt w:val="bullet"/>
      <w:lvlText w:val="•"/>
      <w:lvlJc w:val="left"/>
      <w:pPr>
        <w:ind w:left="4685" w:hanging="360"/>
      </w:pPr>
      <w:rPr>
        <w:rFonts w:hint="default"/>
      </w:rPr>
    </w:lvl>
    <w:lvl w:ilvl="7" w:tplc="5828693A">
      <w:numFmt w:val="bullet"/>
      <w:lvlText w:val="•"/>
      <w:lvlJc w:val="left"/>
      <w:pPr>
        <w:ind w:left="5390" w:hanging="360"/>
      </w:pPr>
      <w:rPr>
        <w:rFonts w:hint="default"/>
      </w:rPr>
    </w:lvl>
    <w:lvl w:ilvl="8" w:tplc="3DBCDC30">
      <w:numFmt w:val="bullet"/>
      <w:lvlText w:val="•"/>
      <w:lvlJc w:val="left"/>
      <w:pPr>
        <w:ind w:left="6094" w:hanging="360"/>
      </w:pPr>
      <w:rPr>
        <w:rFonts w:hint="default"/>
      </w:rPr>
    </w:lvl>
  </w:abstractNum>
  <w:abstractNum w:abstractNumId="36" w15:restartNumberingAfterBreak="0">
    <w:nsid w:val="60015BC5"/>
    <w:multiLevelType w:val="hybridMultilevel"/>
    <w:tmpl w:val="E0606E3C"/>
    <w:lvl w:ilvl="0" w:tplc="951A8854">
      <w:numFmt w:val="bullet"/>
      <w:lvlText w:val="•"/>
      <w:lvlJc w:val="left"/>
      <w:pPr>
        <w:ind w:left="107" w:hanging="720"/>
      </w:pPr>
      <w:rPr>
        <w:rFonts w:ascii="Arial" w:eastAsia="Arial" w:hAnsi="Arial" w:cs="Arial" w:hint="default"/>
        <w:w w:val="99"/>
        <w:sz w:val="20"/>
        <w:szCs w:val="20"/>
      </w:rPr>
    </w:lvl>
    <w:lvl w:ilvl="1" w:tplc="5ED6B19E">
      <w:numFmt w:val="bullet"/>
      <w:lvlText w:val="•"/>
      <w:lvlJc w:val="left"/>
      <w:pPr>
        <w:ind w:left="840" w:hanging="720"/>
      </w:pPr>
      <w:rPr>
        <w:rFonts w:hint="default"/>
      </w:rPr>
    </w:lvl>
    <w:lvl w:ilvl="2" w:tplc="94F4FB68">
      <w:numFmt w:val="bullet"/>
      <w:lvlText w:val="•"/>
      <w:lvlJc w:val="left"/>
      <w:pPr>
        <w:ind w:left="1580" w:hanging="720"/>
      </w:pPr>
      <w:rPr>
        <w:rFonts w:hint="default"/>
      </w:rPr>
    </w:lvl>
    <w:lvl w:ilvl="3" w:tplc="6C7688DE">
      <w:numFmt w:val="bullet"/>
      <w:lvlText w:val="•"/>
      <w:lvlJc w:val="left"/>
      <w:pPr>
        <w:ind w:left="2320" w:hanging="720"/>
      </w:pPr>
      <w:rPr>
        <w:rFonts w:hint="default"/>
      </w:rPr>
    </w:lvl>
    <w:lvl w:ilvl="4" w:tplc="1CBE183C">
      <w:numFmt w:val="bullet"/>
      <w:lvlText w:val="•"/>
      <w:lvlJc w:val="left"/>
      <w:pPr>
        <w:ind w:left="3061" w:hanging="720"/>
      </w:pPr>
      <w:rPr>
        <w:rFonts w:hint="default"/>
      </w:rPr>
    </w:lvl>
    <w:lvl w:ilvl="5" w:tplc="02E8E32A">
      <w:numFmt w:val="bullet"/>
      <w:lvlText w:val="•"/>
      <w:lvlJc w:val="left"/>
      <w:pPr>
        <w:ind w:left="3801" w:hanging="720"/>
      </w:pPr>
      <w:rPr>
        <w:rFonts w:hint="default"/>
      </w:rPr>
    </w:lvl>
    <w:lvl w:ilvl="6" w:tplc="622A65FC">
      <w:numFmt w:val="bullet"/>
      <w:lvlText w:val="•"/>
      <w:lvlJc w:val="left"/>
      <w:pPr>
        <w:ind w:left="4541" w:hanging="720"/>
      </w:pPr>
      <w:rPr>
        <w:rFonts w:hint="default"/>
      </w:rPr>
    </w:lvl>
    <w:lvl w:ilvl="7" w:tplc="CD22447C">
      <w:numFmt w:val="bullet"/>
      <w:lvlText w:val="•"/>
      <w:lvlJc w:val="left"/>
      <w:pPr>
        <w:ind w:left="5282" w:hanging="720"/>
      </w:pPr>
      <w:rPr>
        <w:rFonts w:hint="default"/>
      </w:rPr>
    </w:lvl>
    <w:lvl w:ilvl="8" w:tplc="9C701444">
      <w:numFmt w:val="bullet"/>
      <w:lvlText w:val="•"/>
      <w:lvlJc w:val="left"/>
      <w:pPr>
        <w:ind w:left="6022" w:hanging="720"/>
      </w:pPr>
      <w:rPr>
        <w:rFonts w:hint="default"/>
      </w:rPr>
    </w:lvl>
  </w:abstractNum>
  <w:abstractNum w:abstractNumId="37" w15:restartNumberingAfterBreak="0">
    <w:nsid w:val="631C67C1"/>
    <w:multiLevelType w:val="hybridMultilevel"/>
    <w:tmpl w:val="4F700256"/>
    <w:lvl w:ilvl="0" w:tplc="FC0056A8">
      <w:numFmt w:val="bullet"/>
      <w:lvlText w:val=""/>
      <w:lvlJc w:val="left"/>
      <w:pPr>
        <w:ind w:left="827" w:hanging="360"/>
      </w:pPr>
      <w:rPr>
        <w:rFonts w:ascii="Symbol" w:eastAsia="Symbol" w:hAnsi="Symbol" w:cs="Symbol" w:hint="default"/>
        <w:w w:val="99"/>
        <w:sz w:val="20"/>
        <w:szCs w:val="20"/>
      </w:rPr>
    </w:lvl>
    <w:lvl w:ilvl="1" w:tplc="F2F0654E">
      <w:numFmt w:val="bullet"/>
      <w:lvlText w:val="•"/>
      <w:lvlJc w:val="left"/>
      <w:pPr>
        <w:ind w:left="1488" w:hanging="360"/>
      </w:pPr>
      <w:rPr>
        <w:rFonts w:hint="default"/>
      </w:rPr>
    </w:lvl>
    <w:lvl w:ilvl="2" w:tplc="F4529F54">
      <w:numFmt w:val="bullet"/>
      <w:lvlText w:val="•"/>
      <w:lvlJc w:val="left"/>
      <w:pPr>
        <w:ind w:left="2156" w:hanging="360"/>
      </w:pPr>
      <w:rPr>
        <w:rFonts w:hint="default"/>
      </w:rPr>
    </w:lvl>
    <w:lvl w:ilvl="3" w:tplc="00FAF6BE">
      <w:numFmt w:val="bullet"/>
      <w:lvlText w:val="•"/>
      <w:lvlJc w:val="left"/>
      <w:pPr>
        <w:ind w:left="2824" w:hanging="360"/>
      </w:pPr>
      <w:rPr>
        <w:rFonts w:hint="default"/>
      </w:rPr>
    </w:lvl>
    <w:lvl w:ilvl="4" w:tplc="6DCC91CC">
      <w:numFmt w:val="bullet"/>
      <w:lvlText w:val="•"/>
      <w:lvlJc w:val="left"/>
      <w:pPr>
        <w:ind w:left="3493" w:hanging="360"/>
      </w:pPr>
      <w:rPr>
        <w:rFonts w:hint="default"/>
      </w:rPr>
    </w:lvl>
    <w:lvl w:ilvl="5" w:tplc="DCB4A718">
      <w:numFmt w:val="bullet"/>
      <w:lvlText w:val="•"/>
      <w:lvlJc w:val="left"/>
      <w:pPr>
        <w:ind w:left="4161" w:hanging="360"/>
      </w:pPr>
      <w:rPr>
        <w:rFonts w:hint="default"/>
      </w:rPr>
    </w:lvl>
    <w:lvl w:ilvl="6" w:tplc="E06AFE76">
      <w:numFmt w:val="bullet"/>
      <w:lvlText w:val="•"/>
      <w:lvlJc w:val="left"/>
      <w:pPr>
        <w:ind w:left="4829" w:hanging="360"/>
      </w:pPr>
      <w:rPr>
        <w:rFonts w:hint="default"/>
      </w:rPr>
    </w:lvl>
    <w:lvl w:ilvl="7" w:tplc="A4468376">
      <w:numFmt w:val="bullet"/>
      <w:lvlText w:val="•"/>
      <w:lvlJc w:val="left"/>
      <w:pPr>
        <w:ind w:left="5498" w:hanging="360"/>
      </w:pPr>
      <w:rPr>
        <w:rFonts w:hint="default"/>
      </w:rPr>
    </w:lvl>
    <w:lvl w:ilvl="8" w:tplc="DAC2E3B4">
      <w:numFmt w:val="bullet"/>
      <w:lvlText w:val="•"/>
      <w:lvlJc w:val="left"/>
      <w:pPr>
        <w:ind w:left="6166" w:hanging="360"/>
      </w:pPr>
      <w:rPr>
        <w:rFonts w:hint="default"/>
      </w:rPr>
    </w:lvl>
  </w:abstractNum>
  <w:abstractNum w:abstractNumId="38" w15:restartNumberingAfterBreak="0">
    <w:nsid w:val="632843A5"/>
    <w:multiLevelType w:val="hybridMultilevel"/>
    <w:tmpl w:val="8E8627C2"/>
    <w:lvl w:ilvl="0" w:tplc="844A9306">
      <w:numFmt w:val="bullet"/>
      <w:lvlText w:val=""/>
      <w:lvlJc w:val="left"/>
      <w:pPr>
        <w:ind w:left="467" w:hanging="360"/>
      </w:pPr>
      <w:rPr>
        <w:rFonts w:ascii="Symbol" w:eastAsia="Symbol" w:hAnsi="Symbol" w:cs="Symbol" w:hint="default"/>
        <w:w w:val="99"/>
        <w:sz w:val="20"/>
        <w:szCs w:val="20"/>
      </w:rPr>
    </w:lvl>
    <w:lvl w:ilvl="1" w:tplc="CF187366">
      <w:numFmt w:val="bullet"/>
      <w:lvlText w:val="•"/>
      <w:lvlJc w:val="left"/>
      <w:pPr>
        <w:ind w:left="1164" w:hanging="360"/>
      </w:pPr>
      <w:rPr>
        <w:rFonts w:hint="default"/>
      </w:rPr>
    </w:lvl>
    <w:lvl w:ilvl="2" w:tplc="893AD8FA">
      <w:numFmt w:val="bullet"/>
      <w:lvlText w:val="•"/>
      <w:lvlJc w:val="left"/>
      <w:pPr>
        <w:ind w:left="1868" w:hanging="360"/>
      </w:pPr>
      <w:rPr>
        <w:rFonts w:hint="default"/>
      </w:rPr>
    </w:lvl>
    <w:lvl w:ilvl="3" w:tplc="9C9A4978">
      <w:numFmt w:val="bullet"/>
      <w:lvlText w:val="•"/>
      <w:lvlJc w:val="left"/>
      <w:pPr>
        <w:ind w:left="2572" w:hanging="360"/>
      </w:pPr>
      <w:rPr>
        <w:rFonts w:hint="default"/>
      </w:rPr>
    </w:lvl>
    <w:lvl w:ilvl="4" w:tplc="E3E084F0">
      <w:numFmt w:val="bullet"/>
      <w:lvlText w:val="•"/>
      <w:lvlJc w:val="left"/>
      <w:pPr>
        <w:ind w:left="3277" w:hanging="360"/>
      </w:pPr>
      <w:rPr>
        <w:rFonts w:hint="default"/>
      </w:rPr>
    </w:lvl>
    <w:lvl w:ilvl="5" w:tplc="58AAEA44">
      <w:numFmt w:val="bullet"/>
      <w:lvlText w:val="•"/>
      <w:lvlJc w:val="left"/>
      <w:pPr>
        <w:ind w:left="3981" w:hanging="360"/>
      </w:pPr>
      <w:rPr>
        <w:rFonts w:hint="default"/>
      </w:rPr>
    </w:lvl>
    <w:lvl w:ilvl="6" w:tplc="B69ACA0C">
      <w:numFmt w:val="bullet"/>
      <w:lvlText w:val="•"/>
      <w:lvlJc w:val="left"/>
      <w:pPr>
        <w:ind w:left="4685" w:hanging="360"/>
      </w:pPr>
      <w:rPr>
        <w:rFonts w:hint="default"/>
      </w:rPr>
    </w:lvl>
    <w:lvl w:ilvl="7" w:tplc="D37A83CC">
      <w:numFmt w:val="bullet"/>
      <w:lvlText w:val="•"/>
      <w:lvlJc w:val="left"/>
      <w:pPr>
        <w:ind w:left="5390" w:hanging="360"/>
      </w:pPr>
      <w:rPr>
        <w:rFonts w:hint="default"/>
      </w:rPr>
    </w:lvl>
    <w:lvl w:ilvl="8" w:tplc="968C02EE">
      <w:numFmt w:val="bullet"/>
      <w:lvlText w:val="•"/>
      <w:lvlJc w:val="left"/>
      <w:pPr>
        <w:ind w:left="6094" w:hanging="360"/>
      </w:pPr>
      <w:rPr>
        <w:rFonts w:hint="default"/>
      </w:rPr>
    </w:lvl>
  </w:abstractNum>
  <w:abstractNum w:abstractNumId="39" w15:restartNumberingAfterBreak="0">
    <w:nsid w:val="63F91C68"/>
    <w:multiLevelType w:val="hybridMultilevel"/>
    <w:tmpl w:val="F18E7FE6"/>
    <w:lvl w:ilvl="0" w:tplc="2D2444BE">
      <w:numFmt w:val="bullet"/>
      <w:lvlText w:val=""/>
      <w:lvlJc w:val="left"/>
      <w:pPr>
        <w:ind w:left="467" w:hanging="360"/>
      </w:pPr>
      <w:rPr>
        <w:rFonts w:ascii="Symbol" w:eastAsia="Symbol" w:hAnsi="Symbol" w:cs="Symbol" w:hint="default"/>
        <w:w w:val="99"/>
        <w:sz w:val="20"/>
        <w:szCs w:val="20"/>
      </w:rPr>
    </w:lvl>
    <w:lvl w:ilvl="1" w:tplc="AD60ED02">
      <w:numFmt w:val="bullet"/>
      <w:lvlText w:val="•"/>
      <w:lvlJc w:val="left"/>
      <w:pPr>
        <w:ind w:left="1164" w:hanging="360"/>
      </w:pPr>
      <w:rPr>
        <w:rFonts w:hint="default"/>
      </w:rPr>
    </w:lvl>
    <w:lvl w:ilvl="2" w:tplc="FA9E1F76">
      <w:numFmt w:val="bullet"/>
      <w:lvlText w:val="•"/>
      <w:lvlJc w:val="left"/>
      <w:pPr>
        <w:ind w:left="1868" w:hanging="360"/>
      </w:pPr>
      <w:rPr>
        <w:rFonts w:hint="default"/>
      </w:rPr>
    </w:lvl>
    <w:lvl w:ilvl="3" w:tplc="5FD62582">
      <w:numFmt w:val="bullet"/>
      <w:lvlText w:val="•"/>
      <w:lvlJc w:val="left"/>
      <w:pPr>
        <w:ind w:left="2572" w:hanging="360"/>
      </w:pPr>
      <w:rPr>
        <w:rFonts w:hint="default"/>
      </w:rPr>
    </w:lvl>
    <w:lvl w:ilvl="4" w:tplc="6D90CC7C">
      <w:numFmt w:val="bullet"/>
      <w:lvlText w:val="•"/>
      <w:lvlJc w:val="left"/>
      <w:pPr>
        <w:ind w:left="3277" w:hanging="360"/>
      </w:pPr>
      <w:rPr>
        <w:rFonts w:hint="default"/>
      </w:rPr>
    </w:lvl>
    <w:lvl w:ilvl="5" w:tplc="66D218D0">
      <w:numFmt w:val="bullet"/>
      <w:lvlText w:val="•"/>
      <w:lvlJc w:val="left"/>
      <w:pPr>
        <w:ind w:left="3981" w:hanging="360"/>
      </w:pPr>
      <w:rPr>
        <w:rFonts w:hint="default"/>
      </w:rPr>
    </w:lvl>
    <w:lvl w:ilvl="6" w:tplc="5870343E">
      <w:numFmt w:val="bullet"/>
      <w:lvlText w:val="•"/>
      <w:lvlJc w:val="left"/>
      <w:pPr>
        <w:ind w:left="4685" w:hanging="360"/>
      </w:pPr>
      <w:rPr>
        <w:rFonts w:hint="default"/>
      </w:rPr>
    </w:lvl>
    <w:lvl w:ilvl="7" w:tplc="B9A0AA00">
      <w:numFmt w:val="bullet"/>
      <w:lvlText w:val="•"/>
      <w:lvlJc w:val="left"/>
      <w:pPr>
        <w:ind w:left="5390" w:hanging="360"/>
      </w:pPr>
      <w:rPr>
        <w:rFonts w:hint="default"/>
      </w:rPr>
    </w:lvl>
    <w:lvl w:ilvl="8" w:tplc="56F8F7B6">
      <w:numFmt w:val="bullet"/>
      <w:lvlText w:val="•"/>
      <w:lvlJc w:val="left"/>
      <w:pPr>
        <w:ind w:left="6094" w:hanging="360"/>
      </w:pPr>
      <w:rPr>
        <w:rFonts w:hint="default"/>
      </w:rPr>
    </w:lvl>
  </w:abstractNum>
  <w:abstractNum w:abstractNumId="40" w15:restartNumberingAfterBreak="0">
    <w:nsid w:val="64A0186C"/>
    <w:multiLevelType w:val="hybridMultilevel"/>
    <w:tmpl w:val="210E5A48"/>
    <w:lvl w:ilvl="0" w:tplc="DDBC3694">
      <w:numFmt w:val="bullet"/>
      <w:lvlText w:val=""/>
      <w:lvlJc w:val="left"/>
      <w:pPr>
        <w:ind w:left="827" w:hanging="360"/>
      </w:pPr>
      <w:rPr>
        <w:rFonts w:ascii="Symbol" w:eastAsia="Symbol" w:hAnsi="Symbol" w:cs="Symbol" w:hint="default"/>
        <w:w w:val="99"/>
        <w:sz w:val="20"/>
        <w:szCs w:val="20"/>
      </w:rPr>
    </w:lvl>
    <w:lvl w:ilvl="1" w:tplc="1A42DF2A">
      <w:numFmt w:val="bullet"/>
      <w:lvlText w:val="•"/>
      <w:lvlJc w:val="left"/>
      <w:pPr>
        <w:ind w:left="1488" w:hanging="360"/>
      </w:pPr>
      <w:rPr>
        <w:rFonts w:hint="default"/>
      </w:rPr>
    </w:lvl>
    <w:lvl w:ilvl="2" w:tplc="05BA2938">
      <w:numFmt w:val="bullet"/>
      <w:lvlText w:val="•"/>
      <w:lvlJc w:val="left"/>
      <w:pPr>
        <w:ind w:left="2156" w:hanging="360"/>
      </w:pPr>
      <w:rPr>
        <w:rFonts w:hint="default"/>
      </w:rPr>
    </w:lvl>
    <w:lvl w:ilvl="3" w:tplc="AE36E61E">
      <w:numFmt w:val="bullet"/>
      <w:lvlText w:val="•"/>
      <w:lvlJc w:val="left"/>
      <w:pPr>
        <w:ind w:left="2824" w:hanging="360"/>
      </w:pPr>
      <w:rPr>
        <w:rFonts w:hint="default"/>
      </w:rPr>
    </w:lvl>
    <w:lvl w:ilvl="4" w:tplc="94062D50">
      <w:numFmt w:val="bullet"/>
      <w:lvlText w:val="•"/>
      <w:lvlJc w:val="left"/>
      <w:pPr>
        <w:ind w:left="3493" w:hanging="360"/>
      </w:pPr>
      <w:rPr>
        <w:rFonts w:hint="default"/>
      </w:rPr>
    </w:lvl>
    <w:lvl w:ilvl="5" w:tplc="CC0C9A1E">
      <w:numFmt w:val="bullet"/>
      <w:lvlText w:val="•"/>
      <w:lvlJc w:val="left"/>
      <w:pPr>
        <w:ind w:left="4161" w:hanging="360"/>
      </w:pPr>
      <w:rPr>
        <w:rFonts w:hint="default"/>
      </w:rPr>
    </w:lvl>
    <w:lvl w:ilvl="6" w:tplc="DFF20568">
      <w:numFmt w:val="bullet"/>
      <w:lvlText w:val="•"/>
      <w:lvlJc w:val="left"/>
      <w:pPr>
        <w:ind w:left="4829" w:hanging="360"/>
      </w:pPr>
      <w:rPr>
        <w:rFonts w:hint="default"/>
      </w:rPr>
    </w:lvl>
    <w:lvl w:ilvl="7" w:tplc="E1249D54">
      <w:numFmt w:val="bullet"/>
      <w:lvlText w:val="•"/>
      <w:lvlJc w:val="left"/>
      <w:pPr>
        <w:ind w:left="5498" w:hanging="360"/>
      </w:pPr>
      <w:rPr>
        <w:rFonts w:hint="default"/>
      </w:rPr>
    </w:lvl>
    <w:lvl w:ilvl="8" w:tplc="11EE556A">
      <w:numFmt w:val="bullet"/>
      <w:lvlText w:val="•"/>
      <w:lvlJc w:val="left"/>
      <w:pPr>
        <w:ind w:left="6166" w:hanging="360"/>
      </w:pPr>
      <w:rPr>
        <w:rFonts w:hint="default"/>
      </w:rPr>
    </w:lvl>
  </w:abstractNum>
  <w:abstractNum w:abstractNumId="41" w15:restartNumberingAfterBreak="0">
    <w:nsid w:val="666A44C7"/>
    <w:multiLevelType w:val="hybridMultilevel"/>
    <w:tmpl w:val="9FA037B6"/>
    <w:lvl w:ilvl="0" w:tplc="C4767CB8">
      <w:numFmt w:val="bullet"/>
      <w:lvlText w:val=""/>
      <w:lvlJc w:val="left"/>
      <w:pPr>
        <w:ind w:left="467" w:hanging="360"/>
      </w:pPr>
      <w:rPr>
        <w:rFonts w:ascii="Symbol" w:eastAsia="Symbol" w:hAnsi="Symbol" w:cs="Symbol" w:hint="default"/>
        <w:w w:val="99"/>
        <w:sz w:val="20"/>
        <w:szCs w:val="20"/>
      </w:rPr>
    </w:lvl>
    <w:lvl w:ilvl="1" w:tplc="014E5ECE">
      <w:numFmt w:val="bullet"/>
      <w:lvlText w:val="•"/>
      <w:lvlJc w:val="left"/>
      <w:pPr>
        <w:ind w:left="1319" w:hanging="360"/>
      </w:pPr>
      <w:rPr>
        <w:rFonts w:hint="default"/>
      </w:rPr>
    </w:lvl>
    <w:lvl w:ilvl="2" w:tplc="6E648BAE">
      <w:numFmt w:val="bullet"/>
      <w:lvlText w:val="•"/>
      <w:lvlJc w:val="left"/>
      <w:pPr>
        <w:ind w:left="2179" w:hanging="360"/>
      </w:pPr>
      <w:rPr>
        <w:rFonts w:hint="default"/>
      </w:rPr>
    </w:lvl>
    <w:lvl w:ilvl="3" w:tplc="F9C81838">
      <w:numFmt w:val="bullet"/>
      <w:lvlText w:val="•"/>
      <w:lvlJc w:val="left"/>
      <w:pPr>
        <w:ind w:left="3039" w:hanging="360"/>
      </w:pPr>
      <w:rPr>
        <w:rFonts w:hint="default"/>
      </w:rPr>
    </w:lvl>
    <w:lvl w:ilvl="4" w:tplc="94DADB8A">
      <w:numFmt w:val="bullet"/>
      <w:lvlText w:val="•"/>
      <w:lvlJc w:val="left"/>
      <w:pPr>
        <w:ind w:left="3899" w:hanging="360"/>
      </w:pPr>
      <w:rPr>
        <w:rFonts w:hint="default"/>
      </w:rPr>
    </w:lvl>
    <w:lvl w:ilvl="5" w:tplc="BAC250FA">
      <w:numFmt w:val="bullet"/>
      <w:lvlText w:val="•"/>
      <w:lvlJc w:val="left"/>
      <w:pPr>
        <w:ind w:left="4759" w:hanging="360"/>
      </w:pPr>
      <w:rPr>
        <w:rFonts w:hint="default"/>
      </w:rPr>
    </w:lvl>
    <w:lvl w:ilvl="6" w:tplc="F3942B4E">
      <w:numFmt w:val="bullet"/>
      <w:lvlText w:val="•"/>
      <w:lvlJc w:val="left"/>
      <w:pPr>
        <w:ind w:left="5618" w:hanging="360"/>
      </w:pPr>
      <w:rPr>
        <w:rFonts w:hint="default"/>
      </w:rPr>
    </w:lvl>
    <w:lvl w:ilvl="7" w:tplc="D4DC7BEE">
      <w:numFmt w:val="bullet"/>
      <w:lvlText w:val="•"/>
      <w:lvlJc w:val="left"/>
      <w:pPr>
        <w:ind w:left="6478" w:hanging="360"/>
      </w:pPr>
      <w:rPr>
        <w:rFonts w:hint="default"/>
      </w:rPr>
    </w:lvl>
    <w:lvl w:ilvl="8" w:tplc="013E184C">
      <w:numFmt w:val="bullet"/>
      <w:lvlText w:val="•"/>
      <w:lvlJc w:val="left"/>
      <w:pPr>
        <w:ind w:left="7338" w:hanging="360"/>
      </w:pPr>
      <w:rPr>
        <w:rFonts w:hint="default"/>
      </w:rPr>
    </w:lvl>
  </w:abstractNum>
  <w:abstractNum w:abstractNumId="42" w15:restartNumberingAfterBreak="0">
    <w:nsid w:val="685A1E93"/>
    <w:multiLevelType w:val="hybridMultilevel"/>
    <w:tmpl w:val="3CB45900"/>
    <w:lvl w:ilvl="0" w:tplc="C12661A8">
      <w:numFmt w:val="bullet"/>
      <w:lvlText w:val="•"/>
      <w:lvlJc w:val="left"/>
      <w:pPr>
        <w:ind w:left="489" w:hanging="284"/>
      </w:pPr>
      <w:rPr>
        <w:rFonts w:ascii="Arial" w:eastAsia="Arial" w:hAnsi="Arial" w:cs="Arial" w:hint="default"/>
        <w:w w:val="99"/>
        <w:sz w:val="20"/>
        <w:szCs w:val="20"/>
      </w:rPr>
    </w:lvl>
    <w:lvl w:ilvl="1" w:tplc="EA38E3C6">
      <w:numFmt w:val="bullet"/>
      <w:lvlText w:val="•"/>
      <w:lvlJc w:val="left"/>
      <w:pPr>
        <w:ind w:left="1182" w:hanging="284"/>
      </w:pPr>
      <w:rPr>
        <w:rFonts w:hint="default"/>
      </w:rPr>
    </w:lvl>
    <w:lvl w:ilvl="2" w:tplc="A740D97E">
      <w:numFmt w:val="bullet"/>
      <w:lvlText w:val="•"/>
      <w:lvlJc w:val="left"/>
      <w:pPr>
        <w:ind w:left="1884" w:hanging="284"/>
      </w:pPr>
      <w:rPr>
        <w:rFonts w:hint="default"/>
      </w:rPr>
    </w:lvl>
    <w:lvl w:ilvl="3" w:tplc="3A925658">
      <w:numFmt w:val="bullet"/>
      <w:lvlText w:val="•"/>
      <w:lvlJc w:val="left"/>
      <w:pPr>
        <w:ind w:left="2586" w:hanging="284"/>
      </w:pPr>
      <w:rPr>
        <w:rFonts w:hint="default"/>
      </w:rPr>
    </w:lvl>
    <w:lvl w:ilvl="4" w:tplc="ECC0473A">
      <w:numFmt w:val="bullet"/>
      <w:lvlText w:val="•"/>
      <w:lvlJc w:val="left"/>
      <w:pPr>
        <w:ind w:left="3289" w:hanging="284"/>
      </w:pPr>
      <w:rPr>
        <w:rFonts w:hint="default"/>
      </w:rPr>
    </w:lvl>
    <w:lvl w:ilvl="5" w:tplc="DE840F6C">
      <w:numFmt w:val="bullet"/>
      <w:lvlText w:val="•"/>
      <w:lvlJc w:val="left"/>
      <w:pPr>
        <w:ind w:left="3991" w:hanging="284"/>
      </w:pPr>
      <w:rPr>
        <w:rFonts w:hint="default"/>
      </w:rPr>
    </w:lvl>
    <w:lvl w:ilvl="6" w:tplc="E788E5A4">
      <w:numFmt w:val="bullet"/>
      <w:lvlText w:val="•"/>
      <w:lvlJc w:val="left"/>
      <w:pPr>
        <w:ind w:left="4693" w:hanging="284"/>
      </w:pPr>
      <w:rPr>
        <w:rFonts w:hint="default"/>
      </w:rPr>
    </w:lvl>
    <w:lvl w:ilvl="7" w:tplc="86701B40">
      <w:numFmt w:val="bullet"/>
      <w:lvlText w:val="•"/>
      <w:lvlJc w:val="left"/>
      <w:pPr>
        <w:ind w:left="5396" w:hanging="284"/>
      </w:pPr>
      <w:rPr>
        <w:rFonts w:hint="default"/>
      </w:rPr>
    </w:lvl>
    <w:lvl w:ilvl="8" w:tplc="D9923042">
      <w:numFmt w:val="bullet"/>
      <w:lvlText w:val="•"/>
      <w:lvlJc w:val="left"/>
      <w:pPr>
        <w:ind w:left="6098" w:hanging="284"/>
      </w:pPr>
      <w:rPr>
        <w:rFonts w:hint="default"/>
      </w:rPr>
    </w:lvl>
  </w:abstractNum>
  <w:abstractNum w:abstractNumId="43" w15:restartNumberingAfterBreak="0">
    <w:nsid w:val="69786785"/>
    <w:multiLevelType w:val="hybridMultilevel"/>
    <w:tmpl w:val="376EED5A"/>
    <w:lvl w:ilvl="0" w:tplc="4F6C4368">
      <w:numFmt w:val="bullet"/>
      <w:lvlText w:val=""/>
      <w:lvlJc w:val="left"/>
      <w:pPr>
        <w:ind w:left="827" w:hanging="360"/>
      </w:pPr>
      <w:rPr>
        <w:rFonts w:ascii="Symbol" w:eastAsia="Symbol" w:hAnsi="Symbol" w:cs="Symbol" w:hint="default"/>
        <w:w w:val="99"/>
        <w:sz w:val="20"/>
        <w:szCs w:val="20"/>
      </w:rPr>
    </w:lvl>
    <w:lvl w:ilvl="1" w:tplc="3BD487FE">
      <w:numFmt w:val="bullet"/>
      <w:lvlText w:val="•"/>
      <w:lvlJc w:val="left"/>
      <w:pPr>
        <w:ind w:left="1643" w:hanging="360"/>
      </w:pPr>
      <w:rPr>
        <w:rFonts w:hint="default"/>
      </w:rPr>
    </w:lvl>
    <w:lvl w:ilvl="2" w:tplc="AE684052">
      <w:numFmt w:val="bullet"/>
      <w:lvlText w:val="•"/>
      <w:lvlJc w:val="left"/>
      <w:pPr>
        <w:ind w:left="2467" w:hanging="360"/>
      </w:pPr>
      <w:rPr>
        <w:rFonts w:hint="default"/>
      </w:rPr>
    </w:lvl>
    <w:lvl w:ilvl="3" w:tplc="1A7EBD48">
      <w:numFmt w:val="bullet"/>
      <w:lvlText w:val="•"/>
      <w:lvlJc w:val="left"/>
      <w:pPr>
        <w:ind w:left="3291" w:hanging="360"/>
      </w:pPr>
      <w:rPr>
        <w:rFonts w:hint="default"/>
      </w:rPr>
    </w:lvl>
    <w:lvl w:ilvl="4" w:tplc="F32EF39E">
      <w:numFmt w:val="bullet"/>
      <w:lvlText w:val="•"/>
      <w:lvlJc w:val="left"/>
      <w:pPr>
        <w:ind w:left="4115" w:hanging="360"/>
      </w:pPr>
      <w:rPr>
        <w:rFonts w:hint="default"/>
      </w:rPr>
    </w:lvl>
    <w:lvl w:ilvl="5" w:tplc="A47CC820">
      <w:numFmt w:val="bullet"/>
      <w:lvlText w:val="•"/>
      <w:lvlJc w:val="left"/>
      <w:pPr>
        <w:ind w:left="4939" w:hanging="360"/>
      </w:pPr>
      <w:rPr>
        <w:rFonts w:hint="default"/>
      </w:rPr>
    </w:lvl>
    <w:lvl w:ilvl="6" w:tplc="E7EAB97E">
      <w:numFmt w:val="bullet"/>
      <w:lvlText w:val="•"/>
      <w:lvlJc w:val="left"/>
      <w:pPr>
        <w:ind w:left="5762" w:hanging="360"/>
      </w:pPr>
      <w:rPr>
        <w:rFonts w:hint="default"/>
      </w:rPr>
    </w:lvl>
    <w:lvl w:ilvl="7" w:tplc="9B164A5E">
      <w:numFmt w:val="bullet"/>
      <w:lvlText w:val="•"/>
      <w:lvlJc w:val="left"/>
      <w:pPr>
        <w:ind w:left="6586" w:hanging="360"/>
      </w:pPr>
      <w:rPr>
        <w:rFonts w:hint="default"/>
      </w:rPr>
    </w:lvl>
    <w:lvl w:ilvl="8" w:tplc="76CAA4B8">
      <w:numFmt w:val="bullet"/>
      <w:lvlText w:val="•"/>
      <w:lvlJc w:val="left"/>
      <w:pPr>
        <w:ind w:left="7410" w:hanging="360"/>
      </w:pPr>
      <w:rPr>
        <w:rFonts w:hint="default"/>
      </w:rPr>
    </w:lvl>
  </w:abstractNum>
  <w:abstractNum w:abstractNumId="44" w15:restartNumberingAfterBreak="0">
    <w:nsid w:val="6ECE2D86"/>
    <w:multiLevelType w:val="hybridMultilevel"/>
    <w:tmpl w:val="35BE1F12"/>
    <w:lvl w:ilvl="0" w:tplc="54A4B224">
      <w:numFmt w:val="bullet"/>
      <w:lvlText w:val=""/>
      <w:lvlJc w:val="left"/>
      <w:pPr>
        <w:ind w:left="467" w:hanging="360"/>
      </w:pPr>
      <w:rPr>
        <w:rFonts w:ascii="Symbol" w:eastAsia="Symbol" w:hAnsi="Symbol" w:cs="Symbol" w:hint="default"/>
        <w:w w:val="99"/>
        <w:sz w:val="20"/>
        <w:szCs w:val="20"/>
      </w:rPr>
    </w:lvl>
    <w:lvl w:ilvl="1" w:tplc="BE58C73C">
      <w:numFmt w:val="bullet"/>
      <w:lvlText w:val="•"/>
      <w:lvlJc w:val="left"/>
      <w:pPr>
        <w:ind w:left="1164" w:hanging="360"/>
      </w:pPr>
      <w:rPr>
        <w:rFonts w:hint="default"/>
      </w:rPr>
    </w:lvl>
    <w:lvl w:ilvl="2" w:tplc="D354F5F6">
      <w:numFmt w:val="bullet"/>
      <w:lvlText w:val="•"/>
      <w:lvlJc w:val="left"/>
      <w:pPr>
        <w:ind w:left="1868" w:hanging="360"/>
      </w:pPr>
      <w:rPr>
        <w:rFonts w:hint="default"/>
      </w:rPr>
    </w:lvl>
    <w:lvl w:ilvl="3" w:tplc="8F285F06">
      <w:numFmt w:val="bullet"/>
      <w:lvlText w:val="•"/>
      <w:lvlJc w:val="left"/>
      <w:pPr>
        <w:ind w:left="2572" w:hanging="360"/>
      </w:pPr>
      <w:rPr>
        <w:rFonts w:hint="default"/>
      </w:rPr>
    </w:lvl>
    <w:lvl w:ilvl="4" w:tplc="DF742A1E">
      <w:numFmt w:val="bullet"/>
      <w:lvlText w:val="•"/>
      <w:lvlJc w:val="left"/>
      <w:pPr>
        <w:ind w:left="3277" w:hanging="360"/>
      </w:pPr>
      <w:rPr>
        <w:rFonts w:hint="default"/>
      </w:rPr>
    </w:lvl>
    <w:lvl w:ilvl="5" w:tplc="2C901F16">
      <w:numFmt w:val="bullet"/>
      <w:lvlText w:val="•"/>
      <w:lvlJc w:val="left"/>
      <w:pPr>
        <w:ind w:left="3981" w:hanging="360"/>
      </w:pPr>
      <w:rPr>
        <w:rFonts w:hint="default"/>
      </w:rPr>
    </w:lvl>
    <w:lvl w:ilvl="6" w:tplc="E72AECD0">
      <w:numFmt w:val="bullet"/>
      <w:lvlText w:val="•"/>
      <w:lvlJc w:val="left"/>
      <w:pPr>
        <w:ind w:left="4685" w:hanging="360"/>
      </w:pPr>
      <w:rPr>
        <w:rFonts w:hint="default"/>
      </w:rPr>
    </w:lvl>
    <w:lvl w:ilvl="7" w:tplc="9CD2D24A">
      <w:numFmt w:val="bullet"/>
      <w:lvlText w:val="•"/>
      <w:lvlJc w:val="left"/>
      <w:pPr>
        <w:ind w:left="5390" w:hanging="360"/>
      </w:pPr>
      <w:rPr>
        <w:rFonts w:hint="default"/>
      </w:rPr>
    </w:lvl>
    <w:lvl w:ilvl="8" w:tplc="EC9A92F2">
      <w:numFmt w:val="bullet"/>
      <w:lvlText w:val="•"/>
      <w:lvlJc w:val="left"/>
      <w:pPr>
        <w:ind w:left="6094" w:hanging="360"/>
      </w:pPr>
      <w:rPr>
        <w:rFonts w:hint="default"/>
      </w:rPr>
    </w:lvl>
  </w:abstractNum>
  <w:abstractNum w:abstractNumId="45" w15:restartNumberingAfterBreak="0">
    <w:nsid w:val="71326E3B"/>
    <w:multiLevelType w:val="hybridMultilevel"/>
    <w:tmpl w:val="5512FEB4"/>
    <w:lvl w:ilvl="0" w:tplc="ED84867E">
      <w:numFmt w:val="bullet"/>
      <w:lvlText w:val=""/>
      <w:lvlJc w:val="left"/>
      <w:pPr>
        <w:ind w:left="467" w:hanging="360"/>
      </w:pPr>
      <w:rPr>
        <w:rFonts w:ascii="Symbol" w:eastAsia="Symbol" w:hAnsi="Symbol" w:cs="Symbol" w:hint="default"/>
        <w:w w:val="99"/>
        <w:sz w:val="20"/>
        <w:szCs w:val="20"/>
      </w:rPr>
    </w:lvl>
    <w:lvl w:ilvl="1" w:tplc="009A7F5A">
      <w:numFmt w:val="bullet"/>
      <w:lvlText w:val="•"/>
      <w:lvlJc w:val="left"/>
      <w:pPr>
        <w:ind w:left="1164" w:hanging="360"/>
      </w:pPr>
      <w:rPr>
        <w:rFonts w:hint="default"/>
      </w:rPr>
    </w:lvl>
    <w:lvl w:ilvl="2" w:tplc="045C84BC">
      <w:numFmt w:val="bullet"/>
      <w:lvlText w:val="•"/>
      <w:lvlJc w:val="left"/>
      <w:pPr>
        <w:ind w:left="1868" w:hanging="360"/>
      </w:pPr>
      <w:rPr>
        <w:rFonts w:hint="default"/>
      </w:rPr>
    </w:lvl>
    <w:lvl w:ilvl="3" w:tplc="84681322">
      <w:numFmt w:val="bullet"/>
      <w:lvlText w:val="•"/>
      <w:lvlJc w:val="left"/>
      <w:pPr>
        <w:ind w:left="2572" w:hanging="360"/>
      </w:pPr>
      <w:rPr>
        <w:rFonts w:hint="default"/>
      </w:rPr>
    </w:lvl>
    <w:lvl w:ilvl="4" w:tplc="577A5DCC">
      <w:numFmt w:val="bullet"/>
      <w:lvlText w:val="•"/>
      <w:lvlJc w:val="left"/>
      <w:pPr>
        <w:ind w:left="3277" w:hanging="360"/>
      </w:pPr>
      <w:rPr>
        <w:rFonts w:hint="default"/>
      </w:rPr>
    </w:lvl>
    <w:lvl w:ilvl="5" w:tplc="F056C12A">
      <w:numFmt w:val="bullet"/>
      <w:lvlText w:val="•"/>
      <w:lvlJc w:val="left"/>
      <w:pPr>
        <w:ind w:left="3981" w:hanging="360"/>
      </w:pPr>
      <w:rPr>
        <w:rFonts w:hint="default"/>
      </w:rPr>
    </w:lvl>
    <w:lvl w:ilvl="6" w:tplc="DD86FB7E">
      <w:numFmt w:val="bullet"/>
      <w:lvlText w:val="•"/>
      <w:lvlJc w:val="left"/>
      <w:pPr>
        <w:ind w:left="4685" w:hanging="360"/>
      </w:pPr>
      <w:rPr>
        <w:rFonts w:hint="default"/>
      </w:rPr>
    </w:lvl>
    <w:lvl w:ilvl="7" w:tplc="D5607BF6">
      <w:numFmt w:val="bullet"/>
      <w:lvlText w:val="•"/>
      <w:lvlJc w:val="left"/>
      <w:pPr>
        <w:ind w:left="5390" w:hanging="360"/>
      </w:pPr>
      <w:rPr>
        <w:rFonts w:hint="default"/>
      </w:rPr>
    </w:lvl>
    <w:lvl w:ilvl="8" w:tplc="EB78E392">
      <w:numFmt w:val="bullet"/>
      <w:lvlText w:val="•"/>
      <w:lvlJc w:val="left"/>
      <w:pPr>
        <w:ind w:left="6094" w:hanging="360"/>
      </w:pPr>
      <w:rPr>
        <w:rFonts w:hint="default"/>
      </w:rPr>
    </w:lvl>
  </w:abstractNum>
  <w:abstractNum w:abstractNumId="46" w15:restartNumberingAfterBreak="0">
    <w:nsid w:val="7C692DEE"/>
    <w:multiLevelType w:val="hybridMultilevel"/>
    <w:tmpl w:val="82A6B47A"/>
    <w:lvl w:ilvl="0" w:tplc="1F22E5B0">
      <w:numFmt w:val="bullet"/>
      <w:lvlText w:val=""/>
      <w:lvlJc w:val="left"/>
      <w:pPr>
        <w:ind w:left="827" w:hanging="360"/>
      </w:pPr>
      <w:rPr>
        <w:rFonts w:ascii="Symbol" w:eastAsia="Symbol" w:hAnsi="Symbol" w:cs="Symbol" w:hint="default"/>
        <w:w w:val="99"/>
        <w:sz w:val="20"/>
        <w:szCs w:val="20"/>
      </w:rPr>
    </w:lvl>
    <w:lvl w:ilvl="1" w:tplc="279272D6">
      <w:numFmt w:val="bullet"/>
      <w:lvlText w:val="•"/>
      <w:lvlJc w:val="left"/>
      <w:pPr>
        <w:ind w:left="1488" w:hanging="360"/>
      </w:pPr>
      <w:rPr>
        <w:rFonts w:hint="default"/>
      </w:rPr>
    </w:lvl>
    <w:lvl w:ilvl="2" w:tplc="07BCF160">
      <w:numFmt w:val="bullet"/>
      <w:lvlText w:val="•"/>
      <w:lvlJc w:val="left"/>
      <w:pPr>
        <w:ind w:left="2156" w:hanging="360"/>
      </w:pPr>
      <w:rPr>
        <w:rFonts w:hint="default"/>
      </w:rPr>
    </w:lvl>
    <w:lvl w:ilvl="3" w:tplc="76FAB1F8">
      <w:numFmt w:val="bullet"/>
      <w:lvlText w:val="•"/>
      <w:lvlJc w:val="left"/>
      <w:pPr>
        <w:ind w:left="2824" w:hanging="360"/>
      </w:pPr>
      <w:rPr>
        <w:rFonts w:hint="default"/>
      </w:rPr>
    </w:lvl>
    <w:lvl w:ilvl="4" w:tplc="1F80CF40">
      <w:numFmt w:val="bullet"/>
      <w:lvlText w:val="•"/>
      <w:lvlJc w:val="left"/>
      <w:pPr>
        <w:ind w:left="3493" w:hanging="360"/>
      </w:pPr>
      <w:rPr>
        <w:rFonts w:hint="default"/>
      </w:rPr>
    </w:lvl>
    <w:lvl w:ilvl="5" w:tplc="64BA9DBA">
      <w:numFmt w:val="bullet"/>
      <w:lvlText w:val="•"/>
      <w:lvlJc w:val="left"/>
      <w:pPr>
        <w:ind w:left="4161" w:hanging="360"/>
      </w:pPr>
      <w:rPr>
        <w:rFonts w:hint="default"/>
      </w:rPr>
    </w:lvl>
    <w:lvl w:ilvl="6" w:tplc="7CF4074E">
      <w:numFmt w:val="bullet"/>
      <w:lvlText w:val="•"/>
      <w:lvlJc w:val="left"/>
      <w:pPr>
        <w:ind w:left="4829" w:hanging="360"/>
      </w:pPr>
      <w:rPr>
        <w:rFonts w:hint="default"/>
      </w:rPr>
    </w:lvl>
    <w:lvl w:ilvl="7" w:tplc="8426246E">
      <w:numFmt w:val="bullet"/>
      <w:lvlText w:val="•"/>
      <w:lvlJc w:val="left"/>
      <w:pPr>
        <w:ind w:left="5498" w:hanging="360"/>
      </w:pPr>
      <w:rPr>
        <w:rFonts w:hint="default"/>
      </w:rPr>
    </w:lvl>
    <w:lvl w:ilvl="8" w:tplc="1A44F020">
      <w:numFmt w:val="bullet"/>
      <w:lvlText w:val="•"/>
      <w:lvlJc w:val="left"/>
      <w:pPr>
        <w:ind w:left="6166" w:hanging="360"/>
      </w:pPr>
      <w:rPr>
        <w:rFonts w:hint="default"/>
      </w:rPr>
    </w:lvl>
  </w:abstractNum>
  <w:num w:numId="1">
    <w:abstractNumId w:val="3"/>
  </w:num>
  <w:num w:numId="2">
    <w:abstractNumId w:val="30"/>
  </w:num>
  <w:num w:numId="3">
    <w:abstractNumId w:val="45"/>
  </w:num>
  <w:num w:numId="4">
    <w:abstractNumId w:val="6"/>
  </w:num>
  <w:num w:numId="5">
    <w:abstractNumId w:val="23"/>
  </w:num>
  <w:num w:numId="6">
    <w:abstractNumId w:val="8"/>
  </w:num>
  <w:num w:numId="7">
    <w:abstractNumId w:val="11"/>
  </w:num>
  <w:num w:numId="8">
    <w:abstractNumId w:val="0"/>
  </w:num>
  <w:num w:numId="9">
    <w:abstractNumId w:val="22"/>
  </w:num>
  <w:num w:numId="10">
    <w:abstractNumId w:val="35"/>
  </w:num>
  <w:num w:numId="11">
    <w:abstractNumId w:val="41"/>
  </w:num>
  <w:num w:numId="12">
    <w:abstractNumId w:val="29"/>
  </w:num>
  <w:num w:numId="13">
    <w:abstractNumId w:val="43"/>
  </w:num>
  <w:num w:numId="14">
    <w:abstractNumId w:val="26"/>
  </w:num>
  <w:num w:numId="15">
    <w:abstractNumId w:val="36"/>
  </w:num>
  <w:num w:numId="16">
    <w:abstractNumId w:val="38"/>
  </w:num>
  <w:num w:numId="17">
    <w:abstractNumId w:val="44"/>
  </w:num>
  <w:num w:numId="18">
    <w:abstractNumId w:val="39"/>
  </w:num>
  <w:num w:numId="19">
    <w:abstractNumId w:val="32"/>
  </w:num>
  <w:num w:numId="20">
    <w:abstractNumId w:val="21"/>
  </w:num>
  <w:num w:numId="21">
    <w:abstractNumId w:val="31"/>
  </w:num>
  <w:num w:numId="22">
    <w:abstractNumId w:val="15"/>
  </w:num>
  <w:num w:numId="23">
    <w:abstractNumId w:val="5"/>
  </w:num>
  <w:num w:numId="24">
    <w:abstractNumId w:val="24"/>
  </w:num>
  <w:num w:numId="25">
    <w:abstractNumId w:val="7"/>
  </w:num>
  <w:num w:numId="26">
    <w:abstractNumId w:val="14"/>
  </w:num>
  <w:num w:numId="27">
    <w:abstractNumId w:val="20"/>
  </w:num>
  <w:num w:numId="28">
    <w:abstractNumId w:val="42"/>
  </w:num>
  <w:num w:numId="29">
    <w:abstractNumId w:val="28"/>
  </w:num>
  <w:num w:numId="30">
    <w:abstractNumId w:val="9"/>
  </w:num>
  <w:num w:numId="31">
    <w:abstractNumId w:val="1"/>
  </w:num>
  <w:num w:numId="32">
    <w:abstractNumId w:val="27"/>
  </w:num>
  <w:num w:numId="33">
    <w:abstractNumId w:val="46"/>
  </w:num>
  <w:num w:numId="34">
    <w:abstractNumId w:val="37"/>
  </w:num>
  <w:num w:numId="35">
    <w:abstractNumId w:val="4"/>
  </w:num>
  <w:num w:numId="36">
    <w:abstractNumId w:val="2"/>
  </w:num>
  <w:num w:numId="37">
    <w:abstractNumId w:val="18"/>
  </w:num>
  <w:num w:numId="38">
    <w:abstractNumId w:val="19"/>
  </w:num>
  <w:num w:numId="39">
    <w:abstractNumId w:val="16"/>
  </w:num>
  <w:num w:numId="40">
    <w:abstractNumId w:val="25"/>
  </w:num>
  <w:num w:numId="41">
    <w:abstractNumId w:val="10"/>
  </w:num>
  <w:num w:numId="42">
    <w:abstractNumId w:val="12"/>
  </w:num>
  <w:num w:numId="43">
    <w:abstractNumId w:val="17"/>
  </w:num>
  <w:num w:numId="44">
    <w:abstractNumId w:val="33"/>
  </w:num>
  <w:num w:numId="45">
    <w:abstractNumId w:val="40"/>
  </w:num>
  <w:num w:numId="46">
    <w:abstractNumId w:val="13"/>
  </w:num>
  <w:num w:numId="4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D8"/>
    <w:rsid w:val="000643D8"/>
    <w:rsid w:val="00132D4C"/>
    <w:rsid w:val="001A7F2F"/>
    <w:rsid w:val="00263DF6"/>
    <w:rsid w:val="002B4CC6"/>
    <w:rsid w:val="002C7763"/>
    <w:rsid w:val="002D0C0C"/>
    <w:rsid w:val="003262D7"/>
    <w:rsid w:val="005D3F42"/>
    <w:rsid w:val="006D605B"/>
    <w:rsid w:val="006D76FC"/>
    <w:rsid w:val="007A28A8"/>
    <w:rsid w:val="007A74E3"/>
    <w:rsid w:val="00802B5D"/>
    <w:rsid w:val="00863CA0"/>
    <w:rsid w:val="008C515C"/>
    <w:rsid w:val="008D48BF"/>
    <w:rsid w:val="008E0CBE"/>
    <w:rsid w:val="0097420E"/>
    <w:rsid w:val="0097563B"/>
    <w:rsid w:val="009D22C7"/>
    <w:rsid w:val="00A02B5F"/>
    <w:rsid w:val="00B80C4F"/>
    <w:rsid w:val="00B87B9A"/>
    <w:rsid w:val="00B90CB8"/>
    <w:rsid w:val="00CB4646"/>
    <w:rsid w:val="00CD7BC2"/>
    <w:rsid w:val="00E97A51"/>
    <w:rsid w:val="00F255BD"/>
    <w:rsid w:val="00F87809"/>
    <w:rsid w:val="00FD3A0D"/>
    <w:rsid w:val="00FD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D2655"/>
  <w15:docId w15:val="{78B44995-777B-4929-8989-396BAB0B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80"/>
      <w:ind w:left="820" w:hanging="7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ind w:left="412" w:hanging="312"/>
    </w:pPr>
  </w:style>
  <w:style w:type="paragraph" w:customStyle="1" w:styleId="TableParagraph">
    <w:name w:val="Table Paragraph"/>
    <w:basedOn w:val="a"/>
    <w:uiPriority w:val="1"/>
    <w:qFormat/>
    <w:pPr>
      <w:spacing w:before="40"/>
      <w:ind w:left="107"/>
    </w:pPr>
  </w:style>
  <w:style w:type="paragraph" w:styleId="a5">
    <w:name w:val="Balloon Text"/>
    <w:basedOn w:val="a"/>
    <w:link w:val="a6"/>
    <w:uiPriority w:val="99"/>
    <w:semiHidden/>
    <w:unhideWhenUsed/>
    <w:rsid w:val="00CD7B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7BC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97563B"/>
    <w:rPr>
      <w:sz w:val="18"/>
      <w:szCs w:val="18"/>
    </w:rPr>
  </w:style>
  <w:style w:type="paragraph" w:styleId="a8">
    <w:name w:val="annotation text"/>
    <w:basedOn w:val="a"/>
    <w:link w:val="a9"/>
    <w:uiPriority w:val="99"/>
    <w:semiHidden/>
    <w:unhideWhenUsed/>
    <w:rsid w:val="0097563B"/>
  </w:style>
  <w:style w:type="character" w:customStyle="1" w:styleId="a9">
    <w:name w:val="コメント文字列 (文字)"/>
    <w:basedOn w:val="a0"/>
    <w:link w:val="a8"/>
    <w:uiPriority w:val="99"/>
    <w:semiHidden/>
    <w:rsid w:val="0097563B"/>
    <w:rPr>
      <w:rFonts w:ascii="Arial" w:eastAsia="ＭＳ Ｐゴシック" w:hAnsi="Arial" w:cs="Arial"/>
    </w:rPr>
  </w:style>
  <w:style w:type="paragraph" w:styleId="aa">
    <w:name w:val="annotation subject"/>
    <w:basedOn w:val="a8"/>
    <w:next w:val="a8"/>
    <w:link w:val="ab"/>
    <w:uiPriority w:val="99"/>
    <w:semiHidden/>
    <w:unhideWhenUsed/>
    <w:rsid w:val="0097563B"/>
    <w:rPr>
      <w:b/>
      <w:bCs/>
    </w:rPr>
  </w:style>
  <w:style w:type="character" w:customStyle="1" w:styleId="ab">
    <w:name w:val="コメント内容 (文字)"/>
    <w:basedOn w:val="a9"/>
    <w:link w:val="aa"/>
    <w:uiPriority w:val="99"/>
    <w:semiHidden/>
    <w:rsid w:val="0097563B"/>
    <w:rPr>
      <w:rFonts w:ascii="Arial" w:eastAsia="ＭＳ Ｐゴシック" w:hAnsi="Arial" w:cs="Arial"/>
      <w:b/>
      <w:bCs/>
    </w:rPr>
  </w:style>
  <w:style w:type="paragraph" w:styleId="ac">
    <w:name w:val="header"/>
    <w:basedOn w:val="a"/>
    <w:link w:val="ad"/>
    <w:uiPriority w:val="99"/>
    <w:unhideWhenUsed/>
    <w:rsid w:val="006D605B"/>
    <w:pPr>
      <w:tabs>
        <w:tab w:val="center" w:pos="4252"/>
        <w:tab w:val="right" w:pos="8504"/>
      </w:tabs>
      <w:snapToGrid w:val="0"/>
    </w:pPr>
  </w:style>
  <w:style w:type="character" w:customStyle="1" w:styleId="ad">
    <w:name w:val="ヘッダー (文字)"/>
    <w:basedOn w:val="a0"/>
    <w:link w:val="ac"/>
    <w:uiPriority w:val="99"/>
    <w:rsid w:val="006D605B"/>
    <w:rPr>
      <w:rFonts w:ascii="Arial" w:eastAsia="ＭＳ Ｐゴシック" w:hAnsi="Arial" w:cs="Arial"/>
    </w:rPr>
  </w:style>
  <w:style w:type="paragraph" w:styleId="ae">
    <w:name w:val="footer"/>
    <w:basedOn w:val="a"/>
    <w:link w:val="af"/>
    <w:uiPriority w:val="99"/>
    <w:unhideWhenUsed/>
    <w:rsid w:val="006D605B"/>
    <w:pPr>
      <w:tabs>
        <w:tab w:val="center" w:pos="4252"/>
        <w:tab w:val="right" w:pos="8504"/>
      </w:tabs>
      <w:snapToGrid w:val="0"/>
    </w:pPr>
  </w:style>
  <w:style w:type="character" w:customStyle="1" w:styleId="af">
    <w:name w:val="フッター (文字)"/>
    <w:basedOn w:val="a0"/>
    <w:link w:val="ae"/>
    <w:uiPriority w:val="99"/>
    <w:rsid w:val="006D605B"/>
    <w:rPr>
      <w:rFonts w:ascii="Arial" w:eastAsia="ＭＳ Ｐゴシック"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r-lex.europa.eu/legal-content/EN/TXT/PDF/?uri=CELEX%3A31999L0031&amp;amp;from=E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wa.org/fileadmin/galleries/About%20ISWA/ISWA_Roadmap_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wa.org/home/news/news-detail/article/download-the-3rd-landfill-operations-guidelines/109/"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ec.europa.eu/environment/waste/landfill/pdf/guidance%20on%20landfill%20ga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abioenergy.com/wp-"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516D-2658-4DE2-90A8-7EC0DCDD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2868</Words>
  <Characters>16349</Characters>
  <Application>Microsoft Office Word</Application>
  <DocSecurity>0</DocSecurity>
  <Lines>136</Lines>
  <Paragraphs>38</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Technical annex to the TEG final report on the EU taxonomy</vt:lpstr>
      <vt:lpstr>生物系廃棄物の嫌気的消化</vt:lpstr>
      <vt:lpstr>生物系廃棄物の堆肥化</vt:lpstr>
      <vt:lpstr>非有害廃棄物からのマテリアルリカバリー</vt:lpstr>
      <vt:lpstr>埋立地ガスの回収・利用</vt:lpstr>
      <vt:lpstr>CO2の直接空気回収</vt:lpstr>
    </vt:vector>
  </TitlesOfParts>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2020-12-19T02:18:00Z</dcterms:created>
  <dcterms:modified xsi:type="dcterms:W3CDTF">2020-12-19T02:18:00Z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