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8510" w14:textId="77777777" w:rsidR="0076680D" w:rsidRDefault="003D6081">
      <w:pPr>
        <w:pStyle w:val="1"/>
        <w:numPr>
          <w:ilvl w:val="1"/>
          <w:numId w:val="95"/>
        </w:numPr>
        <w:tabs>
          <w:tab w:val="left" w:pos="820"/>
          <w:tab w:val="left" w:pos="821"/>
        </w:tabs>
      </w:pPr>
      <w:proofErr w:type="spellStart"/>
      <w:r>
        <w:rPr>
          <w:color w:val="006FC0"/>
        </w:rPr>
        <w:t>送配電網の改良</w:t>
      </w:r>
      <w:proofErr w:type="spellEnd"/>
    </w:p>
    <w:p w14:paraId="568592AC" w14:textId="77777777" w:rsidR="0076680D" w:rsidRDefault="0076680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184960B" w14:textId="77777777">
        <w:trPr>
          <w:trHeight w:val="350"/>
        </w:trPr>
        <w:tc>
          <w:tcPr>
            <w:tcW w:w="9068" w:type="dxa"/>
            <w:gridSpan w:val="2"/>
            <w:shd w:val="clear" w:color="auto" w:fill="4471C4"/>
          </w:tcPr>
          <w:p w14:paraId="5D58C4D9"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68889215" w14:textId="77777777">
        <w:trPr>
          <w:trHeight w:val="350"/>
        </w:trPr>
        <w:tc>
          <w:tcPr>
            <w:tcW w:w="1555" w:type="dxa"/>
          </w:tcPr>
          <w:p w14:paraId="467CFC56"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43E94F00" w14:textId="77777777" w:rsidR="0076680D" w:rsidRDefault="003D6081">
            <w:pPr>
              <w:pStyle w:val="TableParagraph"/>
              <w:rPr>
                <w:sz w:val="20"/>
                <w:lang w:eastAsia="ja-JP"/>
              </w:rPr>
            </w:pPr>
            <w:r>
              <w:rPr>
                <w:sz w:val="20"/>
                <w:lang w:eastAsia="ja-JP"/>
              </w:rPr>
              <w:t>電気、ガス、蒸気及び空調の供給</w:t>
            </w:r>
          </w:p>
        </w:tc>
      </w:tr>
      <w:tr w:rsidR="0076680D" w14:paraId="1EF2E1FF" w14:textId="77777777">
        <w:trPr>
          <w:trHeight w:val="350"/>
        </w:trPr>
        <w:tc>
          <w:tcPr>
            <w:tcW w:w="1555" w:type="dxa"/>
          </w:tcPr>
          <w:p w14:paraId="5A591CB9" w14:textId="77777777" w:rsidR="0076680D" w:rsidRDefault="003D6081">
            <w:pPr>
              <w:pStyle w:val="TableParagraph"/>
              <w:rPr>
                <w:sz w:val="20"/>
              </w:rPr>
            </w:pPr>
            <w:proofErr w:type="spellStart"/>
            <w:r>
              <w:rPr>
                <w:sz w:val="20"/>
              </w:rPr>
              <w:t>NACEレベル</w:t>
            </w:r>
            <w:proofErr w:type="spellEnd"/>
          </w:p>
        </w:tc>
        <w:tc>
          <w:tcPr>
            <w:tcW w:w="7513" w:type="dxa"/>
          </w:tcPr>
          <w:p w14:paraId="27AFD108" w14:textId="77777777" w:rsidR="0076680D" w:rsidRDefault="003D6081">
            <w:pPr>
              <w:pStyle w:val="TableParagraph"/>
              <w:rPr>
                <w:sz w:val="20"/>
              </w:rPr>
            </w:pPr>
            <w:r>
              <w:rPr>
                <w:w w:val="99"/>
                <w:sz w:val="20"/>
              </w:rPr>
              <w:t>4</w:t>
            </w:r>
          </w:p>
        </w:tc>
      </w:tr>
      <w:tr w:rsidR="0076680D" w14:paraId="71635CA8" w14:textId="77777777">
        <w:trPr>
          <w:trHeight w:val="659"/>
        </w:trPr>
        <w:tc>
          <w:tcPr>
            <w:tcW w:w="1555" w:type="dxa"/>
          </w:tcPr>
          <w:p w14:paraId="66D4AF0E" w14:textId="77777777" w:rsidR="0076680D" w:rsidRDefault="003D6081">
            <w:pPr>
              <w:pStyle w:val="TableParagraph"/>
              <w:rPr>
                <w:sz w:val="20"/>
              </w:rPr>
            </w:pPr>
            <w:proofErr w:type="spellStart"/>
            <w:r>
              <w:rPr>
                <w:sz w:val="20"/>
              </w:rPr>
              <w:t>コード</w:t>
            </w:r>
            <w:proofErr w:type="spellEnd"/>
          </w:p>
        </w:tc>
        <w:tc>
          <w:tcPr>
            <w:tcW w:w="7513" w:type="dxa"/>
          </w:tcPr>
          <w:p w14:paraId="084C8781" w14:textId="77777777" w:rsidR="0076680D" w:rsidRDefault="003D6081">
            <w:pPr>
              <w:pStyle w:val="TableParagraph"/>
              <w:rPr>
                <w:sz w:val="20"/>
              </w:rPr>
            </w:pPr>
            <w:r>
              <w:rPr>
                <w:sz w:val="20"/>
              </w:rPr>
              <w:t>D35.21</w:t>
            </w:r>
          </w:p>
          <w:p w14:paraId="7AF7040D" w14:textId="77777777" w:rsidR="0076680D" w:rsidRDefault="003D6081">
            <w:pPr>
              <w:pStyle w:val="TableParagraph"/>
              <w:spacing w:before="80"/>
              <w:rPr>
                <w:sz w:val="20"/>
              </w:rPr>
            </w:pPr>
            <w:r>
              <w:rPr>
                <w:sz w:val="20"/>
              </w:rPr>
              <w:t>H49.50</w:t>
            </w:r>
          </w:p>
        </w:tc>
      </w:tr>
      <w:tr w:rsidR="0076680D" w14:paraId="49E27B2C" w14:textId="77777777">
        <w:trPr>
          <w:trHeight w:val="1430"/>
        </w:trPr>
        <w:tc>
          <w:tcPr>
            <w:tcW w:w="1555" w:type="dxa"/>
          </w:tcPr>
          <w:p w14:paraId="0BE695A4" w14:textId="77777777" w:rsidR="0076680D" w:rsidRDefault="003D6081">
            <w:pPr>
              <w:pStyle w:val="TableParagraph"/>
              <w:rPr>
                <w:sz w:val="20"/>
              </w:rPr>
            </w:pPr>
            <w:proofErr w:type="spellStart"/>
            <w:r>
              <w:rPr>
                <w:sz w:val="20"/>
              </w:rPr>
              <w:t>内容</w:t>
            </w:r>
            <w:proofErr w:type="spellEnd"/>
          </w:p>
        </w:tc>
        <w:tc>
          <w:tcPr>
            <w:tcW w:w="7513" w:type="dxa"/>
          </w:tcPr>
          <w:p w14:paraId="28076AC1" w14:textId="77777777" w:rsidR="0076680D" w:rsidRDefault="003D6081">
            <w:pPr>
              <w:pStyle w:val="TableParagraph"/>
              <w:spacing w:before="38" w:line="242" w:lineRule="auto"/>
              <w:rPr>
                <w:sz w:val="20"/>
                <w:lang w:eastAsia="ja-JP"/>
              </w:rPr>
            </w:pPr>
            <w:r>
              <w:rPr>
                <w:sz w:val="20"/>
                <w:lang w:eastAsia="ja-JP"/>
              </w:rPr>
              <w:t>本線システムを介したガス燃料の分配のためのガス・ネットワークの改良。</w:t>
            </w:r>
          </w:p>
          <w:p w14:paraId="3F972E1A" w14:textId="77777777" w:rsidR="0076680D" w:rsidRDefault="003D6081">
            <w:pPr>
              <w:pStyle w:val="TableParagraph"/>
              <w:spacing w:before="77"/>
              <w:rPr>
                <w:sz w:val="20"/>
                <w:lang w:eastAsia="ja-JP"/>
              </w:rPr>
            </w:pPr>
            <w:r>
              <w:rPr>
                <w:sz w:val="20"/>
                <w:lang w:eastAsia="ja-JP"/>
              </w:rPr>
              <w:t>パイプラインによるガスの長距離輸送のためのガスネットワークの改修</w:t>
            </w:r>
          </w:p>
          <w:p w14:paraId="25D079EF" w14:textId="43830329" w:rsidR="0076680D" w:rsidRDefault="003D6081">
            <w:pPr>
              <w:pStyle w:val="TableParagraph"/>
              <w:spacing w:before="80"/>
              <w:ind w:right="261"/>
              <w:rPr>
                <w:sz w:val="20"/>
                <w:lang w:eastAsia="ja-JP"/>
              </w:rPr>
            </w:pPr>
            <w:r>
              <w:rPr>
                <w:sz w:val="20"/>
                <w:lang w:eastAsia="ja-JP"/>
              </w:rPr>
              <w:t>システムは、</w:t>
            </w:r>
            <w:r>
              <w:rPr>
                <w:rFonts w:hint="eastAsia"/>
                <w:sz w:val="20"/>
                <w:lang w:eastAsia="ja-JP"/>
              </w:rPr>
              <w:t>完全な形で</w:t>
            </w:r>
            <w:r>
              <w:rPr>
                <w:sz w:val="20"/>
                <w:lang w:eastAsia="ja-JP"/>
              </w:rPr>
              <w:t>最低5年間、整備され、運用されていなければならない。</w:t>
            </w:r>
          </w:p>
        </w:tc>
      </w:tr>
      <w:tr w:rsidR="0076680D" w14:paraId="5286FA99" w14:textId="77777777">
        <w:trPr>
          <w:trHeight w:val="349"/>
        </w:trPr>
        <w:tc>
          <w:tcPr>
            <w:tcW w:w="9068" w:type="dxa"/>
            <w:gridSpan w:val="2"/>
            <w:shd w:val="clear" w:color="auto" w:fill="4471C4"/>
          </w:tcPr>
          <w:p w14:paraId="109C2D6A" w14:textId="77777777" w:rsidR="0076680D" w:rsidRDefault="003D6081">
            <w:pPr>
              <w:pStyle w:val="TableParagraph"/>
              <w:rPr>
                <w:b/>
                <w:sz w:val="20"/>
              </w:rPr>
            </w:pPr>
            <w:proofErr w:type="spellStart"/>
            <w:r>
              <w:rPr>
                <w:b/>
                <w:color w:val="FFFFFF"/>
                <w:sz w:val="20"/>
              </w:rPr>
              <w:t>緩和基準</w:t>
            </w:r>
            <w:proofErr w:type="spellEnd"/>
          </w:p>
        </w:tc>
      </w:tr>
      <w:tr w:rsidR="0076680D" w14:paraId="266D55F4" w14:textId="77777777">
        <w:trPr>
          <w:trHeight w:val="650"/>
        </w:trPr>
        <w:tc>
          <w:tcPr>
            <w:tcW w:w="1555" w:type="dxa"/>
          </w:tcPr>
          <w:p w14:paraId="1F48972D" w14:textId="77777777" w:rsidR="0076680D" w:rsidRDefault="003D6081">
            <w:pPr>
              <w:pStyle w:val="TableParagraph"/>
              <w:rPr>
                <w:sz w:val="20"/>
              </w:rPr>
            </w:pPr>
            <w:proofErr w:type="spellStart"/>
            <w:r>
              <w:rPr>
                <w:sz w:val="20"/>
              </w:rPr>
              <w:t>原則</w:t>
            </w:r>
            <w:proofErr w:type="spellEnd"/>
          </w:p>
        </w:tc>
        <w:tc>
          <w:tcPr>
            <w:tcW w:w="7513" w:type="dxa"/>
          </w:tcPr>
          <w:p w14:paraId="3EDC59C9" w14:textId="141D16EF" w:rsidR="0076680D" w:rsidRDefault="003D6081" w:rsidP="003D6081">
            <w:pPr>
              <w:pStyle w:val="TableParagraph"/>
              <w:spacing w:line="276" w:lineRule="auto"/>
              <w:ind w:right="483"/>
              <w:rPr>
                <w:sz w:val="20"/>
                <w:lang w:eastAsia="ja-JP"/>
              </w:rPr>
            </w:pPr>
            <w:r>
              <w:rPr>
                <w:sz w:val="20"/>
                <w:lang w:eastAsia="ja-JP"/>
              </w:rPr>
              <w:t>ガスシステムで使用する水素などの低炭素ガスの漏洩を減ら</w:t>
            </w:r>
            <w:r>
              <w:rPr>
                <w:rFonts w:hint="eastAsia"/>
                <w:sz w:val="20"/>
                <w:lang w:eastAsia="ja-JP"/>
              </w:rPr>
              <w:t>し使用量を増や</w:t>
            </w:r>
            <w:r>
              <w:rPr>
                <w:sz w:val="20"/>
                <w:lang w:eastAsia="ja-JP"/>
              </w:rPr>
              <w:t>すことにより、大幅なGHG排出削減</w:t>
            </w:r>
            <w:r>
              <w:rPr>
                <w:rFonts w:hint="eastAsia"/>
                <w:sz w:val="20"/>
                <w:lang w:eastAsia="ja-JP"/>
              </w:rPr>
              <w:t>ができること。</w:t>
            </w:r>
          </w:p>
        </w:tc>
      </w:tr>
      <w:tr w:rsidR="0076680D" w14:paraId="6BCF7369" w14:textId="77777777">
        <w:trPr>
          <w:trHeight w:val="3225"/>
        </w:trPr>
        <w:tc>
          <w:tcPr>
            <w:tcW w:w="1555" w:type="dxa"/>
          </w:tcPr>
          <w:p w14:paraId="4B8734A0" w14:textId="3B059CE6" w:rsidR="0076680D" w:rsidRDefault="003D6081" w:rsidP="009E16E7">
            <w:pPr>
              <w:pStyle w:val="TableParagraph"/>
              <w:spacing w:before="38"/>
              <w:ind w:right="252"/>
              <w:rPr>
                <w:sz w:val="20"/>
                <w:lang w:eastAsia="ja-JP"/>
              </w:rPr>
            </w:pPr>
            <w:r>
              <w:rPr>
                <w:sz w:val="20"/>
                <w:lang w:eastAsia="ja-JP"/>
              </w:rPr>
              <w:t>基準と閾値</w:t>
            </w:r>
          </w:p>
        </w:tc>
        <w:tc>
          <w:tcPr>
            <w:tcW w:w="7513" w:type="dxa"/>
          </w:tcPr>
          <w:p w14:paraId="1CFAC6CD" w14:textId="77777777" w:rsidR="0076680D" w:rsidRDefault="003D6081">
            <w:pPr>
              <w:pStyle w:val="TableParagraph"/>
              <w:spacing w:before="38"/>
              <w:rPr>
                <w:sz w:val="20"/>
                <w:lang w:eastAsia="ja-JP"/>
              </w:rPr>
            </w:pPr>
            <w:r>
              <w:rPr>
                <w:sz w:val="20"/>
                <w:lang w:eastAsia="ja-JP"/>
              </w:rPr>
              <w:t>水素と他の低炭素ガスの統合を主目的とするガス送配電網の改良が適格である。</w:t>
            </w:r>
          </w:p>
          <w:p w14:paraId="5BA976CB" w14:textId="62728B84" w:rsidR="0076680D" w:rsidRDefault="00C5477C">
            <w:pPr>
              <w:pStyle w:val="TableParagraph"/>
              <w:numPr>
                <w:ilvl w:val="0"/>
                <w:numId w:val="94"/>
              </w:numPr>
              <w:tabs>
                <w:tab w:val="left" w:pos="827"/>
                <w:tab w:val="left" w:pos="828"/>
              </w:tabs>
              <w:spacing w:before="80"/>
              <w:ind w:right="108"/>
              <w:rPr>
                <w:sz w:val="20"/>
                <w:lang w:eastAsia="ja-JP"/>
              </w:rPr>
            </w:pPr>
            <w:r>
              <w:rPr>
                <w:rFonts w:hint="eastAsia"/>
                <w:sz w:val="20"/>
                <w:lang w:eastAsia="ja-JP"/>
              </w:rPr>
              <w:t>送</w:t>
            </w:r>
            <w:r w:rsidR="003D6081">
              <w:rPr>
                <w:sz w:val="20"/>
                <w:lang w:eastAsia="ja-JP"/>
              </w:rPr>
              <w:t>ガス</w:t>
            </w:r>
            <w:r>
              <w:rPr>
                <w:rFonts w:hint="eastAsia"/>
                <w:sz w:val="20"/>
                <w:lang w:eastAsia="ja-JP"/>
              </w:rPr>
              <w:t>・配ガスネットワーク</w:t>
            </w:r>
            <w:r w:rsidR="003D6081">
              <w:rPr>
                <w:sz w:val="20"/>
                <w:lang w:eastAsia="ja-JP"/>
              </w:rPr>
              <w:t>における水素及び/又は他の低炭素ガスの混合を増加させる</w:t>
            </w:r>
            <w:r>
              <w:rPr>
                <w:rFonts w:hint="eastAsia"/>
                <w:sz w:val="20"/>
                <w:lang w:eastAsia="ja-JP"/>
              </w:rPr>
              <w:t>ような取り組み</w:t>
            </w:r>
            <w:r w:rsidR="003D6081">
              <w:rPr>
                <w:sz w:val="20"/>
                <w:lang w:eastAsia="ja-JP"/>
              </w:rPr>
              <w:t>は、適格である。</w:t>
            </w:r>
          </w:p>
          <w:p w14:paraId="0F3F3F29" w14:textId="606B528E" w:rsidR="0076680D" w:rsidRDefault="003D6081">
            <w:pPr>
              <w:pStyle w:val="TableParagraph"/>
              <w:numPr>
                <w:ilvl w:val="0"/>
                <w:numId w:val="94"/>
              </w:numPr>
              <w:tabs>
                <w:tab w:val="left" w:pos="827"/>
                <w:tab w:val="left" w:pos="828"/>
              </w:tabs>
              <w:spacing w:before="82" w:line="237" w:lineRule="auto"/>
              <w:ind w:right="268"/>
              <w:rPr>
                <w:sz w:val="20"/>
                <w:lang w:eastAsia="ja-JP"/>
              </w:rPr>
            </w:pPr>
            <w:r>
              <w:rPr>
                <w:sz w:val="20"/>
                <w:lang w:eastAsia="ja-JP"/>
              </w:rPr>
              <w:t>メタン漏洩を減らすための既存のガスパイプラインの修理は、パイプラインが水素</w:t>
            </w:r>
            <w:r w:rsidR="00C5477C">
              <w:rPr>
                <w:rFonts w:hint="eastAsia"/>
                <w:sz w:val="20"/>
                <w:lang w:eastAsia="ja-JP"/>
              </w:rPr>
              <w:t>や</w:t>
            </w:r>
            <w:r>
              <w:rPr>
                <w:sz w:val="20"/>
                <w:lang w:eastAsia="ja-JP"/>
              </w:rPr>
              <w:t>/または他の低炭素ガス</w:t>
            </w:r>
            <w:r w:rsidR="00C5477C">
              <w:rPr>
                <w:rFonts w:hint="eastAsia"/>
                <w:sz w:val="20"/>
                <w:lang w:eastAsia="ja-JP"/>
              </w:rPr>
              <w:t>向けに</w:t>
            </w:r>
            <w:r>
              <w:rPr>
                <w:sz w:val="20"/>
                <w:lang w:eastAsia="ja-JP"/>
              </w:rPr>
              <w:t>準備ができている場合に適格である。</w:t>
            </w:r>
          </w:p>
          <w:p w14:paraId="0866D393" w14:textId="77777777" w:rsidR="0076680D" w:rsidRDefault="003D6081">
            <w:pPr>
              <w:pStyle w:val="TableParagraph"/>
              <w:spacing w:before="82"/>
              <w:rPr>
                <w:sz w:val="20"/>
                <w:lang w:eastAsia="ja-JP"/>
              </w:rPr>
            </w:pPr>
            <w:r>
              <w:rPr>
                <w:position w:val="1"/>
                <w:sz w:val="20"/>
                <w:lang w:eastAsia="ja-JP"/>
              </w:rPr>
              <w:t>回収されたCO</w:t>
            </w:r>
            <w:r w:rsidRPr="009E16E7">
              <w:rPr>
                <w:position w:val="1"/>
                <w:sz w:val="20"/>
                <w:vertAlign w:val="subscript"/>
                <w:lang w:eastAsia="ja-JP"/>
              </w:rPr>
              <w:t>2</w:t>
            </w:r>
            <w:r>
              <w:rPr>
                <w:position w:val="1"/>
                <w:sz w:val="20"/>
                <w:lang w:eastAsia="ja-JP"/>
              </w:rPr>
              <w:t>の統合を主目的とするガスネットワークの改修は、パイプラインの運営が回収されたCO</w:t>
            </w:r>
            <w:r w:rsidRPr="009E16E7">
              <w:rPr>
                <w:position w:val="1"/>
                <w:sz w:val="20"/>
                <w:vertAlign w:val="subscript"/>
                <w:lang w:eastAsia="ja-JP"/>
              </w:rPr>
              <w:t>2</w:t>
            </w:r>
            <w:r>
              <w:rPr>
                <w:position w:val="1"/>
                <w:sz w:val="20"/>
                <w:lang w:eastAsia="ja-JP"/>
              </w:rPr>
              <w:t>の輸送のために概説された基準を満たしていれば、適格である。 ガスネットワークの</w:t>
            </w:r>
            <w:r w:rsidR="00C5477C">
              <w:rPr>
                <w:rFonts w:hint="eastAsia"/>
                <w:position w:val="1"/>
                <w:sz w:val="20"/>
                <w:lang w:eastAsia="ja-JP"/>
              </w:rPr>
              <w:t>更なる</w:t>
            </w:r>
            <w:r>
              <w:rPr>
                <w:position w:val="1"/>
                <w:sz w:val="20"/>
                <w:lang w:eastAsia="ja-JP"/>
              </w:rPr>
              <w:t>拡張は不適格である。</w:t>
            </w:r>
          </w:p>
        </w:tc>
      </w:tr>
      <w:tr w:rsidR="0076680D" w14:paraId="4F274DF3" w14:textId="77777777">
        <w:trPr>
          <w:trHeight w:val="350"/>
        </w:trPr>
        <w:tc>
          <w:tcPr>
            <w:tcW w:w="9068" w:type="dxa"/>
            <w:gridSpan w:val="2"/>
            <w:shd w:val="clear" w:color="auto" w:fill="4471C4"/>
          </w:tcPr>
          <w:p w14:paraId="108B6827" w14:textId="77777777" w:rsidR="0076680D" w:rsidRDefault="003D6081">
            <w:pPr>
              <w:pStyle w:val="TableParagraph"/>
              <w:rPr>
                <w:b/>
                <w:sz w:val="20"/>
              </w:rPr>
            </w:pPr>
            <w:proofErr w:type="spellStart"/>
            <w:r>
              <w:rPr>
                <w:b/>
                <w:color w:val="FFFFFF"/>
                <w:sz w:val="20"/>
              </w:rPr>
              <w:t>根拠</w:t>
            </w:r>
            <w:proofErr w:type="spellEnd"/>
          </w:p>
        </w:tc>
      </w:tr>
      <w:tr w:rsidR="0076680D" w14:paraId="68A99ABB" w14:textId="77777777">
        <w:trPr>
          <w:trHeight w:val="1041"/>
        </w:trPr>
        <w:tc>
          <w:tcPr>
            <w:tcW w:w="9068" w:type="dxa"/>
            <w:gridSpan w:val="2"/>
          </w:tcPr>
          <w:p w14:paraId="31E63C71" w14:textId="50295EF6" w:rsidR="0076680D" w:rsidRDefault="003D6081">
            <w:pPr>
              <w:pStyle w:val="TableParagraph"/>
              <w:spacing w:before="38"/>
              <w:ind w:right="428"/>
              <w:rPr>
                <w:sz w:val="20"/>
                <w:lang w:eastAsia="ja-JP"/>
              </w:rPr>
            </w:pPr>
            <w:r>
              <w:rPr>
                <w:sz w:val="20"/>
                <w:lang w:eastAsia="ja-JP"/>
              </w:rPr>
              <w:t xml:space="preserve">2050年までにEUの純ゼロ目標を達成するには、エネルギー部門の電化だけでは不十分である。 </w:t>
            </w:r>
            <w:r w:rsidR="00FB32A8">
              <w:rPr>
                <w:rFonts w:hint="eastAsia"/>
                <w:sz w:val="20"/>
                <w:lang w:eastAsia="ja-JP"/>
              </w:rPr>
              <w:t>ガス</w:t>
            </w:r>
            <w:r w:rsidR="00C5477C">
              <w:rPr>
                <w:rFonts w:hint="eastAsia"/>
                <w:sz w:val="20"/>
                <w:lang w:eastAsia="ja-JP"/>
              </w:rPr>
              <w:t>などの</w:t>
            </w:r>
            <w:r w:rsidRPr="0051238B">
              <w:rPr>
                <w:rFonts w:hint="eastAsia"/>
                <w:sz w:val="20"/>
                <w:highlight w:val="magenta"/>
                <w:lang w:eastAsia="ja-JP"/>
              </w:rPr>
              <w:t>分子エネルギー</w:t>
            </w:r>
            <w:r>
              <w:rPr>
                <w:sz w:val="20"/>
                <w:lang w:eastAsia="ja-JP"/>
              </w:rPr>
              <w:t>は、将来のエネルギー供給に果たすべき役割を果たし続けるであろう。 これは、水素の</w:t>
            </w:r>
            <w:r w:rsidR="00C5477C">
              <w:rPr>
                <w:rFonts w:hint="eastAsia"/>
                <w:sz w:val="20"/>
                <w:lang w:eastAsia="ja-JP"/>
              </w:rPr>
              <w:t>活用に関して言えることだが</w:t>
            </w:r>
            <w:r>
              <w:rPr>
                <w:sz w:val="20"/>
                <w:lang w:eastAsia="ja-JP"/>
              </w:rPr>
              <w:t>、</w:t>
            </w:r>
            <w:r w:rsidR="00C5477C">
              <w:rPr>
                <w:rFonts w:hint="eastAsia"/>
                <w:sz w:val="20"/>
                <w:lang w:eastAsia="ja-JP"/>
              </w:rPr>
              <w:t>大規模なものは</w:t>
            </w:r>
            <w:r>
              <w:rPr>
                <w:sz w:val="20"/>
                <w:lang w:eastAsia="ja-JP"/>
              </w:rPr>
              <w:t>電力、運輸、製造部門の炭素削減</w:t>
            </w:r>
            <w:r w:rsidR="00C5477C">
              <w:rPr>
                <w:rFonts w:hint="eastAsia"/>
                <w:sz w:val="20"/>
                <w:lang w:eastAsia="ja-JP"/>
              </w:rPr>
              <w:t>を促進することにもつながる。</w:t>
            </w:r>
          </w:p>
        </w:tc>
      </w:tr>
      <w:tr w:rsidR="0076680D" w14:paraId="59770B5C" w14:textId="77777777">
        <w:trPr>
          <w:trHeight w:val="350"/>
        </w:trPr>
        <w:tc>
          <w:tcPr>
            <w:tcW w:w="9068" w:type="dxa"/>
            <w:gridSpan w:val="2"/>
            <w:shd w:val="clear" w:color="auto" w:fill="4471C4"/>
          </w:tcPr>
          <w:p w14:paraId="4DA1F669" w14:textId="76D66C6C" w:rsidR="0076680D" w:rsidRDefault="00C5477C">
            <w:pPr>
              <w:pStyle w:val="TableParagraph"/>
              <w:rPr>
                <w:b/>
                <w:sz w:val="20"/>
                <w:lang w:eastAsia="ja-JP"/>
              </w:rPr>
            </w:pPr>
            <w:r>
              <w:rPr>
                <w:b/>
                <w:color w:val="FFFFFF"/>
                <w:sz w:val="20"/>
                <w:lang w:eastAsia="ja-JP"/>
              </w:rPr>
              <w:t>重大な有害性重大な有害性</w:t>
            </w:r>
          </w:p>
        </w:tc>
      </w:tr>
      <w:tr w:rsidR="0076680D" w14:paraId="38225E8F" w14:textId="77777777">
        <w:trPr>
          <w:trHeight w:val="2709"/>
        </w:trPr>
        <w:tc>
          <w:tcPr>
            <w:tcW w:w="9068" w:type="dxa"/>
            <w:gridSpan w:val="2"/>
          </w:tcPr>
          <w:p w14:paraId="46FBB3DE" w14:textId="77777777" w:rsidR="0076680D" w:rsidRDefault="003D6081">
            <w:pPr>
              <w:pStyle w:val="TableParagraph"/>
              <w:spacing w:line="276" w:lineRule="auto"/>
              <w:ind w:right="259"/>
              <w:rPr>
                <w:sz w:val="20"/>
                <w:lang w:eastAsia="ja-JP"/>
              </w:rPr>
            </w:pPr>
            <w:r>
              <w:rPr>
                <w:sz w:val="20"/>
                <w:lang w:eastAsia="ja-JP"/>
              </w:rPr>
              <w:t>水素及び他の低炭素ガスシステムの利用を可能にする既存のガス配給及び供給ネットワークの改造及び運用によって、他の環境目的に重大な影響を及ぼす可能性がある主なものは、次のものである。</w:t>
            </w:r>
          </w:p>
          <w:p w14:paraId="4130379F" w14:textId="1B0A5915" w:rsidR="0076680D" w:rsidRDefault="003D6081">
            <w:pPr>
              <w:pStyle w:val="TableParagraph"/>
              <w:numPr>
                <w:ilvl w:val="0"/>
                <w:numId w:val="93"/>
              </w:numPr>
              <w:tabs>
                <w:tab w:val="left" w:pos="827"/>
                <w:tab w:val="left" w:pos="828"/>
              </w:tabs>
              <w:spacing w:before="79"/>
              <w:ind w:right="328"/>
              <w:rPr>
                <w:sz w:val="20"/>
                <w:lang w:eastAsia="ja-JP"/>
              </w:rPr>
            </w:pPr>
            <w:r>
              <w:rPr>
                <w:sz w:val="20"/>
                <w:lang w:eastAsia="ja-JP"/>
              </w:rPr>
              <w:t>ネットワークの</w:t>
            </w:r>
            <w:r w:rsidR="00B55E09">
              <w:rPr>
                <w:rFonts w:hint="eastAsia"/>
                <w:sz w:val="20"/>
                <w:lang w:eastAsia="ja-JP"/>
              </w:rPr>
              <w:t>改良</w:t>
            </w:r>
            <w:r>
              <w:rPr>
                <w:sz w:val="20"/>
                <w:lang w:eastAsia="ja-JP"/>
              </w:rPr>
              <w:t>段階:通常、陸上生息地の改変、貴重な生態系の喪失、土地消費、過負荷処理、生物多様性への負の影響、粒子やNOxの排出、騒音、有害物質など、建設に関連するあらゆる側面を考慮しなければならない。 大規模なプロジェクトでは、ESIAを実施すべきである。</w:t>
            </w:r>
          </w:p>
          <w:p w14:paraId="71D29EC8" w14:textId="77777777" w:rsidR="0076680D" w:rsidRDefault="003D6081">
            <w:pPr>
              <w:pStyle w:val="TableParagraph"/>
              <w:numPr>
                <w:ilvl w:val="0"/>
                <w:numId w:val="92"/>
              </w:numPr>
              <w:tabs>
                <w:tab w:val="left" w:pos="467"/>
                <w:tab w:val="left" w:pos="468"/>
              </w:tabs>
              <w:spacing w:before="78"/>
              <w:ind w:right="243"/>
              <w:rPr>
                <w:sz w:val="20"/>
                <w:lang w:eastAsia="ja-JP"/>
              </w:rPr>
            </w:pPr>
            <w:r>
              <w:rPr>
                <w:sz w:val="20"/>
                <w:lang w:eastAsia="ja-JP"/>
              </w:rPr>
              <w:t>運転段階:漏洩は最小限にとどめ</w:t>
            </w:r>
            <w:r w:rsidR="00B55E09">
              <w:rPr>
                <w:rFonts w:hint="eastAsia"/>
                <w:sz w:val="20"/>
                <w:lang w:eastAsia="ja-JP"/>
              </w:rPr>
              <w:t>られ</w:t>
            </w:r>
            <w:r>
              <w:rPr>
                <w:sz w:val="20"/>
                <w:lang w:eastAsia="ja-JP"/>
              </w:rPr>
              <w:t>る</w:t>
            </w:r>
            <w:r w:rsidR="00B55E09">
              <w:rPr>
                <w:rFonts w:hint="eastAsia"/>
                <w:sz w:val="20"/>
                <w:lang w:eastAsia="ja-JP"/>
              </w:rPr>
              <w:t>べきである</w:t>
            </w:r>
            <w:r>
              <w:rPr>
                <w:sz w:val="20"/>
                <w:lang w:eastAsia="ja-JP"/>
              </w:rPr>
              <w:t>。 地下ネットワークは、地下水システムや地域の生態系に影響を与える可能性がある。</w:t>
            </w:r>
          </w:p>
        </w:tc>
      </w:tr>
    </w:tbl>
    <w:p w14:paraId="19927030" w14:textId="77777777" w:rsidR="0076680D" w:rsidRDefault="0076680D">
      <w:pPr>
        <w:rPr>
          <w:sz w:val="20"/>
          <w:lang w:eastAsia="ja-JP"/>
        </w:rPr>
        <w:sectPr w:rsidR="0076680D">
          <w:footerReference w:type="default" r:id="rId7"/>
          <w:type w:val="continuous"/>
          <w:pgSz w:w="12240" w:h="15840"/>
          <w:pgMar w:top="1360" w:right="1320" w:bottom="1560" w:left="1340" w:header="720" w:footer="1372" w:gutter="0"/>
          <w:pgNumType w:start="25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AD73709" w14:textId="77777777">
        <w:trPr>
          <w:trHeight w:val="350"/>
        </w:trPr>
        <w:tc>
          <w:tcPr>
            <w:tcW w:w="1555" w:type="dxa"/>
          </w:tcPr>
          <w:p w14:paraId="21E6ABEB" w14:textId="2CBC55DF" w:rsidR="0076680D" w:rsidRDefault="003D6081">
            <w:pPr>
              <w:pStyle w:val="TableParagraph"/>
              <w:rPr>
                <w:sz w:val="20"/>
              </w:rPr>
            </w:pPr>
            <w:r>
              <w:rPr>
                <w:sz w:val="20"/>
              </w:rPr>
              <w:lastRenderedPageBreak/>
              <w:t>(2)</w:t>
            </w:r>
            <w:r w:rsidR="009E16E7">
              <w:rPr>
                <w:rFonts w:hint="eastAsia"/>
                <w:sz w:val="20"/>
                <w:lang w:eastAsia="ja-JP"/>
              </w:rPr>
              <w:t xml:space="preserve">　</w:t>
            </w:r>
            <w:proofErr w:type="spellStart"/>
            <w:r>
              <w:rPr>
                <w:sz w:val="20"/>
              </w:rPr>
              <w:t>適応</w:t>
            </w:r>
            <w:proofErr w:type="spellEnd"/>
          </w:p>
        </w:tc>
        <w:tc>
          <w:tcPr>
            <w:tcW w:w="7513" w:type="dxa"/>
          </w:tcPr>
          <w:p w14:paraId="295E1EFA" w14:textId="77777777" w:rsidR="0076680D" w:rsidRDefault="003D6081">
            <w:pPr>
              <w:pStyle w:val="TableParagraph"/>
              <w:numPr>
                <w:ilvl w:val="0"/>
                <w:numId w:val="9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76680D" w14:paraId="43CA2284" w14:textId="77777777">
        <w:trPr>
          <w:trHeight w:val="1514"/>
        </w:trPr>
        <w:tc>
          <w:tcPr>
            <w:tcW w:w="1555" w:type="dxa"/>
          </w:tcPr>
          <w:p w14:paraId="4D67226B" w14:textId="77777777" w:rsidR="0076680D" w:rsidRDefault="003D6081">
            <w:pPr>
              <w:pStyle w:val="TableParagraph"/>
              <w:rPr>
                <w:sz w:val="20"/>
              </w:rPr>
            </w:pPr>
            <w:r>
              <w:rPr>
                <w:sz w:val="20"/>
              </w:rPr>
              <w:t>(3) 水</w:t>
            </w:r>
          </w:p>
        </w:tc>
        <w:tc>
          <w:tcPr>
            <w:tcW w:w="7513" w:type="dxa"/>
          </w:tcPr>
          <w:p w14:paraId="08A04E06" w14:textId="77777777" w:rsidR="0076680D" w:rsidRDefault="003D6081">
            <w:pPr>
              <w:pStyle w:val="TableParagraph"/>
              <w:numPr>
                <w:ilvl w:val="0"/>
                <w:numId w:val="9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B55E09">
              <w:rPr>
                <w:rFonts w:hint="eastAsia"/>
                <w:sz w:val="20"/>
                <w:lang w:eastAsia="ja-JP"/>
              </w:rPr>
              <w:t>こと</w:t>
            </w:r>
            <w:r>
              <w:rPr>
                <w:sz w:val="20"/>
                <w:lang w:eastAsia="ja-JP"/>
              </w:rPr>
              <w:t>。 関連する利害関係者と協議して策定された水利用/保全管理計画が策定され、実施されていることを確実にする</w:t>
            </w:r>
            <w:r w:rsidR="00B55E09">
              <w:rPr>
                <w:rFonts w:hint="eastAsia"/>
                <w:sz w:val="20"/>
                <w:lang w:eastAsia="ja-JP"/>
              </w:rPr>
              <w:t>こと</w:t>
            </w:r>
            <w:r>
              <w:rPr>
                <w:sz w:val="20"/>
                <w:lang w:eastAsia="ja-JP"/>
              </w:rPr>
              <w:t>。</w:t>
            </w:r>
          </w:p>
          <w:p w14:paraId="08DDE5EB" w14:textId="77777777" w:rsidR="0076680D" w:rsidRDefault="003D6081">
            <w:pPr>
              <w:pStyle w:val="TableParagraph"/>
              <w:numPr>
                <w:ilvl w:val="0"/>
                <w:numId w:val="90"/>
              </w:numPr>
              <w:tabs>
                <w:tab w:val="left" w:pos="467"/>
                <w:tab w:val="left" w:pos="468"/>
              </w:tabs>
              <w:spacing w:before="86"/>
              <w:rPr>
                <w:sz w:val="20"/>
                <w:lang w:eastAsia="ja-JP"/>
              </w:rPr>
            </w:pPr>
            <w:r>
              <w:rPr>
                <w:sz w:val="20"/>
                <w:lang w:eastAsia="ja-JP"/>
              </w:rPr>
              <w:t>EUでは、EU水関連法規の要件を満たす。</w:t>
            </w:r>
          </w:p>
        </w:tc>
      </w:tr>
      <w:tr w:rsidR="0076680D" w14:paraId="544430E2" w14:textId="77777777">
        <w:trPr>
          <w:trHeight w:val="810"/>
        </w:trPr>
        <w:tc>
          <w:tcPr>
            <w:tcW w:w="1555" w:type="dxa"/>
          </w:tcPr>
          <w:p w14:paraId="3C9AF9FF" w14:textId="0324E70C" w:rsidR="0076680D" w:rsidRDefault="00B55E09" w:rsidP="009E16E7">
            <w:pPr>
              <w:pStyle w:val="TableParagraph"/>
              <w:rPr>
                <w:sz w:val="20"/>
                <w:lang w:eastAsia="ja-JP"/>
              </w:rPr>
            </w:pPr>
            <w:r>
              <w:rPr>
                <w:sz w:val="20"/>
                <w:lang w:eastAsia="ja-JP"/>
              </w:rPr>
              <w:t>(4)サーキュラーエコノミー</w:t>
            </w:r>
          </w:p>
        </w:tc>
        <w:tc>
          <w:tcPr>
            <w:tcW w:w="7513" w:type="dxa"/>
          </w:tcPr>
          <w:p w14:paraId="20756F86" w14:textId="77777777" w:rsidR="0076680D" w:rsidRDefault="003D6081">
            <w:pPr>
              <w:pStyle w:val="TableParagraph"/>
              <w:ind w:right="459"/>
              <w:jc w:val="both"/>
              <w:rPr>
                <w:sz w:val="13"/>
                <w:lang w:eastAsia="ja-JP"/>
              </w:rPr>
            </w:pPr>
            <w:r>
              <w:rPr>
                <w:sz w:val="20"/>
                <w:lang w:eastAsia="ja-JP"/>
              </w:rPr>
              <w:t>建設および廃止措置段階での廃棄物および材料の使用を最小限に抑え、管理するための適切な措置が講じられていることを確実にする</w:t>
            </w:r>
            <w:r w:rsidR="00B55E09">
              <w:rPr>
                <w:rFonts w:hint="eastAsia"/>
                <w:sz w:val="20"/>
                <w:lang w:eastAsia="ja-JP"/>
              </w:rPr>
              <w:t>こと</w:t>
            </w:r>
            <w:r>
              <w:rPr>
                <w:sz w:val="20"/>
                <w:lang w:eastAsia="ja-JP"/>
              </w:rPr>
              <w:t>。 閾値:欧州指令2018/850、2018/851、2018/852およびBREF文書</w:t>
            </w:r>
            <w:r w:rsidRPr="009E16E7">
              <w:rPr>
                <w:sz w:val="20"/>
                <w:vertAlign w:val="superscript"/>
                <w:lang w:eastAsia="ja-JP"/>
              </w:rPr>
              <w:t>264</w:t>
            </w:r>
          </w:p>
        </w:tc>
      </w:tr>
      <w:tr w:rsidR="0076680D" w14:paraId="0E0F8B5E" w14:textId="77777777" w:rsidTr="009E16E7">
        <w:trPr>
          <w:trHeight w:val="1531"/>
        </w:trPr>
        <w:tc>
          <w:tcPr>
            <w:tcW w:w="1555" w:type="dxa"/>
          </w:tcPr>
          <w:p w14:paraId="571439B3" w14:textId="3E6E34F8" w:rsidR="0076680D" w:rsidRDefault="003D6081">
            <w:pPr>
              <w:pStyle w:val="TableParagraph"/>
              <w:rPr>
                <w:sz w:val="20"/>
              </w:rPr>
            </w:pPr>
            <w:r>
              <w:rPr>
                <w:sz w:val="20"/>
              </w:rPr>
              <w:t>(5)</w:t>
            </w:r>
            <w:r w:rsidR="009E16E7">
              <w:rPr>
                <w:rFonts w:hint="eastAsia"/>
                <w:sz w:val="20"/>
                <w:lang w:eastAsia="ja-JP"/>
              </w:rPr>
              <w:t xml:space="preserve"> </w:t>
            </w:r>
            <w:proofErr w:type="spellStart"/>
            <w:r>
              <w:rPr>
                <w:sz w:val="20"/>
              </w:rPr>
              <w:t>汚染</w:t>
            </w:r>
            <w:proofErr w:type="spellEnd"/>
          </w:p>
        </w:tc>
        <w:tc>
          <w:tcPr>
            <w:tcW w:w="7513" w:type="dxa"/>
          </w:tcPr>
          <w:p w14:paraId="2F23DE2F" w14:textId="2B1E9012" w:rsidR="0076680D" w:rsidRDefault="003D6081" w:rsidP="009E16E7">
            <w:pPr>
              <w:pStyle w:val="TableParagraph"/>
              <w:spacing w:line="276" w:lineRule="auto"/>
              <w:rPr>
                <w:sz w:val="20"/>
                <w:lang w:eastAsia="ja-JP"/>
              </w:rPr>
            </w:pPr>
            <w:r>
              <w:rPr>
                <w:sz w:val="20"/>
                <w:lang w:eastAsia="ja-JP"/>
              </w:rPr>
              <w:t>最低限の要求事項は、承認された環境マネジメントシステム(ISO 14001、EMAS、または同等のもの)の実施と遵守である。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76680D" w14:paraId="32443A06" w14:textId="77777777">
        <w:trPr>
          <w:trHeight w:val="6101"/>
        </w:trPr>
        <w:tc>
          <w:tcPr>
            <w:tcW w:w="1555" w:type="dxa"/>
          </w:tcPr>
          <w:p w14:paraId="25D3DBF2" w14:textId="14F2366C" w:rsidR="0076680D" w:rsidRDefault="003D6081" w:rsidP="009E16E7">
            <w:pPr>
              <w:pStyle w:val="TableParagraph"/>
              <w:spacing w:before="38"/>
              <w:rPr>
                <w:sz w:val="20"/>
              </w:rPr>
            </w:pPr>
            <w:r>
              <w:rPr>
                <w:sz w:val="20"/>
              </w:rPr>
              <w:t>(6)</w:t>
            </w:r>
            <w:r w:rsidR="009E16E7">
              <w:rPr>
                <w:rFonts w:hint="eastAsia"/>
                <w:sz w:val="20"/>
                <w:lang w:eastAsia="ja-JP"/>
              </w:rPr>
              <w:t xml:space="preserve"> </w:t>
            </w:r>
            <w:proofErr w:type="spellStart"/>
            <w:r>
              <w:rPr>
                <w:sz w:val="20"/>
              </w:rPr>
              <w:t>生態系</w:t>
            </w:r>
            <w:proofErr w:type="spellEnd"/>
          </w:p>
        </w:tc>
        <w:tc>
          <w:tcPr>
            <w:tcW w:w="7513" w:type="dxa"/>
          </w:tcPr>
          <w:p w14:paraId="4BA9A363"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B55E09">
              <w:rPr>
                <w:rFonts w:hint="eastAsia"/>
                <w:sz w:val="20"/>
                <w:lang w:eastAsia="ja-JP"/>
              </w:rPr>
              <w:t>こと</w:t>
            </w:r>
            <w:r>
              <w:rPr>
                <w:sz w:val="20"/>
                <w:lang w:eastAsia="ja-JP"/>
              </w:rPr>
              <w:t>。</w:t>
            </w:r>
          </w:p>
          <w:p w14:paraId="45EDE9F3" w14:textId="39C057E1"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656BB4">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55E09">
              <w:rPr>
                <w:rFonts w:hint="eastAsia"/>
                <w:sz w:val="20"/>
                <w:lang w:eastAsia="ja-JP"/>
              </w:rPr>
              <w:t>すること</w:t>
            </w:r>
            <w:r>
              <w:rPr>
                <w:sz w:val="20"/>
                <w:lang w:eastAsia="ja-JP"/>
              </w:rPr>
              <w:t>。</w:t>
            </w:r>
          </w:p>
          <w:p w14:paraId="65E5BF2C" w14:textId="2D20633D" w:rsidR="0076680D" w:rsidRDefault="003D6081">
            <w:pPr>
              <w:pStyle w:val="TableParagraph"/>
              <w:numPr>
                <w:ilvl w:val="0"/>
                <w:numId w:val="89"/>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55E09">
              <w:rPr>
                <w:rFonts w:hint="eastAsia"/>
                <w:sz w:val="20"/>
                <w:lang w:eastAsia="ja-JP"/>
              </w:rPr>
              <w:t>こと</w:t>
            </w:r>
            <w:r>
              <w:rPr>
                <w:sz w:val="20"/>
                <w:lang w:eastAsia="ja-JP"/>
              </w:rPr>
              <w:t>。</w:t>
            </w:r>
          </w:p>
          <w:p w14:paraId="3111DE2A" w14:textId="0C6390BE" w:rsidR="009E16E7" w:rsidRPr="009E16E7" w:rsidRDefault="00EE66F0" w:rsidP="00EE66F0">
            <w:pPr>
              <w:pStyle w:val="TableParagraph"/>
              <w:numPr>
                <w:ilvl w:val="0"/>
                <w:numId w:val="96"/>
              </w:numPr>
              <w:tabs>
                <w:tab w:val="left" w:pos="827"/>
                <w:tab w:val="left" w:pos="828"/>
              </w:tabs>
              <w:spacing w:before="80" w:line="276" w:lineRule="auto"/>
              <w:ind w:right="414"/>
              <w:jc w:val="both"/>
              <w:rPr>
                <w:sz w:val="20"/>
                <w:lang w:eastAsia="ja-JP"/>
              </w:rPr>
            </w:pPr>
            <w:r>
              <w:rPr>
                <w:rFonts w:hint="eastAsia"/>
                <w:sz w:val="20"/>
                <w:lang w:eastAsia="ja-JP"/>
              </w:rPr>
              <w:t xml:space="preserve">　　　</w:t>
            </w:r>
            <w:r w:rsidR="009E16E7" w:rsidRPr="009E16E7">
              <w:rPr>
                <w:rFonts w:hint="eastAsia"/>
                <w:sz w:val="20"/>
                <w:lang w:eastAsia="ja-JP"/>
              </w:rPr>
              <w:t>種及び生息地への影響を低減するために必要なすべての緩和措置がとられていること。</w:t>
            </w:r>
          </w:p>
          <w:p w14:paraId="5334F913" w14:textId="2753435E" w:rsidR="009E16E7" w:rsidRDefault="00EE66F0" w:rsidP="00EE66F0">
            <w:pPr>
              <w:pStyle w:val="TableParagraph"/>
              <w:tabs>
                <w:tab w:val="left" w:pos="827"/>
                <w:tab w:val="left" w:pos="828"/>
              </w:tabs>
              <w:spacing w:before="80" w:line="276" w:lineRule="auto"/>
              <w:ind w:right="414"/>
              <w:jc w:val="both"/>
              <w:rPr>
                <w:sz w:val="20"/>
                <w:lang w:eastAsia="ja-JP"/>
              </w:rPr>
            </w:pPr>
            <w:r>
              <w:rPr>
                <w:rFonts w:hint="eastAsia"/>
                <w:sz w:val="20"/>
                <w:lang w:eastAsia="ja-JP"/>
              </w:rPr>
              <w:t>・</w:t>
            </w:r>
            <w:r w:rsidR="009E16E7" w:rsidRPr="009E16E7">
              <w:rPr>
                <w:rFonts w:hint="eastAsia"/>
                <w:sz w:val="20"/>
                <w:lang w:eastAsia="ja-JP"/>
              </w:rPr>
              <w:tab/>
              <w:t>強固で、適切に設計され、長期的な生物多様性のモニタリングと評価プログラムが存在し、実施されていること。</w:t>
            </w:r>
          </w:p>
        </w:tc>
      </w:tr>
    </w:tbl>
    <w:p w14:paraId="5EE4E3DC" w14:textId="77777777" w:rsidR="0076680D" w:rsidRDefault="00C8132D">
      <w:pPr>
        <w:pStyle w:val="a3"/>
        <w:spacing w:before="6"/>
        <w:rPr>
          <w:b/>
          <w:sz w:val="12"/>
          <w:lang w:eastAsia="ja-JP"/>
        </w:rPr>
      </w:pPr>
      <w:r>
        <w:rPr>
          <w:noProof/>
          <w:lang w:val="en-US" w:eastAsia="ja-JP"/>
        </w:rPr>
        <mc:AlternateContent>
          <mc:Choice Requires="wps">
            <w:drawing>
              <wp:anchor distT="0" distB="0" distL="0" distR="0" simplePos="0" relativeHeight="251647488" behindDoc="1" locked="0" layoutInCell="1" allowOverlap="1" wp14:anchorId="4771D880" wp14:editId="758B814F">
                <wp:simplePos x="0" y="0"/>
                <wp:positionH relativeFrom="page">
                  <wp:posOffset>914400</wp:posOffset>
                </wp:positionH>
                <wp:positionV relativeFrom="paragraph">
                  <wp:posOffset>119380</wp:posOffset>
                </wp:positionV>
                <wp:extent cx="1829435" cy="0"/>
                <wp:effectExtent l="9525" t="6985" r="8890" b="1206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CCCA" id="Line 22" o:spid="_x0000_s1026" style="position:absolute;left:0;text-align:lef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nA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4Aqz6Y0rIWStdjZ0R8/qxTxr+t0hpdctUQceOb5eDORlISN5kxIuzkCFff9ZM4ghR6/j&#10;oM6N7QIkjACd4z4ut33ws0cUPmbzfFE8PGJER19CyjHRWOc/cd2hYFRYAukITE7PzgcipBxDQh2l&#10;t0LKuG6pUF/hWbqYxQSnpWDBGcKcPezX0qITCYKJv9gVeO7DAnJNXDvERdcgJauPisUqLSdsc7U9&#10;EXKwgZVUoRD0CDyv1iCVH4t0sZlv5sWkyGebSZHW9eTjdl1MZtvsw2P9UK/XdfYzcM6KshWMcRVo&#10;j7LNir+TxfUBDYK7Cfc2n+QtehwkkB3/I+m45LDXQSF7zS47Oy4flBqDr68qPIX7O9j3b3/1CwAA&#10;//8DAFBLAwQUAAYACAAAACEAssvtAt4AAAAJAQAADwAAAGRycy9kb3ducmV2LnhtbEyPQU/DMAyF&#10;70j8h8hI3Fi6UY1Qmk4IBNIOCLFNnLPGtKWNUzXZ2v17jDiMm5/99Py+fDW5ThxxCI0nDfNZAgKp&#10;9LahSsNu+3KjQIRoyJrOE2o4YYBVcXmRm8z6kT7wuImV4BAKmdFQx9hnUoayRmfCzPdIfPvygzOR&#10;5VBJO5iRw10nF0mylM40xB9q0+NTjWW7OTgNb0o++/f2szx9j9tXpdbt/d16p/X11fT4ACLiFM9m&#10;+K3P1aHgTnt/IBtExzpNmSXyoBiBDentYg5i/7eQRS7/ExQ/AAAA//8DAFBLAQItABQABgAIAAAA&#10;IQC2gziS/gAAAOEBAAATAAAAAAAAAAAAAAAAAAAAAABbQ29udGVudF9UeXBlc10ueG1sUEsBAi0A&#10;FAAGAAgAAAAhADj9If/WAAAAlAEAAAsAAAAAAAAAAAAAAAAALwEAAF9yZWxzLy5yZWxzUEsBAi0A&#10;FAAGAAgAAAAhANXkacAeAgAAQwQAAA4AAAAAAAAAAAAAAAAALgIAAGRycy9lMm9Eb2MueG1sUEsB&#10;Ai0AFAAGAAgAAAAhALLL7QLeAAAACQEAAA8AAAAAAAAAAAAAAAAAeAQAAGRycy9kb3ducmV2Lnht&#10;bFBLBQYAAAAABAAEAPMAAACDBQAAAAA=&#10;" strokeweight=".48pt">
                <w10:wrap type="topAndBottom" anchorx="page"/>
              </v:line>
            </w:pict>
          </mc:Fallback>
        </mc:AlternateContent>
      </w:r>
    </w:p>
    <w:p w14:paraId="248676F8" w14:textId="75B4733E" w:rsidR="0076680D" w:rsidRPr="00656BB4" w:rsidRDefault="00656BB4">
      <w:pPr>
        <w:spacing w:before="98" w:line="259" w:lineRule="auto"/>
        <w:ind w:left="100" w:right="202"/>
        <w:rPr>
          <w:position w:val="6"/>
          <w:sz w:val="16"/>
          <w:szCs w:val="16"/>
          <w:lang w:eastAsia="ja-JP"/>
        </w:rPr>
      </w:pPr>
      <w:r w:rsidRPr="00656BB4">
        <w:rPr>
          <w:position w:val="6"/>
          <w:sz w:val="16"/>
          <w:szCs w:val="16"/>
          <w:lang w:eastAsia="ja-JP"/>
        </w:rPr>
        <w:t>264</w:t>
      </w:r>
      <w:r w:rsidRPr="00656BB4">
        <w:rPr>
          <w:rFonts w:hint="eastAsia"/>
          <w:position w:val="6"/>
          <w:sz w:val="16"/>
          <w:szCs w:val="16"/>
          <w:lang w:eastAsia="ja-JP"/>
        </w:rPr>
        <w:t xml:space="preserve"> </w:t>
      </w:r>
      <w:r w:rsidR="003D6081" w:rsidRPr="00656BB4">
        <w:rPr>
          <w:position w:val="6"/>
          <w:sz w:val="16"/>
          <w:szCs w:val="16"/>
          <w:lang w:eastAsia="ja-JP"/>
        </w:rPr>
        <w:t>2006年7月貯蔵からの排出に関する最良利用可能技術に関する統合汚染防止・管理参考文書</w:t>
      </w:r>
    </w:p>
    <w:p w14:paraId="605DF742" w14:textId="0FE397D7" w:rsidR="00EE66F0" w:rsidRDefault="00EE66F0">
      <w:pPr>
        <w:spacing w:before="98" w:line="259" w:lineRule="auto"/>
        <w:ind w:left="100" w:right="202"/>
        <w:rPr>
          <w:position w:val="6"/>
          <w:sz w:val="10"/>
          <w:lang w:eastAsia="ja-JP"/>
        </w:rPr>
      </w:pPr>
    </w:p>
    <w:p w14:paraId="2944C60F" w14:textId="4E6EF4B5" w:rsidR="00EE66F0" w:rsidRDefault="00EE66F0">
      <w:pPr>
        <w:spacing w:before="98" w:line="259" w:lineRule="auto"/>
        <w:ind w:left="100" w:right="202"/>
        <w:rPr>
          <w:position w:val="6"/>
          <w:sz w:val="10"/>
          <w:lang w:eastAsia="ja-JP"/>
        </w:rPr>
      </w:pPr>
    </w:p>
    <w:p w14:paraId="11AE93A1" w14:textId="71625317" w:rsidR="00EE66F0" w:rsidRDefault="00EE66F0">
      <w:pPr>
        <w:spacing w:before="98" w:line="259" w:lineRule="auto"/>
        <w:ind w:left="100" w:right="202"/>
        <w:rPr>
          <w:position w:val="6"/>
          <w:sz w:val="10"/>
          <w:lang w:eastAsia="ja-JP"/>
        </w:rPr>
      </w:pPr>
    </w:p>
    <w:p w14:paraId="641A7DC2" w14:textId="77777777" w:rsidR="00EE66F0" w:rsidRDefault="00EE66F0">
      <w:pPr>
        <w:spacing w:before="98" w:line="259" w:lineRule="auto"/>
        <w:ind w:left="100" w:right="202"/>
        <w:rPr>
          <w:sz w:val="16"/>
          <w:lang w:eastAsia="ja-JP"/>
        </w:rPr>
      </w:pPr>
    </w:p>
    <w:p w14:paraId="3B794200" w14:textId="0278D9DF" w:rsidR="0076680D" w:rsidRDefault="003D6081">
      <w:pPr>
        <w:pStyle w:val="1"/>
        <w:numPr>
          <w:ilvl w:val="1"/>
          <w:numId w:val="95"/>
        </w:numPr>
        <w:tabs>
          <w:tab w:val="left" w:pos="820"/>
          <w:tab w:val="left" w:pos="821"/>
        </w:tabs>
      </w:pPr>
      <w:proofErr w:type="spellStart"/>
      <w:r>
        <w:rPr>
          <w:color w:val="006FC0"/>
        </w:rPr>
        <w:t>地域冷暖房</w:t>
      </w:r>
      <w:proofErr w:type="spellEnd"/>
    </w:p>
    <w:p w14:paraId="35E5C528" w14:textId="77777777" w:rsidR="0076680D" w:rsidRDefault="0076680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8E55554" w14:textId="77777777">
        <w:trPr>
          <w:trHeight w:val="350"/>
        </w:trPr>
        <w:tc>
          <w:tcPr>
            <w:tcW w:w="9068" w:type="dxa"/>
            <w:gridSpan w:val="2"/>
            <w:shd w:val="clear" w:color="auto" w:fill="4471C4"/>
          </w:tcPr>
          <w:p w14:paraId="4AC95597"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25AA74D8" w14:textId="77777777">
        <w:trPr>
          <w:trHeight w:val="350"/>
        </w:trPr>
        <w:tc>
          <w:tcPr>
            <w:tcW w:w="1555" w:type="dxa"/>
          </w:tcPr>
          <w:p w14:paraId="01073855"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0D08CCEE" w14:textId="77777777" w:rsidR="0076680D" w:rsidRDefault="003D6081">
            <w:pPr>
              <w:pStyle w:val="TableParagraph"/>
              <w:rPr>
                <w:sz w:val="20"/>
                <w:lang w:eastAsia="ja-JP"/>
              </w:rPr>
            </w:pPr>
            <w:r>
              <w:rPr>
                <w:sz w:val="20"/>
                <w:lang w:eastAsia="ja-JP"/>
              </w:rPr>
              <w:t>電気、ガス、蒸気及び空調の供給</w:t>
            </w:r>
          </w:p>
        </w:tc>
      </w:tr>
      <w:tr w:rsidR="0076680D" w14:paraId="41884DB7" w14:textId="77777777">
        <w:trPr>
          <w:trHeight w:val="350"/>
        </w:trPr>
        <w:tc>
          <w:tcPr>
            <w:tcW w:w="1555" w:type="dxa"/>
          </w:tcPr>
          <w:p w14:paraId="17515228" w14:textId="77777777" w:rsidR="0076680D" w:rsidRDefault="003D6081">
            <w:pPr>
              <w:pStyle w:val="TableParagraph"/>
              <w:rPr>
                <w:sz w:val="20"/>
              </w:rPr>
            </w:pPr>
            <w:proofErr w:type="spellStart"/>
            <w:r>
              <w:rPr>
                <w:sz w:val="20"/>
              </w:rPr>
              <w:t>NACEレベル</w:t>
            </w:r>
            <w:proofErr w:type="spellEnd"/>
          </w:p>
        </w:tc>
        <w:tc>
          <w:tcPr>
            <w:tcW w:w="7513" w:type="dxa"/>
          </w:tcPr>
          <w:p w14:paraId="25C995E6" w14:textId="77777777" w:rsidR="0076680D" w:rsidRDefault="003D6081">
            <w:pPr>
              <w:pStyle w:val="TableParagraph"/>
              <w:rPr>
                <w:sz w:val="20"/>
              </w:rPr>
            </w:pPr>
            <w:r>
              <w:rPr>
                <w:w w:val="99"/>
                <w:sz w:val="20"/>
              </w:rPr>
              <w:t>4</w:t>
            </w:r>
          </w:p>
        </w:tc>
      </w:tr>
      <w:tr w:rsidR="0076680D" w14:paraId="2E0B7441" w14:textId="77777777">
        <w:trPr>
          <w:trHeight w:val="350"/>
        </w:trPr>
        <w:tc>
          <w:tcPr>
            <w:tcW w:w="1555" w:type="dxa"/>
          </w:tcPr>
          <w:p w14:paraId="251A4DAC" w14:textId="77777777" w:rsidR="0076680D" w:rsidRDefault="003D6081">
            <w:pPr>
              <w:pStyle w:val="TableParagraph"/>
              <w:rPr>
                <w:sz w:val="20"/>
              </w:rPr>
            </w:pPr>
            <w:proofErr w:type="spellStart"/>
            <w:r>
              <w:rPr>
                <w:sz w:val="20"/>
              </w:rPr>
              <w:t>コード</w:t>
            </w:r>
            <w:proofErr w:type="spellEnd"/>
          </w:p>
        </w:tc>
        <w:tc>
          <w:tcPr>
            <w:tcW w:w="7513" w:type="dxa"/>
          </w:tcPr>
          <w:p w14:paraId="7D2275BB" w14:textId="77777777" w:rsidR="0076680D" w:rsidRDefault="003D6081">
            <w:pPr>
              <w:pStyle w:val="TableParagraph"/>
              <w:rPr>
                <w:sz w:val="20"/>
              </w:rPr>
            </w:pPr>
            <w:r>
              <w:rPr>
                <w:sz w:val="20"/>
              </w:rPr>
              <w:t>D.35.30</w:t>
            </w:r>
          </w:p>
        </w:tc>
      </w:tr>
      <w:tr w:rsidR="0076680D" w14:paraId="72FAAE13" w14:textId="77777777">
        <w:trPr>
          <w:trHeight w:val="580"/>
        </w:trPr>
        <w:tc>
          <w:tcPr>
            <w:tcW w:w="1555" w:type="dxa"/>
          </w:tcPr>
          <w:p w14:paraId="0877BC0E" w14:textId="77777777" w:rsidR="0076680D" w:rsidRDefault="003D6081">
            <w:pPr>
              <w:pStyle w:val="TableParagraph"/>
              <w:rPr>
                <w:sz w:val="20"/>
              </w:rPr>
            </w:pPr>
            <w:proofErr w:type="spellStart"/>
            <w:r>
              <w:rPr>
                <w:sz w:val="20"/>
              </w:rPr>
              <w:t>内容</w:t>
            </w:r>
            <w:proofErr w:type="spellEnd"/>
          </w:p>
        </w:tc>
        <w:tc>
          <w:tcPr>
            <w:tcW w:w="7513" w:type="dxa"/>
          </w:tcPr>
          <w:p w14:paraId="747621C6" w14:textId="77777777" w:rsidR="0076680D" w:rsidRDefault="003D6081">
            <w:pPr>
              <w:pStyle w:val="TableParagraph"/>
              <w:spacing w:before="38" w:line="242" w:lineRule="auto"/>
              <w:ind w:right="371"/>
              <w:rPr>
                <w:sz w:val="20"/>
                <w:lang w:eastAsia="ja-JP"/>
              </w:rPr>
            </w:pPr>
            <w:r>
              <w:rPr>
                <w:sz w:val="20"/>
                <w:lang w:eastAsia="ja-JP"/>
              </w:rPr>
              <w:t>サブステーションまたは熱交換器で終わる、暖房および冷房の分配のためのパイプラインおよび関連インフラの建設および運営。</w:t>
            </w:r>
          </w:p>
        </w:tc>
      </w:tr>
      <w:tr w:rsidR="0076680D" w14:paraId="74099F4C" w14:textId="77777777">
        <w:trPr>
          <w:trHeight w:val="350"/>
        </w:trPr>
        <w:tc>
          <w:tcPr>
            <w:tcW w:w="9068" w:type="dxa"/>
            <w:gridSpan w:val="2"/>
            <w:shd w:val="clear" w:color="auto" w:fill="4471C4"/>
          </w:tcPr>
          <w:p w14:paraId="15F50691" w14:textId="77777777" w:rsidR="0076680D" w:rsidRDefault="003D6081">
            <w:pPr>
              <w:pStyle w:val="TableParagraph"/>
              <w:rPr>
                <w:b/>
                <w:sz w:val="20"/>
              </w:rPr>
            </w:pPr>
            <w:proofErr w:type="spellStart"/>
            <w:r>
              <w:rPr>
                <w:b/>
                <w:color w:val="FFFFFF"/>
                <w:sz w:val="20"/>
              </w:rPr>
              <w:t>緩和基準</w:t>
            </w:r>
            <w:proofErr w:type="spellEnd"/>
          </w:p>
        </w:tc>
      </w:tr>
      <w:tr w:rsidR="0076680D" w14:paraId="05A39477" w14:textId="77777777">
        <w:trPr>
          <w:trHeight w:val="2899"/>
        </w:trPr>
        <w:tc>
          <w:tcPr>
            <w:tcW w:w="1555" w:type="dxa"/>
          </w:tcPr>
          <w:p w14:paraId="30311069" w14:textId="77777777" w:rsidR="0076680D" w:rsidRDefault="003D6081">
            <w:pPr>
              <w:pStyle w:val="TableParagraph"/>
              <w:rPr>
                <w:sz w:val="20"/>
              </w:rPr>
            </w:pPr>
            <w:proofErr w:type="spellStart"/>
            <w:r>
              <w:rPr>
                <w:sz w:val="20"/>
              </w:rPr>
              <w:t>原則</w:t>
            </w:r>
            <w:proofErr w:type="spellEnd"/>
          </w:p>
        </w:tc>
        <w:tc>
          <w:tcPr>
            <w:tcW w:w="7513" w:type="dxa"/>
          </w:tcPr>
          <w:p w14:paraId="654F51E7" w14:textId="24DBDD91" w:rsidR="0076680D" w:rsidRDefault="00B55E09">
            <w:pPr>
              <w:pStyle w:val="TableParagraph"/>
              <w:numPr>
                <w:ilvl w:val="0"/>
                <w:numId w:val="87"/>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2F05E8E1" w14:textId="38A3C57D" w:rsidR="0076680D" w:rsidRDefault="00B55E09">
            <w:pPr>
              <w:pStyle w:val="TableParagraph"/>
              <w:numPr>
                <w:ilvl w:val="0"/>
                <w:numId w:val="87"/>
              </w:numPr>
              <w:tabs>
                <w:tab w:val="left" w:pos="827"/>
                <w:tab w:val="left" w:pos="828"/>
              </w:tabs>
              <w:spacing w:before="76"/>
              <w:ind w:right="725"/>
              <w:rPr>
                <w:sz w:val="20"/>
                <w:lang w:eastAsia="ja-JP"/>
              </w:rPr>
            </w:pPr>
            <w:r>
              <w:rPr>
                <w:sz w:val="20"/>
                <w:lang w:eastAsia="ja-JP"/>
              </w:rPr>
              <w:t>正味ゼロエミッション</w:t>
            </w:r>
            <w:r w:rsidR="003D6081">
              <w:rPr>
                <w:sz w:val="20"/>
                <w:lang w:eastAsia="ja-JP"/>
              </w:rPr>
              <w:t>経済への移行</w:t>
            </w:r>
            <w:r>
              <w:rPr>
                <w:rFonts w:hint="eastAsia"/>
                <w:sz w:val="20"/>
                <w:lang w:eastAsia="ja-JP"/>
              </w:rPr>
              <w:t>に適合</w:t>
            </w:r>
            <w:r w:rsidR="003D6081">
              <w:rPr>
                <w:sz w:val="20"/>
                <w:lang w:eastAsia="ja-JP"/>
              </w:rPr>
              <w:t>しない個々の機器へのロックインの回避</w:t>
            </w:r>
          </w:p>
          <w:p w14:paraId="10C3D10A" w14:textId="77777777" w:rsidR="0076680D" w:rsidRDefault="003D6081">
            <w:pPr>
              <w:pStyle w:val="TableParagraph"/>
              <w:numPr>
                <w:ilvl w:val="0"/>
                <w:numId w:val="87"/>
              </w:numPr>
              <w:tabs>
                <w:tab w:val="left" w:pos="827"/>
                <w:tab w:val="left" w:pos="828"/>
              </w:tabs>
              <w:spacing w:before="84" w:line="235" w:lineRule="auto"/>
              <w:ind w:right="400"/>
              <w:rPr>
                <w:sz w:val="20"/>
                <w:lang w:eastAsia="ja-JP"/>
              </w:rPr>
            </w:pPr>
            <w:r>
              <w:rPr>
                <w:sz w:val="20"/>
                <w:lang w:eastAsia="ja-JP"/>
              </w:rPr>
              <w:t>経済活動が、利用可能な最良の気候に優しい冷媒の使用を含め、ベストプラクティス基準を満たしていることを確保する。</w:t>
            </w:r>
          </w:p>
          <w:p w14:paraId="4337232E" w14:textId="7DDC140A" w:rsidR="0076680D" w:rsidRDefault="00B55E09">
            <w:pPr>
              <w:pStyle w:val="TableParagraph"/>
              <w:numPr>
                <w:ilvl w:val="0"/>
                <w:numId w:val="87"/>
              </w:numPr>
              <w:tabs>
                <w:tab w:val="left" w:pos="827"/>
                <w:tab w:val="left" w:pos="828"/>
              </w:tabs>
              <w:spacing w:before="83"/>
              <w:ind w:right="471"/>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354D7E8B" w14:textId="77777777" w:rsidR="0076680D" w:rsidRDefault="003D6081">
            <w:pPr>
              <w:pStyle w:val="TableParagraph"/>
              <w:numPr>
                <w:ilvl w:val="0"/>
                <w:numId w:val="87"/>
              </w:numPr>
              <w:tabs>
                <w:tab w:val="left" w:pos="827"/>
                <w:tab w:val="left" w:pos="828"/>
              </w:tabs>
              <w:spacing w:before="79"/>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p w14:paraId="78FC645F" w14:textId="77777777" w:rsidR="0076680D" w:rsidRDefault="003D6081">
            <w:pPr>
              <w:pStyle w:val="TableParagraph"/>
              <w:numPr>
                <w:ilvl w:val="0"/>
                <w:numId w:val="87"/>
              </w:numPr>
              <w:tabs>
                <w:tab w:val="left" w:pos="827"/>
                <w:tab w:val="left" w:pos="828"/>
              </w:tabs>
              <w:spacing w:before="80"/>
              <w:rPr>
                <w:sz w:val="20"/>
                <w:lang w:eastAsia="ja-JP"/>
              </w:rPr>
            </w:pPr>
            <w:r>
              <w:rPr>
                <w:sz w:val="20"/>
                <w:lang w:eastAsia="ja-JP"/>
              </w:rPr>
              <w:t>エネルギー効率向上の導入・運用支援</w:t>
            </w:r>
          </w:p>
        </w:tc>
      </w:tr>
      <w:tr w:rsidR="0076680D" w14:paraId="299CCBCE" w14:textId="77777777">
        <w:trPr>
          <w:trHeight w:val="3847"/>
        </w:trPr>
        <w:tc>
          <w:tcPr>
            <w:tcW w:w="1555" w:type="dxa"/>
          </w:tcPr>
          <w:p w14:paraId="6F8347C2" w14:textId="7EF9B658" w:rsidR="0076680D" w:rsidRDefault="003D6081" w:rsidP="00166D0D">
            <w:pPr>
              <w:pStyle w:val="TableParagraph"/>
              <w:ind w:right="252"/>
              <w:rPr>
                <w:sz w:val="20"/>
                <w:lang w:eastAsia="ja-JP"/>
              </w:rPr>
            </w:pPr>
            <w:r>
              <w:rPr>
                <w:sz w:val="20"/>
                <w:lang w:eastAsia="ja-JP"/>
              </w:rPr>
              <w:t>基準と閾値</w:t>
            </w:r>
          </w:p>
        </w:tc>
        <w:tc>
          <w:tcPr>
            <w:tcW w:w="7513" w:type="dxa"/>
          </w:tcPr>
          <w:p w14:paraId="1A64D5F7" w14:textId="77777777" w:rsidR="0076680D" w:rsidRDefault="003D6081">
            <w:pPr>
              <w:pStyle w:val="TableParagraph"/>
              <w:ind w:right="285"/>
              <w:rPr>
                <w:sz w:val="20"/>
                <w:lang w:eastAsia="ja-JP"/>
              </w:rPr>
            </w:pPr>
            <w:r w:rsidRPr="0051238B">
              <w:rPr>
                <w:sz w:val="20"/>
                <w:lang w:eastAsia="ja-JP"/>
              </w:rPr>
              <w:t>EU Energy Efficiency Directive</w:t>
            </w:r>
            <w:r w:rsidRPr="0051238B">
              <w:rPr>
                <w:rFonts w:hint="eastAsia"/>
                <w:sz w:val="20"/>
                <w:lang w:eastAsia="ja-JP"/>
              </w:rPr>
              <w:t>における効率的な地域冷暖房システムの定義を満たすシステムであれば、</w:t>
            </w:r>
            <w:r>
              <w:rPr>
                <w:b/>
                <w:sz w:val="20"/>
                <w:lang w:eastAsia="ja-JP"/>
              </w:rPr>
              <w:t>現在、熱供給および冷房を配給するためのパイプラインおよび関連インフラの建設および運営が適格である。</w:t>
            </w:r>
          </w:p>
          <w:p w14:paraId="29711B34" w14:textId="77777777" w:rsidR="0076680D" w:rsidRDefault="0076680D">
            <w:pPr>
              <w:pStyle w:val="TableParagraph"/>
              <w:spacing w:before="0"/>
              <w:ind w:left="0"/>
              <w:rPr>
                <w:b/>
                <w:lang w:eastAsia="ja-JP"/>
              </w:rPr>
            </w:pPr>
          </w:p>
          <w:p w14:paraId="732D75C0" w14:textId="2EAEB986" w:rsidR="0076680D" w:rsidRDefault="003D6081">
            <w:pPr>
              <w:pStyle w:val="TableParagraph"/>
              <w:spacing w:before="138"/>
              <w:ind w:right="171"/>
              <w:rPr>
                <w:sz w:val="20"/>
                <w:lang w:eastAsia="ja-JP"/>
              </w:rPr>
            </w:pPr>
            <w:r>
              <w:rPr>
                <w:sz w:val="20"/>
                <w:lang w:eastAsia="ja-JP"/>
              </w:rPr>
              <w:t>EUのエネルギー効率指令は、「効率的地域冷暖房」を、少なくとも50%の再生可能エネルギー、50%の廃熱、75%のコージェネ熱、またはこれらのエネルギーと熱の組み合わせ</w:t>
            </w:r>
            <w:r w:rsidR="00836AA8">
              <w:rPr>
                <w:rFonts w:hint="eastAsia"/>
                <w:sz w:val="20"/>
                <w:lang w:eastAsia="ja-JP"/>
              </w:rPr>
              <w:t>を</w:t>
            </w:r>
            <w:r>
              <w:rPr>
                <w:sz w:val="20"/>
                <w:lang w:eastAsia="ja-JP"/>
              </w:rPr>
              <w:t>50%使用する地域冷暖房システムと定義している。</w:t>
            </w:r>
          </w:p>
          <w:p w14:paraId="320B3B1D" w14:textId="77777777" w:rsidR="0076680D" w:rsidRDefault="0076680D">
            <w:pPr>
              <w:pStyle w:val="TableParagraph"/>
              <w:spacing w:before="0"/>
              <w:ind w:left="0"/>
              <w:rPr>
                <w:b/>
                <w:lang w:eastAsia="ja-JP"/>
              </w:rPr>
            </w:pPr>
          </w:p>
          <w:p w14:paraId="73E7A4D1" w14:textId="77777777" w:rsidR="0076680D" w:rsidRDefault="003D6081">
            <w:pPr>
              <w:pStyle w:val="TableParagraph"/>
              <w:spacing w:before="137"/>
              <w:rPr>
                <w:sz w:val="20"/>
                <w:lang w:eastAsia="ja-JP"/>
              </w:rPr>
            </w:pPr>
            <w:r>
              <w:rPr>
                <w:sz w:val="20"/>
                <w:lang w:eastAsia="ja-JP"/>
              </w:rPr>
              <w:t>以下の活動は、常に適格である。</w:t>
            </w:r>
          </w:p>
          <w:p w14:paraId="701D2837" w14:textId="69E18689" w:rsidR="0076680D" w:rsidRDefault="00836AA8">
            <w:pPr>
              <w:pStyle w:val="TableParagraph"/>
              <w:numPr>
                <w:ilvl w:val="0"/>
                <w:numId w:val="86"/>
              </w:numPr>
              <w:tabs>
                <w:tab w:val="left" w:pos="827"/>
                <w:tab w:val="left" w:pos="828"/>
              </w:tabs>
              <w:spacing w:before="83" w:line="235" w:lineRule="auto"/>
              <w:ind w:right="733"/>
              <w:rPr>
                <w:sz w:val="20"/>
                <w:lang w:eastAsia="ja-JP"/>
              </w:rPr>
            </w:pPr>
            <w:r w:rsidRPr="0051238B">
              <w:rPr>
                <w:rFonts w:hint="eastAsia"/>
                <w:sz w:val="20"/>
                <w:highlight w:val="magenta"/>
                <w:lang w:eastAsia="ja-JP"/>
              </w:rPr>
              <w:t>（暖房の）低温化</w:t>
            </w:r>
            <w:r w:rsidR="003D6081">
              <w:rPr>
                <w:sz w:val="20"/>
                <w:lang w:eastAsia="ja-JP"/>
              </w:rPr>
              <w:t>高度なパイロットシステム(制御・エネルギー管理システム、</w:t>
            </w:r>
            <w:r>
              <w:rPr>
                <w:rFonts w:hint="eastAsia"/>
                <w:sz w:val="20"/>
                <w:lang w:eastAsia="ja-JP"/>
              </w:rPr>
              <w:t>IoTの利用</w:t>
            </w:r>
            <w:r w:rsidR="003D6081">
              <w:rPr>
                <w:sz w:val="20"/>
                <w:lang w:eastAsia="ja-JP"/>
              </w:rPr>
              <w:t>)</w:t>
            </w:r>
          </w:p>
        </w:tc>
      </w:tr>
      <w:tr w:rsidR="0076680D" w14:paraId="56F4A051" w14:textId="77777777">
        <w:trPr>
          <w:trHeight w:val="350"/>
        </w:trPr>
        <w:tc>
          <w:tcPr>
            <w:tcW w:w="9068" w:type="dxa"/>
            <w:gridSpan w:val="2"/>
            <w:shd w:val="clear" w:color="auto" w:fill="4471C4"/>
          </w:tcPr>
          <w:p w14:paraId="7F436131" w14:textId="77777777" w:rsidR="0076680D" w:rsidRDefault="003D6081">
            <w:pPr>
              <w:pStyle w:val="TableParagraph"/>
              <w:spacing w:before="42"/>
              <w:rPr>
                <w:b/>
                <w:sz w:val="20"/>
              </w:rPr>
            </w:pPr>
            <w:proofErr w:type="spellStart"/>
            <w:r>
              <w:rPr>
                <w:b/>
                <w:color w:val="FFFFFF"/>
                <w:sz w:val="20"/>
              </w:rPr>
              <w:t>根拠</w:t>
            </w:r>
            <w:proofErr w:type="spellEnd"/>
          </w:p>
        </w:tc>
      </w:tr>
      <w:tr w:rsidR="0076680D" w14:paraId="6A2C7CE3" w14:textId="77777777">
        <w:trPr>
          <w:trHeight w:val="1351"/>
        </w:trPr>
        <w:tc>
          <w:tcPr>
            <w:tcW w:w="9068" w:type="dxa"/>
            <w:gridSpan w:val="2"/>
          </w:tcPr>
          <w:p w14:paraId="01B725A9" w14:textId="2C348216" w:rsidR="0076680D" w:rsidRDefault="003D6081">
            <w:pPr>
              <w:pStyle w:val="TableParagraph"/>
              <w:ind w:right="138"/>
              <w:rPr>
                <w:sz w:val="20"/>
                <w:lang w:eastAsia="ja-JP"/>
              </w:rPr>
            </w:pPr>
            <w:r>
              <w:rPr>
                <w:sz w:val="20"/>
                <w:lang w:eastAsia="ja-JP"/>
              </w:rPr>
              <w:t>特に暖房と冷房の</w:t>
            </w:r>
            <w:r w:rsidR="00836AA8">
              <w:rPr>
                <w:rFonts w:hint="eastAsia"/>
                <w:sz w:val="20"/>
                <w:lang w:eastAsia="ja-JP"/>
              </w:rPr>
              <w:t>送配網について</w:t>
            </w:r>
            <w:r>
              <w:rPr>
                <w:sz w:val="20"/>
                <w:lang w:eastAsia="ja-JP"/>
              </w:rPr>
              <w:t>、低炭素の方法でエネルギーサービスを提供するには、より新しい効率的な</w:t>
            </w:r>
            <w:r w:rsidR="00836AA8">
              <w:rPr>
                <w:rFonts w:hint="eastAsia"/>
                <w:sz w:val="20"/>
                <w:lang w:eastAsia="ja-JP"/>
              </w:rPr>
              <w:t>送</w:t>
            </w:r>
            <w:r>
              <w:rPr>
                <w:sz w:val="20"/>
                <w:lang w:eastAsia="ja-JP"/>
              </w:rPr>
              <w:t>配モデルへの投資が必要である。 地域冷暖房ネットワーク</w:t>
            </w:r>
            <w:r w:rsidR="00836AA8">
              <w:rPr>
                <w:rFonts w:hint="eastAsia"/>
                <w:sz w:val="20"/>
                <w:lang w:eastAsia="ja-JP"/>
              </w:rPr>
              <w:t>に関するタクソノミー</w:t>
            </w:r>
            <w:r>
              <w:rPr>
                <w:sz w:val="20"/>
                <w:lang w:eastAsia="ja-JP"/>
              </w:rPr>
              <w:t>は、市場全体を育成し、最終的に社会が必要とするエネルギーサービスの排出原単位を下げることを目的としたガイダンスを提供する。</w:t>
            </w:r>
          </w:p>
        </w:tc>
      </w:tr>
      <w:tr w:rsidR="0076680D" w14:paraId="2E0D1BA4" w14:textId="77777777">
        <w:trPr>
          <w:trHeight w:val="350"/>
        </w:trPr>
        <w:tc>
          <w:tcPr>
            <w:tcW w:w="9068" w:type="dxa"/>
            <w:gridSpan w:val="2"/>
            <w:shd w:val="clear" w:color="auto" w:fill="4471C4"/>
          </w:tcPr>
          <w:p w14:paraId="47C00F05" w14:textId="756F4FCB" w:rsidR="0076680D" w:rsidRDefault="00C5477C">
            <w:pPr>
              <w:pStyle w:val="TableParagraph"/>
              <w:rPr>
                <w:b/>
                <w:sz w:val="20"/>
                <w:lang w:eastAsia="ja-JP"/>
              </w:rPr>
            </w:pPr>
            <w:r>
              <w:rPr>
                <w:b/>
                <w:color w:val="FFFFFF"/>
                <w:sz w:val="20"/>
                <w:lang w:eastAsia="ja-JP"/>
              </w:rPr>
              <w:t>重大な有害性</w:t>
            </w:r>
          </w:p>
        </w:tc>
      </w:tr>
      <w:tr w:rsidR="0076680D" w14:paraId="00C63EEB" w14:textId="77777777">
        <w:trPr>
          <w:trHeight w:val="650"/>
        </w:trPr>
        <w:tc>
          <w:tcPr>
            <w:tcW w:w="9068" w:type="dxa"/>
            <w:gridSpan w:val="2"/>
          </w:tcPr>
          <w:p w14:paraId="47EA40D6" w14:textId="77777777" w:rsidR="0076680D" w:rsidRDefault="003D6081">
            <w:pPr>
              <w:pStyle w:val="TableParagraph"/>
              <w:spacing w:line="276" w:lineRule="auto"/>
              <w:rPr>
                <w:sz w:val="20"/>
                <w:lang w:eastAsia="ja-JP"/>
              </w:rPr>
            </w:pPr>
            <w:r>
              <w:rPr>
                <w:sz w:val="20"/>
                <w:lang w:eastAsia="ja-JP"/>
              </w:rPr>
              <w:t>地域冷暖房分布への投資において考慮すべき重要な環境側面は、以下の通りである。</w:t>
            </w:r>
          </w:p>
        </w:tc>
      </w:tr>
    </w:tbl>
    <w:p w14:paraId="5068636F" w14:textId="77777777" w:rsidR="0076680D" w:rsidRDefault="0076680D">
      <w:pPr>
        <w:spacing w:line="276"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97AFC1" w14:textId="77777777">
        <w:trPr>
          <w:trHeight w:val="2402"/>
        </w:trPr>
        <w:tc>
          <w:tcPr>
            <w:tcW w:w="9068" w:type="dxa"/>
            <w:gridSpan w:val="2"/>
          </w:tcPr>
          <w:p w14:paraId="4FBB7DA7" w14:textId="3E158783" w:rsidR="0076680D" w:rsidRDefault="003D6081">
            <w:pPr>
              <w:pStyle w:val="TableParagraph"/>
              <w:spacing w:before="0" w:line="276" w:lineRule="auto"/>
              <w:ind w:right="98"/>
              <w:jc w:val="both"/>
              <w:rPr>
                <w:sz w:val="20"/>
                <w:lang w:eastAsia="ja-JP"/>
              </w:rPr>
            </w:pPr>
            <w:r>
              <w:rPr>
                <w:sz w:val="20"/>
                <w:lang w:eastAsia="ja-JP"/>
              </w:rPr>
              <w:lastRenderedPageBreak/>
              <w:t>本線の建設のために、環境目的に対する潜在的に重大な</w:t>
            </w:r>
            <w:r w:rsidR="00836AA8">
              <w:rPr>
                <w:rFonts w:hint="eastAsia"/>
                <w:sz w:val="20"/>
                <w:lang w:eastAsia="ja-JP"/>
              </w:rPr>
              <w:t>有害性の検討</w:t>
            </w:r>
            <w:r>
              <w:rPr>
                <w:sz w:val="20"/>
                <w:lang w:eastAsia="ja-JP"/>
              </w:rPr>
              <w:t>は、一般的な施設の建設に関連する典型的な潜在的危害</w:t>
            </w:r>
            <w:r w:rsidR="00836AA8">
              <w:rPr>
                <w:rFonts w:hint="eastAsia"/>
                <w:sz w:val="20"/>
                <w:lang w:eastAsia="ja-JP"/>
              </w:rPr>
              <w:t>への懸念がこれに該当する</w:t>
            </w:r>
            <w:r>
              <w:rPr>
                <w:sz w:val="20"/>
                <w:lang w:eastAsia="ja-JP"/>
              </w:rPr>
              <w:t>。 これには、とりわけ、陸上生息地の改変、貴重な生態系の喪失、土地の消費、過剰な負荷処理、生物多様性への悪影響、粒子やNOxの排出、騒音、有害物質</w:t>
            </w:r>
            <w:r w:rsidR="00836AA8">
              <w:rPr>
                <w:rFonts w:hint="eastAsia"/>
                <w:sz w:val="20"/>
                <w:lang w:eastAsia="ja-JP"/>
              </w:rPr>
              <w:t>など</w:t>
            </w:r>
            <w:r>
              <w:rPr>
                <w:sz w:val="20"/>
                <w:lang w:eastAsia="ja-JP"/>
              </w:rPr>
              <w:t>が含まれる。</w:t>
            </w:r>
          </w:p>
          <w:p w14:paraId="66D05D49" w14:textId="227C35A1" w:rsidR="0076680D" w:rsidRDefault="003D6081" w:rsidP="00836AA8">
            <w:pPr>
              <w:pStyle w:val="TableParagraph"/>
              <w:spacing w:before="79"/>
              <w:ind w:right="138"/>
              <w:rPr>
                <w:sz w:val="20"/>
                <w:lang w:eastAsia="ja-JP"/>
              </w:rPr>
            </w:pPr>
            <w:r>
              <w:rPr>
                <w:sz w:val="20"/>
                <w:lang w:eastAsia="ja-JP"/>
              </w:rPr>
              <w:t>地域暖房ネットワークの運営に関しては、潜在的な著しい影響は低いと考えられる。主に、配水システム要素の腐食による腐食生成物および非生分解性である可能性のある適用水添加物を通して、地下地域熱供給ネットワークが飲料水/地下水システムおよび地域の生態系に及ぼす潜在的な影響に関する</w:t>
            </w:r>
            <w:r w:rsidR="00836AA8">
              <w:rPr>
                <w:rFonts w:hint="eastAsia"/>
                <w:sz w:val="20"/>
                <w:lang w:eastAsia="ja-JP"/>
              </w:rPr>
              <w:t>ものに限られる</w:t>
            </w:r>
            <w:r w:rsidRPr="00166D0D">
              <w:rPr>
                <w:sz w:val="20"/>
                <w:vertAlign w:val="superscript"/>
                <w:lang w:eastAsia="ja-JP"/>
              </w:rPr>
              <w:t>265</w:t>
            </w:r>
            <w:r>
              <w:rPr>
                <w:sz w:val="20"/>
                <w:lang w:eastAsia="ja-JP"/>
              </w:rPr>
              <w:t>。</w:t>
            </w:r>
          </w:p>
        </w:tc>
      </w:tr>
      <w:tr w:rsidR="0076680D" w14:paraId="5511B93F" w14:textId="77777777">
        <w:trPr>
          <w:trHeight w:val="350"/>
        </w:trPr>
        <w:tc>
          <w:tcPr>
            <w:tcW w:w="1555" w:type="dxa"/>
          </w:tcPr>
          <w:p w14:paraId="703E7114" w14:textId="6B9B57DD" w:rsidR="0076680D" w:rsidRDefault="003D6081">
            <w:pPr>
              <w:pStyle w:val="TableParagraph"/>
              <w:rPr>
                <w:sz w:val="20"/>
              </w:rPr>
            </w:pPr>
            <w:r>
              <w:rPr>
                <w:sz w:val="20"/>
              </w:rPr>
              <w:t>(2)</w:t>
            </w:r>
            <w:r w:rsidR="00166D0D">
              <w:rPr>
                <w:rFonts w:hint="eastAsia"/>
                <w:sz w:val="20"/>
                <w:lang w:eastAsia="ja-JP"/>
              </w:rPr>
              <w:t xml:space="preserve"> </w:t>
            </w:r>
            <w:proofErr w:type="spellStart"/>
            <w:r>
              <w:rPr>
                <w:sz w:val="20"/>
              </w:rPr>
              <w:t>適応</w:t>
            </w:r>
            <w:proofErr w:type="spellEnd"/>
          </w:p>
        </w:tc>
        <w:tc>
          <w:tcPr>
            <w:tcW w:w="7513" w:type="dxa"/>
          </w:tcPr>
          <w:p w14:paraId="2684F0AC" w14:textId="77777777" w:rsidR="0076680D" w:rsidRDefault="003D6081">
            <w:pPr>
              <w:pStyle w:val="TableParagraph"/>
              <w:numPr>
                <w:ilvl w:val="0"/>
                <w:numId w:val="85"/>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76680D" w14:paraId="410DA9CF" w14:textId="77777777">
        <w:trPr>
          <w:trHeight w:val="1514"/>
        </w:trPr>
        <w:tc>
          <w:tcPr>
            <w:tcW w:w="1555" w:type="dxa"/>
          </w:tcPr>
          <w:p w14:paraId="23FC79A9" w14:textId="77777777" w:rsidR="0076680D" w:rsidRDefault="003D6081">
            <w:pPr>
              <w:pStyle w:val="TableParagraph"/>
              <w:rPr>
                <w:sz w:val="20"/>
              </w:rPr>
            </w:pPr>
            <w:r>
              <w:rPr>
                <w:sz w:val="20"/>
              </w:rPr>
              <w:t>(3) 水</w:t>
            </w:r>
          </w:p>
        </w:tc>
        <w:tc>
          <w:tcPr>
            <w:tcW w:w="7513" w:type="dxa"/>
          </w:tcPr>
          <w:p w14:paraId="27D3FEB8" w14:textId="77777777" w:rsidR="0076680D" w:rsidRDefault="003D6081">
            <w:pPr>
              <w:pStyle w:val="TableParagraph"/>
              <w:numPr>
                <w:ilvl w:val="0"/>
                <w:numId w:val="8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836AA8">
              <w:rPr>
                <w:rFonts w:hint="eastAsia"/>
                <w:sz w:val="20"/>
                <w:lang w:eastAsia="ja-JP"/>
              </w:rPr>
              <w:t>こと</w:t>
            </w:r>
            <w:r>
              <w:rPr>
                <w:sz w:val="20"/>
                <w:lang w:eastAsia="ja-JP"/>
              </w:rPr>
              <w:t>。</w:t>
            </w:r>
          </w:p>
          <w:p w14:paraId="0ADFA6C6" w14:textId="77777777" w:rsidR="0076680D" w:rsidRDefault="003D6081">
            <w:pPr>
              <w:pStyle w:val="TableParagraph"/>
              <w:numPr>
                <w:ilvl w:val="0"/>
                <w:numId w:val="84"/>
              </w:numPr>
              <w:tabs>
                <w:tab w:val="left" w:pos="467"/>
                <w:tab w:val="left" w:pos="468"/>
              </w:tabs>
              <w:spacing w:before="87"/>
              <w:rPr>
                <w:sz w:val="20"/>
                <w:lang w:eastAsia="ja-JP"/>
              </w:rPr>
            </w:pPr>
            <w:r>
              <w:rPr>
                <w:sz w:val="20"/>
                <w:lang w:eastAsia="ja-JP"/>
              </w:rPr>
              <w:t>EUでは、EU水関連法規の要件を満たす</w:t>
            </w:r>
            <w:r w:rsidR="00836AA8">
              <w:rPr>
                <w:rFonts w:hint="eastAsia"/>
                <w:sz w:val="20"/>
                <w:lang w:eastAsia="ja-JP"/>
              </w:rPr>
              <w:t>こと</w:t>
            </w:r>
            <w:r>
              <w:rPr>
                <w:sz w:val="20"/>
                <w:lang w:eastAsia="ja-JP"/>
              </w:rPr>
              <w:t>。</w:t>
            </w:r>
          </w:p>
        </w:tc>
      </w:tr>
      <w:tr w:rsidR="0076680D" w14:paraId="7953D4E5" w14:textId="77777777">
        <w:trPr>
          <w:trHeight w:val="580"/>
        </w:trPr>
        <w:tc>
          <w:tcPr>
            <w:tcW w:w="1555" w:type="dxa"/>
          </w:tcPr>
          <w:p w14:paraId="443846A9" w14:textId="12222B39" w:rsidR="0076680D" w:rsidRDefault="00B55E09" w:rsidP="00166D0D">
            <w:pPr>
              <w:pStyle w:val="TableParagraph"/>
              <w:rPr>
                <w:sz w:val="20"/>
                <w:lang w:eastAsia="ja-JP"/>
              </w:rPr>
            </w:pPr>
            <w:r>
              <w:rPr>
                <w:sz w:val="20"/>
                <w:lang w:eastAsia="ja-JP"/>
              </w:rPr>
              <w:t>(4)サーキュラーエコノミー</w:t>
            </w:r>
          </w:p>
        </w:tc>
        <w:tc>
          <w:tcPr>
            <w:tcW w:w="7513" w:type="dxa"/>
          </w:tcPr>
          <w:p w14:paraId="3DFBA0C7" w14:textId="77777777" w:rsidR="0076680D" w:rsidRDefault="0076680D">
            <w:pPr>
              <w:pStyle w:val="TableParagraph"/>
              <w:spacing w:before="0"/>
              <w:ind w:left="0"/>
              <w:rPr>
                <w:rFonts w:ascii="Times New Roman"/>
                <w:sz w:val="18"/>
                <w:lang w:eastAsia="ja-JP"/>
              </w:rPr>
            </w:pPr>
          </w:p>
        </w:tc>
      </w:tr>
      <w:tr w:rsidR="0076680D" w14:paraId="06344FDD" w14:textId="77777777">
        <w:trPr>
          <w:trHeight w:val="1682"/>
        </w:trPr>
        <w:tc>
          <w:tcPr>
            <w:tcW w:w="1555" w:type="dxa"/>
          </w:tcPr>
          <w:p w14:paraId="201B56E5" w14:textId="2A009370" w:rsidR="0076680D" w:rsidRDefault="003D6081">
            <w:pPr>
              <w:pStyle w:val="TableParagraph"/>
              <w:rPr>
                <w:sz w:val="20"/>
              </w:rPr>
            </w:pPr>
            <w:r>
              <w:rPr>
                <w:sz w:val="20"/>
              </w:rPr>
              <w:t>(5</w:t>
            </w:r>
            <w:r w:rsidR="00166D0D">
              <w:rPr>
                <w:rFonts w:hint="eastAsia"/>
                <w:sz w:val="20"/>
                <w:lang w:eastAsia="ja-JP"/>
              </w:rPr>
              <w:t xml:space="preserve"> </w:t>
            </w:r>
            <w:proofErr w:type="spellStart"/>
            <w:r>
              <w:rPr>
                <w:sz w:val="20"/>
              </w:rPr>
              <w:t>汚染</w:t>
            </w:r>
            <w:proofErr w:type="spellEnd"/>
          </w:p>
        </w:tc>
        <w:tc>
          <w:tcPr>
            <w:tcW w:w="7513" w:type="dxa"/>
          </w:tcPr>
          <w:p w14:paraId="53E152DA" w14:textId="77777777" w:rsidR="0076680D" w:rsidRDefault="003D6081">
            <w:pPr>
              <w:pStyle w:val="TableParagraph"/>
              <w:spacing w:before="119" w:line="276" w:lineRule="auto"/>
              <w:ind w:right="261"/>
              <w:rPr>
                <w:sz w:val="20"/>
                <w:lang w:eastAsia="ja-JP"/>
              </w:rPr>
            </w:pPr>
            <w:r>
              <w:rPr>
                <w:sz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76680D" w14:paraId="435EB51B" w14:textId="77777777">
        <w:trPr>
          <w:trHeight w:val="2503"/>
        </w:trPr>
        <w:tc>
          <w:tcPr>
            <w:tcW w:w="1555" w:type="dxa"/>
          </w:tcPr>
          <w:p w14:paraId="34FDCCBD" w14:textId="66AF575D" w:rsidR="0076680D" w:rsidRDefault="003D6081" w:rsidP="00166D0D">
            <w:pPr>
              <w:pStyle w:val="TableParagraph"/>
              <w:rPr>
                <w:sz w:val="20"/>
              </w:rPr>
            </w:pPr>
            <w:r>
              <w:rPr>
                <w:sz w:val="20"/>
              </w:rPr>
              <w:t>(6)</w:t>
            </w:r>
            <w:r w:rsidR="00166D0D">
              <w:rPr>
                <w:rFonts w:hint="eastAsia"/>
                <w:sz w:val="20"/>
                <w:lang w:eastAsia="ja-JP"/>
              </w:rPr>
              <w:t xml:space="preserve"> </w:t>
            </w:r>
            <w:proofErr w:type="spellStart"/>
            <w:r>
              <w:rPr>
                <w:sz w:val="20"/>
              </w:rPr>
              <w:t>生態系</w:t>
            </w:r>
            <w:proofErr w:type="spellEnd"/>
          </w:p>
        </w:tc>
        <w:tc>
          <w:tcPr>
            <w:tcW w:w="7513" w:type="dxa"/>
          </w:tcPr>
          <w:p w14:paraId="07A44103" w14:textId="77777777" w:rsidR="0076680D" w:rsidRDefault="003D6081">
            <w:pPr>
              <w:pStyle w:val="TableParagraph"/>
              <w:spacing w:before="42"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BB6BCD">
              <w:rPr>
                <w:rFonts w:hint="eastAsia"/>
                <w:sz w:val="20"/>
                <w:lang w:eastAsia="ja-JP"/>
              </w:rPr>
              <w:t>こと</w:t>
            </w:r>
            <w:r>
              <w:rPr>
                <w:sz w:val="20"/>
                <w:lang w:eastAsia="ja-JP"/>
              </w:rPr>
              <w:t>。</w:t>
            </w:r>
          </w:p>
        </w:tc>
      </w:tr>
    </w:tbl>
    <w:p w14:paraId="23569C4F" w14:textId="77777777" w:rsidR="0076680D" w:rsidRDefault="0076680D">
      <w:pPr>
        <w:pStyle w:val="a3"/>
        <w:rPr>
          <w:b/>
          <w:lang w:eastAsia="ja-JP"/>
        </w:rPr>
      </w:pPr>
    </w:p>
    <w:p w14:paraId="4CB751D3" w14:textId="77777777" w:rsidR="0076680D" w:rsidRDefault="00C8132D">
      <w:pPr>
        <w:pStyle w:val="a3"/>
        <w:spacing w:before="5"/>
        <w:rPr>
          <w:b/>
          <w:sz w:val="12"/>
          <w:lang w:eastAsia="ja-JP"/>
        </w:rPr>
      </w:pPr>
      <w:r>
        <w:rPr>
          <w:noProof/>
          <w:lang w:val="en-US" w:eastAsia="ja-JP"/>
        </w:rPr>
        <mc:AlternateContent>
          <mc:Choice Requires="wps">
            <w:drawing>
              <wp:anchor distT="0" distB="0" distL="0" distR="0" simplePos="0" relativeHeight="251648512" behindDoc="1" locked="0" layoutInCell="1" allowOverlap="1" wp14:anchorId="3F4454AF" wp14:editId="3B719444">
                <wp:simplePos x="0" y="0"/>
                <wp:positionH relativeFrom="page">
                  <wp:posOffset>914400</wp:posOffset>
                </wp:positionH>
                <wp:positionV relativeFrom="paragraph">
                  <wp:posOffset>119380</wp:posOffset>
                </wp:positionV>
                <wp:extent cx="1829435" cy="0"/>
                <wp:effectExtent l="9525" t="5080" r="8890" b="1397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E02F" id="Line 21" o:spid="_x0000_s1026" style="position:absolute;left:0;text-align:lef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xf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SYaRI&#10;BzPaCMURHK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Cyy+0C3gAAAAkBAAAPAAAAZHJzL2Rvd25yZXYueG1sTI9BT8Mw&#10;DIXvSPyHyEjcWLpRjVCaTggE0g4IsU2cs8a0pY1TNdna/XuMOIybn/30/L58NblOHHEIjScN81kC&#10;Aqn0tqFKw277cqNAhGjIms4TajhhgFVxeZGbzPqRPvC4iZXgEAqZ0VDH2GdShrJGZ8LM90h8+/KD&#10;M5HlUEk7mJHDXScXSbKUzjTEH2rT41ONZbs5OA1vSj779/azPH2P21el1u393Xqn9fXV9PgAIuIU&#10;z2b4rc/VoeBOe38gG0THOk2ZJfKgGIEN6e1iDmL/t5BFLv8TFD8AAAD//wMAUEsBAi0AFAAGAAgA&#10;AAAhALaDOJL+AAAA4QEAABMAAAAAAAAAAAAAAAAAAAAAAFtDb250ZW50X1R5cGVzXS54bWxQSwEC&#10;LQAUAAYACAAAACEAOP0h/9YAAACUAQAACwAAAAAAAAAAAAAAAAAvAQAAX3JlbHMvLnJlbHNQSwEC&#10;LQAUAAYACAAAACEAEx4cXyACAABDBAAADgAAAAAAAAAAAAAAAAAuAgAAZHJzL2Uyb0RvYy54bWxQ&#10;SwECLQAUAAYACAAAACEAssvtAt4AAAAJAQAADwAAAAAAAAAAAAAAAAB6BAAAZHJzL2Rvd25yZXYu&#10;eG1sUEsFBgAAAAAEAAQA8wAAAIUFAAAAAA==&#10;" strokeweight=".48pt">
                <w10:wrap type="topAndBottom" anchorx="page"/>
              </v:line>
            </w:pict>
          </mc:Fallback>
        </mc:AlternateContent>
      </w:r>
    </w:p>
    <w:p w14:paraId="7C2B0D4C" w14:textId="7A3D0E4E" w:rsidR="0076680D" w:rsidRDefault="003D6081" w:rsidP="00166D0D">
      <w:pPr>
        <w:spacing w:before="96"/>
        <w:ind w:left="100"/>
        <w:rPr>
          <w:sz w:val="15"/>
          <w:lang w:eastAsia="ja-JP"/>
        </w:rPr>
      </w:pPr>
      <w:r>
        <w:rPr>
          <w:sz w:val="16"/>
          <w:lang w:eastAsia="ja-JP"/>
        </w:rPr>
        <w:t>265 本分析の参考文献を選択した。</w:t>
      </w:r>
    </w:p>
    <w:p w14:paraId="09BE9925" w14:textId="66A0D0A2" w:rsidR="0076680D" w:rsidRPr="00166D0D" w:rsidRDefault="003D6081" w:rsidP="00166D0D">
      <w:pPr>
        <w:pStyle w:val="a4"/>
        <w:numPr>
          <w:ilvl w:val="0"/>
          <w:numId w:val="1"/>
        </w:numPr>
        <w:tabs>
          <w:tab w:val="left" w:pos="820"/>
          <w:tab w:val="left" w:pos="821"/>
        </w:tabs>
        <w:spacing w:before="173"/>
        <w:rPr>
          <w:sz w:val="16"/>
          <w:lang w:eastAsia="ja-JP"/>
        </w:rPr>
      </w:pPr>
      <w:r w:rsidRPr="00166D0D">
        <w:rPr>
          <w:sz w:val="16"/>
        </w:rPr>
        <w:t>IFC General EHS Guideline – Environment, April 30,2007</w:t>
      </w:r>
      <w:r w:rsidRPr="00166D0D">
        <w:rPr>
          <w:sz w:val="16"/>
          <w:lang w:eastAsia="ja-JP"/>
        </w:rPr>
        <w:t>IFCの環境・社会パフォーマンス基準(2012年)</w:t>
      </w:r>
    </w:p>
    <w:p w14:paraId="7005DBA2" w14:textId="77777777" w:rsidR="0076680D" w:rsidRDefault="003D6081" w:rsidP="00166D0D">
      <w:pPr>
        <w:pStyle w:val="a4"/>
        <w:numPr>
          <w:ilvl w:val="0"/>
          <w:numId w:val="1"/>
        </w:numPr>
        <w:tabs>
          <w:tab w:val="left" w:pos="820"/>
          <w:tab w:val="left" w:pos="821"/>
        </w:tabs>
        <w:spacing w:before="174"/>
        <w:ind w:right="671"/>
        <w:rPr>
          <w:sz w:val="16"/>
          <w:lang w:eastAsia="ja-JP"/>
        </w:rPr>
      </w:pPr>
      <w:r>
        <w:rPr>
          <w:sz w:val="16"/>
          <w:lang w:eastAsia="ja-JP"/>
        </w:rPr>
        <w:t>産業排出に関する2010年11月24日付け欧州議会および理事会指令2010/75/EU(汚染予防と管理の統合)</w:t>
      </w:r>
    </w:p>
    <w:p w14:paraId="2BC7C2B9" w14:textId="77777777" w:rsidR="0076680D" w:rsidRDefault="0076680D" w:rsidP="00166D0D">
      <w:pPr>
        <w:pStyle w:val="a3"/>
        <w:spacing w:before="1"/>
        <w:rPr>
          <w:sz w:val="14"/>
          <w:lang w:eastAsia="ja-JP"/>
        </w:rPr>
      </w:pPr>
    </w:p>
    <w:p w14:paraId="29860A33" w14:textId="77777777" w:rsidR="0076680D" w:rsidRDefault="003D6081" w:rsidP="00166D0D">
      <w:pPr>
        <w:pStyle w:val="a4"/>
        <w:numPr>
          <w:ilvl w:val="0"/>
          <w:numId w:val="1"/>
        </w:numPr>
        <w:tabs>
          <w:tab w:val="left" w:pos="820"/>
          <w:tab w:val="left" w:pos="821"/>
        </w:tabs>
        <w:rPr>
          <w:sz w:val="16"/>
          <w:lang w:eastAsia="ja-JP"/>
        </w:rPr>
      </w:pPr>
      <w:r>
        <w:rPr>
          <w:sz w:val="16"/>
          <w:lang w:eastAsia="ja-JP"/>
        </w:rPr>
        <w:t>埋立廃棄物に関する指令(EU)2018/850、</w:t>
      </w:r>
    </w:p>
    <w:p w14:paraId="16421BF3" w14:textId="77777777" w:rsidR="0076680D" w:rsidRDefault="003D6081" w:rsidP="00166D0D">
      <w:pPr>
        <w:pStyle w:val="a4"/>
        <w:numPr>
          <w:ilvl w:val="0"/>
          <w:numId w:val="1"/>
        </w:numPr>
        <w:tabs>
          <w:tab w:val="left" w:pos="820"/>
          <w:tab w:val="left" w:pos="821"/>
        </w:tabs>
        <w:spacing w:before="174"/>
        <w:rPr>
          <w:sz w:val="16"/>
          <w:lang w:eastAsia="ja-JP"/>
        </w:rPr>
      </w:pPr>
      <w:r>
        <w:rPr>
          <w:sz w:val="16"/>
          <w:lang w:eastAsia="ja-JP"/>
        </w:rPr>
        <w:t>廃棄物に関する指令(EU)2018/851、</w:t>
      </w:r>
    </w:p>
    <w:p w14:paraId="0136EF74" w14:textId="77777777" w:rsidR="0076680D" w:rsidRDefault="003D6081" w:rsidP="00166D0D">
      <w:pPr>
        <w:pStyle w:val="a4"/>
        <w:numPr>
          <w:ilvl w:val="0"/>
          <w:numId w:val="1"/>
        </w:numPr>
        <w:tabs>
          <w:tab w:val="left" w:pos="820"/>
          <w:tab w:val="left" w:pos="821"/>
        </w:tabs>
        <w:spacing w:before="171"/>
        <w:rPr>
          <w:sz w:val="16"/>
          <w:lang w:eastAsia="ja-JP"/>
        </w:rPr>
      </w:pPr>
      <w:r>
        <w:rPr>
          <w:sz w:val="16"/>
          <w:lang w:eastAsia="ja-JP"/>
        </w:rPr>
        <w:t>包装・包装廃棄物に関する指令(EU)2018/851</w:t>
      </w:r>
    </w:p>
    <w:p w14:paraId="338CF521"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528D484A" w14:textId="77777777">
        <w:trPr>
          <w:trHeight w:val="4747"/>
        </w:trPr>
        <w:tc>
          <w:tcPr>
            <w:tcW w:w="1555" w:type="dxa"/>
          </w:tcPr>
          <w:p w14:paraId="41A4D179" w14:textId="77777777" w:rsidR="0076680D" w:rsidRDefault="0076680D">
            <w:pPr>
              <w:pStyle w:val="TableParagraph"/>
              <w:spacing w:before="0"/>
              <w:ind w:left="0"/>
              <w:rPr>
                <w:rFonts w:ascii="Times New Roman"/>
                <w:sz w:val="18"/>
                <w:lang w:eastAsia="ja-JP"/>
              </w:rPr>
            </w:pPr>
          </w:p>
        </w:tc>
        <w:tc>
          <w:tcPr>
            <w:tcW w:w="7513" w:type="dxa"/>
          </w:tcPr>
          <w:p w14:paraId="6B04F62B" w14:textId="230B3756" w:rsidR="0076680D" w:rsidRDefault="003D6081">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B6BCD">
              <w:rPr>
                <w:rFonts w:hint="eastAsia"/>
                <w:sz w:val="20"/>
                <w:lang w:eastAsia="ja-JP"/>
              </w:rPr>
              <w:t>すること</w:t>
            </w:r>
            <w:r>
              <w:rPr>
                <w:sz w:val="20"/>
                <w:lang w:eastAsia="ja-JP"/>
              </w:rPr>
              <w:t>。</w:t>
            </w:r>
          </w:p>
          <w:p w14:paraId="3864C4A9" w14:textId="77777777" w:rsidR="0076680D" w:rsidRDefault="003D6081">
            <w:pPr>
              <w:pStyle w:val="TableParagraph"/>
              <w:numPr>
                <w:ilvl w:val="0"/>
                <w:numId w:val="83"/>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B6BCD">
              <w:rPr>
                <w:rFonts w:hint="eastAsia"/>
                <w:sz w:val="20"/>
                <w:lang w:eastAsia="ja-JP"/>
              </w:rPr>
              <w:t>こと</w:t>
            </w:r>
            <w:r>
              <w:rPr>
                <w:sz w:val="20"/>
                <w:lang w:eastAsia="ja-JP"/>
              </w:rPr>
              <w:t>。</w:t>
            </w:r>
          </w:p>
          <w:p w14:paraId="0CD956BF" w14:textId="77777777" w:rsidR="0076680D" w:rsidRDefault="003D6081">
            <w:pPr>
              <w:pStyle w:val="TableParagraph"/>
              <w:numPr>
                <w:ilvl w:val="0"/>
                <w:numId w:val="83"/>
              </w:numPr>
              <w:tabs>
                <w:tab w:val="left" w:pos="827"/>
                <w:tab w:val="left" w:pos="828"/>
              </w:tabs>
              <w:spacing w:before="80" w:line="278" w:lineRule="auto"/>
              <w:ind w:right="331" w:firstLine="0"/>
              <w:rPr>
                <w:sz w:val="20"/>
                <w:lang w:eastAsia="ja-JP"/>
              </w:rPr>
            </w:pPr>
            <w:r>
              <w:rPr>
                <w:sz w:val="20"/>
                <w:lang w:eastAsia="ja-JP"/>
              </w:rPr>
              <w:t>種及び生息地への影響を低減するために必要なすべての緩和措置がとられていること。</w:t>
            </w:r>
          </w:p>
          <w:p w14:paraId="08E19E94" w14:textId="77777777" w:rsidR="0076680D" w:rsidRDefault="003D6081">
            <w:pPr>
              <w:pStyle w:val="TableParagraph"/>
              <w:numPr>
                <w:ilvl w:val="0"/>
                <w:numId w:val="83"/>
              </w:numPr>
              <w:tabs>
                <w:tab w:val="left" w:pos="827"/>
                <w:tab w:val="left" w:pos="828"/>
              </w:tabs>
              <w:spacing w:before="77"/>
              <w:ind w:right="483" w:firstLine="0"/>
              <w:rPr>
                <w:sz w:val="20"/>
                <w:lang w:eastAsia="ja-JP"/>
              </w:rPr>
            </w:pPr>
            <w:r>
              <w:rPr>
                <w:sz w:val="20"/>
                <w:lang w:eastAsia="ja-JP"/>
              </w:rPr>
              <w:t>強固で、適切に設計され、長期的な生物多様性のモニタリングと評価プログラムが存在し、実施されている</w:t>
            </w:r>
            <w:r w:rsidR="00BB6BCD">
              <w:rPr>
                <w:rFonts w:hint="eastAsia"/>
                <w:sz w:val="20"/>
                <w:lang w:eastAsia="ja-JP"/>
              </w:rPr>
              <w:t>こと</w:t>
            </w:r>
            <w:r>
              <w:rPr>
                <w:sz w:val="20"/>
                <w:lang w:eastAsia="ja-JP"/>
              </w:rPr>
              <w:t>。</w:t>
            </w:r>
          </w:p>
        </w:tc>
      </w:tr>
    </w:tbl>
    <w:p w14:paraId="111B2563" w14:textId="77777777" w:rsidR="0076680D" w:rsidRDefault="0076680D">
      <w:pPr>
        <w:rPr>
          <w:sz w:val="20"/>
          <w:lang w:eastAsia="ja-JP"/>
        </w:rPr>
        <w:sectPr w:rsidR="0076680D">
          <w:pgSz w:w="12240" w:h="15840"/>
          <w:pgMar w:top="1440" w:right="1320" w:bottom="1640" w:left="1340" w:header="0" w:footer="1372" w:gutter="0"/>
          <w:cols w:space="720"/>
        </w:sectPr>
      </w:pPr>
    </w:p>
    <w:p w14:paraId="59760D06"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電動ヒートポンプの設置・運転</w:t>
      </w:r>
    </w:p>
    <w:p w14:paraId="20DE72A7"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7374"/>
      </w:tblGrid>
      <w:tr w:rsidR="0076680D" w14:paraId="2A341A18" w14:textId="77777777">
        <w:trPr>
          <w:trHeight w:val="350"/>
        </w:trPr>
        <w:tc>
          <w:tcPr>
            <w:tcW w:w="9068" w:type="dxa"/>
            <w:gridSpan w:val="2"/>
            <w:shd w:val="clear" w:color="auto" w:fill="4471C4"/>
          </w:tcPr>
          <w:p w14:paraId="10E1317C"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28A37396" w14:textId="77777777">
        <w:trPr>
          <w:trHeight w:val="350"/>
        </w:trPr>
        <w:tc>
          <w:tcPr>
            <w:tcW w:w="1694" w:type="dxa"/>
          </w:tcPr>
          <w:p w14:paraId="2BD9DF77" w14:textId="77777777" w:rsidR="0076680D" w:rsidRDefault="003D6081">
            <w:pPr>
              <w:pStyle w:val="TableParagraph"/>
              <w:rPr>
                <w:sz w:val="20"/>
              </w:rPr>
            </w:pPr>
            <w:proofErr w:type="spellStart"/>
            <w:r>
              <w:rPr>
                <w:sz w:val="20"/>
              </w:rPr>
              <w:t>マクロセクタ</w:t>
            </w:r>
            <w:proofErr w:type="spellEnd"/>
            <w:r>
              <w:rPr>
                <w:sz w:val="20"/>
              </w:rPr>
              <w:t>ー</w:t>
            </w:r>
          </w:p>
        </w:tc>
        <w:tc>
          <w:tcPr>
            <w:tcW w:w="7374" w:type="dxa"/>
          </w:tcPr>
          <w:p w14:paraId="605E9C6A" w14:textId="77777777" w:rsidR="0076680D" w:rsidRDefault="003D6081">
            <w:pPr>
              <w:pStyle w:val="TableParagraph"/>
              <w:ind w:left="108"/>
              <w:rPr>
                <w:sz w:val="20"/>
                <w:lang w:eastAsia="ja-JP"/>
              </w:rPr>
            </w:pPr>
            <w:r>
              <w:rPr>
                <w:sz w:val="20"/>
                <w:lang w:eastAsia="ja-JP"/>
              </w:rPr>
              <w:t>電気、ガス、蒸気及び空調の供給</w:t>
            </w:r>
          </w:p>
        </w:tc>
      </w:tr>
      <w:tr w:rsidR="0076680D" w14:paraId="66F5CBC0" w14:textId="77777777">
        <w:trPr>
          <w:trHeight w:val="350"/>
        </w:trPr>
        <w:tc>
          <w:tcPr>
            <w:tcW w:w="1694" w:type="dxa"/>
          </w:tcPr>
          <w:p w14:paraId="21961C9B" w14:textId="77777777" w:rsidR="0076680D" w:rsidRDefault="003D6081">
            <w:pPr>
              <w:pStyle w:val="TableParagraph"/>
              <w:rPr>
                <w:sz w:val="20"/>
              </w:rPr>
            </w:pPr>
            <w:proofErr w:type="spellStart"/>
            <w:r>
              <w:rPr>
                <w:sz w:val="20"/>
              </w:rPr>
              <w:t>NACEレベル</w:t>
            </w:r>
            <w:proofErr w:type="spellEnd"/>
          </w:p>
        </w:tc>
        <w:tc>
          <w:tcPr>
            <w:tcW w:w="7374" w:type="dxa"/>
          </w:tcPr>
          <w:p w14:paraId="16D43B5B" w14:textId="77777777" w:rsidR="0076680D" w:rsidRDefault="003D6081">
            <w:pPr>
              <w:pStyle w:val="TableParagraph"/>
              <w:ind w:left="108"/>
              <w:rPr>
                <w:sz w:val="20"/>
              </w:rPr>
            </w:pPr>
            <w:r>
              <w:rPr>
                <w:w w:val="99"/>
                <w:sz w:val="20"/>
              </w:rPr>
              <w:t>4</w:t>
            </w:r>
          </w:p>
        </w:tc>
      </w:tr>
      <w:tr w:rsidR="0076680D" w14:paraId="28F6201B" w14:textId="77777777">
        <w:trPr>
          <w:trHeight w:val="350"/>
        </w:trPr>
        <w:tc>
          <w:tcPr>
            <w:tcW w:w="1694" w:type="dxa"/>
          </w:tcPr>
          <w:p w14:paraId="7E967FB4" w14:textId="77777777" w:rsidR="0076680D" w:rsidRDefault="003D6081">
            <w:pPr>
              <w:pStyle w:val="TableParagraph"/>
              <w:rPr>
                <w:sz w:val="20"/>
              </w:rPr>
            </w:pPr>
            <w:proofErr w:type="spellStart"/>
            <w:r>
              <w:rPr>
                <w:sz w:val="20"/>
              </w:rPr>
              <w:t>コード</w:t>
            </w:r>
            <w:proofErr w:type="spellEnd"/>
          </w:p>
        </w:tc>
        <w:tc>
          <w:tcPr>
            <w:tcW w:w="7374" w:type="dxa"/>
          </w:tcPr>
          <w:p w14:paraId="6EAE1F5D" w14:textId="77777777" w:rsidR="0076680D" w:rsidRDefault="003D6081">
            <w:pPr>
              <w:pStyle w:val="TableParagraph"/>
              <w:ind w:left="108"/>
              <w:rPr>
                <w:sz w:val="20"/>
              </w:rPr>
            </w:pPr>
            <w:r>
              <w:rPr>
                <w:sz w:val="20"/>
              </w:rPr>
              <w:t>D.35.30</w:t>
            </w:r>
          </w:p>
        </w:tc>
      </w:tr>
      <w:tr w:rsidR="0076680D" w14:paraId="0C805957" w14:textId="77777777">
        <w:trPr>
          <w:trHeight w:val="350"/>
        </w:trPr>
        <w:tc>
          <w:tcPr>
            <w:tcW w:w="1694" w:type="dxa"/>
          </w:tcPr>
          <w:p w14:paraId="053A8640" w14:textId="77777777" w:rsidR="0076680D" w:rsidRDefault="003D6081">
            <w:pPr>
              <w:pStyle w:val="TableParagraph"/>
              <w:rPr>
                <w:sz w:val="20"/>
              </w:rPr>
            </w:pPr>
            <w:proofErr w:type="spellStart"/>
            <w:r>
              <w:rPr>
                <w:sz w:val="20"/>
              </w:rPr>
              <w:t>内容</w:t>
            </w:r>
            <w:proofErr w:type="spellEnd"/>
          </w:p>
        </w:tc>
        <w:tc>
          <w:tcPr>
            <w:tcW w:w="7374" w:type="dxa"/>
          </w:tcPr>
          <w:p w14:paraId="313D01F1" w14:textId="77777777" w:rsidR="0076680D" w:rsidRDefault="003D6081">
            <w:pPr>
              <w:pStyle w:val="TableParagraph"/>
              <w:ind w:left="108"/>
              <w:rPr>
                <w:sz w:val="20"/>
                <w:lang w:eastAsia="ja-JP"/>
              </w:rPr>
            </w:pPr>
            <w:r>
              <w:rPr>
                <w:sz w:val="20"/>
                <w:lang w:eastAsia="ja-JP"/>
              </w:rPr>
              <w:t>電動ヒートポンプの設置・運転</w:t>
            </w:r>
          </w:p>
        </w:tc>
      </w:tr>
      <w:tr w:rsidR="0076680D" w14:paraId="3DA7F02C" w14:textId="77777777">
        <w:trPr>
          <w:trHeight w:val="350"/>
        </w:trPr>
        <w:tc>
          <w:tcPr>
            <w:tcW w:w="9068" w:type="dxa"/>
            <w:gridSpan w:val="2"/>
            <w:shd w:val="clear" w:color="auto" w:fill="4471C4"/>
          </w:tcPr>
          <w:p w14:paraId="32F00977" w14:textId="77777777" w:rsidR="0076680D" w:rsidRDefault="003D6081">
            <w:pPr>
              <w:pStyle w:val="TableParagraph"/>
              <w:rPr>
                <w:b/>
                <w:sz w:val="20"/>
              </w:rPr>
            </w:pPr>
            <w:proofErr w:type="spellStart"/>
            <w:r>
              <w:rPr>
                <w:b/>
                <w:color w:val="FFFFFF"/>
                <w:sz w:val="20"/>
              </w:rPr>
              <w:t>緩和基準</w:t>
            </w:r>
            <w:proofErr w:type="spellEnd"/>
          </w:p>
        </w:tc>
      </w:tr>
      <w:tr w:rsidR="0076680D" w14:paraId="36AD52ED" w14:textId="77777777">
        <w:trPr>
          <w:trHeight w:val="2901"/>
        </w:trPr>
        <w:tc>
          <w:tcPr>
            <w:tcW w:w="1694" w:type="dxa"/>
          </w:tcPr>
          <w:p w14:paraId="6EB5AEEF" w14:textId="77777777" w:rsidR="0076680D" w:rsidRDefault="003D6081">
            <w:pPr>
              <w:pStyle w:val="TableParagraph"/>
              <w:rPr>
                <w:sz w:val="20"/>
              </w:rPr>
            </w:pPr>
            <w:proofErr w:type="spellStart"/>
            <w:r>
              <w:rPr>
                <w:sz w:val="20"/>
              </w:rPr>
              <w:t>原則</w:t>
            </w:r>
            <w:proofErr w:type="spellEnd"/>
          </w:p>
        </w:tc>
        <w:tc>
          <w:tcPr>
            <w:tcW w:w="7374" w:type="dxa"/>
          </w:tcPr>
          <w:p w14:paraId="4B04F6B1" w14:textId="0056A8A6" w:rsidR="0076680D" w:rsidRDefault="00B55E09">
            <w:pPr>
              <w:pStyle w:val="TableParagraph"/>
              <w:numPr>
                <w:ilvl w:val="0"/>
                <w:numId w:val="82"/>
              </w:numPr>
              <w:tabs>
                <w:tab w:val="left" w:pos="828"/>
                <w:tab w:val="left" w:pos="829"/>
              </w:tabs>
              <w:spacing w:before="41"/>
              <w:ind w:hanging="360"/>
              <w:rPr>
                <w:sz w:val="20"/>
                <w:lang w:eastAsia="ja-JP"/>
              </w:rPr>
            </w:pPr>
            <w:r>
              <w:rPr>
                <w:sz w:val="20"/>
                <w:lang w:eastAsia="ja-JP"/>
              </w:rPr>
              <w:t>正味ゼロエミッション</w:t>
            </w:r>
            <w:r w:rsidR="003D6081">
              <w:rPr>
                <w:sz w:val="20"/>
                <w:lang w:eastAsia="ja-JP"/>
              </w:rPr>
              <w:t>経済への移行を支援</w:t>
            </w:r>
          </w:p>
          <w:p w14:paraId="1878C57C" w14:textId="23D460E4" w:rsidR="0076680D" w:rsidRDefault="00B55E09">
            <w:pPr>
              <w:pStyle w:val="TableParagraph"/>
              <w:numPr>
                <w:ilvl w:val="0"/>
                <w:numId w:val="82"/>
              </w:numPr>
              <w:tabs>
                <w:tab w:val="left" w:pos="828"/>
                <w:tab w:val="left" w:pos="829"/>
              </w:tabs>
              <w:spacing w:before="76"/>
              <w:ind w:right="246" w:hanging="360"/>
              <w:rPr>
                <w:sz w:val="20"/>
                <w:lang w:eastAsia="ja-JP"/>
              </w:rPr>
            </w:pPr>
            <w:r>
              <w:rPr>
                <w:sz w:val="20"/>
                <w:lang w:eastAsia="ja-JP"/>
              </w:rPr>
              <w:t>正味ゼロエミッション</w:t>
            </w:r>
            <w:r w:rsidR="003D6081">
              <w:rPr>
                <w:sz w:val="20"/>
                <w:lang w:eastAsia="ja-JP"/>
              </w:rPr>
              <w:t>経済への移行</w:t>
            </w:r>
            <w:r w:rsidR="00BB6BCD">
              <w:rPr>
                <w:rFonts w:hint="eastAsia"/>
                <w:sz w:val="20"/>
                <w:lang w:eastAsia="ja-JP"/>
              </w:rPr>
              <w:t>に適合</w:t>
            </w:r>
            <w:r w:rsidR="003D6081">
              <w:rPr>
                <w:sz w:val="20"/>
                <w:lang w:eastAsia="ja-JP"/>
              </w:rPr>
              <w:t>しない技術へのロックインの回避</w:t>
            </w:r>
          </w:p>
          <w:p w14:paraId="6C3CF013" w14:textId="77777777" w:rsidR="0076680D" w:rsidRDefault="003D6081">
            <w:pPr>
              <w:pStyle w:val="TableParagraph"/>
              <w:numPr>
                <w:ilvl w:val="0"/>
                <w:numId w:val="82"/>
              </w:numPr>
              <w:tabs>
                <w:tab w:val="left" w:pos="828"/>
                <w:tab w:val="left" w:pos="829"/>
              </w:tabs>
              <w:spacing w:before="80"/>
              <w:ind w:hanging="360"/>
              <w:rPr>
                <w:sz w:val="20"/>
                <w:lang w:eastAsia="ja-JP"/>
              </w:rPr>
            </w:pPr>
            <w:r>
              <w:rPr>
                <w:sz w:val="20"/>
                <w:lang w:eastAsia="ja-JP"/>
              </w:rPr>
              <w:t>経済活動がベストプラクティス基準を満たすことを確保する</w:t>
            </w:r>
            <w:r w:rsidR="00BB6BCD">
              <w:rPr>
                <w:rFonts w:hint="eastAsia"/>
                <w:sz w:val="20"/>
                <w:lang w:eastAsia="ja-JP"/>
              </w:rPr>
              <w:t>。</w:t>
            </w:r>
          </w:p>
          <w:p w14:paraId="78D2F46C" w14:textId="2595C09C" w:rsidR="0076680D" w:rsidRDefault="00B55E09">
            <w:pPr>
              <w:pStyle w:val="TableParagraph"/>
              <w:numPr>
                <w:ilvl w:val="0"/>
                <w:numId w:val="82"/>
              </w:numPr>
              <w:tabs>
                <w:tab w:val="left" w:pos="828"/>
                <w:tab w:val="left" w:pos="829"/>
              </w:tabs>
              <w:spacing w:before="83" w:line="235" w:lineRule="auto"/>
              <w:ind w:right="336" w:hanging="360"/>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FF7C640" w14:textId="77777777" w:rsidR="0076680D" w:rsidRDefault="003D6081">
            <w:pPr>
              <w:pStyle w:val="TableParagraph"/>
              <w:numPr>
                <w:ilvl w:val="0"/>
                <w:numId w:val="82"/>
              </w:numPr>
              <w:tabs>
                <w:tab w:val="left" w:pos="828"/>
                <w:tab w:val="left" w:pos="829"/>
              </w:tabs>
              <w:spacing w:before="83"/>
              <w:ind w:right="234" w:hanging="360"/>
              <w:rPr>
                <w:sz w:val="20"/>
                <w:lang w:eastAsia="ja-JP"/>
              </w:rPr>
            </w:pPr>
            <w:r>
              <w:rPr>
                <w:sz w:val="20"/>
                <w:lang w:eastAsia="ja-JP"/>
              </w:rPr>
              <w:t>必要に応じて、技術固有の考慮事項を二次測定基準と閾値に組み込む。</w:t>
            </w:r>
          </w:p>
          <w:p w14:paraId="6F7D5831" w14:textId="7D0AEC0C" w:rsidR="0076680D" w:rsidRDefault="003D6081">
            <w:pPr>
              <w:pStyle w:val="TableParagraph"/>
              <w:numPr>
                <w:ilvl w:val="0"/>
                <w:numId w:val="82"/>
              </w:numPr>
              <w:tabs>
                <w:tab w:val="left" w:pos="828"/>
                <w:tab w:val="left" w:pos="829"/>
              </w:tabs>
              <w:spacing w:before="83" w:line="235" w:lineRule="auto"/>
              <w:ind w:right="236" w:hanging="360"/>
              <w:rPr>
                <w:sz w:val="20"/>
                <w:lang w:eastAsia="ja-JP"/>
              </w:rPr>
            </w:pPr>
            <w:r>
              <w:rPr>
                <w:sz w:val="20"/>
                <w:lang w:eastAsia="ja-JP"/>
              </w:rPr>
              <w:t>電動ヒートポンプは直接排出がなく、性能係数の高い低炭素電気の使用を増やすことができ</w:t>
            </w:r>
            <w:r w:rsidR="00BB6BCD">
              <w:rPr>
                <w:rFonts w:hint="eastAsia"/>
                <w:sz w:val="20"/>
                <w:lang w:eastAsia="ja-JP"/>
              </w:rPr>
              <w:t>る</w:t>
            </w:r>
            <w:r>
              <w:rPr>
                <w:sz w:val="20"/>
                <w:lang w:eastAsia="ja-JP"/>
              </w:rPr>
              <w:t>。</w:t>
            </w:r>
          </w:p>
        </w:tc>
      </w:tr>
      <w:tr w:rsidR="0076680D" w14:paraId="013B742F" w14:textId="77777777">
        <w:trPr>
          <w:trHeight w:val="1572"/>
        </w:trPr>
        <w:tc>
          <w:tcPr>
            <w:tcW w:w="1694" w:type="dxa"/>
          </w:tcPr>
          <w:p w14:paraId="32532324" w14:textId="270E7E39" w:rsidR="0076680D" w:rsidRDefault="003D6081" w:rsidP="00166D0D">
            <w:pPr>
              <w:pStyle w:val="TableParagraph"/>
              <w:spacing w:before="38"/>
              <w:ind w:right="249"/>
              <w:rPr>
                <w:sz w:val="20"/>
                <w:lang w:eastAsia="ja-JP"/>
              </w:rPr>
            </w:pPr>
            <w:r>
              <w:rPr>
                <w:sz w:val="20"/>
                <w:lang w:eastAsia="ja-JP"/>
              </w:rPr>
              <w:t>基準と閾値</w:t>
            </w:r>
          </w:p>
        </w:tc>
        <w:tc>
          <w:tcPr>
            <w:tcW w:w="7374" w:type="dxa"/>
          </w:tcPr>
          <w:p w14:paraId="3A77FC23" w14:textId="77777777" w:rsidR="0076680D" w:rsidRDefault="003D6081">
            <w:pPr>
              <w:pStyle w:val="TableParagraph"/>
              <w:ind w:left="108"/>
              <w:rPr>
                <w:sz w:val="20"/>
                <w:lang w:eastAsia="ja-JP"/>
              </w:rPr>
            </w:pPr>
            <w:r>
              <w:rPr>
                <w:sz w:val="20"/>
                <w:lang w:eastAsia="ja-JP"/>
              </w:rPr>
              <w:t>現在、電動ヒートポンプの設置・運転は、以下の場合に適格である。</w:t>
            </w:r>
          </w:p>
          <w:p w14:paraId="28109F50" w14:textId="77777777" w:rsidR="0076680D" w:rsidRDefault="003D6081">
            <w:pPr>
              <w:pStyle w:val="TableParagraph"/>
              <w:numPr>
                <w:ilvl w:val="0"/>
                <w:numId w:val="81"/>
              </w:numPr>
              <w:tabs>
                <w:tab w:val="left" w:pos="828"/>
                <w:tab w:val="left" w:pos="829"/>
              </w:tabs>
              <w:spacing w:before="80"/>
              <w:ind w:hanging="360"/>
              <w:rPr>
                <w:sz w:val="20"/>
                <w:lang w:eastAsia="ja-JP"/>
              </w:rPr>
            </w:pPr>
            <w:r>
              <w:rPr>
                <w:sz w:val="20"/>
                <w:lang w:eastAsia="ja-JP"/>
              </w:rPr>
              <w:t>冷媒閾値:GWP≦675;および</w:t>
            </w:r>
          </w:p>
          <w:p w14:paraId="20BC7650" w14:textId="77777777" w:rsidR="0076680D" w:rsidRDefault="003D6081">
            <w:pPr>
              <w:pStyle w:val="TableParagraph"/>
              <w:numPr>
                <w:ilvl w:val="0"/>
                <w:numId w:val="81"/>
              </w:numPr>
              <w:tabs>
                <w:tab w:val="left" w:pos="828"/>
                <w:tab w:val="left" w:pos="829"/>
              </w:tabs>
              <w:spacing w:before="117" w:line="235" w:lineRule="auto"/>
              <w:ind w:right="125" w:hanging="360"/>
              <w:rPr>
                <w:sz w:val="13"/>
              </w:rPr>
            </w:pPr>
            <w:proofErr w:type="spellStart"/>
            <w:r>
              <w:rPr>
                <w:sz w:val="20"/>
              </w:rPr>
              <w:t>Ecodesign</w:t>
            </w:r>
            <w:proofErr w:type="spellEnd"/>
            <w:r>
              <w:rPr>
                <w:sz w:val="20"/>
              </w:rPr>
              <w:t xml:space="preserve"> Framework Directive</w:t>
            </w:r>
            <w:r w:rsidRPr="00F86AFC">
              <w:rPr>
                <w:sz w:val="20"/>
                <w:vertAlign w:val="superscript"/>
              </w:rPr>
              <w:t>266</w:t>
            </w:r>
            <w:r>
              <w:rPr>
                <w:sz w:val="20"/>
              </w:rPr>
              <w:t>の施行規則で規定されているエネルギー効率要件を満たすこと。</w:t>
            </w:r>
          </w:p>
          <w:p w14:paraId="7913A204" w14:textId="77777777" w:rsidR="0076680D" w:rsidRDefault="003D6081">
            <w:pPr>
              <w:pStyle w:val="TableParagraph"/>
              <w:spacing w:before="82"/>
              <w:ind w:left="108"/>
              <w:rPr>
                <w:sz w:val="20"/>
                <w:lang w:eastAsia="ja-JP"/>
              </w:rPr>
            </w:pPr>
            <w:r>
              <w:rPr>
                <w:sz w:val="20"/>
                <w:lang w:eastAsia="ja-JP"/>
              </w:rPr>
              <w:t>基準は定期的に見直される。</w:t>
            </w:r>
          </w:p>
        </w:tc>
      </w:tr>
      <w:tr w:rsidR="0076680D" w14:paraId="483008C2" w14:textId="77777777">
        <w:trPr>
          <w:trHeight w:val="350"/>
        </w:trPr>
        <w:tc>
          <w:tcPr>
            <w:tcW w:w="9068" w:type="dxa"/>
            <w:gridSpan w:val="2"/>
            <w:shd w:val="clear" w:color="auto" w:fill="4471C4"/>
          </w:tcPr>
          <w:p w14:paraId="60E4E4F2" w14:textId="77777777" w:rsidR="0076680D" w:rsidRDefault="003D6081">
            <w:pPr>
              <w:pStyle w:val="TableParagraph"/>
              <w:rPr>
                <w:b/>
                <w:sz w:val="20"/>
              </w:rPr>
            </w:pPr>
            <w:proofErr w:type="spellStart"/>
            <w:r>
              <w:rPr>
                <w:b/>
                <w:color w:val="FFFFFF"/>
                <w:sz w:val="20"/>
              </w:rPr>
              <w:t>根拠</w:t>
            </w:r>
            <w:proofErr w:type="spellEnd"/>
          </w:p>
        </w:tc>
      </w:tr>
      <w:tr w:rsidR="0076680D" w14:paraId="5EA833F7" w14:textId="77777777">
        <w:trPr>
          <w:trHeight w:val="2118"/>
        </w:trPr>
        <w:tc>
          <w:tcPr>
            <w:tcW w:w="9068" w:type="dxa"/>
            <w:gridSpan w:val="2"/>
          </w:tcPr>
          <w:p w14:paraId="75CCCE8B" w14:textId="720D1FE7" w:rsidR="0076680D" w:rsidRDefault="003D6081">
            <w:pPr>
              <w:pStyle w:val="TableParagraph"/>
              <w:spacing w:before="38"/>
              <w:ind w:right="315"/>
              <w:rPr>
                <w:sz w:val="20"/>
                <w:lang w:eastAsia="ja-JP"/>
              </w:rPr>
            </w:pPr>
            <w:r>
              <w:rPr>
                <w:sz w:val="20"/>
                <w:lang w:eastAsia="ja-JP"/>
              </w:rPr>
              <w:t>特に暖房と冷房の配電に向けて、低炭素の方法でエネルギーサービスを提供するには、より新しい効率的な配電モデルへの投資が必要である。 ヒートポンプは、エネルギー効率の良い冷暖房方法である。 ヒートポンプは、欧州連合の炭素削減努力において重要な役割を果たす</w:t>
            </w:r>
            <w:r w:rsidR="00BB6BCD">
              <w:rPr>
                <w:rFonts w:hint="eastAsia"/>
                <w:sz w:val="20"/>
                <w:lang w:eastAsia="ja-JP"/>
              </w:rPr>
              <w:t>と考えられる</w:t>
            </w:r>
            <w:r>
              <w:rPr>
                <w:sz w:val="20"/>
                <w:lang w:eastAsia="ja-JP"/>
              </w:rPr>
              <w:t>。</w:t>
            </w:r>
          </w:p>
          <w:p w14:paraId="4D1CA30E" w14:textId="7C8DE0E4" w:rsidR="0076680D" w:rsidRDefault="003D6081">
            <w:pPr>
              <w:pStyle w:val="TableParagraph"/>
              <w:spacing w:before="80"/>
              <w:ind w:right="428"/>
              <w:rPr>
                <w:sz w:val="20"/>
                <w:lang w:eastAsia="ja-JP"/>
              </w:rPr>
            </w:pPr>
            <w:r>
              <w:rPr>
                <w:sz w:val="20"/>
                <w:lang w:eastAsia="ja-JP"/>
              </w:rPr>
              <w:t>ヒートポンプの設置および運転に関する</w:t>
            </w:r>
            <w:r w:rsidR="00BB6BCD">
              <w:rPr>
                <w:rFonts w:hint="eastAsia"/>
                <w:sz w:val="20"/>
                <w:lang w:eastAsia="ja-JP"/>
              </w:rPr>
              <w:t>タクソノミー</w:t>
            </w:r>
            <w:r>
              <w:rPr>
                <w:sz w:val="20"/>
                <w:lang w:eastAsia="ja-JP"/>
              </w:rPr>
              <w:t>は、市場全体を育成し、最終的に社会が必要とするエネルギー・サービスの排出原単位を下げることを目的としたガイダンスを提供する。</w:t>
            </w:r>
          </w:p>
        </w:tc>
      </w:tr>
      <w:tr w:rsidR="0076680D" w14:paraId="707FDE4D" w14:textId="77777777">
        <w:trPr>
          <w:trHeight w:val="350"/>
        </w:trPr>
        <w:tc>
          <w:tcPr>
            <w:tcW w:w="9068" w:type="dxa"/>
            <w:gridSpan w:val="2"/>
            <w:shd w:val="clear" w:color="auto" w:fill="4471C4"/>
          </w:tcPr>
          <w:p w14:paraId="75DE6970" w14:textId="69F99452" w:rsidR="0076680D" w:rsidRDefault="00C5477C">
            <w:pPr>
              <w:pStyle w:val="TableParagraph"/>
              <w:rPr>
                <w:b/>
                <w:sz w:val="20"/>
                <w:lang w:eastAsia="ja-JP"/>
              </w:rPr>
            </w:pPr>
            <w:r>
              <w:rPr>
                <w:b/>
                <w:color w:val="FFFFFF"/>
                <w:sz w:val="20"/>
                <w:lang w:eastAsia="ja-JP"/>
              </w:rPr>
              <w:t>重大な有害性</w:t>
            </w:r>
          </w:p>
        </w:tc>
      </w:tr>
      <w:tr w:rsidR="0076680D" w14:paraId="7DBB20B6" w14:textId="77777777">
        <w:trPr>
          <w:trHeight w:val="350"/>
        </w:trPr>
        <w:tc>
          <w:tcPr>
            <w:tcW w:w="1694" w:type="dxa"/>
          </w:tcPr>
          <w:p w14:paraId="74803079" w14:textId="7CE0121E" w:rsidR="0076680D" w:rsidRDefault="003D6081">
            <w:pPr>
              <w:pStyle w:val="TableParagraph"/>
              <w:rPr>
                <w:sz w:val="20"/>
              </w:rPr>
            </w:pPr>
            <w:r>
              <w:rPr>
                <w:sz w:val="20"/>
              </w:rPr>
              <w:t>(2)</w:t>
            </w:r>
            <w:r w:rsidR="00166D0D">
              <w:rPr>
                <w:rFonts w:hint="eastAsia"/>
                <w:sz w:val="20"/>
                <w:lang w:eastAsia="ja-JP"/>
              </w:rPr>
              <w:t xml:space="preserve"> </w:t>
            </w:r>
            <w:proofErr w:type="spellStart"/>
            <w:r>
              <w:rPr>
                <w:sz w:val="20"/>
              </w:rPr>
              <w:t>適応</w:t>
            </w:r>
            <w:proofErr w:type="spellEnd"/>
          </w:p>
        </w:tc>
        <w:tc>
          <w:tcPr>
            <w:tcW w:w="7374" w:type="dxa"/>
          </w:tcPr>
          <w:p w14:paraId="74D07F93" w14:textId="77777777" w:rsidR="0076680D" w:rsidRDefault="003D6081">
            <w:pPr>
              <w:pStyle w:val="TableParagraph"/>
              <w:ind w:left="108"/>
              <w:rPr>
                <w:sz w:val="20"/>
                <w:lang w:eastAsia="ja-JP"/>
              </w:rPr>
            </w:pPr>
            <w:r>
              <w:rPr>
                <w:sz w:val="20"/>
                <w:lang w:eastAsia="ja-JP"/>
              </w:rPr>
              <w:t>気候変動への適応に関するDNSHのスクリーニング基準を参照のこと。</w:t>
            </w:r>
          </w:p>
        </w:tc>
      </w:tr>
      <w:tr w:rsidR="0076680D" w14:paraId="20CF17A0" w14:textId="77777777">
        <w:trPr>
          <w:trHeight w:val="582"/>
        </w:trPr>
        <w:tc>
          <w:tcPr>
            <w:tcW w:w="1694" w:type="dxa"/>
          </w:tcPr>
          <w:p w14:paraId="0EE2DF21" w14:textId="77777777" w:rsidR="0076680D" w:rsidRDefault="003D6081">
            <w:pPr>
              <w:pStyle w:val="TableParagraph"/>
              <w:rPr>
                <w:sz w:val="20"/>
              </w:rPr>
            </w:pPr>
            <w:r>
              <w:rPr>
                <w:sz w:val="20"/>
              </w:rPr>
              <w:t>(3) 水</w:t>
            </w:r>
          </w:p>
        </w:tc>
        <w:tc>
          <w:tcPr>
            <w:tcW w:w="7374" w:type="dxa"/>
          </w:tcPr>
          <w:p w14:paraId="3096B5F4" w14:textId="26BBF39E" w:rsidR="0076680D" w:rsidRDefault="003D6081" w:rsidP="00BB6BCD">
            <w:pPr>
              <w:pStyle w:val="TableParagraph"/>
              <w:numPr>
                <w:ilvl w:val="0"/>
                <w:numId w:val="80"/>
              </w:numPr>
              <w:tabs>
                <w:tab w:val="left" w:pos="468"/>
                <w:tab w:val="left" w:pos="469"/>
              </w:tabs>
              <w:spacing w:before="26" w:line="260" w:lineRule="atLeast"/>
              <w:ind w:right="195"/>
              <w:rPr>
                <w:sz w:val="20"/>
                <w:lang w:eastAsia="ja-JP"/>
              </w:rPr>
            </w:pPr>
            <w:r>
              <w:rPr>
                <w:sz w:val="20"/>
                <w:lang w:eastAsia="ja-JP"/>
              </w:rPr>
              <w:t xml:space="preserve">水質および/または水の消費に関するリスクを適切なレベルで特定し、管理する。 </w:t>
            </w:r>
          </w:p>
        </w:tc>
      </w:tr>
    </w:tbl>
    <w:p w14:paraId="43CA21A0" w14:textId="77777777" w:rsidR="0076680D" w:rsidRDefault="0076680D">
      <w:pPr>
        <w:pStyle w:val="a3"/>
        <w:rPr>
          <w:b/>
          <w:lang w:eastAsia="ja-JP"/>
        </w:rPr>
      </w:pPr>
    </w:p>
    <w:p w14:paraId="04932746" w14:textId="77777777" w:rsidR="0076680D" w:rsidRDefault="00C8132D">
      <w:pPr>
        <w:pStyle w:val="a3"/>
        <w:spacing w:before="7"/>
        <w:rPr>
          <w:b/>
          <w:lang w:eastAsia="ja-JP"/>
        </w:rPr>
      </w:pPr>
      <w:r>
        <w:rPr>
          <w:noProof/>
          <w:lang w:val="en-US" w:eastAsia="ja-JP"/>
        </w:rPr>
        <mc:AlternateContent>
          <mc:Choice Requires="wps">
            <w:drawing>
              <wp:anchor distT="0" distB="0" distL="0" distR="0" simplePos="0" relativeHeight="251649536" behindDoc="1" locked="0" layoutInCell="1" allowOverlap="1" wp14:anchorId="0F51D49D" wp14:editId="515651B1">
                <wp:simplePos x="0" y="0"/>
                <wp:positionH relativeFrom="page">
                  <wp:posOffset>914400</wp:posOffset>
                </wp:positionH>
                <wp:positionV relativeFrom="paragraph">
                  <wp:posOffset>179070</wp:posOffset>
                </wp:positionV>
                <wp:extent cx="1829435" cy="0"/>
                <wp:effectExtent l="9525" t="9525" r="8890" b="952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3623" id="Line 20" o:spid="_x0000_s1026" style="position:absolute;left:0;text-align:lef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pt" to="21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n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ExqNI&#10;BzvaCMURXGE2vXEFhFRqa0N39KRezUbT7w4pXbVE7Xnk+HY2kJeFjORdSrg4AxV2/RfNIIYcvI6D&#10;OjW2C5AwAnSK+zjf9sFPHlH4mM0m8/zhESN69SWkuCYa6/xnrjsUjBJLIB2ByXHjfCBCimtIqKP0&#10;WkgZ1y0V6ks8TedPMcFpKVhwhjBn97tKWnQkQTDxF7sCz31YQK6Ja4e46BqkZPVBsVil5YStLrYn&#10;Qg42sJIqFIIegefFGqTyY57OV7PVLB/lk+lqlKd1Pfq0rvLRdJ09PdYPdVXV2c/AOcuLVjDGVaB9&#10;lW2W/50sLg9oENxNuLf5JO/R4yCB7PU/ko5LDnsdFLLT7Ly11+WDUmPw5VWFp3B/B/v+7S9/AQAA&#10;//8DAFBLAwQUAAYACAAAACEAE+ntM90AAAAJAQAADwAAAGRycy9kb3ducmV2LnhtbEyPS0vEQBCE&#10;74L/YWjBmzt5KSFmsuiCIHhyfZwnmd4kbKYnZGazib/eFg96rOqi+qtyu9hBzDj53pGCeBOBQGqc&#10;6alV8P72dJOD8EGT0YMjVLCih211eVHqwrgzveK8D63gEvKFVtCFMBZS+qZDq/3GjUh8O7jJ6sBy&#10;aqWZ9JnL7SCTKLqTVvfEHzo94q7D5rg/WQXZvKwvXzt8TOvneM1v24/Ufw5KXV8tD/cgAi7hLww/&#10;+IwOFTPV7kTGi4F1lvGWoCDJExAcyNIkBlH/GrIq5f8F1TcAAAD//wMAUEsBAi0AFAAGAAgAAAAh&#10;ALaDOJL+AAAA4QEAABMAAAAAAAAAAAAAAAAAAAAAAFtDb250ZW50X1R5cGVzXS54bWxQSwECLQAU&#10;AAYACAAAACEAOP0h/9YAAACUAQAACwAAAAAAAAAAAAAAAAAvAQAAX3JlbHMvLnJlbHNQSwECLQAU&#10;AAYACAAAACEAgSDpzB4CAABDBAAADgAAAAAAAAAAAAAAAAAuAgAAZHJzL2Uyb0RvYy54bWxQSwEC&#10;LQAUAAYACAAAACEAE+ntM90AAAAJAQAADwAAAAAAAAAAAAAAAAB4BAAAZHJzL2Rvd25yZXYueG1s&#10;UEsFBgAAAAAEAAQA8wAAAIIFAAAAAA==&#10;" strokeweight=".16936mm">
                <w10:wrap type="topAndBottom" anchorx="page"/>
              </v:line>
            </w:pict>
          </mc:Fallback>
        </mc:AlternateContent>
      </w:r>
    </w:p>
    <w:p w14:paraId="1C565A56" w14:textId="77777777" w:rsidR="0076680D" w:rsidRDefault="0076680D">
      <w:pPr>
        <w:pStyle w:val="a3"/>
        <w:spacing w:before="4"/>
        <w:rPr>
          <w:b/>
          <w:sz w:val="25"/>
          <w:lang w:eastAsia="ja-JP"/>
        </w:rPr>
      </w:pPr>
    </w:p>
    <w:p w14:paraId="37D447AB" w14:textId="6321DF5D" w:rsidR="0076680D" w:rsidRPr="00F86AFC" w:rsidRDefault="00F86AFC">
      <w:pPr>
        <w:ind w:left="100" w:right="611"/>
        <w:rPr>
          <w:sz w:val="16"/>
          <w:szCs w:val="16"/>
          <w:lang w:eastAsia="ja-JP"/>
        </w:rPr>
      </w:pPr>
      <w:r w:rsidRPr="00F86AFC">
        <w:rPr>
          <w:position w:val="6"/>
          <w:sz w:val="16"/>
          <w:szCs w:val="16"/>
          <w:lang w:eastAsia="ja-JP"/>
        </w:rPr>
        <w:t>266</w:t>
      </w:r>
      <w:r w:rsidRPr="00F86AFC">
        <w:rPr>
          <w:rFonts w:hint="eastAsia"/>
          <w:position w:val="6"/>
          <w:sz w:val="16"/>
          <w:szCs w:val="16"/>
          <w:lang w:eastAsia="ja-JP"/>
        </w:rPr>
        <w:t xml:space="preserve"> </w:t>
      </w:r>
      <w:r w:rsidR="003D6081" w:rsidRPr="00F86AFC">
        <w:rPr>
          <w:position w:val="6"/>
          <w:sz w:val="16"/>
          <w:szCs w:val="16"/>
          <w:lang w:eastAsia="ja-JP"/>
        </w:rPr>
        <w:t>2009年10月21日の欧州議会および理事会指令2009/125/EC、エネルギー関連製品のエコデザイン要件設定のための枠組みを制定した指令2009/125/EC</w:t>
      </w:r>
    </w:p>
    <w:p w14:paraId="65CE4E53" w14:textId="77777777" w:rsidR="0076680D" w:rsidRDefault="0076680D">
      <w:pPr>
        <w:rPr>
          <w:sz w:val="16"/>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7374"/>
      </w:tblGrid>
      <w:tr w:rsidR="0076680D" w14:paraId="21C2BEA9" w14:textId="77777777">
        <w:trPr>
          <w:trHeight w:val="933"/>
        </w:trPr>
        <w:tc>
          <w:tcPr>
            <w:tcW w:w="1694" w:type="dxa"/>
          </w:tcPr>
          <w:p w14:paraId="369FB2E0" w14:textId="77777777" w:rsidR="0076680D" w:rsidRDefault="0076680D">
            <w:pPr>
              <w:pStyle w:val="TableParagraph"/>
              <w:spacing w:before="0"/>
              <w:ind w:left="0"/>
              <w:rPr>
                <w:rFonts w:ascii="Times New Roman"/>
                <w:sz w:val="18"/>
                <w:lang w:eastAsia="ja-JP"/>
              </w:rPr>
            </w:pPr>
          </w:p>
        </w:tc>
        <w:tc>
          <w:tcPr>
            <w:tcW w:w="7374" w:type="dxa"/>
          </w:tcPr>
          <w:p w14:paraId="279E045B" w14:textId="77777777" w:rsidR="0076680D" w:rsidRDefault="00BB6BCD">
            <w:pPr>
              <w:pStyle w:val="TableParagraph"/>
              <w:spacing w:before="0" w:line="276" w:lineRule="auto"/>
              <w:ind w:left="468"/>
              <w:rPr>
                <w:sz w:val="20"/>
                <w:lang w:eastAsia="ja-JP"/>
              </w:rPr>
            </w:pPr>
            <w:r w:rsidRPr="00BB6BCD">
              <w:rPr>
                <w:rFonts w:hint="eastAsia"/>
                <w:sz w:val="20"/>
                <w:lang w:eastAsia="ja-JP"/>
              </w:rPr>
              <w:t>水の使用・保全管理の徹底</w:t>
            </w:r>
            <w:r>
              <w:rPr>
                <w:rFonts w:hint="eastAsia"/>
                <w:sz w:val="20"/>
                <w:lang w:eastAsia="ja-JP"/>
              </w:rPr>
              <w:t>について</w:t>
            </w:r>
            <w:r w:rsidR="003D6081">
              <w:rPr>
                <w:sz w:val="20"/>
                <w:lang w:eastAsia="ja-JP"/>
              </w:rPr>
              <w:t>関連する利害関係者と協議して策定された計画が策定され、実施されている</w:t>
            </w:r>
            <w:r>
              <w:rPr>
                <w:rFonts w:hint="eastAsia"/>
                <w:sz w:val="20"/>
                <w:lang w:eastAsia="ja-JP"/>
              </w:rPr>
              <w:t>こと</w:t>
            </w:r>
            <w:r w:rsidR="003D6081">
              <w:rPr>
                <w:sz w:val="20"/>
                <w:lang w:eastAsia="ja-JP"/>
              </w:rPr>
              <w:t>。</w:t>
            </w:r>
          </w:p>
          <w:p w14:paraId="7419EDBF" w14:textId="77777777" w:rsidR="0076680D" w:rsidRDefault="003D6081">
            <w:pPr>
              <w:pStyle w:val="TableParagraph"/>
              <w:numPr>
                <w:ilvl w:val="0"/>
                <w:numId w:val="79"/>
              </w:numPr>
              <w:tabs>
                <w:tab w:val="left" w:pos="468"/>
                <w:tab w:val="left" w:pos="469"/>
              </w:tabs>
              <w:spacing w:before="81"/>
              <w:rPr>
                <w:sz w:val="20"/>
                <w:lang w:eastAsia="ja-JP"/>
              </w:rPr>
            </w:pPr>
            <w:r>
              <w:rPr>
                <w:sz w:val="20"/>
                <w:lang w:eastAsia="ja-JP"/>
              </w:rPr>
              <w:t>EUでは、EU水関連法規の要件を満たす</w:t>
            </w:r>
            <w:r w:rsidR="00BB6BCD">
              <w:rPr>
                <w:rFonts w:hint="eastAsia"/>
                <w:sz w:val="20"/>
                <w:lang w:eastAsia="ja-JP"/>
              </w:rPr>
              <w:t>こと</w:t>
            </w:r>
            <w:r>
              <w:rPr>
                <w:sz w:val="20"/>
                <w:lang w:eastAsia="ja-JP"/>
              </w:rPr>
              <w:t>。</w:t>
            </w:r>
          </w:p>
        </w:tc>
      </w:tr>
      <w:tr w:rsidR="0076680D" w14:paraId="62CB2EF9" w14:textId="77777777">
        <w:trPr>
          <w:trHeight w:val="577"/>
        </w:trPr>
        <w:tc>
          <w:tcPr>
            <w:tcW w:w="1694" w:type="dxa"/>
          </w:tcPr>
          <w:p w14:paraId="4719200D" w14:textId="137DC879" w:rsidR="0076680D" w:rsidRDefault="00B55E09" w:rsidP="00166D0D">
            <w:pPr>
              <w:pStyle w:val="TableParagraph"/>
              <w:spacing w:before="38"/>
              <w:ind w:right="108"/>
              <w:rPr>
                <w:sz w:val="20"/>
                <w:lang w:eastAsia="ja-JP"/>
              </w:rPr>
            </w:pPr>
            <w:r>
              <w:rPr>
                <w:sz w:val="20"/>
                <w:lang w:eastAsia="ja-JP"/>
              </w:rPr>
              <w:t>(4)サーキュラーエコノミー</w:t>
            </w:r>
          </w:p>
        </w:tc>
        <w:tc>
          <w:tcPr>
            <w:tcW w:w="7374" w:type="dxa"/>
          </w:tcPr>
          <w:p w14:paraId="29EF7794" w14:textId="77777777" w:rsidR="0076680D" w:rsidRDefault="0076680D">
            <w:pPr>
              <w:pStyle w:val="TableParagraph"/>
              <w:spacing w:before="0"/>
              <w:ind w:left="0"/>
              <w:rPr>
                <w:rFonts w:ascii="Times New Roman"/>
                <w:sz w:val="18"/>
                <w:lang w:eastAsia="ja-JP"/>
              </w:rPr>
            </w:pPr>
          </w:p>
        </w:tc>
      </w:tr>
      <w:tr w:rsidR="0076680D" w14:paraId="59D58B80" w14:textId="77777777">
        <w:trPr>
          <w:trHeight w:val="350"/>
        </w:trPr>
        <w:tc>
          <w:tcPr>
            <w:tcW w:w="1694" w:type="dxa"/>
          </w:tcPr>
          <w:p w14:paraId="27D5E7DE" w14:textId="2F3CD204" w:rsidR="0076680D" w:rsidRDefault="003D6081">
            <w:pPr>
              <w:pStyle w:val="TableParagraph"/>
              <w:spacing w:before="42"/>
              <w:rPr>
                <w:sz w:val="20"/>
              </w:rPr>
            </w:pPr>
            <w:r>
              <w:rPr>
                <w:sz w:val="20"/>
              </w:rPr>
              <w:t>(5)</w:t>
            </w:r>
            <w:r w:rsidR="00166D0D">
              <w:rPr>
                <w:rFonts w:hint="eastAsia"/>
                <w:sz w:val="20"/>
                <w:lang w:eastAsia="ja-JP"/>
              </w:rPr>
              <w:t xml:space="preserve"> </w:t>
            </w:r>
            <w:proofErr w:type="spellStart"/>
            <w:r>
              <w:rPr>
                <w:sz w:val="20"/>
              </w:rPr>
              <w:t>汚染</w:t>
            </w:r>
            <w:proofErr w:type="spellEnd"/>
          </w:p>
        </w:tc>
        <w:tc>
          <w:tcPr>
            <w:tcW w:w="7374" w:type="dxa"/>
          </w:tcPr>
          <w:p w14:paraId="542CE838" w14:textId="77777777" w:rsidR="0076680D" w:rsidRDefault="0076680D">
            <w:pPr>
              <w:pStyle w:val="TableParagraph"/>
              <w:spacing w:before="0"/>
              <w:ind w:left="0"/>
              <w:rPr>
                <w:rFonts w:ascii="Times New Roman"/>
                <w:sz w:val="18"/>
              </w:rPr>
            </w:pPr>
          </w:p>
        </w:tc>
      </w:tr>
      <w:tr w:rsidR="0076680D" w14:paraId="1F14D0EB" w14:textId="77777777">
        <w:trPr>
          <w:trHeight w:val="352"/>
        </w:trPr>
        <w:tc>
          <w:tcPr>
            <w:tcW w:w="1694" w:type="dxa"/>
          </w:tcPr>
          <w:p w14:paraId="7055A190" w14:textId="4B51C037" w:rsidR="0076680D" w:rsidRDefault="003D6081">
            <w:pPr>
              <w:pStyle w:val="TableParagraph"/>
              <w:spacing w:before="42"/>
              <w:rPr>
                <w:sz w:val="20"/>
              </w:rPr>
            </w:pPr>
            <w:r>
              <w:rPr>
                <w:sz w:val="20"/>
              </w:rPr>
              <w:t>(6)</w:t>
            </w:r>
            <w:r w:rsidR="00166D0D">
              <w:rPr>
                <w:rFonts w:hint="eastAsia"/>
                <w:sz w:val="20"/>
                <w:lang w:eastAsia="ja-JP"/>
              </w:rPr>
              <w:t xml:space="preserve"> </w:t>
            </w:r>
            <w:proofErr w:type="spellStart"/>
            <w:r>
              <w:rPr>
                <w:sz w:val="20"/>
              </w:rPr>
              <w:t>生態系</w:t>
            </w:r>
            <w:proofErr w:type="spellEnd"/>
          </w:p>
        </w:tc>
        <w:tc>
          <w:tcPr>
            <w:tcW w:w="7374" w:type="dxa"/>
          </w:tcPr>
          <w:p w14:paraId="2023F904" w14:textId="77777777" w:rsidR="0076680D" w:rsidRDefault="0076680D">
            <w:pPr>
              <w:pStyle w:val="TableParagraph"/>
              <w:spacing w:before="0"/>
              <w:ind w:left="0"/>
              <w:rPr>
                <w:rFonts w:ascii="Times New Roman"/>
                <w:sz w:val="18"/>
              </w:rPr>
            </w:pPr>
          </w:p>
        </w:tc>
      </w:tr>
    </w:tbl>
    <w:p w14:paraId="7C9F7F44" w14:textId="77777777" w:rsidR="0076680D" w:rsidRDefault="0076680D">
      <w:pPr>
        <w:rPr>
          <w:rFonts w:ascii="Times New Roman"/>
          <w:sz w:val="18"/>
        </w:rPr>
        <w:sectPr w:rsidR="0076680D">
          <w:pgSz w:w="12240" w:h="15840"/>
          <w:pgMar w:top="1440" w:right="1320" w:bottom="1560" w:left="1340" w:header="0" w:footer="1372" w:gutter="0"/>
          <w:cols w:space="720"/>
        </w:sectPr>
      </w:pPr>
    </w:p>
    <w:p w14:paraId="0DE240E1"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集光型太陽光発電による熱・冷房と電力のコージェネレーション</w:t>
      </w:r>
    </w:p>
    <w:p w14:paraId="3BDF9DE1"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DECF586" w14:textId="77777777">
        <w:trPr>
          <w:trHeight w:val="350"/>
        </w:trPr>
        <w:tc>
          <w:tcPr>
            <w:tcW w:w="9068" w:type="dxa"/>
            <w:gridSpan w:val="2"/>
            <w:shd w:val="clear" w:color="auto" w:fill="4471C4"/>
          </w:tcPr>
          <w:p w14:paraId="0CB885AD"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0C715594" w14:textId="77777777">
        <w:trPr>
          <w:trHeight w:val="350"/>
        </w:trPr>
        <w:tc>
          <w:tcPr>
            <w:tcW w:w="1555" w:type="dxa"/>
          </w:tcPr>
          <w:p w14:paraId="2693C795"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0E5C77EC" w14:textId="77777777" w:rsidR="0076680D" w:rsidRDefault="003D6081">
            <w:pPr>
              <w:pStyle w:val="TableParagraph"/>
              <w:rPr>
                <w:sz w:val="20"/>
                <w:lang w:eastAsia="ja-JP"/>
              </w:rPr>
            </w:pPr>
            <w:r>
              <w:rPr>
                <w:sz w:val="20"/>
                <w:lang w:eastAsia="ja-JP"/>
              </w:rPr>
              <w:t>D - 電気・ガス・蒸気・空調供給</w:t>
            </w:r>
          </w:p>
        </w:tc>
      </w:tr>
      <w:tr w:rsidR="0076680D" w14:paraId="0CB31227" w14:textId="77777777">
        <w:trPr>
          <w:trHeight w:val="350"/>
        </w:trPr>
        <w:tc>
          <w:tcPr>
            <w:tcW w:w="1555" w:type="dxa"/>
          </w:tcPr>
          <w:p w14:paraId="72ECD51F" w14:textId="77777777" w:rsidR="0076680D" w:rsidRDefault="003D6081">
            <w:pPr>
              <w:pStyle w:val="TableParagraph"/>
              <w:rPr>
                <w:sz w:val="20"/>
              </w:rPr>
            </w:pPr>
            <w:proofErr w:type="spellStart"/>
            <w:r>
              <w:rPr>
                <w:sz w:val="20"/>
              </w:rPr>
              <w:t>NACEレベル</w:t>
            </w:r>
            <w:proofErr w:type="spellEnd"/>
          </w:p>
        </w:tc>
        <w:tc>
          <w:tcPr>
            <w:tcW w:w="7513" w:type="dxa"/>
          </w:tcPr>
          <w:p w14:paraId="02B8F59C" w14:textId="77777777" w:rsidR="0076680D" w:rsidRDefault="003D6081">
            <w:pPr>
              <w:pStyle w:val="TableParagraph"/>
              <w:rPr>
                <w:sz w:val="20"/>
              </w:rPr>
            </w:pPr>
            <w:r>
              <w:rPr>
                <w:w w:val="99"/>
                <w:sz w:val="20"/>
              </w:rPr>
              <w:t>4</w:t>
            </w:r>
          </w:p>
        </w:tc>
      </w:tr>
      <w:tr w:rsidR="0076680D" w14:paraId="7B505134" w14:textId="77777777">
        <w:trPr>
          <w:trHeight w:val="659"/>
        </w:trPr>
        <w:tc>
          <w:tcPr>
            <w:tcW w:w="1555" w:type="dxa"/>
          </w:tcPr>
          <w:p w14:paraId="4CCC29A7" w14:textId="77777777" w:rsidR="0076680D" w:rsidRDefault="003D6081">
            <w:pPr>
              <w:pStyle w:val="TableParagraph"/>
              <w:rPr>
                <w:sz w:val="20"/>
              </w:rPr>
            </w:pPr>
            <w:proofErr w:type="spellStart"/>
            <w:r>
              <w:rPr>
                <w:sz w:val="20"/>
              </w:rPr>
              <w:t>コード</w:t>
            </w:r>
            <w:proofErr w:type="spellEnd"/>
          </w:p>
        </w:tc>
        <w:tc>
          <w:tcPr>
            <w:tcW w:w="7513" w:type="dxa"/>
          </w:tcPr>
          <w:p w14:paraId="4F66C114" w14:textId="77777777" w:rsidR="0076680D" w:rsidRDefault="003D6081">
            <w:pPr>
              <w:pStyle w:val="TableParagraph"/>
              <w:rPr>
                <w:sz w:val="20"/>
              </w:rPr>
            </w:pPr>
            <w:r>
              <w:rPr>
                <w:sz w:val="20"/>
              </w:rPr>
              <w:t>D.35.11</w:t>
            </w:r>
          </w:p>
          <w:p w14:paraId="3409E985" w14:textId="77777777" w:rsidR="0076680D" w:rsidRDefault="003D6081">
            <w:pPr>
              <w:pStyle w:val="TableParagraph"/>
              <w:spacing w:before="80"/>
              <w:rPr>
                <w:sz w:val="20"/>
              </w:rPr>
            </w:pPr>
            <w:r>
              <w:rPr>
                <w:sz w:val="20"/>
              </w:rPr>
              <w:t>D.35.30</w:t>
            </w:r>
          </w:p>
        </w:tc>
      </w:tr>
      <w:tr w:rsidR="0076680D" w14:paraId="1DD0A19F" w14:textId="77777777">
        <w:trPr>
          <w:trHeight w:val="580"/>
        </w:trPr>
        <w:tc>
          <w:tcPr>
            <w:tcW w:w="1555" w:type="dxa"/>
          </w:tcPr>
          <w:p w14:paraId="53483971" w14:textId="77777777" w:rsidR="0076680D" w:rsidRDefault="003D6081">
            <w:pPr>
              <w:pStyle w:val="TableParagraph"/>
              <w:rPr>
                <w:sz w:val="20"/>
              </w:rPr>
            </w:pPr>
            <w:proofErr w:type="spellStart"/>
            <w:r>
              <w:rPr>
                <w:sz w:val="20"/>
              </w:rPr>
              <w:t>内容</w:t>
            </w:r>
            <w:proofErr w:type="spellEnd"/>
          </w:p>
        </w:tc>
        <w:tc>
          <w:tcPr>
            <w:tcW w:w="7513" w:type="dxa"/>
          </w:tcPr>
          <w:p w14:paraId="14D08024" w14:textId="77777777" w:rsidR="0076680D" w:rsidRDefault="003D6081">
            <w:pPr>
              <w:pStyle w:val="TableParagraph"/>
              <w:spacing w:before="38" w:line="242" w:lineRule="auto"/>
              <w:rPr>
                <w:sz w:val="20"/>
                <w:lang w:eastAsia="ja-JP"/>
              </w:rPr>
            </w:pPr>
            <w:r>
              <w:rPr>
                <w:sz w:val="20"/>
                <w:lang w:eastAsia="ja-JP"/>
              </w:rPr>
              <w:t>集光型太陽光発電による熱・冷房・電力のコージェネレーション設備の建設・運転</w:t>
            </w:r>
          </w:p>
        </w:tc>
      </w:tr>
      <w:tr w:rsidR="0076680D" w14:paraId="76773722" w14:textId="77777777">
        <w:trPr>
          <w:trHeight w:val="350"/>
        </w:trPr>
        <w:tc>
          <w:tcPr>
            <w:tcW w:w="9068" w:type="dxa"/>
            <w:gridSpan w:val="2"/>
            <w:shd w:val="clear" w:color="auto" w:fill="4471C4"/>
          </w:tcPr>
          <w:p w14:paraId="67D5219B" w14:textId="77777777" w:rsidR="0076680D" w:rsidRDefault="003D6081">
            <w:pPr>
              <w:pStyle w:val="TableParagraph"/>
              <w:rPr>
                <w:b/>
                <w:sz w:val="20"/>
              </w:rPr>
            </w:pPr>
            <w:proofErr w:type="spellStart"/>
            <w:r>
              <w:rPr>
                <w:b/>
                <w:color w:val="FFFFFF"/>
                <w:sz w:val="20"/>
              </w:rPr>
              <w:t>緩和基準</w:t>
            </w:r>
            <w:proofErr w:type="spellEnd"/>
          </w:p>
        </w:tc>
      </w:tr>
      <w:tr w:rsidR="0076680D" w14:paraId="69710A71" w14:textId="77777777">
        <w:trPr>
          <w:trHeight w:val="2347"/>
        </w:trPr>
        <w:tc>
          <w:tcPr>
            <w:tcW w:w="1555" w:type="dxa"/>
          </w:tcPr>
          <w:p w14:paraId="568B0EE8" w14:textId="77777777" w:rsidR="0076680D" w:rsidRDefault="003D6081">
            <w:pPr>
              <w:pStyle w:val="TableParagraph"/>
              <w:rPr>
                <w:sz w:val="20"/>
              </w:rPr>
            </w:pPr>
            <w:proofErr w:type="spellStart"/>
            <w:r>
              <w:rPr>
                <w:sz w:val="20"/>
              </w:rPr>
              <w:t>原則</w:t>
            </w:r>
            <w:proofErr w:type="spellEnd"/>
          </w:p>
        </w:tc>
        <w:tc>
          <w:tcPr>
            <w:tcW w:w="7513" w:type="dxa"/>
          </w:tcPr>
          <w:p w14:paraId="2FC7C85A" w14:textId="5B8075CA" w:rsidR="0076680D" w:rsidRDefault="00B55E09">
            <w:pPr>
              <w:pStyle w:val="TableParagraph"/>
              <w:numPr>
                <w:ilvl w:val="0"/>
                <w:numId w:val="7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1E5DF805" w14:textId="5B14CB2D" w:rsidR="0076680D" w:rsidRDefault="00B55E09">
            <w:pPr>
              <w:pStyle w:val="TableParagraph"/>
              <w:numPr>
                <w:ilvl w:val="0"/>
                <w:numId w:val="78"/>
              </w:numPr>
              <w:tabs>
                <w:tab w:val="left" w:pos="827"/>
                <w:tab w:val="left" w:pos="828"/>
              </w:tabs>
              <w:spacing w:before="77"/>
              <w:ind w:right="165"/>
              <w:rPr>
                <w:sz w:val="20"/>
                <w:lang w:eastAsia="ja-JP"/>
              </w:rPr>
            </w:pPr>
            <w:r>
              <w:rPr>
                <w:sz w:val="20"/>
                <w:lang w:eastAsia="ja-JP"/>
              </w:rPr>
              <w:t>正味ゼロエミッション</w:t>
            </w:r>
            <w:r w:rsidR="003D6081">
              <w:rPr>
                <w:sz w:val="20"/>
                <w:lang w:eastAsia="ja-JP"/>
              </w:rPr>
              <w:t>経済への移行</w:t>
            </w:r>
            <w:r w:rsidR="00BB6BCD">
              <w:rPr>
                <w:rFonts w:hint="eastAsia"/>
                <w:sz w:val="20"/>
                <w:lang w:eastAsia="ja-JP"/>
              </w:rPr>
              <w:t>に適合しない</w:t>
            </w:r>
            <w:r w:rsidR="003D6081">
              <w:rPr>
                <w:sz w:val="20"/>
                <w:lang w:eastAsia="ja-JP"/>
              </w:rPr>
              <w:t>技術へのロックインの回避</w:t>
            </w:r>
          </w:p>
          <w:p w14:paraId="16008AB2" w14:textId="77777777" w:rsidR="0076680D" w:rsidRDefault="003D6081">
            <w:pPr>
              <w:pStyle w:val="TableParagraph"/>
              <w:numPr>
                <w:ilvl w:val="0"/>
                <w:numId w:val="78"/>
              </w:numPr>
              <w:tabs>
                <w:tab w:val="left" w:pos="827"/>
                <w:tab w:val="left" w:pos="828"/>
              </w:tabs>
              <w:spacing w:before="79"/>
              <w:rPr>
                <w:sz w:val="20"/>
                <w:lang w:eastAsia="ja-JP"/>
              </w:rPr>
            </w:pPr>
            <w:r>
              <w:rPr>
                <w:sz w:val="20"/>
                <w:lang w:eastAsia="ja-JP"/>
              </w:rPr>
              <w:t>経済活動がベストプラクティス基準を満たすことを確保する</w:t>
            </w:r>
          </w:p>
          <w:p w14:paraId="2DD58EF4" w14:textId="47C37216" w:rsidR="0076680D" w:rsidRDefault="00B55E09">
            <w:pPr>
              <w:pStyle w:val="TableParagraph"/>
              <w:numPr>
                <w:ilvl w:val="0"/>
                <w:numId w:val="78"/>
              </w:numPr>
              <w:tabs>
                <w:tab w:val="left" w:pos="827"/>
                <w:tab w:val="left" w:pos="828"/>
              </w:tabs>
              <w:spacing w:before="83" w:line="235" w:lineRule="auto"/>
              <w:ind w:right="472"/>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74D9FAA2" w14:textId="77777777" w:rsidR="0076680D" w:rsidRDefault="003D6081">
            <w:pPr>
              <w:pStyle w:val="TableParagraph"/>
              <w:numPr>
                <w:ilvl w:val="0"/>
                <w:numId w:val="78"/>
              </w:numPr>
              <w:tabs>
                <w:tab w:val="left" w:pos="827"/>
                <w:tab w:val="left" w:pos="828"/>
              </w:tabs>
              <w:spacing w:before="83"/>
              <w:ind w:right="371"/>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463EE25A" w14:textId="77777777" w:rsidTr="009923CB">
        <w:trPr>
          <w:trHeight w:val="5510"/>
        </w:trPr>
        <w:tc>
          <w:tcPr>
            <w:tcW w:w="1555" w:type="dxa"/>
          </w:tcPr>
          <w:p w14:paraId="30AA78FA" w14:textId="2FFC8FAF" w:rsidR="0076680D" w:rsidRDefault="003D6081" w:rsidP="00166D0D">
            <w:pPr>
              <w:pStyle w:val="TableParagraph"/>
              <w:spacing w:before="38" w:line="242" w:lineRule="auto"/>
              <w:ind w:right="252"/>
              <w:rPr>
                <w:sz w:val="20"/>
                <w:lang w:eastAsia="ja-JP"/>
              </w:rPr>
            </w:pPr>
            <w:r>
              <w:rPr>
                <w:sz w:val="20"/>
                <w:lang w:eastAsia="ja-JP"/>
              </w:rPr>
              <w:t>基準と閾値</w:t>
            </w:r>
          </w:p>
        </w:tc>
        <w:tc>
          <w:tcPr>
            <w:tcW w:w="7513" w:type="dxa"/>
          </w:tcPr>
          <w:p w14:paraId="0C5E9156" w14:textId="57EB3D14" w:rsidR="0076680D" w:rsidRDefault="003D6081" w:rsidP="009923CB">
            <w:pPr>
              <w:pStyle w:val="TableParagraph"/>
              <w:spacing w:before="38"/>
              <w:ind w:right="136"/>
              <w:rPr>
                <w:b/>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kWhの熱/冷却および電力を生産するためのライフサイクルインパクトが低下しつつある閾値を下回ることを実証することができれば、コージェネレーション技術</w:t>
            </w:r>
            <w:r w:rsidR="00BB6BCD">
              <w:rPr>
                <w:rFonts w:hint="eastAsia"/>
                <w:sz w:val="20"/>
                <w:lang w:eastAsia="ja-JP"/>
              </w:rPr>
              <w:t>は適格とされる</w:t>
            </w:r>
            <w:r>
              <w:rPr>
                <w:sz w:val="20"/>
                <w:lang w:eastAsia="ja-JP"/>
              </w:rPr>
              <w:t>。</w:t>
            </w:r>
          </w:p>
          <w:p w14:paraId="22FA582D" w14:textId="58F2318F" w:rsidR="0076680D" w:rsidRDefault="00BB6BCD">
            <w:pPr>
              <w:pStyle w:val="TableParagraph"/>
              <w:spacing w:before="138"/>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w:t>
            </w:r>
            <w:r w:rsidR="00166D0D">
              <w:rPr>
                <w:rFonts w:hint="eastAsia"/>
                <w:b/>
                <w:sz w:val="20"/>
                <w:lang w:eastAsia="ja-JP"/>
              </w:rPr>
              <w:t xml:space="preserve"> </w:t>
            </w:r>
            <w:r w:rsidR="003D6081">
              <w:rPr>
                <w:b/>
                <w:sz w:val="20"/>
                <w:lang w:eastAsia="ja-JP"/>
              </w:rPr>
              <w:t>CO</w:t>
            </w:r>
            <w:r w:rsidR="003D6081" w:rsidRPr="00166D0D">
              <w:rPr>
                <w:b/>
                <w:sz w:val="20"/>
                <w:vertAlign w:val="subscript"/>
                <w:lang w:eastAsia="ja-JP"/>
              </w:rPr>
              <w:t>2</w:t>
            </w:r>
            <w:r w:rsidR="003D6081">
              <w:rPr>
                <w:b/>
                <w:sz w:val="20"/>
                <w:lang w:eastAsia="ja-JP"/>
              </w:rPr>
              <w:t>e/kWhである。</w:t>
            </w:r>
          </w:p>
          <w:p w14:paraId="79157835" w14:textId="77777777" w:rsidR="0076680D" w:rsidRDefault="003D6081">
            <w:pPr>
              <w:pStyle w:val="TableParagraph"/>
              <w:numPr>
                <w:ilvl w:val="0"/>
                <w:numId w:val="77"/>
              </w:numPr>
              <w:tabs>
                <w:tab w:val="left" w:pos="827"/>
                <w:tab w:val="left" w:pos="828"/>
              </w:tabs>
              <w:spacing w:before="75"/>
              <w:ind w:right="287"/>
              <w:rPr>
                <w:sz w:val="20"/>
                <w:lang w:eastAsia="ja-JP"/>
              </w:rPr>
            </w:pPr>
            <w:r>
              <w:rPr>
                <w:position w:val="1"/>
                <w:sz w:val="20"/>
                <w:lang w:eastAsia="ja-JP"/>
              </w:rPr>
              <w:t>この閾値は、2050年の軌道における正味のゼロCO</w:t>
            </w:r>
            <w:r w:rsidRPr="00166D0D">
              <w:rPr>
                <w:position w:val="1"/>
                <w:sz w:val="20"/>
                <w:vertAlign w:val="subscript"/>
                <w:lang w:eastAsia="ja-JP"/>
              </w:rPr>
              <w:t>2</w:t>
            </w:r>
            <w:r>
              <w:rPr>
                <w:position w:val="1"/>
                <w:sz w:val="20"/>
                <w:lang w:eastAsia="ja-JP"/>
              </w:rPr>
              <w:t>eに沿って、5年ごとに削減される。</w:t>
            </w:r>
          </w:p>
          <w:p w14:paraId="47B17C7E" w14:textId="3B42BFDB" w:rsidR="0076680D" w:rsidRDefault="00BB6BCD">
            <w:pPr>
              <w:pStyle w:val="TableParagraph"/>
              <w:numPr>
                <w:ilvl w:val="0"/>
                <w:numId w:val="77"/>
              </w:numPr>
              <w:tabs>
                <w:tab w:val="left" w:pos="827"/>
                <w:tab w:val="left" w:pos="828"/>
              </w:tabs>
              <w:spacing w:before="84" w:line="235" w:lineRule="auto"/>
              <w:ind w:right="130"/>
              <w:rPr>
                <w:sz w:val="20"/>
                <w:lang w:eastAsia="ja-JP"/>
              </w:rPr>
            </w:pPr>
            <w:r>
              <w:rPr>
                <w:rFonts w:hint="eastAsia"/>
                <w:sz w:val="20"/>
                <w:lang w:eastAsia="ja-JP"/>
              </w:rPr>
              <w:t>タクソノミーの</w:t>
            </w:r>
            <w:r w:rsidR="003D6081">
              <w:rPr>
                <w:sz w:val="20"/>
                <w:lang w:eastAsia="ja-JP"/>
              </w:rPr>
              <w:t>承認が初めて求められる時点で閾値を満た</w:t>
            </w:r>
            <w:r>
              <w:rPr>
                <w:rFonts w:hint="eastAsia"/>
                <w:sz w:val="20"/>
                <w:lang w:eastAsia="ja-JP"/>
              </w:rPr>
              <w:t>してい</w:t>
            </w:r>
            <w:r w:rsidR="003D6081">
              <w:rPr>
                <w:sz w:val="20"/>
                <w:lang w:eastAsia="ja-JP"/>
              </w:rPr>
              <w:t>なければならない</w:t>
            </w:r>
          </w:p>
          <w:p w14:paraId="7F01D5B2" w14:textId="0AC70363" w:rsidR="0076680D" w:rsidRDefault="003D6081">
            <w:pPr>
              <w:pStyle w:val="TableParagraph"/>
              <w:numPr>
                <w:ilvl w:val="0"/>
                <w:numId w:val="77"/>
              </w:numPr>
              <w:tabs>
                <w:tab w:val="left" w:pos="827"/>
                <w:tab w:val="left" w:pos="828"/>
              </w:tabs>
              <w:spacing w:before="89" w:line="235" w:lineRule="auto"/>
              <w:ind w:right="56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5971F3BD" w14:textId="0FD9A3BE" w:rsidR="0076680D" w:rsidRDefault="00BB6BCD">
            <w:pPr>
              <w:pStyle w:val="TableParagraph"/>
              <w:spacing w:before="138"/>
              <w:rPr>
                <w:sz w:val="20"/>
              </w:rPr>
            </w:pPr>
            <w:r>
              <w:rPr>
                <w:rFonts w:hint="eastAsia"/>
                <w:sz w:val="20"/>
                <w:lang w:eastAsia="ja-JP"/>
              </w:rPr>
              <w:t>なお</w:t>
            </w:r>
            <w:r w:rsidR="003D6081">
              <w:rPr>
                <w:sz w:val="20"/>
              </w:rPr>
              <w:t>:</w:t>
            </w:r>
          </w:p>
          <w:p w14:paraId="03A06F88" w14:textId="45066EBB" w:rsidR="0076680D" w:rsidRDefault="003D6081">
            <w:pPr>
              <w:pStyle w:val="TableParagraph"/>
              <w:numPr>
                <w:ilvl w:val="0"/>
                <w:numId w:val="77"/>
              </w:numPr>
              <w:tabs>
                <w:tab w:val="left" w:pos="828"/>
              </w:tabs>
              <w:spacing w:before="85" w:line="237" w:lineRule="auto"/>
              <w:ind w:right="105"/>
              <w:jc w:val="both"/>
              <w:rPr>
                <w:sz w:val="20"/>
                <w:lang w:eastAsia="ja-JP"/>
              </w:rPr>
            </w:pPr>
            <w:r>
              <w:rPr>
                <w:sz w:val="20"/>
                <w:lang w:eastAsia="ja-JP"/>
              </w:rPr>
              <w:t>CSPは、現在</w:t>
            </w:r>
            <w:r w:rsidR="00BB6BCD">
              <w:rPr>
                <w:rFonts w:hint="eastAsia"/>
                <w:sz w:val="20"/>
                <w:lang w:eastAsia="ja-JP"/>
              </w:rPr>
              <w:t>のところ</w:t>
            </w:r>
            <w:r>
              <w:rPr>
                <w:sz w:val="20"/>
                <w:lang w:eastAsia="ja-JP"/>
              </w:rPr>
              <w:t>PCF評価の実施を</w:t>
            </w:r>
            <w:r w:rsidR="00BB6BCD">
              <w:rPr>
                <w:rFonts w:hint="eastAsia"/>
                <w:sz w:val="20"/>
                <w:lang w:eastAsia="ja-JP"/>
              </w:rPr>
              <w:t>猶予され</w:t>
            </w:r>
            <w:r>
              <w:rPr>
                <w:sz w:val="20"/>
                <w:lang w:eastAsia="ja-JP"/>
              </w:rPr>
              <w:t>ている。ただし、PCF評価の実施については、低下しつつある閾値に従って定期的に見直しを行う必要がある。 CSPは現在、</w:t>
            </w:r>
            <w:r w:rsidR="00BB6BCD">
              <w:rPr>
                <w:rFonts w:hint="eastAsia"/>
                <w:sz w:val="20"/>
                <w:lang w:eastAsia="ja-JP"/>
              </w:rPr>
              <w:t>タクソノミー</w:t>
            </w:r>
            <w:r>
              <w:rPr>
                <w:sz w:val="20"/>
                <w:lang w:eastAsia="ja-JP"/>
              </w:rPr>
              <w:t>に適格であるとみなされており、定期的に見直しが行われている。</w:t>
            </w:r>
          </w:p>
          <w:p w14:paraId="7C00D02A" w14:textId="2F06E8C5" w:rsidR="0076680D" w:rsidRDefault="00EF7D95">
            <w:pPr>
              <w:pStyle w:val="TableParagraph"/>
              <w:spacing w:before="139"/>
              <w:rPr>
                <w:sz w:val="20"/>
                <w:lang w:eastAsia="ja-JP"/>
              </w:rPr>
            </w:pPr>
            <w:r>
              <w:rPr>
                <w:rFonts w:hint="eastAsia"/>
                <w:sz w:val="20"/>
                <w:lang w:eastAsia="ja-JP"/>
              </w:rPr>
              <w:t>冷暖房について</w:t>
            </w:r>
            <w:r w:rsidR="003D6081">
              <w:rPr>
                <w:sz w:val="20"/>
                <w:lang w:eastAsia="ja-JP"/>
              </w:rPr>
              <w:t>は、</w:t>
            </w:r>
            <w:r>
              <w:rPr>
                <w:rFonts w:hint="eastAsia"/>
                <w:sz w:val="20"/>
                <w:lang w:eastAsia="ja-JP"/>
              </w:rPr>
              <w:t>冷暖房の閾値で</w:t>
            </w:r>
            <w:r w:rsidR="003D6081">
              <w:rPr>
                <w:sz w:val="20"/>
                <w:lang w:eastAsia="ja-JP"/>
              </w:rPr>
              <w:t>カバーされる。</w:t>
            </w:r>
          </w:p>
        </w:tc>
      </w:tr>
      <w:tr w:rsidR="0076680D" w14:paraId="118FE856" w14:textId="77777777">
        <w:trPr>
          <w:trHeight w:val="350"/>
        </w:trPr>
        <w:tc>
          <w:tcPr>
            <w:tcW w:w="9068" w:type="dxa"/>
            <w:gridSpan w:val="2"/>
            <w:shd w:val="clear" w:color="auto" w:fill="4471C4"/>
          </w:tcPr>
          <w:p w14:paraId="757E83B7" w14:textId="77777777" w:rsidR="0076680D" w:rsidRDefault="003D6081">
            <w:pPr>
              <w:pStyle w:val="TableParagraph"/>
              <w:rPr>
                <w:b/>
                <w:sz w:val="20"/>
              </w:rPr>
            </w:pPr>
            <w:proofErr w:type="spellStart"/>
            <w:r>
              <w:rPr>
                <w:b/>
                <w:color w:val="FFFFFF"/>
                <w:sz w:val="20"/>
              </w:rPr>
              <w:t>根拠</w:t>
            </w:r>
            <w:proofErr w:type="spellEnd"/>
          </w:p>
        </w:tc>
      </w:tr>
      <w:tr w:rsidR="0076680D" w14:paraId="16D97FCB" w14:textId="77777777">
        <w:trPr>
          <w:trHeight w:val="731"/>
        </w:trPr>
        <w:tc>
          <w:tcPr>
            <w:tcW w:w="9068" w:type="dxa"/>
            <w:gridSpan w:val="2"/>
          </w:tcPr>
          <w:p w14:paraId="58D0F199" w14:textId="371CA875" w:rsidR="0076680D" w:rsidRDefault="003D6081">
            <w:pPr>
              <w:pStyle w:val="TableParagraph"/>
              <w:spacing w:before="38"/>
              <w:rPr>
                <w:sz w:val="20"/>
                <w:lang w:eastAsia="ja-JP"/>
              </w:rPr>
            </w:pPr>
            <w:r>
              <w:rPr>
                <w:sz w:val="20"/>
                <w:lang w:eastAsia="ja-JP"/>
              </w:rPr>
              <w:t>欧州</w:t>
            </w:r>
            <w:r w:rsidR="00EF7D95">
              <w:rPr>
                <w:rFonts w:hint="eastAsia"/>
                <w:sz w:val="20"/>
                <w:lang w:eastAsia="ja-JP"/>
              </w:rPr>
              <w:t>が2050年までに正味ゼロエミッションを達成するためには</w:t>
            </w:r>
            <w:r>
              <w:rPr>
                <w:sz w:val="20"/>
                <w:lang w:eastAsia="ja-JP"/>
              </w:rPr>
              <w:t>、冷暖房と電力の効率的かつ低排出型のコージェネレーションが必要となる。</w:t>
            </w:r>
          </w:p>
          <w:p w14:paraId="62D169EC" w14:textId="556A2378" w:rsidR="0076680D" w:rsidRDefault="00EF7D95">
            <w:pPr>
              <w:pStyle w:val="TableParagraph"/>
              <w:spacing w:before="2" w:line="230" w:lineRule="atLeast"/>
              <w:ind w:right="136"/>
              <w:rPr>
                <w:sz w:val="20"/>
                <w:lang w:eastAsia="ja-JP"/>
              </w:rPr>
            </w:pPr>
            <w:r>
              <w:rPr>
                <w:rFonts w:hint="eastAsia"/>
                <w:sz w:val="20"/>
                <w:lang w:eastAsia="ja-JP"/>
              </w:rPr>
              <w:t>冷暖房向けの</w:t>
            </w:r>
            <w:r w:rsidR="003D6081">
              <w:rPr>
                <w:sz w:val="20"/>
                <w:lang w:eastAsia="ja-JP"/>
              </w:rPr>
              <w:t>電力/熱比は、発電に設定された排出原単位の低下した閾値と、以下との同等性を引き出すために採用されている。</w:t>
            </w:r>
          </w:p>
        </w:tc>
      </w:tr>
    </w:tbl>
    <w:p w14:paraId="3108484B" w14:textId="77777777" w:rsidR="0076680D" w:rsidRDefault="0076680D">
      <w:pPr>
        <w:spacing w:line="230" w:lineRule="atLeast"/>
        <w:rPr>
          <w:sz w:val="20"/>
          <w:lang w:eastAsia="ja-JP"/>
        </w:rPr>
        <w:sectPr w:rsidR="0076680D">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4F3B731F" w14:textId="77777777">
        <w:trPr>
          <w:trHeight w:val="770"/>
        </w:trPr>
        <w:tc>
          <w:tcPr>
            <w:tcW w:w="9068" w:type="dxa"/>
            <w:gridSpan w:val="3"/>
          </w:tcPr>
          <w:p w14:paraId="580321C5" w14:textId="77777777" w:rsidR="0076680D" w:rsidRDefault="0076680D">
            <w:pPr>
              <w:pStyle w:val="TableParagraph"/>
              <w:spacing w:before="1"/>
              <w:ind w:left="0"/>
              <w:rPr>
                <w:b/>
                <w:sz w:val="20"/>
                <w:lang w:eastAsia="ja-JP"/>
              </w:rPr>
            </w:pPr>
          </w:p>
          <w:p w14:paraId="0B336F24" w14:textId="77777777" w:rsidR="0076680D" w:rsidRDefault="003D6081">
            <w:pPr>
              <w:pStyle w:val="TableParagraph"/>
              <w:spacing w:before="0"/>
              <w:rPr>
                <w:sz w:val="20"/>
                <w:lang w:eastAsia="ja-JP"/>
              </w:rPr>
            </w:pPr>
            <w:commentRangeStart w:id="0"/>
            <w:r>
              <w:rPr>
                <w:sz w:val="20"/>
                <w:lang w:eastAsia="ja-JP"/>
              </w:rPr>
              <w:t>EUのエネルギー効率指令で定義された廃熱を利用した熱/冷却の生産</w:t>
            </w:r>
            <w:commentRangeEnd w:id="0"/>
            <w:r w:rsidR="00EF7D95">
              <w:rPr>
                <w:rStyle w:val="a7"/>
              </w:rPr>
              <w:commentReference w:id="0"/>
            </w:r>
          </w:p>
        </w:tc>
      </w:tr>
      <w:tr w:rsidR="0076680D" w14:paraId="6982E9DA" w14:textId="77777777">
        <w:trPr>
          <w:trHeight w:val="350"/>
        </w:trPr>
        <w:tc>
          <w:tcPr>
            <w:tcW w:w="108" w:type="dxa"/>
            <w:tcBorders>
              <w:right w:val="nil"/>
            </w:tcBorders>
            <w:shd w:val="clear" w:color="auto" w:fill="4471C4"/>
          </w:tcPr>
          <w:p w14:paraId="36BC4B32"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09D9C52" w14:textId="648C5E00" w:rsidR="0076680D" w:rsidRDefault="00C5477C">
            <w:pPr>
              <w:pStyle w:val="TableParagraph"/>
              <w:ind w:left="4"/>
              <w:rPr>
                <w:b/>
                <w:sz w:val="20"/>
                <w:lang w:eastAsia="ja-JP"/>
              </w:rPr>
            </w:pPr>
            <w:r>
              <w:rPr>
                <w:b/>
                <w:color w:val="FFFFFF"/>
                <w:sz w:val="20"/>
                <w:lang w:eastAsia="ja-JP"/>
              </w:rPr>
              <w:t>重大な有害性</w:t>
            </w:r>
          </w:p>
        </w:tc>
      </w:tr>
      <w:tr w:rsidR="0076680D" w14:paraId="1ECEB9AE" w14:textId="77777777">
        <w:trPr>
          <w:trHeight w:val="1482"/>
        </w:trPr>
        <w:tc>
          <w:tcPr>
            <w:tcW w:w="9068" w:type="dxa"/>
            <w:gridSpan w:val="3"/>
          </w:tcPr>
          <w:p w14:paraId="5E5237F8" w14:textId="0CDA8A95" w:rsidR="0076680D" w:rsidRDefault="003D6081">
            <w:pPr>
              <w:pStyle w:val="TableParagraph"/>
              <w:rPr>
                <w:sz w:val="20"/>
                <w:lang w:eastAsia="ja-JP"/>
              </w:rPr>
            </w:pPr>
            <w:r>
              <w:rPr>
                <w:sz w:val="20"/>
                <w:lang w:eastAsia="ja-JP"/>
              </w:rPr>
              <w:t>CSPによる他の環境目的に</w:t>
            </w:r>
            <w:r w:rsidR="00EF7D95">
              <w:rPr>
                <w:rFonts w:hint="eastAsia"/>
                <w:sz w:val="20"/>
                <w:lang w:eastAsia="ja-JP"/>
              </w:rPr>
              <w:t>ついて懸念される</w:t>
            </w:r>
            <w:r>
              <w:rPr>
                <w:sz w:val="20"/>
                <w:lang w:eastAsia="ja-JP"/>
              </w:rPr>
              <w:t>主な</w:t>
            </w:r>
            <w:r w:rsidR="00EF7D95">
              <w:rPr>
                <w:rFonts w:hint="eastAsia"/>
                <w:sz w:val="20"/>
                <w:lang w:eastAsia="ja-JP"/>
              </w:rPr>
              <w:t>有害性</w:t>
            </w:r>
            <w:r>
              <w:rPr>
                <w:sz w:val="20"/>
                <w:lang w:eastAsia="ja-JP"/>
              </w:rPr>
              <w:t>は、次のものである。</w:t>
            </w:r>
          </w:p>
          <w:p w14:paraId="133A14E4" w14:textId="77777777" w:rsidR="0076680D" w:rsidRDefault="003D6081">
            <w:pPr>
              <w:pStyle w:val="TableParagraph"/>
              <w:numPr>
                <w:ilvl w:val="0"/>
                <w:numId w:val="76"/>
              </w:numPr>
              <w:tabs>
                <w:tab w:val="left" w:pos="827"/>
                <w:tab w:val="left" w:pos="828"/>
              </w:tabs>
              <w:spacing w:before="114" w:line="271" w:lineRule="auto"/>
              <w:ind w:right="824"/>
              <w:rPr>
                <w:sz w:val="20"/>
                <w:lang w:eastAsia="ja-JP"/>
              </w:rPr>
            </w:pPr>
            <w:r>
              <w:rPr>
                <w:sz w:val="20"/>
                <w:lang w:eastAsia="ja-JP"/>
              </w:rPr>
              <w:t>設置の工事及び設置に伴う実質的な土地収用</w:t>
            </w:r>
          </w:p>
          <w:p w14:paraId="3640229B" w14:textId="77777777" w:rsidR="0076680D" w:rsidRDefault="003D6081">
            <w:pPr>
              <w:pStyle w:val="TableParagraph"/>
              <w:numPr>
                <w:ilvl w:val="0"/>
                <w:numId w:val="76"/>
              </w:numPr>
              <w:tabs>
                <w:tab w:val="left" w:pos="827"/>
                <w:tab w:val="left" w:pos="828"/>
              </w:tabs>
              <w:spacing w:before="6"/>
              <w:rPr>
                <w:sz w:val="20"/>
                <w:lang w:eastAsia="ja-JP"/>
              </w:rPr>
            </w:pPr>
            <w:r>
              <w:rPr>
                <w:sz w:val="20"/>
                <w:lang w:eastAsia="ja-JP"/>
              </w:rPr>
              <w:t>高温による鳥類への影響</w:t>
            </w:r>
          </w:p>
          <w:p w14:paraId="557C5B7D" w14:textId="77777777" w:rsidR="0076680D" w:rsidRDefault="003D6081">
            <w:pPr>
              <w:pStyle w:val="TableParagraph"/>
              <w:numPr>
                <w:ilvl w:val="0"/>
                <w:numId w:val="76"/>
              </w:numPr>
              <w:tabs>
                <w:tab w:val="left" w:pos="827"/>
                <w:tab w:val="left" w:pos="828"/>
              </w:tabs>
              <w:spacing w:before="33"/>
              <w:rPr>
                <w:sz w:val="20"/>
                <w:lang w:eastAsia="ja-JP"/>
              </w:rPr>
            </w:pPr>
            <w:r>
              <w:rPr>
                <w:sz w:val="20"/>
                <w:lang w:eastAsia="ja-JP"/>
              </w:rPr>
              <w:t>冷却系の水資源への影響</w:t>
            </w:r>
          </w:p>
        </w:tc>
      </w:tr>
      <w:tr w:rsidR="0076680D" w14:paraId="708A0AEA" w14:textId="77777777">
        <w:trPr>
          <w:trHeight w:val="350"/>
        </w:trPr>
        <w:tc>
          <w:tcPr>
            <w:tcW w:w="1555" w:type="dxa"/>
            <w:gridSpan w:val="2"/>
          </w:tcPr>
          <w:p w14:paraId="7BB617EE" w14:textId="244C97DA" w:rsidR="0076680D" w:rsidRDefault="003D6081">
            <w:pPr>
              <w:pStyle w:val="TableParagraph"/>
              <w:rPr>
                <w:sz w:val="20"/>
              </w:rPr>
            </w:pPr>
            <w:r>
              <w:rPr>
                <w:sz w:val="20"/>
              </w:rPr>
              <w:t>(2)</w:t>
            </w:r>
            <w:r w:rsidR="009923CB">
              <w:rPr>
                <w:rFonts w:hint="eastAsia"/>
                <w:sz w:val="20"/>
                <w:lang w:eastAsia="ja-JP"/>
              </w:rPr>
              <w:t xml:space="preserve"> </w:t>
            </w:r>
            <w:proofErr w:type="spellStart"/>
            <w:r>
              <w:rPr>
                <w:sz w:val="20"/>
              </w:rPr>
              <w:t>適応</w:t>
            </w:r>
            <w:proofErr w:type="spellEnd"/>
          </w:p>
        </w:tc>
        <w:tc>
          <w:tcPr>
            <w:tcW w:w="7513" w:type="dxa"/>
          </w:tcPr>
          <w:p w14:paraId="13C10FDB" w14:textId="77777777" w:rsidR="0076680D" w:rsidRDefault="003D6081">
            <w:pPr>
              <w:pStyle w:val="TableParagraph"/>
              <w:spacing w:before="0" w:line="229" w:lineRule="exact"/>
              <w:ind w:left="467"/>
              <w:rPr>
                <w:sz w:val="20"/>
                <w:lang w:eastAsia="ja-JP"/>
              </w:rPr>
            </w:pPr>
            <w:r>
              <w:rPr>
                <w:sz w:val="20"/>
                <w:lang w:eastAsia="ja-JP"/>
              </w:rPr>
              <w:t>気候変動への適応に関するDNSHのスクリーニング基準を参照のこと。</w:t>
            </w:r>
          </w:p>
        </w:tc>
      </w:tr>
      <w:tr w:rsidR="0076680D" w14:paraId="444721AF" w14:textId="77777777" w:rsidTr="009923CB">
        <w:trPr>
          <w:trHeight w:val="1251"/>
        </w:trPr>
        <w:tc>
          <w:tcPr>
            <w:tcW w:w="1555" w:type="dxa"/>
            <w:gridSpan w:val="2"/>
          </w:tcPr>
          <w:p w14:paraId="7AD1A259" w14:textId="77777777" w:rsidR="0076680D" w:rsidRDefault="003D6081">
            <w:pPr>
              <w:pStyle w:val="TableParagraph"/>
              <w:rPr>
                <w:sz w:val="20"/>
              </w:rPr>
            </w:pPr>
            <w:r>
              <w:rPr>
                <w:sz w:val="20"/>
              </w:rPr>
              <w:t>(3) 水</w:t>
            </w:r>
          </w:p>
        </w:tc>
        <w:tc>
          <w:tcPr>
            <w:tcW w:w="7513" w:type="dxa"/>
          </w:tcPr>
          <w:p w14:paraId="574E2D89" w14:textId="77777777" w:rsidR="0076680D" w:rsidRDefault="003D6081">
            <w:pPr>
              <w:pStyle w:val="TableParagraph"/>
              <w:numPr>
                <w:ilvl w:val="0"/>
                <w:numId w:val="75"/>
              </w:numPr>
              <w:tabs>
                <w:tab w:val="left" w:pos="467"/>
                <w:tab w:val="left" w:pos="468"/>
              </w:tabs>
              <w:spacing w:before="41" w:line="273" w:lineRule="auto"/>
              <w:ind w:right="111"/>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EF7D95">
              <w:rPr>
                <w:rFonts w:hint="eastAsia"/>
                <w:sz w:val="20"/>
                <w:lang w:eastAsia="ja-JP"/>
              </w:rPr>
              <w:t>こと</w:t>
            </w:r>
            <w:r>
              <w:rPr>
                <w:sz w:val="20"/>
                <w:lang w:eastAsia="ja-JP"/>
              </w:rPr>
              <w:t>。</w:t>
            </w:r>
          </w:p>
          <w:p w14:paraId="6D35CEB0" w14:textId="77777777" w:rsidR="0076680D" w:rsidRDefault="003D6081">
            <w:pPr>
              <w:pStyle w:val="TableParagraph"/>
              <w:numPr>
                <w:ilvl w:val="0"/>
                <w:numId w:val="75"/>
              </w:numPr>
              <w:tabs>
                <w:tab w:val="left" w:pos="467"/>
                <w:tab w:val="left" w:pos="468"/>
              </w:tabs>
              <w:spacing w:before="5"/>
              <w:rPr>
                <w:sz w:val="20"/>
                <w:lang w:eastAsia="ja-JP"/>
              </w:rPr>
            </w:pPr>
            <w:r>
              <w:rPr>
                <w:sz w:val="20"/>
                <w:lang w:eastAsia="ja-JP"/>
              </w:rPr>
              <w:t>EUでは、EU水関連法規の要件を満たす</w:t>
            </w:r>
            <w:r w:rsidR="00EF7D95">
              <w:rPr>
                <w:rFonts w:hint="eastAsia"/>
                <w:sz w:val="20"/>
                <w:lang w:eastAsia="ja-JP"/>
              </w:rPr>
              <w:t>こと</w:t>
            </w:r>
            <w:r>
              <w:rPr>
                <w:sz w:val="20"/>
                <w:lang w:eastAsia="ja-JP"/>
              </w:rPr>
              <w:t>。</w:t>
            </w:r>
          </w:p>
        </w:tc>
      </w:tr>
      <w:tr w:rsidR="0076680D" w14:paraId="75B4B6E0" w14:textId="77777777" w:rsidTr="009923CB">
        <w:trPr>
          <w:trHeight w:val="985"/>
        </w:trPr>
        <w:tc>
          <w:tcPr>
            <w:tcW w:w="1555" w:type="dxa"/>
            <w:gridSpan w:val="2"/>
          </w:tcPr>
          <w:p w14:paraId="77E41834" w14:textId="37032FE6" w:rsidR="0076680D" w:rsidRDefault="00B55E09" w:rsidP="009923CB">
            <w:pPr>
              <w:pStyle w:val="TableParagraph"/>
              <w:spacing w:before="38" w:line="242" w:lineRule="auto"/>
              <w:rPr>
                <w:sz w:val="20"/>
                <w:lang w:eastAsia="ja-JP"/>
              </w:rPr>
            </w:pPr>
            <w:r>
              <w:rPr>
                <w:sz w:val="20"/>
                <w:lang w:eastAsia="ja-JP"/>
              </w:rPr>
              <w:t>(4)サーキュラーエコノミー</w:t>
            </w:r>
          </w:p>
        </w:tc>
        <w:tc>
          <w:tcPr>
            <w:tcW w:w="7513" w:type="dxa"/>
          </w:tcPr>
          <w:p w14:paraId="048176BC" w14:textId="77777777" w:rsidR="0076680D" w:rsidRDefault="003D6081">
            <w:pPr>
              <w:pStyle w:val="TableParagraph"/>
              <w:numPr>
                <w:ilvl w:val="0"/>
                <w:numId w:val="74"/>
              </w:numPr>
              <w:tabs>
                <w:tab w:val="left" w:pos="467"/>
                <w:tab w:val="left" w:pos="468"/>
              </w:tabs>
              <w:spacing w:before="120" w:line="273" w:lineRule="auto"/>
              <w:ind w:right="590"/>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r w:rsidR="00EF7D95">
              <w:rPr>
                <w:rFonts w:hint="eastAsia"/>
                <w:sz w:val="20"/>
                <w:lang w:eastAsia="ja-JP"/>
              </w:rPr>
              <w:t>こと</w:t>
            </w:r>
            <w:r>
              <w:rPr>
                <w:sz w:val="20"/>
                <w:lang w:eastAsia="ja-JP"/>
              </w:rPr>
              <w:t>。</w:t>
            </w:r>
          </w:p>
        </w:tc>
      </w:tr>
      <w:tr w:rsidR="0076680D" w14:paraId="59C28D8E" w14:textId="77777777">
        <w:trPr>
          <w:trHeight w:val="350"/>
        </w:trPr>
        <w:tc>
          <w:tcPr>
            <w:tcW w:w="1555" w:type="dxa"/>
            <w:gridSpan w:val="2"/>
          </w:tcPr>
          <w:p w14:paraId="30D8B280" w14:textId="75913CA9" w:rsidR="0076680D" w:rsidRDefault="003D6081">
            <w:pPr>
              <w:pStyle w:val="TableParagraph"/>
              <w:rPr>
                <w:sz w:val="20"/>
              </w:rPr>
            </w:pPr>
            <w:r>
              <w:rPr>
                <w:sz w:val="20"/>
              </w:rPr>
              <w:t>(5)</w:t>
            </w:r>
            <w:r w:rsidR="009923CB">
              <w:rPr>
                <w:rFonts w:hint="eastAsia"/>
                <w:sz w:val="20"/>
                <w:lang w:eastAsia="ja-JP"/>
              </w:rPr>
              <w:t xml:space="preserve"> </w:t>
            </w:r>
            <w:proofErr w:type="spellStart"/>
            <w:r>
              <w:rPr>
                <w:sz w:val="20"/>
              </w:rPr>
              <w:t>汚染</w:t>
            </w:r>
            <w:proofErr w:type="spellEnd"/>
          </w:p>
        </w:tc>
        <w:tc>
          <w:tcPr>
            <w:tcW w:w="7513" w:type="dxa"/>
          </w:tcPr>
          <w:p w14:paraId="0444AD8C" w14:textId="77777777" w:rsidR="0076680D" w:rsidRDefault="0076680D">
            <w:pPr>
              <w:pStyle w:val="TableParagraph"/>
              <w:spacing w:before="0"/>
              <w:ind w:left="0"/>
              <w:rPr>
                <w:rFonts w:ascii="Times New Roman"/>
                <w:sz w:val="18"/>
              </w:rPr>
            </w:pPr>
          </w:p>
        </w:tc>
      </w:tr>
      <w:tr w:rsidR="0076680D" w14:paraId="3D306C8A" w14:textId="77777777">
        <w:trPr>
          <w:trHeight w:val="6098"/>
        </w:trPr>
        <w:tc>
          <w:tcPr>
            <w:tcW w:w="1555" w:type="dxa"/>
            <w:gridSpan w:val="2"/>
          </w:tcPr>
          <w:p w14:paraId="5579A252" w14:textId="75655A5D" w:rsidR="0076680D" w:rsidRDefault="003D6081" w:rsidP="009923CB">
            <w:pPr>
              <w:pStyle w:val="TableParagraph"/>
              <w:spacing w:before="38"/>
              <w:rPr>
                <w:sz w:val="20"/>
              </w:rPr>
            </w:pPr>
            <w:r>
              <w:rPr>
                <w:sz w:val="20"/>
              </w:rPr>
              <w:t>(6)</w:t>
            </w:r>
            <w:r w:rsidR="009923CB">
              <w:rPr>
                <w:rFonts w:hint="eastAsia"/>
                <w:sz w:val="20"/>
                <w:lang w:eastAsia="ja-JP"/>
              </w:rPr>
              <w:t xml:space="preserve"> </w:t>
            </w:r>
            <w:proofErr w:type="spellStart"/>
            <w:r>
              <w:rPr>
                <w:sz w:val="20"/>
              </w:rPr>
              <w:t>生態系</w:t>
            </w:r>
            <w:proofErr w:type="spellEnd"/>
          </w:p>
        </w:tc>
        <w:tc>
          <w:tcPr>
            <w:tcW w:w="7513" w:type="dxa"/>
          </w:tcPr>
          <w:p w14:paraId="3655111C"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EF7D95">
              <w:rPr>
                <w:rFonts w:hint="eastAsia"/>
                <w:sz w:val="20"/>
                <w:lang w:eastAsia="ja-JP"/>
              </w:rPr>
              <w:t>こと</w:t>
            </w:r>
            <w:r>
              <w:rPr>
                <w:sz w:val="20"/>
                <w:lang w:eastAsia="ja-JP"/>
              </w:rPr>
              <w:t>。</w:t>
            </w:r>
          </w:p>
          <w:p w14:paraId="787E3988" w14:textId="1DC76564" w:rsidR="0076680D" w:rsidRDefault="003D6081">
            <w:pPr>
              <w:pStyle w:val="TableParagraph"/>
              <w:spacing w:before="78"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EF7D95">
              <w:rPr>
                <w:rFonts w:hint="eastAsia"/>
                <w:sz w:val="20"/>
                <w:lang w:eastAsia="ja-JP"/>
              </w:rPr>
              <w:t>ること</w:t>
            </w:r>
            <w:r>
              <w:rPr>
                <w:sz w:val="20"/>
                <w:lang w:eastAsia="ja-JP"/>
              </w:rPr>
              <w:t>。 そのようなサイト/オペレーションのために、以下のことを確実に</w:t>
            </w:r>
            <w:r w:rsidR="00EF7D95">
              <w:rPr>
                <w:rFonts w:hint="eastAsia"/>
                <w:sz w:val="20"/>
                <w:lang w:eastAsia="ja-JP"/>
              </w:rPr>
              <w:t>すること</w:t>
            </w:r>
            <w:r>
              <w:rPr>
                <w:sz w:val="20"/>
                <w:lang w:eastAsia="ja-JP"/>
              </w:rPr>
              <w:t>。</w:t>
            </w:r>
          </w:p>
          <w:p w14:paraId="3A007A65" w14:textId="75803FF1" w:rsidR="0076680D" w:rsidRDefault="003D6081">
            <w:pPr>
              <w:pStyle w:val="TableParagraph"/>
              <w:numPr>
                <w:ilvl w:val="0"/>
                <w:numId w:val="73"/>
              </w:numPr>
              <w:tabs>
                <w:tab w:val="left" w:pos="827"/>
                <w:tab w:val="left" w:pos="828"/>
              </w:tabs>
              <w:spacing w:before="82"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F7D95">
              <w:rPr>
                <w:rFonts w:hint="eastAsia"/>
                <w:sz w:val="20"/>
                <w:lang w:eastAsia="ja-JP"/>
              </w:rPr>
              <w:t>こと</w:t>
            </w:r>
            <w:r>
              <w:rPr>
                <w:sz w:val="20"/>
                <w:lang w:eastAsia="ja-JP"/>
              </w:rPr>
              <w:t>。</w:t>
            </w:r>
          </w:p>
          <w:p w14:paraId="3F9F6565" w14:textId="5835A47E" w:rsidR="009923CB" w:rsidRPr="009923CB" w:rsidRDefault="009923CB" w:rsidP="009923CB">
            <w:pPr>
              <w:pStyle w:val="TableParagraph"/>
              <w:numPr>
                <w:ilvl w:val="0"/>
                <w:numId w:val="73"/>
              </w:numPr>
              <w:tabs>
                <w:tab w:val="left" w:pos="827"/>
                <w:tab w:val="left" w:pos="828"/>
              </w:tabs>
              <w:spacing w:before="82" w:line="276" w:lineRule="auto"/>
              <w:ind w:right="413"/>
              <w:jc w:val="both"/>
              <w:rPr>
                <w:sz w:val="20"/>
                <w:lang w:eastAsia="ja-JP"/>
              </w:rPr>
            </w:pPr>
            <w:r w:rsidRPr="009923CB">
              <w:rPr>
                <w:rFonts w:hint="eastAsia"/>
                <w:sz w:val="20"/>
                <w:lang w:eastAsia="ja-JP"/>
              </w:rPr>
              <w:t>・</w:t>
            </w:r>
            <w:r>
              <w:rPr>
                <w:rFonts w:hint="eastAsia"/>
                <w:sz w:val="20"/>
                <w:lang w:eastAsia="ja-JP"/>
              </w:rPr>
              <w:t xml:space="preserve">　　　　</w:t>
            </w:r>
            <w:r w:rsidRPr="009923CB">
              <w:rPr>
                <w:rFonts w:hint="eastAsia"/>
                <w:sz w:val="20"/>
                <w:lang w:eastAsia="ja-JP"/>
              </w:rPr>
              <w:t>種及び生息地への影響を低減するために必要なすべての緩和措置がとられていること。</w:t>
            </w:r>
          </w:p>
          <w:p w14:paraId="1D7218DC" w14:textId="3FBCBF55" w:rsidR="009923CB" w:rsidRDefault="009923CB" w:rsidP="00B172EB">
            <w:pPr>
              <w:pStyle w:val="TableParagraph"/>
              <w:numPr>
                <w:ilvl w:val="0"/>
                <w:numId w:val="73"/>
              </w:numPr>
              <w:tabs>
                <w:tab w:val="left" w:pos="827"/>
                <w:tab w:val="left" w:pos="828"/>
              </w:tabs>
              <w:spacing w:before="82" w:line="276" w:lineRule="auto"/>
              <w:ind w:right="413"/>
              <w:jc w:val="both"/>
              <w:rPr>
                <w:sz w:val="20"/>
                <w:lang w:eastAsia="ja-JP"/>
              </w:rPr>
            </w:pPr>
            <w:r>
              <w:rPr>
                <w:rFonts w:hint="eastAsia"/>
                <w:sz w:val="20"/>
                <w:lang w:eastAsia="ja-JP"/>
              </w:rPr>
              <w:t xml:space="preserve">・　　　　</w:t>
            </w:r>
            <w:r w:rsidRPr="009923CB">
              <w:rPr>
                <w:rFonts w:hint="eastAsia"/>
                <w:sz w:val="20"/>
                <w:lang w:eastAsia="ja-JP"/>
              </w:rPr>
              <w:t>強固で、適切に設計され、長期的な生物多様性のモニタリングと評価プログラムが存在し、実施されていること。</w:t>
            </w:r>
          </w:p>
        </w:tc>
      </w:tr>
    </w:tbl>
    <w:p w14:paraId="0A31300E" w14:textId="77777777" w:rsidR="0076680D" w:rsidRDefault="0076680D">
      <w:pPr>
        <w:rPr>
          <w:sz w:val="20"/>
          <w:lang w:eastAsia="ja-JP"/>
        </w:rPr>
        <w:sectPr w:rsidR="0076680D">
          <w:pgSz w:w="12240" w:h="15840"/>
          <w:pgMar w:top="1440" w:right="1320" w:bottom="1560" w:left="1340" w:header="0" w:footer="1372" w:gutter="0"/>
          <w:cols w:space="720"/>
        </w:sectPr>
      </w:pPr>
    </w:p>
    <w:p w14:paraId="1C0D3766" w14:textId="058974AA" w:rsidR="0076680D" w:rsidRDefault="003D6081">
      <w:pPr>
        <w:pStyle w:val="a4"/>
        <w:numPr>
          <w:ilvl w:val="1"/>
          <w:numId w:val="95"/>
        </w:numPr>
        <w:tabs>
          <w:tab w:val="left" w:pos="820"/>
          <w:tab w:val="left" w:pos="821"/>
        </w:tabs>
        <w:spacing w:before="80"/>
        <w:rPr>
          <w:b/>
          <w:sz w:val="24"/>
          <w:lang w:eastAsia="ja-JP"/>
        </w:rPr>
      </w:pPr>
      <w:r>
        <w:rPr>
          <w:b/>
          <w:color w:val="006FC0"/>
          <w:sz w:val="24"/>
          <w:lang w:eastAsia="ja-JP"/>
        </w:rPr>
        <w:lastRenderedPageBreak/>
        <w:t>地熱による熱・冷熱・</w:t>
      </w:r>
      <w:r w:rsidR="00EF7D95">
        <w:rPr>
          <w:rFonts w:hint="eastAsia"/>
          <w:b/>
          <w:color w:val="006FC0"/>
          <w:sz w:val="24"/>
          <w:lang w:eastAsia="ja-JP"/>
        </w:rPr>
        <w:t>電</w:t>
      </w:r>
      <w:r>
        <w:rPr>
          <w:b/>
          <w:color w:val="006FC0"/>
          <w:sz w:val="24"/>
          <w:lang w:eastAsia="ja-JP"/>
        </w:rPr>
        <w:t>力のコージェネレーション</w:t>
      </w:r>
    </w:p>
    <w:p w14:paraId="4212F1E7"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186D791" w14:textId="77777777">
        <w:trPr>
          <w:trHeight w:val="350"/>
        </w:trPr>
        <w:tc>
          <w:tcPr>
            <w:tcW w:w="9068" w:type="dxa"/>
            <w:gridSpan w:val="2"/>
            <w:shd w:val="clear" w:color="auto" w:fill="4471C4"/>
          </w:tcPr>
          <w:p w14:paraId="6BD6FBCD"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7D4E8E61" w14:textId="77777777">
        <w:trPr>
          <w:trHeight w:val="350"/>
        </w:trPr>
        <w:tc>
          <w:tcPr>
            <w:tcW w:w="1555" w:type="dxa"/>
          </w:tcPr>
          <w:p w14:paraId="1D08A554"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6FBB3E36" w14:textId="77777777" w:rsidR="0076680D" w:rsidRDefault="003D6081">
            <w:pPr>
              <w:pStyle w:val="TableParagraph"/>
              <w:rPr>
                <w:sz w:val="20"/>
                <w:lang w:eastAsia="ja-JP"/>
              </w:rPr>
            </w:pPr>
            <w:r>
              <w:rPr>
                <w:sz w:val="20"/>
                <w:lang w:eastAsia="ja-JP"/>
              </w:rPr>
              <w:t>D - 電気・ガス・蒸気・空調供給</w:t>
            </w:r>
          </w:p>
        </w:tc>
      </w:tr>
      <w:tr w:rsidR="0076680D" w14:paraId="66F920B1" w14:textId="77777777">
        <w:trPr>
          <w:trHeight w:val="350"/>
        </w:trPr>
        <w:tc>
          <w:tcPr>
            <w:tcW w:w="1555" w:type="dxa"/>
          </w:tcPr>
          <w:p w14:paraId="49B92DAD" w14:textId="77777777" w:rsidR="0076680D" w:rsidRDefault="003D6081">
            <w:pPr>
              <w:pStyle w:val="TableParagraph"/>
              <w:rPr>
                <w:sz w:val="20"/>
              </w:rPr>
            </w:pPr>
            <w:proofErr w:type="spellStart"/>
            <w:r>
              <w:rPr>
                <w:sz w:val="20"/>
              </w:rPr>
              <w:t>NACEレベル</w:t>
            </w:r>
            <w:proofErr w:type="spellEnd"/>
          </w:p>
        </w:tc>
        <w:tc>
          <w:tcPr>
            <w:tcW w:w="7513" w:type="dxa"/>
          </w:tcPr>
          <w:p w14:paraId="601A2B39" w14:textId="77777777" w:rsidR="0076680D" w:rsidRDefault="003D6081">
            <w:pPr>
              <w:pStyle w:val="TableParagraph"/>
              <w:rPr>
                <w:sz w:val="20"/>
              </w:rPr>
            </w:pPr>
            <w:r>
              <w:rPr>
                <w:w w:val="99"/>
                <w:sz w:val="20"/>
              </w:rPr>
              <w:t>4</w:t>
            </w:r>
          </w:p>
        </w:tc>
      </w:tr>
      <w:tr w:rsidR="0076680D" w14:paraId="4BFA8A5A" w14:textId="77777777">
        <w:trPr>
          <w:trHeight w:val="659"/>
        </w:trPr>
        <w:tc>
          <w:tcPr>
            <w:tcW w:w="1555" w:type="dxa"/>
          </w:tcPr>
          <w:p w14:paraId="7E681138" w14:textId="77777777" w:rsidR="0076680D" w:rsidRDefault="003D6081">
            <w:pPr>
              <w:pStyle w:val="TableParagraph"/>
              <w:rPr>
                <w:sz w:val="20"/>
              </w:rPr>
            </w:pPr>
            <w:proofErr w:type="spellStart"/>
            <w:r>
              <w:rPr>
                <w:sz w:val="20"/>
              </w:rPr>
              <w:t>コード</w:t>
            </w:r>
            <w:proofErr w:type="spellEnd"/>
          </w:p>
        </w:tc>
        <w:tc>
          <w:tcPr>
            <w:tcW w:w="7513" w:type="dxa"/>
          </w:tcPr>
          <w:p w14:paraId="79699943" w14:textId="77777777" w:rsidR="0076680D" w:rsidRDefault="003D6081">
            <w:pPr>
              <w:pStyle w:val="TableParagraph"/>
              <w:rPr>
                <w:sz w:val="20"/>
              </w:rPr>
            </w:pPr>
            <w:r>
              <w:rPr>
                <w:sz w:val="20"/>
              </w:rPr>
              <w:t>D.35.11</w:t>
            </w:r>
          </w:p>
          <w:p w14:paraId="63298C5C" w14:textId="77777777" w:rsidR="0076680D" w:rsidRDefault="003D6081">
            <w:pPr>
              <w:pStyle w:val="TableParagraph"/>
              <w:spacing w:before="80"/>
              <w:rPr>
                <w:sz w:val="20"/>
              </w:rPr>
            </w:pPr>
            <w:r>
              <w:rPr>
                <w:sz w:val="20"/>
              </w:rPr>
              <w:t>D.35.30</w:t>
            </w:r>
          </w:p>
        </w:tc>
      </w:tr>
      <w:tr w:rsidR="0076680D" w14:paraId="75D56DEA" w14:textId="77777777">
        <w:trPr>
          <w:trHeight w:val="741"/>
        </w:trPr>
        <w:tc>
          <w:tcPr>
            <w:tcW w:w="1555" w:type="dxa"/>
          </w:tcPr>
          <w:p w14:paraId="659A6BDF" w14:textId="77777777" w:rsidR="0076680D" w:rsidRDefault="003D6081">
            <w:pPr>
              <w:pStyle w:val="TableParagraph"/>
              <w:rPr>
                <w:sz w:val="20"/>
              </w:rPr>
            </w:pPr>
            <w:proofErr w:type="spellStart"/>
            <w:r>
              <w:rPr>
                <w:sz w:val="20"/>
              </w:rPr>
              <w:t>内容</w:t>
            </w:r>
            <w:proofErr w:type="spellEnd"/>
          </w:p>
        </w:tc>
        <w:tc>
          <w:tcPr>
            <w:tcW w:w="7513" w:type="dxa"/>
          </w:tcPr>
          <w:p w14:paraId="7029274B" w14:textId="77777777" w:rsidR="0076680D" w:rsidRDefault="003D6081">
            <w:pPr>
              <w:pStyle w:val="TableParagraph"/>
              <w:spacing w:before="38" w:line="242" w:lineRule="auto"/>
              <w:rPr>
                <w:sz w:val="20"/>
                <w:lang w:eastAsia="ja-JP"/>
              </w:rPr>
            </w:pPr>
            <w:r>
              <w:rPr>
                <w:sz w:val="20"/>
                <w:lang w:eastAsia="ja-JP"/>
              </w:rPr>
              <w:t>熱・冷房・地熱発電のコージェネレーション設備の建設・運転</w:t>
            </w:r>
          </w:p>
        </w:tc>
      </w:tr>
      <w:tr w:rsidR="0076680D" w14:paraId="0761A844" w14:textId="77777777">
        <w:trPr>
          <w:trHeight w:val="350"/>
        </w:trPr>
        <w:tc>
          <w:tcPr>
            <w:tcW w:w="9068" w:type="dxa"/>
            <w:gridSpan w:val="2"/>
            <w:shd w:val="clear" w:color="auto" w:fill="4471C4"/>
          </w:tcPr>
          <w:p w14:paraId="17E6AC03" w14:textId="77777777" w:rsidR="0076680D" w:rsidRDefault="003D6081">
            <w:pPr>
              <w:pStyle w:val="TableParagraph"/>
              <w:rPr>
                <w:b/>
                <w:sz w:val="20"/>
              </w:rPr>
            </w:pPr>
            <w:proofErr w:type="spellStart"/>
            <w:r>
              <w:rPr>
                <w:b/>
                <w:color w:val="FFFFFF"/>
                <w:sz w:val="20"/>
              </w:rPr>
              <w:t>緩和基準</w:t>
            </w:r>
            <w:proofErr w:type="spellEnd"/>
          </w:p>
        </w:tc>
      </w:tr>
      <w:tr w:rsidR="0076680D" w14:paraId="60449874" w14:textId="77777777">
        <w:trPr>
          <w:trHeight w:val="2107"/>
        </w:trPr>
        <w:tc>
          <w:tcPr>
            <w:tcW w:w="1555" w:type="dxa"/>
          </w:tcPr>
          <w:p w14:paraId="4880DC85" w14:textId="77777777" w:rsidR="0076680D" w:rsidRDefault="003D6081">
            <w:pPr>
              <w:pStyle w:val="TableParagraph"/>
              <w:rPr>
                <w:sz w:val="20"/>
              </w:rPr>
            </w:pPr>
            <w:proofErr w:type="spellStart"/>
            <w:r>
              <w:rPr>
                <w:sz w:val="20"/>
              </w:rPr>
              <w:t>原則</w:t>
            </w:r>
            <w:proofErr w:type="spellEnd"/>
          </w:p>
        </w:tc>
        <w:tc>
          <w:tcPr>
            <w:tcW w:w="7513" w:type="dxa"/>
          </w:tcPr>
          <w:p w14:paraId="1298AD6A" w14:textId="054D4E3E" w:rsidR="0076680D" w:rsidRDefault="00B55E09">
            <w:pPr>
              <w:pStyle w:val="TableParagraph"/>
              <w:numPr>
                <w:ilvl w:val="0"/>
                <w:numId w:val="71"/>
              </w:numPr>
              <w:tabs>
                <w:tab w:val="left" w:pos="827"/>
                <w:tab w:val="left" w:pos="828"/>
              </w:tabs>
              <w:spacing w:before="39"/>
              <w:rPr>
                <w:sz w:val="20"/>
                <w:lang w:eastAsia="ja-JP"/>
              </w:rPr>
            </w:pPr>
            <w:r>
              <w:rPr>
                <w:sz w:val="20"/>
                <w:lang w:eastAsia="ja-JP"/>
              </w:rPr>
              <w:t>正味ゼロエミッション</w:t>
            </w:r>
            <w:r w:rsidR="003D6081">
              <w:rPr>
                <w:sz w:val="20"/>
                <w:lang w:eastAsia="ja-JP"/>
              </w:rPr>
              <w:t>経済への移行を支援</w:t>
            </w:r>
          </w:p>
          <w:p w14:paraId="06417FD9" w14:textId="2146155C" w:rsidR="0076680D" w:rsidRDefault="00B55E09">
            <w:pPr>
              <w:pStyle w:val="TableParagraph"/>
              <w:numPr>
                <w:ilvl w:val="0"/>
                <w:numId w:val="71"/>
              </w:numPr>
              <w:tabs>
                <w:tab w:val="left" w:pos="827"/>
                <w:tab w:val="left" w:pos="828"/>
              </w:tabs>
              <w:spacing w:before="38"/>
              <w:ind w:right="164"/>
              <w:rPr>
                <w:sz w:val="20"/>
                <w:lang w:eastAsia="ja-JP"/>
              </w:rPr>
            </w:pPr>
            <w:r>
              <w:rPr>
                <w:sz w:val="20"/>
                <w:lang w:eastAsia="ja-JP"/>
              </w:rPr>
              <w:t>正味ゼロエミッション</w:t>
            </w:r>
            <w:r w:rsidR="003D6081">
              <w:rPr>
                <w:sz w:val="20"/>
                <w:lang w:eastAsia="ja-JP"/>
              </w:rPr>
              <w:t>経済への移行</w:t>
            </w:r>
            <w:r w:rsidR="00EF7D95">
              <w:rPr>
                <w:rFonts w:hint="eastAsia"/>
                <w:sz w:val="20"/>
                <w:lang w:eastAsia="ja-JP"/>
              </w:rPr>
              <w:t>に適合</w:t>
            </w:r>
            <w:r w:rsidR="003D6081">
              <w:rPr>
                <w:sz w:val="20"/>
                <w:lang w:eastAsia="ja-JP"/>
              </w:rPr>
              <w:t>しない技術へのロックインの回避</w:t>
            </w:r>
          </w:p>
          <w:p w14:paraId="19D24E20" w14:textId="77777777" w:rsidR="0076680D" w:rsidRDefault="003D6081">
            <w:pPr>
              <w:pStyle w:val="TableParagraph"/>
              <w:numPr>
                <w:ilvl w:val="0"/>
                <w:numId w:val="71"/>
              </w:numPr>
              <w:tabs>
                <w:tab w:val="left" w:pos="827"/>
                <w:tab w:val="left" w:pos="828"/>
              </w:tabs>
              <w:spacing w:before="39"/>
              <w:rPr>
                <w:sz w:val="20"/>
                <w:lang w:eastAsia="ja-JP"/>
              </w:rPr>
            </w:pPr>
            <w:r>
              <w:rPr>
                <w:sz w:val="20"/>
                <w:lang w:eastAsia="ja-JP"/>
              </w:rPr>
              <w:t>経済活動がベストプラクティス基準を満たすことを確保する</w:t>
            </w:r>
          </w:p>
          <w:p w14:paraId="340BCE22" w14:textId="18AE29AB" w:rsidR="0076680D" w:rsidRDefault="00B55E09">
            <w:pPr>
              <w:pStyle w:val="TableParagraph"/>
              <w:numPr>
                <w:ilvl w:val="0"/>
                <w:numId w:val="71"/>
              </w:numPr>
              <w:tabs>
                <w:tab w:val="left" w:pos="827"/>
                <w:tab w:val="left" w:pos="828"/>
              </w:tabs>
              <w:spacing w:before="38"/>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3EFC425" w14:textId="77777777" w:rsidR="0076680D" w:rsidRDefault="003D6081">
            <w:pPr>
              <w:pStyle w:val="TableParagraph"/>
              <w:numPr>
                <w:ilvl w:val="0"/>
                <w:numId w:val="71"/>
              </w:numPr>
              <w:tabs>
                <w:tab w:val="left" w:pos="827"/>
                <w:tab w:val="left" w:pos="828"/>
              </w:tabs>
              <w:spacing w:before="56" w:line="230" w:lineRule="exact"/>
              <w:ind w:right="373"/>
              <w:rPr>
                <w:sz w:val="20"/>
                <w:lang w:eastAsia="ja-JP"/>
              </w:rPr>
            </w:pPr>
            <w:r>
              <w:rPr>
                <w:sz w:val="20"/>
                <w:lang w:eastAsia="ja-JP"/>
              </w:rPr>
              <w:t>必要に応じて、技術固有の考慮事項を二次測定基準と閾値に組み込む。</w:t>
            </w:r>
          </w:p>
        </w:tc>
      </w:tr>
      <w:tr w:rsidR="0076680D" w14:paraId="41D0AE4D" w14:textId="77777777">
        <w:trPr>
          <w:trHeight w:val="4170"/>
        </w:trPr>
        <w:tc>
          <w:tcPr>
            <w:tcW w:w="1555" w:type="dxa"/>
          </w:tcPr>
          <w:p w14:paraId="42999240" w14:textId="6C8134EC" w:rsidR="0076680D" w:rsidRDefault="003D6081" w:rsidP="00B172EB">
            <w:pPr>
              <w:pStyle w:val="TableParagraph"/>
              <w:spacing w:before="35"/>
              <w:ind w:right="394"/>
              <w:rPr>
                <w:sz w:val="20"/>
                <w:lang w:eastAsia="ja-JP"/>
              </w:rPr>
            </w:pPr>
            <w:r>
              <w:rPr>
                <w:sz w:val="20"/>
                <w:lang w:eastAsia="ja-JP"/>
              </w:rPr>
              <w:t>基準と閾値</w:t>
            </w:r>
          </w:p>
        </w:tc>
        <w:tc>
          <w:tcPr>
            <w:tcW w:w="7513" w:type="dxa"/>
          </w:tcPr>
          <w:p w14:paraId="188C819C" w14:textId="09BFAD70" w:rsidR="0076680D" w:rsidRDefault="003D6081">
            <w:pPr>
              <w:pStyle w:val="TableParagraph"/>
              <w:spacing w:before="35"/>
              <w:ind w:right="136"/>
              <w:rPr>
                <w:sz w:val="20"/>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w:t>
            </w:r>
            <w:r w:rsidR="00801F1B">
              <w:rPr>
                <w:rFonts w:hint="eastAsia"/>
                <w:sz w:val="20"/>
                <w:lang w:eastAsia="ja-JP"/>
              </w:rPr>
              <w:t>厳格化される</w:t>
            </w:r>
            <w:r>
              <w:rPr>
                <w:sz w:val="20"/>
                <w:lang w:eastAsia="ja-JP"/>
              </w:rPr>
              <w:t>閾値を下回ることを実証することができれば、コージェネレーション技術を</w:t>
            </w:r>
            <w:r w:rsidR="00801F1B">
              <w:rPr>
                <w:rFonts w:hint="eastAsia"/>
                <w:sz w:val="20"/>
                <w:lang w:eastAsia="ja-JP"/>
              </w:rPr>
              <w:t>適格とすること</w:t>
            </w:r>
            <w:r>
              <w:rPr>
                <w:sz w:val="20"/>
                <w:lang w:eastAsia="ja-JP"/>
              </w:rPr>
              <w:t>ができる。</w:t>
            </w:r>
          </w:p>
          <w:p w14:paraId="615507C6" w14:textId="77777777" w:rsidR="0076680D" w:rsidRDefault="0076680D">
            <w:pPr>
              <w:pStyle w:val="TableParagraph"/>
              <w:spacing w:before="10"/>
              <w:ind w:left="0"/>
              <w:rPr>
                <w:b/>
                <w:sz w:val="20"/>
                <w:lang w:eastAsia="ja-JP"/>
              </w:rPr>
            </w:pPr>
          </w:p>
          <w:p w14:paraId="1618296C" w14:textId="14B6436C" w:rsidR="0076680D" w:rsidRDefault="00801F1B">
            <w:pPr>
              <w:pStyle w:val="TableParagraph"/>
              <w:spacing w:before="0"/>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w:t>
            </w:r>
            <w:r w:rsidR="003D6081" w:rsidRPr="00B172EB">
              <w:rPr>
                <w:b/>
                <w:sz w:val="20"/>
                <w:vertAlign w:val="subscript"/>
                <w:lang w:eastAsia="ja-JP"/>
              </w:rPr>
              <w:t>2</w:t>
            </w:r>
            <w:r w:rsidR="003D6081">
              <w:rPr>
                <w:b/>
                <w:sz w:val="20"/>
                <w:lang w:eastAsia="ja-JP"/>
              </w:rPr>
              <w:t>e/kWhである。</w:t>
            </w:r>
          </w:p>
          <w:p w14:paraId="37F9DCB1" w14:textId="77777777" w:rsidR="0076680D" w:rsidRDefault="0076680D">
            <w:pPr>
              <w:pStyle w:val="TableParagraph"/>
              <w:spacing w:before="6"/>
              <w:ind w:left="0"/>
              <w:rPr>
                <w:b/>
                <w:sz w:val="20"/>
                <w:lang w:eastAsia="ja-JP"/>
              </w:rPr>
            </w:pPr>
          </w:p>
          <w:p w14:paraId="07943E95" w14:textId="2F453870" w:rsidR="0076680D" w:rsidRDefault="003D6081">
            <w:pPr>
              <w:pStyle w:val="TableParagraph"/>
              <w:numPr>
                <w:ilvl w:val="0"/>
                <w:numId w:val="70"/>
              </w:numPr>
              <w:tabs>
                <w:tab w:val="left" w:pos="827"/>
                <w:tab w:val="left" w:pos="828"/>
              </w:tabs>
              <w:spacing w:before="0"/>
              <w:ind w:right="287"/>
              <w:rPr>
                <w:sz w:val="20"/>
                <w:lang w:eastAsia="ja-JP"/>
              </w:rPr>
            </w:pPr>
            <w:r>
              <w:rPr>
                <w:position w:val="1"/>
                <w:sz w:val="20"/>
                <w:lang w:eastAsia="ja-JP"/>
              </w:rPr>
              <w:t>この閾値は、2050年の正味のゼロCO</w:t>
            </w:r>
            <w:r w:rsidRPr="00B172EB">
              <w:rPr>
                <w:position w:val="1"/>
                <w:sz w:val="20"/>
                <w:vertAlign w:val="subscript"/>
                <w:lang w:eastAsia="ja-JP"/>
              </w:rPr>
              <w:t>2</w:t>
            </w:r>
            <w:r>
              <w:rPr>
                <w:position w:val="1"/>
                <w:sz w:val="20"/>
                <w:lang w:eastAsia="ja-JP"/>
              </w:rPr>
              <w:t>e</w:t>
            </w:r>
            <w:r w:rsidR="00801F1B">
              <w:rPr>
                <w:rFonts w:hint="eastAsia"/>
                <w:position w:val="1"/>
                <w:sz w:val="20"/>
                <w:lang w:eastAsia="ja-JP"/>
              </w:rPr>
              <w:t>軌道</w:t>
            </w:r>
            <w:r>
              <w:rPr>
                <w:position w:val="1"/>
                <w:sz w:val="20"/>
                <w:lang w:eastAsia="ja-JP"/>
              </w:rPr>
              <w:t>に沿って、5年ごとに削減される。</w:t>
            </w:r>
          </w:p>
          <w:p w14:paraId="5D318A28" w14:textId="58E732A1" w:rsidR="0076680D" w:rsidRDefault="00801F1B">
            <w:pPr>
              <w:pStyle w:val="TableParagraph"/>
              <w:numPr>
                <w:ilvl w:val="0"/>
                <w:numId w:val="70"/>
              </w:numPr>
              <w:tabs>
                <w:tab w:val="left" w:pos="827"/>
                <w:tab w:val="left" w:pos="828"/>
              </w:tabs>
              <w:spacing w:before="43" w:line="235" w:lineRule="auto"/>
              <w:ind w:right="135"/>
              <w:rPr>
                <w:sz w:val="20"/>
                <w:lang w:eastAsia="ja-JP"/>
              </w:rPr>
            </w:pPr>
            <w:r>
              <w:rPr>
                <w:rFonts w:hint="eastAsia"/>
                <w:sz w:val="20"/>
                <w:lang w:eastAsia="ja-JP"/>
              </w:rPr>
              <w:t>タクソノミーの</w:t>
            </w:r>
            <w:r w:rsidR="003D6081">
              <w:rPr>
                <w:sz w:val="20"/>
                <w:lang w:eastAsia="ja-JP"/>
              </w:rPr>
              <w:t>承認が初めて求められる時点で閾値を満た</w:t>
            </w:r>
            <w:r>
              <w:rPr>
                <w:rFonts w:hint="eastAsia"/>
                <w:sz w:val="20"/>
                <w:lang w:eastAsia="ja-JP"/>
              </w:rPr>
              <w:t>してい</w:t>
            </w:r>
            <w:r w:rsidR="003D6081">
              <w:rPr>
                <w:sz w:val="20"/>
                <w:lang w:eastAsia="ja-JP"/>
              </w:rPr>
              <w:t>なければならない</w:t>
            </w:r>
          </w:p>
          <w:p w14:paraId="508E0AEE" w14:textId="388E38B5" w:rsidR="0076680D" w:rsidRDefault="003D6081">
            <w:pPr>
              <w:pStyle w:val="TableParagraph"/>
              <w:numPr>
                <w:ilvl w:val="0"/>
                <w:numId w:val="70"/>
              </w:numPr>
              <w:tabs>
                <w:tab w:val="left" w:pos="827"/>
                <w:tab w:val="left" w:pos="828"/>
              </w:tabs>
              <w:spacing w:before="42"/>
              <w:ind w:right="562"/>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7446239A" w14:textId="77777777" w:rsidR="0076680D" w:rsidRDefault="003D6081">
            <w:pPr>
              <w:pStyle w:val="TableParagraph"/>
              <w:rPr>
                <w:sz w:val="20"/>
                <w:lang w:eastAsia="ja-JP"/>
              </w:rPr>
            </w:pPr>
            <w:r>
              <w:rPr>
                <w:sz w:val="20"/>
                <w:lang w:eastAsia="ja-JP"/>
              </w:rPr>
              <w:t>完全なPCF評価は、レビューに付されるものとする。</w:t>
            </w:r>
          </w:p>
        </w:tc>
      </w:tr>
      <w:tr w:rsidR="0076680D" w14:paraId="20399B8C" w14:textId="77777777">
        <w:trPr>
          <w:trHeight w:val="350"/>
        </w:trPr>
        <w:tc>
          <w:tcPr>
            <w:tcW w:w="9068" w:type="dxa"/>
            <w:gridSpan w:val="2"/>
            <w:shd w:val="clear" w:color="auto" w:fill="4471C4"/>
          </w:tcPr>
          <w:p w14:paraId="7DBB946A" w14:textId="77777777" w:rsidR="0076680D" w:rsidRDefault="003D6081">
            <w:pPr>
              <w:pStyle w:val="TableParagraph"/>
              <w:rPr>
                <w:b/>
                <w:sz w:val="20"/>
              </w:rPr>
            </w:pPr>
            <w:proofErr w:type="spellStart"/>
            <w:r>
              <w:rPr>
                <w:b/>
                <w:color w:val="FFFFFF"/>
                <w:sz w:val="20"/>
              </w:rPr>
              <w:t>根拠</w:t>
            </w:r>
            <w:proofErr w:type="spellEnd"/>
          </w:p>
        </w:tc>
      </w:tr>
      <w:tr w:rsidR="0076680D" w14:paraId="0E33E9CA" w14:textId="77777777">
        <w:trPr>
          <w:trHeight w:val="1200"/>
        </w:trPr>
        <w:tc>
          <w:tcPr>
            <w:tcW w:w="9068" w:type="dxa"/>
            <w:gridSpan w:val="2"/>
          </w:tcPr>
          <w:p w14:paraId="5D111935" w14:textId="77777777" w:rsidR="0076680D" w:rsidRDefault="003D6081">
            <w:pPr>
              <w:pStyle w:val="TableParagraph"/>
              <w:spacing w:before="38" w:line="242" w:lineRule="auto"/>
              <w:ind w:right="138"/>
              <w:rPr>
                <w:sz w:val="20"/>
                <w:lang w:eastAsia="ja-JP"/>
              </w:rPr>
            </w:pPr>
            <w:r>
              <w:rPr>
                <w:sz w:val="20"/>
                <w:lang w:eastAsia="ja-JP"/>
              </w:rPr>
              <w:t>欧州が2050年までに純ゼロ目標を達成するためには、冷暖房と電力の効率的で低排出のコージェネレーションが必要である。</w:t>
            </w:r>
          </w:p>
          <w:p w14:paraId="7400EDCD" w14:textId="77777777" w:rsidR="0076680D" w:rsidRDefault="0076680D">
            <w:pPr>
              <w:pStyle w:val="TableParagraph"/>
              <w:spacing w:before="10"/>
              <w:ind w:left="0"/>
              <w:rPr>
                <w:b/>
                <w:sz w:val="19"/>
                <w:lang w:eastAsia="ja-JP"/>
              </w:rPr>
            </w:pPr>
          </w:p>
          <w:p w14:paraId="62AFD2B9" w14:textId="77777777" w:rsidR="0076680D" w:rsidRDefault="003D6081">
            <w:pPr>
              <w:pStyle w:val="TableParagraph"/>
              <w:spacing w:before="1"/>
              <w:rPr>
                <w:sz w:val="20"/>
                <w:lang w:eastAsia="ja-JP"/>
              </w:rPr>
            </w:pPr>
            <w:commentRangeStart w:id="1"/>
            <w:r>
              <w:rPr>
                <w:sz w:val="20"/>
                <w:lang w:eastAsia="ja-JP"/>
              </w:rPr>
              <w:t>EUのエネルギー効率指令で定義された廃熱を利用した熱/冷却の生産</w:t>
            </w:r>
            <w:commentRangeEnd w:id="1"/>
            <w:r w:rsidR="00801F1B">
              <w:rPr>
                <w:rStyle w:val="a7"/>
              </w:rPr>
              <w:commentReference w:id="1"/>
            </w:r>
          </w:p>
        </w:tc>
      </w:tr>
      <w:tr w:rsidR="0076680D" w14:paraId="297548B6" w14:textId="77777777">
        <w:trPr>
          <w:trHeight w:val="350"/>
        </w:trPr>
        <w:tc>
          <w:tcPr>
            <w:tcW w:w="9068" w:type="dxa"/>
            <w:gridSpan w:val="2"/>
            <w:shd w:val="clear" w:color="auto" w:fill="4471C4"/>
          </w:tcPr>
          <w:p w14:paraId="789C910B" w14:textId="43225903" w:rsidR="0076680D" w:rsidRDefault="00C5477C">
            <w:pPr>
              <w:pStyle w:val="TableParagraph"/>
              <w:spacing w:before="42"/>
              <w:rPr>
                <w:b/>
                <w:sz w:val="20"/>
                <w:lang w:eastAsia="ja-JP"/>
              </w:rPr>
            </w:pPr>
            <w:r>
              <w:rPr>
                <w:b/>
                <w:color w:val="FFFFFF"/>
                <w:sz w:val="20"/>
                <w:lang w:eastAsia="ja-JP"/>
              </w:rPr>
              <w:t>重大な有害性</w:t>
            </w:r>
          </w:p>
        </w:tc>
      </w:tr>
      <w:tr w:rsidR="0076680D" w14:paraId="44ED7E18" w14:textId="77777777">
        <w:trPr>
          <w:trHeight w:val="810"/>
        </w:trPr>
        <w:tc>
          <w:tcPr>
            <w:tcW w:w="9068" w:type="dxa"/>
            <w:gridSpan w:val="2"/>
          </w:tcPr>
          <w:p w14:paraId="13732F62" w14:textId="17BD9917" w:rsidR="0076680D" w:rsidRDefault="003D6081">
            <w:pPr>
              <w:pStyle w:val="TableParagraph"/>
              <w:spacing w:before="42" w:line="273" w:lineRule="auto"/>
              <w:ind w:right="460"/>
              <w:rPr>
                <w:sz w:val="20"/>
                <w:lang w:eastAsia="ja-JP"/>
              </w:rPr>
            </w:pPr>
            <w:r>
              <w:rPr>
                <w:sz w:val="20"/>
                <w:lang w:eastAsia="ja-JP"/>
              </w:rPr>
              <w:t>高エンタルピー地熱システムからの電気エネルギーの生産による他の環境目的に対する重大な潜在的</w:t>
            </w:r>
            <w:r w:rsidR="00801F1B">
              <w:rPr>
                <w:rFonts w:hint="eastAsia"/>
                <w:sz w:val="20"/>
                <w:lang w:eastAsia="ja-JP"/>
              </w:rPr>
              <w:t>有害性</w:t>
            </w:r>
            <w:r>
              <w:rPr>
                <w:sz w:val="20"/>
                <w:lang w:eastAsia="ja-JP"/>
              </w:rPr>
              <w:t>は、次のものに関連している。</w:t>
            </w:r>
          </w:p>
        </w:tc>
      </w:tr>
    </w:tbl>
    <w:p w14:paraId="660B4119" w14:textId="77777777" w:rsidR="0076680D" w:rsidRDefault="0076680D">
      <w:pPr>
        <w:spacing w:line="273"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6DC582" w14:textId="77777777">
        <w:trPr>
          <w:trHeight w:val="947"/>
        </w:trPr>
        <w:tc>
          <w:tcPr>
            <w:tcW w:w="9068" w:type="dxa"/>
            <w:gridSpan w:val="2"/>
          </w:tcPr>
          <w:p w14:paraId="58CD48E0" w14:textId="0D605D53" w:rsidR="0076680D" w:rsidRDefault="003D6081">
            <w:pPr>
              <w:pStyle w:val="TableParagraph"/>
              <w:numPr>
                <w:ilvl w:val="0"/>
                <w:numId w:val="69"/>
              </w:numPr>
              <w:tabs>
                <w:tab w:val="left" w:pos="827"/>
                <w:tab w:val="left" w:pos="828"/>
              </w:tabs>
              <w:spacing w:before="2" w:line="237" w:lineRule="auto"/>
              <w:ind w:right="155"/>
              <w:rPr>
                <w:sz w:val="20"/>
                <w:lang w:eastAsia="ja-JP"/>
              </w:rPr>
            </w:pPr>
            <w:r>
              <w:rPr>
                <w:position w:val="1"/>
                <w:sz w:val="20"/>
                <w:lang w:eastAsia="ja-JP"/>
              </w:rPr>
              <w:lastRenderedPageBreak/>
              <w:t>H</w:t>
            </w:r>
            <w:r w:rsidRPr="00B172EB">
              <w:rPr>
                <w:position w:val="1"/>
                <w:sz w:val="20"/>
                <w:vertAlign w:val="subscript"/>
                <w:lang w:eastAsia="ja-JP"/>
              </w:rPr>
              <w:t>2</w:t>
            </w:r>
            <w:r>
              <w:rPr>
                <w:position w:val="1"/>
                <w:sz w:val="20"/>
                <w:lang w:eastAsia="ja-JP"/>
              </w:rPr>
              <w:t>S、CO</w:t>
            </w:r>
            <w:r w:rsidRPr="00B172EB">
              <w:rPr>
                <w:position w:val="1"/>
                <w:sz w:val="20"/>
                <w:vertAlign w:val="subscript"/>
                <w:lang w:eastAsia="ja-JP"/>
              </w:rPr>
              <w:t>2</w:t>
            </w:r>
            <w:r>
              <w:rPr>
                <w:position w:val="1"/>
                <w:sz w:val="20"/>
                <w:lang w:eastAsia="ja-JP"/>
              </w:rPr>
              <w:t>、CH</w:t>
            </w:r>
            <w:r w:rsidRPr="00B172EB">
              <w:rPr>
                <w:position w:val="1"/>
                <w:sz w:val="20"/>
                <w:vertAlign w:val="subscript"/>
                <w:lang w:eastAsia="ja-JP"/>
              </w:rPr>
              <w:t>4</w:t>
            </w:r>
            <w:r>
              <w:rPr>
                <w:position w:val="1"/>
                <w:sz w:val="20"/>
                <w:lang w:eastAsia="ja-JP"/>
              </w:rPr>
              <w:t>のような特定の環境上の脅威を持つ非凝縮性の地熱ガスは、しばしばフラッシュ蒸気</w:t>
            </w:r>
            <w:r w:rsidR="00801F1B">
              <w:rPr>
                <w:rFonts w:hint="eastAsia"/>
                <w:position w:val="1"/>
                <w:sz w:val="20"/>
                <w:lang w:eastAsia="ja-JP"/>
              </w:rPr>
              <w:t>（間欠泉？）</w:t>
            </w:r>
            <w:r>
              <w:rPr>
                <w:position w:val="1"/>
                <w:sz w:val="20"/>
                <w:lang w:eastAsia="ja-JP"/>
              </w:rPr>
              <w:t>発電所や乾蒸気</w:t>
            </w:r>
            <w:r w:rsidR="00801F1B">
              <w:rPr>
                <w:rFonts w:hint="eastAsia"/>
                <w:position w:val="1"/>
                <w:sz w:val="20"/>
                <w:lang w:eastAsia="ja-JP"/>
              </w:rPr>
              <w:t>（過熱蒸気？）</w:t>
            </w:r>
            <w:r>
              <w:rPr>
                <w:position w:val="1"/>
                <w:sz w:val="20"/>
                <w:lang w:eastAsia="ja-JP"/>
              </w:rPr>
              <w:t>発電所から放出される。</w:t>
            </w:r>
            <w:r w:rsidR="00801F1B">
              <w:rPr>
                <w:rFonts w:hint="eastAsia"/>
                <w:position w:val="1"/>
                <w:sz w:val="20"/>
                <w:lang w:eastAsia="ja-JP"/>
              </w:rPr>
              <w:t>バイナリー</w:t>
            </w:r>
            <w:r>
              <w:rPr>
                <w:position w:val="1"/>
                <w:sz w:val="20"/>
                <w:lang w:eastAsia="ja-JP"/>
              </w:rPr>
              <w:t>発電所は理想的</w:t>
            </w:r>
            <w:r w:rsidR="00801F1B">
              <w:rPr>
                <w:rFonts w:hint="eastAsia"/>
                <w:position w:val="1"/>
                <w:sz w:val="20"/>
                <w:lang w:eastAsia="ja-JP"/>
              </w:rPr>
              <w:t>な</w:t>
            </w:r>
            <w:r>
              <w:rPr>
                <w:position w:val="1"/>
                <w:sz w:val="20"/>
                <w:lang w:eastAsia="ja-JP"/>
              </w:rPr>
              <w:t>閉鎖系</w:t>
            </w:r>
            <w:r w:rsidR="00801F1B">
              <w:rPr>
                <w:rFonts w:hint="eastAsia"/>
                <w:position w:val="1"/>
                <w:sz w:val="20"/>
                <w:lang w:eastAsia="ja-JP"/>
              </w:rPr>
              <w:t>システム</w:t>
            </w:r>
            <w:r>
              <w:rPr>
                <w:position w:val="1"/>
                <w:sz w:val="20"/>
                <w:lang w:eastAsia="ja-JP"/>
              </w:rPr>
              <w:t>であり、蒸気は放出されない。</w:t>
            </w:r>
          </w:p>
          <w:p w14:paraId="5671AFB0" w14:textId="77777777" w:rsidR="0076680D" w:rsidRDefault="003D6081">
            <w:pPr>
              <w:pStyle w:val="TableParagraph"/>
              <w:numPr>
                <w:ilvl w:val="0"/>
                <w:numId w:val="69"/>
              </w:numPr>
              <w:tabs>
                <w:tab w:val="left" w:pos="827"/>
                <w:tab w:val="left" w:pos="828"/>
              </w:tabs>
              <w:spacing w:before="4" w:line="224" w:lineRule="exact"/>
              <w:rPr>
                <w:sz w:val="20"/>
                <w:lang w:eastAsia="ja-JP"/>
              </w:rPr>
            </w:pPr>
            <w:r>
              <w:rPr>
                <w:sz w:val="20"/>
                <w:lang w:eastAsia="ja-JP"/>
              </w:rPr>
              <w:t>地表および地下水への排出の可能性</w:t>
            </w:r>
          </w:p>
        </w:tc>
      </w:tr>
      <w:tr w:rsidR="0076680D" w14:paraId="66684FD1" w14:textId="77777777">
        <w:trPr>
          <w:trHeight w:val="350"/>
        </w:trPr>
        <w:tc>
          <w:tcPr>
            <w:tcW w:w="1555" w:type="dxa"/>
          </w:tcPr>
          <w:p w14:paraId="283EEC83" w14:textId="09D27F58" w:rsidR="0076680D" w:rsidRDefault="003D6081">
            <w:pPr>
              <w:pStyle w:val="TableParagraph"/>
              <w:rPr>
                <w:sz w:val="20"/>
              </w:rPr>
            </w:pPr>
            <w:r>
              <w:rPr>
                <w:sz w:val="20"/>
              </w:rPr>
              <w:t>(2)</w:t>
            </w:r>
            <w:r w:rsidR="00B172EB">
              <w:rPr>
                <w:rFonts w:hint="eastAsia"/>
                <w:sz w:val="20"/>
                <w:lang w:eastAsia="ja-JP"/>
              </w:rPr>
              <w:t xml:space="preserve">　</w:t>
            </w:r>
            <w:proofErr w:type="spellStart"/>
            <w:r>
              <w:rPr>
                <w:sz w:val="20"/>
              </w:rPr>
              <w:t>適応</w:t>
            </w:r>
            <w:proofErr w:type="spellEnd"/>
          </w:p>
        </w:tc>
        <w:tc>
          <w:tcPr>
            <w:tcW w:w="7513" w:type="dxa"/>
          </w:tcPr>
          <w:p w14:paraId="110420BB" w14:textId="77777777" w:rsidR="0076680D" w:rsidRDefault="003D6081">
            <w:pPr>
              <w:pStyle w:val="TableParagraph"/>
              <w:spacing w:before="0" w:line="229" w:lineRule="exact"/>
              <w:ind w:left="467"/>
              <w:rPr>
                <w:sz w:val="20"/>
                <w:lang w:eastAsia="ja-JP"/>
              </w:rPr>
            </w:pPr>
            <w:r>
              <w:rPr>
                <w:sz w:val="20"/>
                <w:lang w:eastAsia="ja-JP"/>
              </w:rPr>
              <w:t>気候変動への適応に関するDNSHのスクリーニング基準を参照のこと。</w:t>
            </w:r>
          </w:p>
        </w:tc>
      </w:tr>
      <w:tr w:rsidR="0076680D" w14:paraId="20B2DD31" w14:textId="77777777">
        <w:trPr>
          <w:trHeight w:val="1514"/>
        </w:trPr>
        <w:tc>
          <w:tcPr>
            <w:tcW w:w="1555" w:type="dxa"/>
          </w:tcPr>
          <w:p w14:paraId="4ACAF35F" w14:textId="77777777" w:rsidR="0076680D" w:rsidRDefault="003D6081">
            <w:pPr>
              <w:pStyle w:val="TableParagraph"/>
              <w:rPr>
                <w:sz w:val="20"/>
              </w:rPr>
            </w:pPr>
            <w:r>
              <w:rPr>
                <w:sz w:val="20"/>
              </w:rPr>
              <w:t>(3) 水</w:t>
            </w:r>
          </w:p>
        </w:tc>
        <w:tc>
          <w:tcPr>
            <w:tcW w:w="7513" w:type="dxa"/>
          </w:tcPr>
          <w:p w14:paraId="66E7534F" w14:textId="77777777" w:rsidR="0076680D" w:rsidRDefault="003D6081">
            <w:pPr>
              <w:pStyle w:val="TableParagraph"/>
              <w:numPr>
                <w:ilvl w:val="0"/>
                <w:numId w:val="68"/>
              </w:numPr>
              <w:tabs>
                <w:tab w:val="left" w:pos="467"/>
                <w:tab w:val="left" w:pos="468"/>
              </w:tabs>
              <w:spacing w:before="41" w:line="273" w:lineRule="auto"/>
              <w:ind w:right="11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801F1B">
              <w:rPr>
                <w:rFonts w:hint="eastAsia"/>
                <w:sz w:val="20"/>
                <w:lang w:eastAsia="ja-JP"/>
              </w:rPr>
              <w:t>こと</w:t>
            </w:r>
            <w:r>
              <w:rPr>
                <w:sz w:val="20"/>
                <w:lang w:eastAsia="ja-JP"/>
              </w:rPr>
              <w:t>。</w:t>
            </w:r>
          </w:p>
          <w:p w14:paraId="5373E8B2" w14:textId="77777777" w:rsidR="0076680D" w:rsidRDefault="003D6081">
            <w:pPr>
              <w:pStyle w:val="TableParagraph"/>
              <w:numPr>
                <w:ilvl w:val="0"/>
                <w:numId w:val="68"/>
              </w:numPr>
              <w:tabs>
                <w:tab w:val="left" w:pos="467"/>
                <w:tab w:val="left" w:pos="468"/>
              </w:tabs>
              <w:spacing w:before="84"/>
              <w:rPr>
                <w:sz w:val="20"/>
                <w:lang w:eastAsia="ja-JP"/>
              </w:rPr>
            </w:pPr>
            <w:r>
              <w:rPr>
                <w:sz w:val="20"/>
                <w:lang w:eastAsia="ja-JP"/>
              </w:rPr>
              <w:t>EUでは、EU水関連法規の要件を満たす</w:t>
            </w:r>
            <w:r w:rsidR="00801F1B">
              <w:rPr>
                <w:rFonts w:hint="eastAsia"/>
                <w:sz w:val="20"/>
                <w:lang w:eastAsia="ja-JP"/>
              </w:rPr>
              <w:t>こと</w:t>
            </w:r>
            <w:r>
              <w:rPr>
                <w:sz w:val="20"/>
                <w:lang w:eastAsia="ja-JP"/>
              </w:rPr>
              <w:t>。</w:t>
            </w:r>
          </w:p>
        </w:tc>
      </w:tr>
      <w:tr w:rsidR="0076680D" w14:paraId="71C073DC" w14:textId="77777777">
        <w:trPr>
          <w:trHeight w:val="580"/>
        </w:trPr>
        <w:tc>
          <w:tcPr>
            <w:tcW w:w="1555" w:type="dxa"/>
          </w:tcPr>
          <w:p w14:paraId="08DC6331" w14:textId="44E8FE76" w:rsidR="0076680D" w:rsidRDefault="00B55E09" w:rsidP="00B172EB">
            <w:pPr>
              <w:pStyle w:val="TableParagraph"/>
              <w:spacing w:before="38" w:line="242" w:lineRule="auto"/>
              <w:rPr>
                <w:sz w:val="20"/>
                <w:lang w:eastAsia="ja-JP"/>
              </w:rPr>
            </w:pPr>
            <w:r>
              <w:rPr>
                <w:sz w:val="20"/>
                <w:lang w:eastAsia="ja-JP"/>
              </w:rPr>
              <w:t>(4)サーキュラーエコノミー</w:t>
            </w:r>
          </w:p>
        </w:tc>
        <w:tc>
          <w:tcPr>
            <w:tcW w:w="7513" w:type="dxa"/>
          </w:tcPr>
          <w:p w14:paraId="09D5FFBC" w14:textId="77777777" w:rsidR="0076680D" w:rsidRDefault="0076680D">
            <w:pPr>
              <w:pStyle w:val="TableParagraph"/>
              <w:spacing w:before="0"/>
              <w:ind w:left="0"/>
              <w:rPr>
                <w:rFonts w:ascii="Times New Roman"/>
                <w:sz w:val="18"/>
                <w:lang w:eastAsia="ja-JP"/>
              </w:rPr>
            </w:pPr>
          </w:p>
        </w:tc>
      </w:tr>
      <w:tr w:rsidR="0076680D" w14:paraId="061E9BC2" w14:textId="77777777">
        <w:trPr>
          <w:trHeight w:val="2500"/>
        </w:trPr>
        <w:tc>
          <w:tcPr>
            <w:tcW w:w="1555" w:type="dxa"/>
          </w:tcPr>
          <w:p w14:paraId="7F29B155" w14:textId="58885F1A" w:rsidR="0076680D" w:rsidRDefault="003D6081">
            <w:pPr>
              <w:pStyle w:val="TableParagraph"/>
              <w:spacing w:before="41"/>
              <w:rPr>
                <w:sz w:val="20"/>
              </w:rPr>
            </w:pPr>
            <w:r>
              <w:rPr>
                <w:sz w:val="20"/>
              </w:rPr>
              <w:t>(5)</w:t>
            </w:r>
            <w:r w:rsidR="00B172EB">
              <w:rPr>
                <w:rFonts w:hint="eastAsia"/>
                <w:sz w:val="20"/>
                <w:lang w:eastAsia="ja-JP"/>
              </w:rPr>
              <w:t xml:space="preserve"> </w:t>
            </w:r>
            <w:proofErr w:type="spellStart"/>
            <w:r>
              <w:rPr>
                <w:sz w:val="20"/>
              </w:rPr>
              <w:t>汚染</w:t>
            </w:r>
            <w:proofErr w:type="spellEnd"/>
          </w:p>
        </w:tc>
        <w:tc>
          <w:tcPr>
            <w:tcW w:w="7513" w:type="dxa"/>
          </w:tcPr>
          <w:p w14:paraId="7D85182A" w14:textId="77777777" w:rsidR="0076680D" w:rsidRDefault="003D6081">
            <w:pPr>
              <w:pStyle w:val="TableParagraph"/>
              <w:spacing w:before="38"/>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大気への排出:高エンタルピー地熱エネルギーシステムの運転は、既存のEU大気質法規およびBAT</w:t>
            </w:r>
            <w:r w:rsidRPr="00B172EB">
              <w:rPr>
                <w:sz w:val="20"/>
                <w:vertAlign w:val="superscript"/>
                <w:lang w:eastAsia="ja-JP"/>
              </w:rPr>
              <w:t>267</w:t>
            </w:r>
            <w:r>
              <w:rPr>
                <w:sz w:val="20"/>
                <w:lang w:eastAsia="ja-JP"/>
              </w:rPr>
              <w:t>(&lt;1</w:t>
            </w:r>
            <w:r>
              <w:rPr>
                <w:sz w:val="20"/>
              </w:rPr>
              <w:t>μ</w:t>
            </w:r>
            <w:r>
              <w:rPr>
                <w:sz w:val="20"/>
                <w:lang w:eastAsia="ja-JP"/>
              </w:rPr>
              <w:t>g/Nm</w:t>
            </w:r>
            <w:r w:rsidRPr="00B172EB">
              <w:rPr>
                <w:sz w:val="20"/>
                <w:vertAlign w:val="superscript"/>
                <w:lang w:eastAsia="ja-JP"/>
              </w:rPr>
              <w:t>3</w:t>
            </w:r>
            <w:r>
              <w:rPr>
                <w:sz w:val="20"/>
                <w:lang w:eastAsia="ja-JP"/>
              </w:rPr>
              <w:t xml:space="preserve"> Hgを含むが、これらに限定されない)に適合するように、適切な緩和システムが整備されていることを確実にすべきである。</w:t>
            </w:r>
          </w:p>
          <w:p w14:paraId="75FD010F" w14:textId="77777777" w:rsidR="0076680D" w:rsidRDefault="003D6081">
            <w:pPr>
              <w:pStyle w:val="TableParagraph"/>
              <w:spacing w:before="82"/>
              <w:ind w:right="261"/>
              <w:rPr>
                <w:sz w:val="20"/>
                <w:lang w:eastAsia="ja-JP"/>
              </w:rPr>
            </w:pPr>
            <w:r>
              <w:rPr>
                <w:sz w:val="20"/>
                <w:lang w:eastAsia="ja-JP"/>
              </w:rPr>
              <w:t>廃熱の放出に伴う熱異常は、地下水環境では3°K、地表水環境では1.5°Kを超えてはならない。</w:t>
            </w:r>
          </w:p>
        </w:tc>
      </w:tr>
      <w:tr w:rsidR="0076680D" w14:paraId="55A3352E" w14:textId="77777777">
        <w:trPr>
          <w:trHeight w:val="4776"/>
        </w:trPr>
        <w:tc>
          <w:tcPr>
            <w:tcW w:w="1555" w:type="dxa"/>
          </w:tcPr>
          <w:p w14:paraId="35D3C02E" w14:textId="7FDF0F20" w:rsidR="0076680D" w:rsidRDefault="003D6081" w:rsidP="00B172EB">
            <w:pPr>
              <w:pStyle w:val="TableParagraph"/>
              <w:spacing w:before="38"/>
              <w:rPr>
                <w:sz w:val="20"/>
              </w:rPr>
            </w:pPr>
            <w:r>
              <w:rPr>
                <w:sz w:val="20"/>
              </w:rPr>
              <w:t>(6)</w:t>
            </w:r>
            <w:r w:rsidR="00B172EB">
              <w:rPr>
                <w:rFonts w:hint="eastAsia"/>
                <w:sz w:val="20"/>
                <w:lang w:eastAsia="ja-JP"/>
              </w:rPr>
              <w:t xml:space="preserve"> </w:t>
            </w:r>
            <w:proofErr w:type="spellStart"/>
            <w:r>
              <w:rPr>
                <w:sz w:val="20"/>
              </w:rPr>
              <w:t>生態系</w:t>
            </w:r>
            <w:proofErr w:type="spellEnd"/>
          </w:p>
        </w:tc>
        <w:tc>
          <w:tcPr>
            <w:tcW w:w="7513" w:type="dxa"/>
          </w:tcPr>
          <w:p w14:paraId="347B9BD0" w14:textId="2B544427" w:rsidR="0076680D" w:rsidRDefault="003D6081" w:rsidP="00B172EB">
            <w:pPr>
              <w:pStyle w:val="TableParagraph"/>
              <w:spacing w:line="276" w:lineRule="auto"/>
              <w:ind w:right="94"/>
              <w:rPr>
                <w:b/>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w:t>
            </w:r>
            <w:r w:rsidRPr="00F86AFC">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w:t>
            </w:r>
          </w:p>
          <w:p w14:paraId="3A25EEDE" w14:textId="0CF7DAEA" w:rsidR="00E0050B" w:rsidRDefault="003D6081" w:rsidP="00E0050B">
            <w:pPr>
              <w:pStyle w:val="TableParagraph"/>
              <w:spacing w:before="0" w:line="276" w:lineRule="auto"/>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F86AFC">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w:t>
            </w:r>
            <w:r w:rsidR="00513157">
              <w:rPr>
                <w:rFonts w:hint="eastAsia"/>
                <w:sz w:val="20"/>
                <w:lang w:eastAsia="ja-JP"/>
              </w:rPr>
              <w:t>こと</w:t>
            </w:r>
            <w:r>
              <w:rPr>
                <w:sz w:val="20"/>
                <w:lang w:eastAsia="ja-JP"/>
              </w:rPr>
              <w:t>。 IFCパフォーマンス基準6:生物多様性の保全と</w:t>
            </w:r>
            <w:r w:rsidR="00513157" w:rsidRPr="00513157">
              <w:rPr>
                <w:rFonts w:hint="eastAsia"/>
                <w:sz w:val="20"/>
                <w:lang w:eastAsia="ja-JP"/>
              </w:rPr>
              <w:t>「生きている天然資源」</w:t>
            </w:r>
            <w:r w:rsidR="00513157">
              <w:rPr>
                <w:rFonts w:hint="eastAsia"/>
                <w:sz w:val="20"/>
                <w:lang w:eastAsia="ja-JP"/>
              </w:rPr>
              <w:t>について</w:t>
            </w:r>
            <w:r>
              <w:rPr>
                <w:sz w:val="20"/>
                <w:lang w:eastAsia="ja-JP"/>
              </w:rPr>
              <w:t>持続可能な管理</w:t>
            </w:r>
            <w:r w:rsidR="00513157">
              <w:rPr>
                <w:rFonts w:hint="eastAsia"/>
                <w:sz w:val="20"/>
                <w:lang w:eastAsia="ja-JP"/>
              </w:rPr>
              <w:t>が</w:t>
            </w:r>
            <w:r w:rsidR="00E0050B">
              <w:rPr>
                <w:sz w:val="20"/>
                <w:lang w:eastAsia="ja-JP"/>
              </w:rPr>
              <w:t>保護地域の保全目的に基づ</w:t>
            </w:r>
            <w:r w:rsidR="00E0050B">
              <w:rPr>
                <w:rFonts w:hint="eastAsia"/>
                <w:sz w:val="20"/>
                <w:lang w:eastAsia="ja-JP"/>
              </w:rPr>
              <w:t>いてなされること</w:t>
            </w:r>
            <w:r w:rsidR="00E0050B">
              <w:rPr>
                <w:sz w:val="20"/>
                <w:lang w:eastAsia="ja-JP"/>
              </w:rPr>
              <w:t>。 そのようなサイト/オペレーションのために、以下のことを確実に</w:t>
            </w:r>
            <w:r w:rsidR="00E0050B">
              <w:rPr>
                <w:rFonts w:hint="eastAsia"/>
                <w:sz w:val="20"/>
                <w:lang w:eastAsia="ja-JP"/>
              </w:rPr>
              <w:t>すること</w:t>
            </w:r>
            <w:r w:rsidR="00E0050B">
              <w:rPr>
                <w:sz w:val="20"/>
                <w:lang w:eastAsia="ja-JP"/>
              </w:rPr>
              <w:t>。</w:t>
            </w:r>
          </w:p>
          <w:p w14:paraId="1E48459C" w14:textId="5C498ECB" w:rsidR="0076680D" w:rsidRDefault="0076680D" w:rsidP="00B172EB">
            <w:pPr>
              <w:pStyle w:val="TableParagraph"/>
              <w:spacing w:before="0" w:line="276" w:lineRule="auto"/>
              <w:ind w:right="94"/>
              <w:rPr>
                <w:sz w:val="20"/>
                <w:lang w:eastAsia="ja-JP"/>
              </w:rPr>
            </w:pPr>
          </w:p>
        </w:tc>
      </w:tr>
    </w:tbl>
    <w:p w14:paraId="1F7FB0D0" w14:textId="77777777" w:rsidR="0076680D" w:rsidRDefault="0076680D">
      <w:pPr>
        <w:pStyle w:val="a3"/>
        <w:rPr>
          <w:b/>
          <w:lang w:eastAsia="ja-JP"/>
        </w:rPr>
      </w:pPr>
    </w:p>
    <w:p w14:paraId="00AED590" w14:textId="77777777" w:rsidR="0076680D" w:rsidRDefault="00C8132D">
      <w:pPr>
        <w:pStyle w:val="a3"/>
        <w:spacing w:before="9"/>
        <w:rPr>
          <w:b/>
          <w:sz w:val="22"/>
          <w:lang w:eastAsia="ja-JP"/>
        </w:rPr>
      </w:pPr>
      <w:r>
        <w:rPr>
          <w:noProof/>
          <w:lang w:val="en-US" w:eastAsia="ja-JP"/>
        </w:rPr>
        <mc:AlternateContent>
          <mc:Choice Requires="wps">
            <w:drawing>
              <wp:anchor distT="0" distB="0" distL="0" distR="0" simplePos="0" relativeHeight="251650560" behindDoc="1" locked="0" layoutInCell="1" allowOverlap="1" wp14:anchorId="7788D827" wp14:editId="57D93CBD">
                <wp:simplePos x="0" y="0"/>
                <wp:positionH relativeFrom="page">
                  <wp:posOffset>914400</wp:posOffset>
                </wp:positionH>
                <wp:positionV relativeFrom="paragraph">
                  <wp:posOffset>194310</wp:posOffset>
                </wp:positionV>
                <wp:extent cx="1829435" cy="0"/>
                <wp:effectExtent l="9525" t="5080" r="8890" b="1397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187B" id="Line 19"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1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OE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cIXZ9MYVEFKpnQ3d0bN6Mc+afndI6aol6sAjx9eLgbwsZCRvUsLFGaiw7z9rBjHk6HUc&#10;1LmxXYCEEaBz3Mfltg9+9ojCx2wxW+YPjx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whwpSt8AAAAJAQAADwAAAGRycy9kb3ducmV2LnhtbEyPQU/CQBCF&#10;7yb8h82YeJMt0GCt3RIC0YSDMQLxvHTHtrY723QXWv69Yzzo8b15efO9bDXaVlyw97UjBbNpBAKp&#10;cKamUsHx8HyfgPBBk9GtI1RwRQ+rfHKT6dS4gd7xsg+l4BLyqVZQhdClUvqiQqv91HVIfPt0vdWB&#10;ZV9K0+uBy20r51G0lFbXxB8q3eGmwqLZn62C10Ru3VvzUVy/hsNLkuyax4fdUam723H9BCLgGP7C&#10;8IPP6JAz08mdyXjRso5j3hIULKIlCA7Ei/kMxOnXkHkm/y/IvwEAAP//AwBQSwECLQAUAAYACAAA&#10;ACEAtoM4kv4AAADhAQAAEwAAAAAAAAAAAAAAAAAAAAAAW0NvbnRlbnRfVHlwZXNdLnhtbFBLAQIt&#10;ABQABgAIAAAAIQA4/SH/1gAAAJQBAAALAAAAAAAAAAAAAAAAAC8BAABfcmVscy8ucmVsc1BLAQIt&#10;ABQABgAIAAAAIQDBsNOEHgIAAEMEAAAOAAAAAAAAAAAAAAAAAC4CAABkcnMvZTJvRG9jLnhtbFBL&#10;AQItABQABgAIAAAAIQDCHClK3wAAAAkBAAAPAAAAAAAAAAAAAAAAAHgEAABkcnMvZG93bnJldi54&#10;bWxQSwUGAAAAAAQABADzAAAAhAUAAAAA&#10;" strokeweight=".48pt">
                <w10:wrap type="topAndBottom" anchorx="page"/>
              </v:line>
            </w:pict>
          </mc:Fallback>
        </mc:AlternateContent>
      </w:r>
    </w:p>
    <w:p w14:paraId="4E43990E" w14:textId="77777777" w:rsidR="0076680D" w:rsidRDefault="0076680D">
      <w:pPr>
        <w:pStyle w:val="a3"/>
        <w:spacing w:before="10"/>
        <w:rPr>
          <w:b/>
          <w:sz w:val="16"/>
          <w:lang w:eastAsia="ja-JP"/>
        </w:rPr>
      </w:pPr>
    </w:p>
    <w:p w14:paraId="12537A38" w14:textId="77777777" w:rsidR="0076680D" w:rsidRDefault="003D6081">
      <w:pPr>
        <w:spacing w:before="98" w:line="259" w:lineRule="auto"/>
        <w:ind w:left="100" w:right="261"/>
        <w:rPr>
          <w:sz w:val="16"/>
        </w:rPr>
      </w:pPr>
      <w:r>
        <w:rPr>
          <w:position w:val="6"/>
          <w:sz w:val="10"/>
          <w:lang w:eastAsia="ja-JP"/>
        </w:rPr>
        <w:t>267 JRC.</w:t>
      </w:r>
      <w:r>
        <w:rPr>
          <w:sz w:val="16"/>
          <w:lang w:eastAsia="ja-JP"/>
        </w:rPr>
        <w:t xml:space="preserve"> 大型燃焼プラントのための最良利用可能技術(BAT)参照文書。 </w:t>
      </w:r>
      <w:r>
        <w:rPr>
          <w:sz w:val="16"/>
        </w:rPr>
        <w:t>JRC107769 / EUR 28836 EN. ISBN 978-92-79-74303-0 2017</w:t>
      </w:r>
    </w:p>
    <w:p w14:paraId="278463E7" w14:textId="77777777" w:rsidR="0076680D" w:rsidRDefault="0076680D">
      <w:pPr>
        <w:spacing w:line="259" w:lineRule="auto"/>
        <w:rPr>
          <w:sz w:val="16"/>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69EA69A" w14:textId="77777777" w:rsidTr="00E0050B">
        <w:trPr>
          <w:trHeight w:val="2259"/>
        </w:trPr>
        <w:tc>
          <w:tcPr>
            <w:tcW w:w="1555" w:type="dxa"/>
          </w:tcPr>
          <w:p w14:paraId="1CF9592E" w14:textId="77777777" w:rsidR="0076680D" w:rsidRDefault="0076680D">
            <w:pPr>
              <w:pStyle w:val="TableParagraph"/>
              <w:spacing w:before="0"/>
              <w:ind w:left="0"/>
              <w:rPr>
                <w:rFonts w:ascii="Times New Roman"/>
                <w:sz w:val="18"/>
              </w:rPr>
            </w:pPr>
          </w:p>
        </w:tc>
        <w:tc>
          <w:tcPr>
            <w:tcW w:w="7513" w:type="dxa"/>
          </w:tcPr>
          <w:p w14:paraId="719FBAFD" w14:textId="77777777" w:rsidR="0076680D" w:rsidRDefault="003D6081">
            <w:pPr>
              <w:pStyle w:val="TableParagraph"/>
              <w:numPr>
                <w:ilvl w:val="0"/>
                <w:numId w:val="67"/>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w:t>
            </w:r>
            <w:r w:rsidRPr="00F86AFC">
              <w:rPr>
                <w:sz w:val="20"/>
                <w:lang w:eastAsia="ja-JP"/>
              </w:rPr>
              <w:t>6</w:t>
            </w:r>
            <w:r>
              <w:rPr>
                <w:sz w:val="20"/>
                <w:lang w:eastAsia="ja-JP"/>
              </w:rPr>
              <w:t>「生物多様性の保全と生きている天然資源の持続可能な管理」に沿って実施されている</w:t>
            </w:r>
            <w:r w:rsidR="00513157">
              <w:rPr>
                <w:rFonts w:hint="eastAsia"/>
                <w:sz w:val="20"/>
                <w:lang w:eastAsia="ja-JP"/>
              </w:rPr>
              <w:t>こと</w:t>
            </w:r>
            <w:r>
              <w:rPr>
                <w:sz w:val="20"/>
                <w:lang w:eastAsia="ja-JP"/>
              </w:rPr>
              <w:t>。</w:t>
            </w:r>
          </w:p>
          <w:p w14:paraId="746EB1A0" w14:textId="77777777" w:rsidR="0076680D" w:rsidRDefault="003D6081">
            <w:pPr>
              <w:pStyle w:val="TableParagraph"/>
              <w:numPr>
                <w:ilvl w:val="0"/>
                <w:numId w:val="67"/>
              </w:numPr>
              <w:tabs>
                <w:tab w:val="left" w:pos="827"/>
                <w:tab w:val="left" w:pos="828"/>
              </w:tabs>
              <w:spacing w:before="1" w:line="276" w:lineRule="auto"/>
              <w:ind w:right="331" w:firstLine="0"/>
              <w:rPr>
                <w:sz w:val="20"/>
                <w:lang w:eastAsia="ja-JP"/>
              </w:rPr>
            </w:pPr>
            <w:r>
              <w:rPr>
                <w:sz w:val="20"/>
                <w:lang w:eastAsia="ja-JP"/>
              </w:rPr>
              <w:t>種及び生息地への影響を低減するために必要なすべての緩和措置がとられていること。</w:t>
            </w:r>
          </w:p>
          <w:p w14:paraId="23380182" w14:textId="77777777" w:rsidR="0076680D" w:rsidRDefault="003D6081">
            <w:pPr>
              <w:pStyle w:val="TableParagraph"/>
              <w:numPr>
                <w:ilvl w:val="0"/>
                <w:numId w:val="67"/>
              </w:numPr>
              <w:tabs>
                <w:tab w:val="left" w:pos="827"/>
                <w:tab w:val="left" w:pos="828"/>
              </w:tabs>
              <w:spacing w:before="1"/>
              <w:ind w:right="483" w:firstLine="0"/>
              <w:rPr>
                <w:sz w:val="20"/>
                <w:lang w:eastAsia="ja-JP"/>
              </w:rPr>
            </w:pPr>
            <w:r>
              <w:rPr>
                <w:sz w:val="20"/>
                <w:lang w:eastAsia="ja-JP"/>
              </w:rPr>
              <w:t>強固で、適切に設計され、長期的な生物多様性のモニタリングと評価プログラムが存在し、実施されている</w:t>
            </w:r>
            <w:r w:rsidR="00513157">
              <w:rPr>
                <w:rFonts w:hint="eastAsia"/>
                <w:sz w:val="20"/>
                <w:lang w:eastAsia="ja-JP"/>
              </w:rPr>
              <w:t>こと</w:t>
            </w:r>
            <w:r>
              <w:rPr>
                <w:sz w:val="20"/>
                <w:lang w:eastAsia="ja-JP"/>
              </w:rPr>
              <w:t>。</w:t>
            </w:r>
          </w:p>
        </w:tc>
      </w:tr>
    </w:tbl>
    <w:p w14:paraId="7F6A3BA2" w14:textId="77777777" w:rsidR="0076680D" w:rsidRDefault="0076680D">
      <w:pPr>
        <w:rPr>
          <w:sz w:val="20"/>
          <w:lang w:eastAsia="ja-JP"/>
        </w:rPr>
        <w:sectPr w:rsidR="0076680D">
          <w:pgSz w:w="12240" w:h="15840"/>
          <w:pgMar w:top="1440" w:right="1320" w:bottom="1640" w:left="1340" w:header="0" w:footer="1372" w:gutter="0"/>
          <w:cols w:space="720"/>
        </w:sectPr>
      </w:pPr>
    </w:p>
    <w:p w14:paraId="297E9FF4" w14:textId="77777777" w:rsidR="0076680D" w:rsidRDefault="003D6081">
      <w:pPr>
        <w:pStyle w:val="1"/>
        <w:numPr>
          <w:ilvl w:val="1"/>
          <w:numId w:val="95"/>
        </w:numPr>
        <w:tabs>
          <w:tab w:val="left" w:pos="820"/>
          <w:tab w:val="left" w:pos="821"/>
        </w:tabs>
        <w:spacing w:line="276" w:lineRule="auto"/>
        <w:ind w:left="100" w:right="502" w:firstLine="0"/>
        <w:rPr>
          <w:lang w:eastAsia="ja-JP"/>
        </w:rPr>
      </w:pPr>
      <w:r>
        <w:rPr>
          <w:color w:val="006FC0"/>
          <w:lang w:eastAsia="ja-JP"/>
        </w:rPr>
        <w:lastRenderedPageBreak/>
        <w:t>ガスコージェネレーション(天然ガス以外</w:t>
      </w:r>
      <w:r w:rsidR="00513157">
        <w:rPr>
          <w:rFonts w:hint="eastAsia"/>
          <w:color w:val="006FC0"/>
          <w:lang w:eastAsia="ja-JP"/>
        </w:rPr>
        <w:t>を含む</w:t>
      </w:r>
      <w:r>
        <w:rPr>
          <w:color w:val="006FC0"/>
          <w:lang w:eastAsia="ja-JP"/>
        </w:rPr>
        <w:t>)</w:t>
      </w:r>
    </w:p>
    <w:p w14:paraId="79CB0EE8" w14:textId="77777777" w:rsidR="0076680D" w:rsidRDefault="0076680D">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C7B4E36" w14:textId="77777777">
        <w:trPr>
          <w:trHeight w:val="350"/>
        </w:trPr>
        <w:tc>
          <w:tcPr>
            <w:tcW w:w="9068" w:type="dxa"/>
            <w:gridSpan w:val="2"/>
            <w:shd w:val="clear" w:color="auto" w:fill="4471C4"/>
          </w:tcPr>
          <w:p w14:paraId="7E07CE1E"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0A59CC7F" w14:textId="77777777">
        <w:trPr>
          <w:trHeight w:val="350"/>
        </w:trPr>
        <w:tc>
          <w:tcPr>
            <w:tcW w:w="1555" w:type="dxa"/>
          </w:tcPr>
          <w:p w14:paraId="71742416"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0F996239" w14:textId="77777777" w:rsidR="0076680D" w:rsidRDefault="003D6081">
            <w:pPr>
              <w:pStyle w:val="TableParagraph"/>
              <w:rPr>
                <w:sz w:val="20"/>
                <w:lang w:eastAsia="ja-JP"/>
              </w:rPr>
            </w:pPr>
            <w:r>
              <w:rPr>
                <w:sz w:val="20"/>
                <w:lang w:eastAsia="ja-JP"/>
              </w:rPr>
              <w:t>D - 電気・ガス・蒸気・空調供給</w:t>
            </w:r>
          </w:p>
        </w:tc>
      </w:tr>
      <w:tr w:rsidR="0076680D" w14:paraId="1B0F4CE4" w14:textId="77777777">
        <w:trPr>
          <w:trHeight w:val="350"/>
        </w:trPr>
        <w:tc>
          <w:tcPr>
            <w:tcW w:w="1555" w:type="dxa"/>
          </w:tcPr>
          <w:p w14:paraId="3206E8EC" w14:textId="77777777" w:rsidR="0076680D" w:rsidRDefault="003D6081">
            <w:pPr>
              <w:pStyle w:val="TableParagraph"/>
              <w:rPr>
                <w:sz w:val="20"/>
              </w:rPr>
            </w:pPr>
            <w:proofErr w:type="spellStart"/>
            <w:r>
              <w:rPr>
                <w:sz w:val="20"/>
              </w:rPr>
              <w:t>NACEレベル</w:t>
            </w:r>
            <w:proofErr w:type="spellEnd"/>
          </w:p>
        </w:tc>
        <w:tc>
          <w:tcPr>
            <w:tcW w:w="7513" w:type="dxa"/>
          </w:tcPr>
          <w:p w14:paraId="4E2275D5" w14:textId="77777777" w:rsidR="0076680D" w:rsidRDefault="003D6081">
            <w:pPr>
              <w:pStyle w:val="TableParagraph"/>
              <w:rPr>
                <w:sz w:val="20"/>
              </w:rPr>
            </w:pPr>
            <w:r>
              <w:rPr>
                <w:w w:val="99"/>
                <w:sz w:val="20"/>
              </w:rPr>
              <w:t>4</w:t>
            </w:r>
          </w:p>
        </w:tc>
      </w:tr>
      <w:tr w:rsidR="0076680D" w14:paraId="4DF80A42" w14:textId="77777777">
        <w:trPr>
          <w:trHeight w:val="659"/>
        </w:trPr>
        <w:tc>
          <w:tcPr>
            <w:tcW w:w="1555" w:type="dxa"/>
          </w:tcPr>
          <w:p w14:paraId="35057882" w14:textId="77777777" w:rsidR="0076680D" w:rsidRDefault="003D6081">
            <w:pPr>
              <w:pStyle w:val="TableParagraph"/>
              <w:rPr>
                <w:sz w:val="20"/>
              </w:rPr>
            </w:pPr>
            <w:proofErr w:type="spellStart"/>
            <w:r>
              <w:rPr>
                <w:sz w:val="20"/>
              </w:rPr>
              <w:t>コード</w:t>
            </w:r>
            <w:proofErr w:type="spellEnd"/>
          </w:p>
        </w:tc>
        <w:tc>
          <w:tcPr>
            <w:tcW w:w="7513" w:type="dxa"/>
          </w:tcPr>
          <w:p w14:paraId="2DECD71D" w14:textId="77777777" w:rsidR="0076680D" w:rsidRDefault="003D6081">
            <w:pPr>
              <w:pStyle w:val="TableParagraph"/>
              <w:rPr>
                <w:sz w:val="20"/>
              </w:rPr>
            </w:pPr>
            <w:r>
              <w:rPr>
                <w:sz w:val="20"/>
              </w:rPr>
              <w:t>D.35.11</w:t>
            </w:r>
          </w:p>
          <w:p w14:paraId="72053CBD" w14:textId="77777777" w:rsidR="0076680D" w:rsidRDefault="003D6081">
            <w:pPr>
              <w:pStyle w:val="TableParagraph"/>
              <w:spacing w:before="80"/>
              <w:rPr>
                <w:sz w:val="20"/>
              </w:rPr>
            </w:pPr>
            <w:r>
              <w:rPr>
                <w:sz w:val="20"/>
              </w:rPr>
              <w:t>D.35.30</w:t>
            </w:r>
          </w:p>
        </w:tc>
      </w:tr>
      <w:tr w:rsidR="0076680D" w14:paraId="754F5627" w14:textId="77777777">
        <w:trPr>
          <w:trHeight w:val="580"/>
        </w:trPr>
        <w:tc>
          <w:tcPr>
            <w:tcW w:w="1555" w:type="dxa"/>
          </w:tcPr>
          <w:p w14:paraId="3FAE5986" w14:textId="77777777" w:rsidR="0076680D" w:rsidRDefault="003D6081">
            <w:pPr>
              <w:pStyle w:val="TableParagraph"/>
              <w:rPr>
                <w:sz w:val="20"/>
              </w:rPr>
            </w:pPr>
            <w:proofErr w:type="spellStart"/>
            <w:r>
              <w:rPr>
                <w:sz w:val="20"/>
              </w:rPr>
              <w:t>内容</w:t>
            </w:r>
            <w:proofErr w:type="spellEnd"/>
          </w:p>
        </w:tc>
        <w:tc>
          <w:tcPr>
            <w:tcW w:w="7513" w:type="dxa"/>
          </w:tcPr>
          <w:p w14:paraId="1EAD3177" w14:textId="3C4575CA" w:rsidR="0076680D" w:rsidRDefault="003D6081">
            <w:pPr>
              <w:pStyle w:val="TableParagraph"/>
              <w:spacing w:before="38" w:line="242" w:lineRule="auto"/>
              <w:rPr>
                <w:b/>
                <w:sz w:val="20"/>
                <w:lang w:eastAsia="ja-JP"/>
              </w:rPr>
            </w:pPr>
            <w:r>
              <w:rPr>
                <w:sz w:val="20"/>
                <w:lang w:eastAsia="ja-JP"/>
              </w:rPr>
              <w:t>ガス燃焼(天然ガス</w:t>
            </w:r>
            <w:r w:rsidR="00513157">
              <w:rPr>
                <w:rFonts w:hint="eastAsia"/>
                <w:sz w:val="20"/>
                <w:lang w:eastAsia="ja-JP"/>
              </w:rPr>
              <w:t>に止まらない</w:t>
            </w:r>
            <w:r>
              <w:rPr>
                <w:sz w:val="20"/>
                <w:lang w:eastAsia="ja-JP"/>
              </w:rPr>
              <w:t>)による熱・冷房・動力のコージェネレーション設備の建設・運転</w:t>
            </w:r>
          </w:p>
        </w:tc>
      </w:tr>
      <w:tr w:rsidR="0076680D" w14:paraId="1416F456" w14:textId="77777777">
        <w:trPr>
          <w:trHeight w:val="350"/>
        </w:trPr>
        <w:tc>
          <w:tcPr>
            <w:tcW w:w="9068" w:type="dxa"/>
            <w:gridSpan w:val="2"/>
            <w:shd w:val="clear" w:color="auto" w:fill="4471C4"/>
          </w:tcPr>
          <w:p w14:paraId="7FA911A5" w14:textId="77777777" w:rsidR="0076680D" w:rsidRDefault="003D6081">
            <w:pPr>
              <w:pStyle w:val="TableParagraph"/>
              <w:rPr>
                <w:b/>
                <w:sz w:val="20"/>
              </w:rPr>
            </w:pPr>
            <w:proofErr w:type="spellStart"/>
            <w:r>
              <w:rPr>
                <w:b/>
                <w:color w:val="FFFFFF"/>
                <w:sz w:val="20"/>
              </w:rPr>
              <w:t>緩和基準</w:t>
            </w:r>
            <w:proofErr w:type="spellEnd"/>
          </w:p>
        </w:tc>
      </w:tr>
      <w:tr w:rsidR="0076680D" w14:paraId="64F22D7E" w14:textId="77777777">
        <w:trPr>
          <w:trHeight w:val="2347"/>
        </w:trPr>
        <w:tc>
          <w:tcPr>
            <w:tcW w:w="1555" w:type="dxa"/>
          </w:tcPr>
          <w:p w14:paraId="4FA8316D" w14:textId="77777777" w:rsidR="0076680D" w:rsidRDefault="003D6081">
            <w:pPr>
              <w:pStyle w:val="TableParagraph"/>
              <w:spacing w:before="41"/>
              <w:rPr>
                <w:sz w:val="20"/>
              </w:rPr>
            </w:pPr>
            <w:proofErr w:type="spellStart"/>
            <w:r>
              <w:rPr>
                <w:sz w:val="20"/>
              </w:rPr>
              <w:t>原則</w:t>
            </w:r>
            <w:proofErr w:type="spellEnd"/>
          </w:p>
        </w:tc>
        <w:tc>
          <w:tcPr>
            <w:tcW w:w="7513" w:type="dxa"/>
          </w:tcPr>
          <w:p w14:paraId="027D068E" w14:textId="4FC498BA" w:rsidR="0076680D" w:rsidRDefault="00B55E09">
            <w:pPr>
              <w:pStyle w:val="TableParagraph"/>
              <w:numPr>
                <w:ilvl w:val="0"/>
                <w:numId w:val="66"/>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117134E7" w14:textId="35861190" w:rsidR="0076680D" w:rsidRDefault="00B55E09">
            <w:pPr>
              <w:pStyle w:val="TableParagraph"/>
              <w:numPr>
                <w:ilvl w:val="0"/>
                <w:numId w:val="66"/>
              </w:numPr>
              <w:tabs>
                <w:tab w:val="left" w:pos="827"/>
                <w:tab w:val="left" w:pos="828"/>
              </w:tabs>
              <w:spacing w:before="83" w:line="235" w:lineRule="auto"/>
              <w:ind w:right="162"/>
              <w:rPr>
                <w:sz w:val="20"/>
                <w:lang w:eastAsia="ja-JP"/>
              </w:rPr>
            </w:pPr>
            <w:r>
              <w:rPr>
                <w:sz w:val="20"/>
                <w:lang w:eastAsia="ja-JP"/>
              </w:rPr>
              <w:t>正味ゼロエミッション</w:t>
            </w:r>
            <w:r w:rsidR="003D6081">
              <w:rPr>
                <w:sz w:val="20"/>
                <w:lang w:eastAsia="ja-JP"/>
              </w:rPr>
              <w:t>経済への移行</w:t>
            </w:r>
            <w:r w:rsidR="00513157">
              <w:rPr>
                <w:rFonts w:hint="eastAsia"/>
                <w:sz w:val="20"/>
                <w:lang w:eastAsia="ja-JP"/>
              </w:rPr>
              <w:t>に適合</w:t>
            </w:r>
            <w:r w:rsidR="003D6081">
              <w:rPr>
                <w:sz w:val="20"/>
                <w:lang w:eastAsia="ja-JP"/>
              </w:rPr>
              <w:t>しない技術へのロックインの回避</w:t>
            </w:r>
          </w:p>
          <w:p w14:paraId="3F07480E" w14:textId="77777777" w:rsidR="0076680D" w:rsidRDefault="003D6081">
            <w:pPr>
              <w:pStyle w:val="TableParagraph"/>
              <w:numPr>
                <w:ilvl w:val="0"/>
                <w:numId w:val="66"/>
              </w:numPr>
              <w:tabs>
                <w:tab w:val="left" w:pos="827"/>
                <w:tab w:val="left" w:pos="828"/>
              </w:tabs>
              <w:spacing w:before="83"/>
              <w:rPr>
                <w:sz w:val="20"/>
                <w:lang w:eastAsia="ja-JP"/>
              </w:rPr>
            </w:pPr>
            <w:r>
              <w:rPr>
                <w:sz w:val="20"/>
                <w:lang w:eastAsia="ja-JP"/>
              </w:rPr>
              <w:t>経済活動がベストプラクティス基準を満たすことを確保する</w:t>
            </w:r>
          </w:p>
          <w:p w14:paraId="15640C2B" w14:textId="735C906F" w:rsidR="0076680D" w:rsidRDefault="00B55E09">
            <w:pPr>
              <w:pStyle w:val="TableParagraph"/>
              <w:numPr>
                <w:ilvl w:val="0"/>
                <w:numId w:val="66"/>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3A33813F" w14:textId="77777777" w:rsidR="0076680D" w:rsidRDefault="003D6081">
            <w:pPr>
              <w:pStyle w:val="TableParagraph"/>
              <w:numPr>
                <w:ilvl w:val="0"/>
                <w:numId w:val="66"/>
              </w:numPr>
              <w:tabs>
                <w:tab w:val="left" w:pos="827"/>
                <w:tab w:val="left" w:pos="828"/>
              </w:tabs>
              <w:spacing w:before="89" w:line="235" w:lineRule="auto"/>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3B902E7F" w14:textId="77777777" w:rsidTr="00E0050B">
        <w:trPr>
          <w:trHeight w:val="6360"/>
        </w:trPr>
        <w:tc>
          <w:tcPr>
            <w:tcW w:w="1555" w:type="dxa"/>
          </w:tcPr>
          <w:p w14:paraId="39C83249" w14:textId="411DEB55" w:rsidR="0076680D" w:rsidRDefault="003D6081" w:rsidP="00E0050B">
            <w:pPr>
              <w:pStyle w:val="TableParagraph"/>
              <w:spacing w:before="38" w:line="242" w:lineRule="auto"/>
              <w:ind w:right="252"/>
              <w:rPr>
                <w:sz w:val="20"/>
                <w:lang w:eastAsia="ja-JP"/>
              </w:rPr>
            </w:pPr>
            <w:r>
              <w:rPr>
                <w:sz w:val="20"/>
                <w:lang w:eastAsia="ja-JP"/>
              </w:rPr>
              <w:t>基準と閾値</w:t>
            </w:r>
          </w:p>
        </w:tc>
        <w:tc>
          <w:tcPr>
            <w:tcW w:w="7513" w:type="dxa"/>
          </w:tcPr>
          <w:p w14:paraId="503DE97E" w14:textId="4DB9CE3D" w:rsidR="0076680D" w:rsidRDefault="003D6081">
            <w:pPr>
              <w:pStyle w:val="TableParagraph"/>
              <w:spacing w:before="38"/>
              <w:ind w:right="136"/>
              <w:rPr>
                <w:sz w:val="20"/>
                <w:lang w:eastAsia="ja-JP"/>
              </w:rPr>
            </w:pPr>
            <w:r>
              <w:rPr>
                <w:sz w:val="20"/>
                <w:lang w:eastAsia="ja-JP"/>
              </w:rPr>
              <w:t>ISO 14067またはGHGプロトコル製品ライフサイクル規格準拠製品カーボンフットプリント(PCF)評価を用いて、1 kWhの熱/冷却および電力を生産するためのライフサイクルインパクトが</w:t>
            </w:r>
            <w:r w:rsidR="00513157">
              <w:rPr>
                <w:rFonts w:hint="eastAsia"/>
                <w:sz w:val="20"/>
                <w:lang w:eastAsia="ja-JP"/>
              </w:rPr>
              <w:t>段階的に厳格化され</w:t>
            </w:r>
            <w:r>
              <w:rPr>
                <w:sz w:val="20"/>
                <w:lang w:eastAsia="ja-JP"/>
              </w:rPr>
              <w:t>る閾値を下回ることを実証することができれば、コージェネレーション技術</w:t>
            </w:r>
            <w:r w:rsidR="00513157">
              <w:rPr>
                <w:rFonts w:hint="eastAsia"/>
                <w:sz w:val="20"/>
                <w:lang w:eastAsia="ja-JP"/>
              </w:rPr>
              <w:t>はタクソノミー適格とされる</w:t>
            </w:r>
            <w:r>
              <w:rPr>
                <w:sz w:val="20"/>
                <w:lang w:eastAsia="ja-JP"/>
              </w:rPr>
              <w:t>。</w:t>
            </w:r>
          </w:p>
          <w:p w14:paraId="723371D8" w14:textId="77777777" w:rsidR="0076680D" w:rsidRDefault="003D6081">
            <w:pPr>
              <w:pStyle w:val="TableParagraph"/>
              <w:spacing w:before="124" w:line="276" w:lineRule="auto"/>
              <w:ind w:right="116"/>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14:paraId="3AA35AF6" w14:textId="77777777" w:rsidR="0076680D" w:rsidRDefault="0076680D">
            <w:pPr>
              <w:pStyle w:val="TableParagraph"/>
              <w:spacing w:before="8"/>
              <w:ind w:left="0"/>
              <w:rPr>
                <w:b/>
                <w:sz w:val="20"/>
                <w:lang w:eastAsia="ja-JP"/>
              </w:rPr>
            </w:pPr>
          </w:p>
          <w:p w14:paraId="27E573FF" w14:textId="282C9C7F" w:rsidR="0076680D" w:rsidRDefault="00513157">
            <w:pPr>
              <w:pStyle w:val="TableParagraph"/>
              <w:spacing w:before="1"/>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w:t>
            </w:r>
            <w:r w:rsidR="00E0050B">
              <w:rPr>
                <w:rFonts w:hint="eastAsia"/>
                <w:b/>
                <w:sz w:val="20"/>
                <w:lang w:eastAsia="ja-JP"/>
              </w:rPr>
              <w:t xml:space="preserve"> </w:t>
            </w:r>
            <w:r w:rsidR="003D6081">
              <w:rPr>
                <w:b/>
                <w:sz w:val="20"/>
                <w:lang w:eastAsia="ja-JP"/>
              </w:rPr>
              <w:t>CO</w:t>
            </w:r>
            <w:r w:rsidR="003D6081" w:rsidRPr="00E0050B">
              <w:rPr>
                <w:b/>
                <w:sz w:val="20"/>
                <w:vertAlign w:val="subscript"/>
                <w:lang w:eastAsia="ja-JP"/>
              </w:rPr>
              <w:t>2</w:t>
            </w:r>
            <w:r w:rsidR="003D6081">
              <w:rPr>
                <w:b/>
                <w:sz w:val="20"/>
                <w:lang w:eastAsia="ja-JP"/>
              </w:rPr>
              <w:t>e/kWhである。</w:t>
            </w:r>
          </w:p>
          <w:p w14:paraId="289FD54E" w14:textId="233A6056" w:rsidR="0076680D" w:rsidRDefault="003D6081">
            <w:pPr>
              <w:pStyle w:val="TableParagraph"/>
              <w:numPr>
                <w:ilvl w:val="0"/>
                <w:numId w:val="65"/>
              </w:numPr>
              <w:tabs>
                <w:tab w:val="left" w:pos="827"/>
                <w:tab w:val="left" w:pos="828"/>
              </w:tabs>
              <w:spacing w:before="77" w:line="237" w:lineRule="auto"/>
              <w:ind w:right="287"/>
              <w:rPr>
                <w:sz w:val="20"/>
                <w:lang w:eastAsia="ja-JP"/>
              </w:rPr>
            </w:pPr>
            <w:r>
              <w:rPr>
                <w:position w:val="1"/>
                <w:sz w:val="20"/>
                <w:lang w:eastAsia="ja-JP"/>
              </w:rPr>
              <w:t>この閾値は、2050年の正味ゼロCO</w:t>
            </w:r>
            <w:r w:rsidRPr="00E0050B">
              <w:rPr>
                <w:position w:val="1"/>
                <w:sz w:val="20"/>
                <w:vertAlign w:val="subscript"/>
                <w:lang w:eastAsia="ja-JP"/>
              </w:rPr>
              <w:t>2</w:t>
            </w:r>
            <w:r>
              <w:rPr>
                <w:position w:val="1"/>
                <w:sz w:val="20"/>
                <w:lang w:eastAsia="ja-JP"/>
              </w:rPr>
              <w:t>e</w:t>
            </w:r>
            <w:r w:rsidR="00513157">
              <w:rPr>
                <w:rFonts w:hint="eastAsia"/>
                <w:position w:val="1"/>
                <w:sz w:val="20"/>
                <w:lang w:eastAsia="ja-JP"/>
              </w:rPr>
              <w:t>化への軌道</w:t>
            </w:r>
            <w:r>
              <w:rPr>
                <w:position w:val="1"/>
                <w:sz w:val="20"/>
                <w:lang w:eastAsia="ja-JP"/>
              </w:rPr>
              <w:t>に沿って、5年ごとに削減される。</w:t>
            </w:r>
          </w:p>
          <w:p w14:paraId="16C6D8BF" w14:textId="26F0A305" w:rsidR="0076680D" w:rsidRDefault="003D6081">
            <w:pPr>
              <w:pStyle w:val="TableParagraph"/>
              <w:numPr>
                <w:ilvl w:val="0"/>
                <w:numId w:val="65"/>
              </w:numPr>
              <w:tabs>
                <w:tab w:val="left" w:pos="827"/>
                <w:tab w:val="left" w:pos="828"/>
              </w:tabs>
              <w:spacing w:before="86" w:line="235" w:lineRule="auto"/>
              <w:ind w:right="444"/>
              <w:rPr>
                <w:sz w:val="20"/>
                <w:lang w:eastAsia="ja-JP"/>
              </w:rPr>
            </w:pPr>
            <w:r>
              <w:rPr>
                <w:sz w:val="20"/>
                <w:lang w:eastAsia="ja-JP"/>
              </w:rPr>
              <w:t>資産と活動は、</w:t>
            </w:r>
            <w:r w:rsidR="00513157">
              <w:rPr>
                <w:rFonts w:hint="eastAsia"/>
                <w:sz w:val="20"/>
                <w:lang w:eastAsia="ja-JP"/>
              </w:rPr>
              <w:t>タクソノミーが</w:t>
            </w:r>
            <w:r>
              <w:rPr>
                <w:sz w:val="20"/>
                <w:lang w:eastAsia="ja-JP"/>
              </w:rPr>
              <w:t>承認を求める時点で閾値を満た</w:t>
            </w:r>
            <w:r w:rsidR="00513157">
              <w:rPr>
                <w:rFonts w:hint="eastAsia"/>
                <w:sz w:val="20"/>
                <w:lang w:eastAsia="ja-JP"/>
              </w:rPr>
              <w:t>してい</w:t>
            </w:r>
            <w:r>
              <w:rPr>
                <w:sz w:val="20"/>
                <w:lang w:eastAsia="ja-JP"/>
              </w:rPr>
              <w:t>なければならない。</w:t>
            </w:r>
          </w:p>
          <w:p w14:paraId="6575CED5" w14:textId="78AAB3A8" w:rsidR="0076680D" w:rsidRDefault="003D6081">
            <w:pPr>
              <w:pStyle w:val="TableParagraph"/>
              <w:numPr>
                <w:ilvl w:val="0"/>
                <w:numId w:val="65"/>
              </w:numPr>
              <w:tabs>
                <w:tab w:val="left" w:pos="827"/>
                <w:tab w:val="left" w:pos="828"/>
              </w:tabs>
              <w:spacing w:before="42"/>
              <w:ind w:right="560"/>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738CAB1A" w14:textId="47BB20C1" w:rsidR="0076680D" w:rsidRDefault="003D6081">
            <w:pPr>
              <w:pStyle w:val="TableParagraph"/>
              <w:numPr>
                <w:ilvl w:val="0"/>
                <w:numId w:val="65"/>
              </w:numPr>
              <w:tabs>
                <w:tab w:val="left" w:pos="827"/>
                <w:tab w:val="left" w:pos="828"/>
              </w:tabs>
              <w:spacing w:before="82" w:line="237" w:lineRule="auto"/>
              <w:ind w:right="203"/>
              <w:rPr>
                <w:sz w:val="20"/>
                <w:lang w:eastAsia="ja-JP"/>
              </w:rPr>
            </w:pPr>
            <w:r>
              <w:rPr>
                <w:sz w:val="20"/>
                <w:lang w:eastAsia="ja-JP"/>
              </w:rPr>
              <w:t>あらゆる形態の軽減を組み込む施設(例) CCS、同時燃焼、その他…)は、その軽減活動が</w:t>
            </w:r>
            <w:r w:rsidR="00513157">
              <w:rPr>
                <w:rFonts w:hint="eastAsia"/>
                <w:sz w:val="20"/>
                <w:lang w:eastAsia="ja-JP"/>
              </w:rPr>
              <w:t>タクソノミー</w:t>
            </w:r>
            <w:r>
              <w:rPr>
                <w:sz w:val="20"/>
                <w:lang w:eastAsia="ja-JP"/>
              </w:rPr>
              <w:t>適格であることを示さなければならない。</w:t>
            </w:r>
          </w:p>
          <w:p w14:paraId="768CE998" w14:textId="77777777" w:rsidR="0076680D" w:rsidRDefault="003D6081">
            <w:pPr>
              <w:pStyle w:val="TableParagraph"/>
              <w:numPr>
                <w:ilvl w:val="0"/>
                <w:numId w:val="65"/>
              </w:numPr>
              <w:tabs>
                <w:tab w:val="left" w:pos="827"/>
                <w:tab w:val="left" w:pos="828"/>
              </w:tabs>
              <w:spacing w:before="85"/>
              <w:rPr>
                <w:sz w:val="20"/>
                <w:lang w:eastAsia="ja-JP"/>
              </w:rPr>
            </w:pPr>
            <w:r>
              <w:rPr>
                <w:sz w:val="20"/>
                <w:lang w:eastAsia="ja-JP"/>
              </w:rPr>
              <w:t>完全なPCF評価は、レビューに付されるものとする。</w:t>
            </w:r>
          </w:p>
          <w:p w14:paraId="16EA74D1" w14:textId="70E4552A" w:rsidR="0076680D" w:rsidRDefault="003D6081">
            <w:pPr>
              <w:pStyle w:val="TableParagraph"/>
              <w:spacing w:before="116" w:line="276" w:lineRule="auto"/>
              <w:rPr>
                <w:sz w:val="20"/>
                <w:lang w:eastAsia="ja-JP"/>
              </w:rPr>
            </w:pPr>
            <w:r>
              <w:rPr>
                <w:sz w:val="20"/>
                <w:lang w:eastAsia="ja-JP"/>
              </w:rPr>
              <w:t>他の化石燃料ベースのガスからのコージェネレーションは、排出量の下限値を満たすことを条件に、</w:t>
            </w:r>
            <w:r w:rsidR="00513157">
              <w:rPr>
                <w:rFonts w:hint="eastAsia"/>
                <w:sz w:val="20"/>
                <w:lang w:eastAsia="ja-JP"/>
              </w:rPr>
              <w:t>タクソノミー</w:t>
            </w:r>
            <w:r>
              <w:rPr>
                <w:sz w:val="20"/>
                <w:lang w:eastAsia="ja-JP"/>
              </w:rPr>
              <w:t>適格となる。</w:t>
            </w:r>
          </w:p>
        </w:tc>
      </w:tr>
    </w:tbl>
    <w:p w14:paraId="25549D4C" w14:textId="77777777" w:rsidR="0076680D" w:rsidRDefault="0076680D">
      <w:pPr>
        <w:spacing w:line="276" w:lineRule="auto"/>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CC7C1E2" w14:textId="77777777">
        <w:trPr>
          <w:trHeight w:val="503"/>
        </w:trPr>
        <w:tc>
          <w:tcPr>
            <w:tcW w:w="1555" w:type="dxa"/>
          </w:tcPr>
          <w:p w14:paraId="3A233A50" w14:textId="77777777" w:rsidR="0076680D" w:rsidRDefault="0076680D">
            <w:pPr>
              <w:pStyle w:val="TableParagraph"/>
              <w:spacing w:before="0"/>
              <w:ind w:left="0"/>
              <w:rPr>
                <w:rFonts w:ascii="Times New Roman"/>
                <w:sz w:val="18"/>
                <w:lang w:eastAsia="ja-JP"/>
              </w:rPr>
            </w:pPr>
          </w:p>
        </w:tc>
        <w:tc>
          <w:tcPr>
            <w:tcW w:w="7513" w:type="dxa"/>
          </w:tcPr>
          <w:p w14:paraId="7480D066" w14:textId="77777777" w:rsidR="0076680D" w:rsidRDefault="0076680D">
            <w:pPr>
              <w:pStyle w:val="TableParagraph"/>
              <w:spacing w:before="0"/>
              <w:ind w:left="0"/>
              <w:rPr>
                <w:rFonts w:ascii="Times New Roman"/>
                <w:sz w:val="18"/>
                <w:lang w:eastAsia="ja-JP"/>
              </w:rPr>
            </w:pPr>
          </w:p>
        </w:tc>
      </w:tr>
      <w:tr w:rsidR="0076680D" w14:paraId="6693ADAD" w14:textId="77777777">
        <w:trPr>
          <w:trHeight w:val="350"/>
        </w:trPr>
        <w:tc>
          <w:tcPr>
            <w:tcW w:w="9068" w:type="dxa"/>
            <w:gridSpan w:val="2"/>
            <w:shd w:val="clear" w:color="auto" w:fill="4471C4"/>
          </w:tcPr>
          <w:p w14:paraId="6665B312" w14:textId="77777777" w:rsidR="0076680D" w:rsidRDefault="003D6081">
            <w:pPr>
              <w:pStyle w:val="TableParagraph"/>
              <w:spacing w:before="42"/>
              <w:rPr>
                <w:b/>
                <w:sz w:val="20"/>
              </w:rPr>
            </w:pPr>
            <w:proofErr w:type="spellStart"/>
            <w:r>
              <w:rPr>
                <w:b/>
                <w:color w:val="FFFFFF"/>
                <w:sz w:val="20"/>
              </w:rPr>
              <w:t>根拠</w:t>
            </w:r>
            <w:proofErr w:type="spellEnd"/>
          </w:p>
        </w:tc>
      </w:tr>
      <w:tr w:rsidR="0076680D" w14:paraId="606C10A8" w14:textId="77777777">
        <w:trPr>
          <w:trHeight w:val="1271"/>
        </w:trPr>
        <w:tc>
          <w:tcPr>
            <w:tcW w:w="9068" w:type="dxa"/>
            <w:gridSpan w:val="2"/>
          </w:tcPr>
          <w:p w14:paraId="4A7AB484" w14:textId="77777777" w:rsidR="0076680D" w:rsidRDefault="003D6081">
            <w:pPr>
              <w:pStyle w:val="TableParagraph"/>
              <w:ind w:right="115"/>
              <w:rPr>
                <w:sz w:val="20"/>
                <w:lang w:eastAsia="ja-JP"/>
              </w:rPr>
            </w:pPr>
            <w:r>
              <w:rPr>
                <w:sz w:val="20"/>
                <w:lang w:eastAsia="ja-JP"/>
              </w:rPr>
              <w:t>欧州が2050年までに純ゼロ目標を達成するためには、冷暖房と電力の効率的で低排出のコージェネレーションが必要である。 電力/熱比は、発電に設定された排出原単位の低下した閾値と、暖房/冷房の生産に適用される閾値との間の等価性を引き出すために採用された。</w:t>
            </w:r>
          </w:p>
        </w:tc>
      </w:tr>
      <w:tr w:rsidR="0076680D" w14:paraId="0A42F269" w14:textId="77777777">
        <w:trPr>
          <w:trHeight w:val="350"/>
        </w:trPr>
        <w:tc>
          <w:tcPr>
            <w:tcW w:w="9068" w:type="dxa"/>
            <w:gridSpan w:val="2"/>
            <w:shd w:val="clear" w:color="auto" w:fill="4471C4"/>
          </w:tcPr>
          <w:p w14:paraId="2CC7DBAB" w14:textId="02A43049" w:rsidR="0076680D" w:rsidRDefault="00C5477C">
            <w:pPr>
              <w:pStyle w:val="TableParagraph"/>
              <w:rPr>
                <w:b/>
                <w:sz w:val="20"/>
                <w:lang w:eastAsia="ja-JP"/>
              </w:rPr>
            </w:pPr>
            <w:r>
              <w:rPr>
                <w:b/>
                <w:color w:val="FFFFFF"/>
                <w:sz w:val="20"/>
                <w:lang w:eastAsia="ja-JP"/>
              </w:rPr>
              <w:t>重大な有害性</w:t>
            </w:r>
          </w:p>
        </w:tc>
      </w:tr>
      <w:tr w:rsidR="0076680D" w14:paraId="36D3B2EF" w14:textId="77777777">
        <w:trPr>
          <w:trHeight w:val="1038"/>
        </w:trPr>
        <w:tc>
          <w:tcPr>
            <w:tcW w:w="9068" w:type="dxa"/>
            <w:gridSpan w:val="2"/>
          </w:tcPr>
          <w:p w14:paraId="455A5DF7" w14:textId="77777777" w:rsidR="0076680D" w:rsidRDefault="003D6081">
            <w:pPr>
              <w:pStyle w:val="TableParagraph"/>
              <w:spacing w:before="38"/>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w:t>
            </w:r>
            <w:r w:rsidRPr="00E0050B">
              <w:rPr>
                <w:sz w:val="20"/>
                <w:vertAlign w:val="subscript"/>
                <w:lang w:eastAsia="ja-JP"/>
              </w:rPr>
              <w:t>x</w:t>
            </w:r>
            <w:r>
              <w:rPr>
                <w:sz w:val="20"/>
                <w:lang w:eastAsia="ja-JP"/>
              </w:rPr>
              <w:t>とCOの排出抑制、敏感な生態系、種または生息地への直接的な影響の回避である。</w:t>
            </w:r>
          </w:p>
        </w:tc>
      </w:tr>
      <w:tr w:rsidR="0076680D" w14:paraId="04F73E10" w14:textId="77777777">
        <w:trPr>
          <w:trHeight w:val="350"/>
        </w:trPr>
        <w:tc>
          <w:tcPr>
            <w:tcW w:w="1555" w:type="dxa"/>
          </w:tcPr>
          <w:p w14:paraId="72844B5F" w14:textId="38B1AB2A" w:rsidR="0076680D" w:rsidRDefault="003D6081">
            <w:pPr>
              <w:pStyle w:val="TableParagraph"/>
              <w:spacing w:before="41"/>
              <w:rPr>
                <w:sz w:val="20"/>
              </w:rPr>
            </w:pPr>
            <w:r>
              <w:rPr>
                <w:sz w:val="20"/>
              </w:rPr>
              <w:t>(2)</w:t>
            </w:r>
            <w:r w:rsidR="00E0050B">
              <w:rPr>
                <w:rFonts w:hint="eastAsia"/>
                <w:sz w:val="20"/>
                <w:lang w:eastAsia="ja-JP"/>
              </w:rPr>
              <w:t xml:space="preserve"> </w:t>
            </w:r>
            <w:proofErr w:type="spellStart"/>
            <w:r>
              <w:rPr>
                <w:sz w:val="20"/>
              </w:rPr>
              <w:t>適応</w:t>
            </w:r>
            <w:proofErr w:type="spellEnd"/>
          </w:p>
        </w:tc>
        <w:tc>
          <w:tcPr>
            <w:tcW w:w="7513" w:type="dxa"/>
          </w:tcPr>
          <w:p w14:paraId="584C5F77" w14:textId="77777777" w:rsidR="0076680D" w:rsidRDefault="003D6081">
            <w:pPr>
              <w:pStyle w:val="TableParagraph"/>
              <w:spacing w:before="0"/>
              <w:ind w:left="467"/>
              <w:rPr>
                <w:sz w:val="20"/>
                <w:lang w:eastAsia="ja-JP"/>
              </w:rPr>
            </w:pPr>
            <w:r>
              <w:rPr>
                <w:sz w:val="20"/>
                <w:lang w:eastAsia="ja-JP"/>
              </w:rPr>
              <w:t>気候変動への適応に関するDNSHのスクリーニング基準を参照のこと。</w:t>
            </w:r>
          </w:p>
        </w:tc>
      </w:tr>
      <w:tr w:rsidR="0076680D" w14:paraId="4310086F" w14:textId="77777777">
        <w:trPr>
          <w:trHeight w:val="1513"/>
        </w:trPr>
        <w:tc>
          <w:tcPr>
            <w:tcW w:w="1555" w:type="dxa"/>
          </w:tcPr>
          <w:p w14:paraId="1C149985" w14:textId="77777777" w:rsidR="0076680D" w:rsidRDefault="003D6081">
            <w:pPr>
              <w:pStyle w:val="TableParagraph"/>
              <w:rPr>
                <w:sz w:val="20"/>
              </w:rPr>
            </w:pPr>
            <w:r>
              <w:rPr>
                <w:sz w:val="20"/>
              </w:rPr>
              <w:t>(3) 水</w:t>
            </w:r>
          </w:p>
        </w:tc>
        <w:tc>
          <w:tcPr>
            <w:tcW w:w="7513" w:type="dxa"/>
          </w:tcPr>
          <w:p w14:paraId="5D525583" w14:textId="77777777" w:rsidR="0076680D" w:rsidRDefault="003D6081">
            <w:pPr>
              <w:pStyle w:val="TableParagraph"/>
              <w:numPr>
                <w:ilvl w:val="0"/>
                <w:numId w:val="6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513157">
              <w:rPr>
                <w:rFonts w:hint="eastAsia"/>
                <w:sz w:val="20"/>
                <w:lang w:eastAsia="ja-JP"/>
              </w:rPr>
              <w:t>こと</w:t>
            </w:r>
            <w:r>
              <w:rPr>
                <w:sz w:val="20"/>
                <w:lang w:eastAsia="ja-JP"/>
              </w:rPr>
              <w:t>。 関連する利害関係者と協議して策定された水利用/保全管理計画が策定され、実施されていることを確実にする</w:t>
            </w:r>
            <w:r w:rsidR="00513157">
              <w:rPr>
                <w:rFonts w:hint="eastAsia"/>
                <w:sz w:val="20"/>
                <w:lang w:eastAsia="ja-JP"/>
              </w:rPr>
              <w:t>こと</w:t>
            </w:r>
            <w:r>
              <w:rPr>
                <w:sz w:val="20"/>
                <w:lang w:eastAsia="ja-JP"/>
              </w:rPr>
              <w:t>。</w:t>
            </w:r>
          </w:p>
          <w:p w14:paraId="3AA76665" w14:textId="77777777" w:rsidR="0076680D" w:rsidRDefault="003D6081">
            <w:pPr>
              <w:pStyle w:val="TableParagraph"/>
              <w:numPr>
                <w:ilvl w:val="0"/>
                <w:numId w:val="64"/>
              </w:numPr>
              <w:tabs>
                <w:tab w:val="left" w:pos="467"/>
                <w:tab w:val="left" w:pos="468"/>
              </w:tabs>
              <w:spacing w:before="86"/>
              <w:rPr>
                <w:sz w:val="20"/>
                <w:lang w:eastAsia="ja-JP"/>
              </w:rPr>
            </w:pPr>
            <w:r>
              <w:rPr>
                <w:sz w:val="20"/>
                <w:lang w:eastAsia="ja-JP"/>
              </w:rPr>
              <w:t>EUでは、EU水関連法規の要件を満たす</w:t>
            </w:r>
            <w:r w:rsidR="00513157">
              <w:rPr>
                <w:rFonts w:hint="eastAsia"/>
                <w:sz w:val="20"/>
                <w:lang w:eastAsia="ja-JP"/>
              </w:rPr>
              <w:t>こと</w:t>
            </w:r>
            <w:r>
              <w:rPr>
                <w:sz w:val="20"/>
                <w:lang w:eastAsia="ja-JP"/>
              </w:rPr>
              <w:t>。</w:t>
            </w:r>
          </w:p>
        </w:tc>
      </w:tr>
      <w:tr w:rsidR="0076680D" w14:paraId="5F76EA94" w14:textId="77777777">
        <w:trPr>
          <w:trHeight w:val="580"/>
        </w:trPr>
        <w:tc>
          <w:tcPr>
            <w:tcW w:w="1555" w:type="dxa"/>
          </w:tcPr>
          <w:p w14:paraId="592058B3" w14:textId="6FDD1617" w:rsidR="0076680D" w:rsidRDefault="00B55E09" w:rsidP="00E0050B">
            <w:pPr>
              <w:pStyle w:val="TableParagraph"/>
              <w:ind w:right="110"/>
              <w:rPr>
                <w:sz w:val="20"/>
                <w:lang w:eastAsia="ja-JP"/>
              </w:rPr>
            </w:pPr>
            <w:r>
              <w:rPr>
                <w:sz w:val="20"/>
                <w:lang w:eastAsia="ja-JP"/>
              </w:rPr>
              <w:t>(4)サーキュラーエコノミー</w:t>
            </w:r>
          </w:p>
        </w:tc>
        <w:tc>
          <w:tcPr>
            <w:tcW w:w="7513" w:type="dxa"/>
          </w:tcPr>
          <w:p w14:paraId="48F7A4B7" w14:textId="77777777" w:rsidR="0076680D" w:rsidRDefault="0076680D">
            <w:pPr>
              <w:pStyle w:val="TableParagraph"/>
              <w:spacing w:before="0"/>
              <w:ind w:left="0"/>
              <w:rPr>
                <w:rFonts w:ascii="Times New Roman"/>
                <w:sz w:val="18"/>
                <w:lang w:eastAsia="ja-JP"/>
              </w:rPr>
            </w:pPr>
          </w:p>
        </w:tc>
      </w:tr>
      <w:tr w:rsidR="0076680D" w14:paraId="23558B5B" w14:textId="77777777">
        <w:trPr>
          <w:trHeight w:val="1730"/>
        </w:trPr>
        <w:tc>
          <w:tcPr>
            <w:tcW w:w="1555" w:type="dxa"/>
          </w:tcPr>
          <w:p w14:paraId="70121165" w14:textId="0CF0130D" w:rsidR="0076680D" w:rsidRDefault="003D6081">
            <w:pPr>
              <w:pStyle w:val="TableParagraph"/>
              <w:rPr>
                <w:sz w:val="20"/>
              </w:rPr>
            </w:pPr>
            <w:r>
              <w:rPr>
                <w:sz w:val="20"/>
              </w:rPr>
              <w:t>(5)</w:t>
            </w:r>
            <w:r w:rsidR="00E0050B">
              <w:rPr>
                <w:rFonts w:hint="eastAsia"/>
                <w:sz w:val="20"/>
                <w:lang w:eastAsia="ja-JP"/>
              </w:rPr>
              <w:t xml:space="preserve"> </w:t>
            </w:r>
            <w:proofErr w:type="spellStart"/>
            <w:r>
              <w:rPr>
                <w:sz w:val="20"/>
              </w:rPr>
              <w:t>汚染</w:t>
            </w:r>
            <w:proofErr w:type="spellEnd"/>
          </w:p>
        </w:tc>
        <w:tc>
          <w:tcPr>
            <w:tcW w:w="7513" w:type="dxa"/>
          </w:tcPr>
          <w:p w14:paraId="00324389" w14:textId="77777777" w:rsidR="0076680D" w:rsidRDefault="003D6081">
            <w:pPr>
              <w:pStyle w:val="TableParagraph"/>
              <w:spacing w:before="38"/>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w:t>
            </w:r>
            <w:r w:rsidRPr="0051238B">
              <w:rPr>
                <w:rFonts w:hint="eastAsia"/>
                <w:sz w:val="20"/>
                <w:highlight w:val="magenta"/>
                <w:lang w:eastAsia="ja-JP"/>
              </w:rPr>
              <w:t>交差媒体効果</w:t>
            </w:r>
            <w:r>
              <w:rPr>
                <w:sz w:val="20"/>
                <w:lang w:eastAsia="ja-JP"/>
              </w:rPr>
              <w:t>が生じないことを保証しなければならない。</w:t>
            </w:r>
          </w:p>
        </w:tc>
      </w:tr>
      <w:tr w:rsidR="0076680D" w14:paraId="11E8F90A" w14:textId="77777777">
        <w:trPr>
          <w:trHeight w:val="3823"/>
        </w:trPr>
        <w:tc>
          <w:tcPr>
            <w:tcW w:w="1555" w:type="dxa"/>
          </w:tcPr>
          <w:p w14:paraId="77AFE3C8" w14:textId="317C3916" w:rsidR="0076680D" w:rsidRDefault="003D6081" w:rsidP="00E0050B">
            <w:pPr>
              <w:pStyle w:val="TableParagraph"/>
              <w:spacing w:before="38"/>
              <w:rPr>
                <w:sz w:val="20"/>
              </w:rPr>
            </w:pPr>
            <w:r>
              <w:rPr>
                <w:sz w:val="20"/>
              </w:rPr>
              <w:t>(6)</w:t>
            </w:r>
            <w:r w:rsidR="00E0050B">
              <w:rPr>
                <w:rFonts w:hint="eastAsia"/>
                <w:sz w:val="20"/>
                <w:lang w:eastAsia="ja-JP"/>
              </w:rPr>
              <w:t xml:space="preserve"> </w:t>
            </w:r>
            <w:proofErr w:type="spellStart"/>
            <w:r>
              <w:rPr>
                <w:sz w:val="20"/>
              </w:rPr>
              <w:t>生態系</w:t>
            </w:r>
            <w:proofErr w:type="spellEnd"/>
          </w:p>
        </w:tc>
        <w:tc>
          <w:tcPr>
            <w:tcW w:w="7513" w:type="dxa"/>
          </w:tcPr>
          <w:p w14:paraId="31C26359"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w:t>
            </w:r>
            <w:r w:rsidRPr="00596EF9">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生物多様性/生態系を保護するために必要な緩和措置が実施されていることを確保する。</w:t>
            </w:r>
          </w:p>
          <w:p w14:paraId="096A1232" w14:textId="77777777"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及び主要生物多様性地域(KBA)を含む)又はその近傍に所在する場所/事業、並びにその他の保護地域については、以下の規定に従って適切な評価が実施されていることを確実にする。</w:t>
            </w:r>
          </w:p>
          <w:p w14:paraId="4548B8DE" w14:textId="77777777" w:rsidR="0076680D" w:rsidRDefault="003D6081">
            <w:pPr>
              <w:pStyle w:val="TableParagraph"/>
              <w:spacing w:before="1"/>
              <w:rPr>
                <w:sz w:val="20"/>
              </w:rPr>
            </w:pPr>
            <w:proofErr w:type="spellStart"/>
            <w:r>
              <w:rPr>
                <w:sz w:val="20"/>
              </w:rPr>
              <w:t>EU生物多様性戦略</w:t>
            </w:r>
            <w:proofErr w:type="spellEnd"/>
            <w:r>
              <w:rPr>
                <w:sz w:val="20"/>
              </w:rPr>
              <w:t>(COM(2011)</w:t>
            </w:r>
            <w:r w:rsidRPr="00596EF9">
              <w:rPr>
                <w:sz w:val="20"/>
              </w:rPr>
              <w:t>244</w:t>
            </w:r>
            <w:r>
              <w:rPr>
                <w:sz w:val="20"/>
              </w:rPr>
              <w:t>、鳥類(2009/147/EC)</w:t>
            </w:r>
            <w:proofErr w:type="spellStart"/>
            <w:r>
              <w:rPr>
                <w:sz w:val="20"/>
              </w:rPr>
              <w:t>および</w:t>
            </w:r>
            <w:proofErr w:type="spellEnd"/>
          </w:p>
        </w:tc>
      </w:tr>
    </w:tbl>
    <w:p w14:paraId="61556E4D" w14:textId="05A6CC4D" w:rsidR="0076680D" w:rsidRDefault="00C8132D" w:rsidP="00E0050B">
      <w:pPr>
        <w:pStyle w:val="a3"/>
        <w:spacing w:before="3"/>
        <w:rPr>
          <w:b/>
          <w:sz w:val="17"/>
        </w:rPr>
      </w:pPr>
      <w:r>
        <w:rPr>
          <w:noProof/>
          <w:lang w:val="en-US" w:eastAsia="ja-JP"/>
        </w:rPr>
        <mc:AlternateContent>
          <mc:Choice Requires="wps">
            <w:drawing>
              <wp:anchor distT="0" distB="0" distL="0" distR="0" simplePos="0" relativeHeight="251651584" behindDoc="1" locked="0" layoutInCell="1" allowOverlap="1" wp14:anchorId="43FC0024" wp14:editId="359E4AFB">
                <wp:simplePos x="0" y="0"/>
                <wp:positionH relativeFrom="page">
                  <wp:posOffset>914400</wp:posOffset>
                </wp:positionH>
                <wp:positionV relativeFrom="paragraph">
                  <wp:posOffset>198120</wp:posOffset>
                </wp:positionV>
                <wp:extent cx="1829435" cy="0"/>
                <wp:effectExtent l="9525" t="12700" r="8890" b="635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B156" id="Line 18"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1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9H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iCK8ymN66AkErtbOiOntWLedb0u0NKVy1RBx45vl4M5GUhI3mTEi7OQIV9/1kziCFHr+Og&#10;zo3tAiSMAJ2jHpebHvzsEYWP2WK2zB8eMaKjLyHFmGis85+47lAwSiyBdAQmp2fnAxFSjCGhjtJb&#10;IWWUWyrUl3ieLucxwWkpWHCGMGcP+0padCJhYeIvdgWe+7CAXBPXDnHRNayS1UfFYpWWE7a52p4I&#10;OdjASqpQCHoEnldrWJUfy3S5WWwW+SSfzTeTPK3rycdtlU/m2+zDY/1QV1Wd/Qycs7xoBWNcBdrj&#10;2mb5363F9QENC3db3Nt8krfocZBAdvyPpKPIQddhQ/aaXXZ2FB82NQZfX1V4Cvd3sO/f/voXAAAA&#10;//8DAFBLAwQUAAYACAAAACEA7mWGft4AAAAJAQAADwAAAGRycy9kb3ducmV2LnhtbEyPQU+DQBCF&#10;7yb+h82YeLMLlCgiS2M0mvRgGtvG85YdAWFnCbst9N87xoMe35uXN98rVrPtxQlH3zpSEC8iEEiV&#10;My3VCva7l5sMhA+ajO4doYIzeliVlxeFzo2b6B1P21ALLiGfawVNCEMupa8atNov3IDEt083Wh1Y&#10;jrU0o5643PYyiaJbaXVL/KHRAz41WHXbo1Xwlslnt+k+qvPXtHvNsnV3f7feK3V9NT8+gAg4h78w&#10;/OAzOpTMdHBHMl70rNOUtwQFyzgBwYF0mcQgDr+GLAv5f0H5DQAA//8DAFBLAQItABQABgAIAAAA&#10;IQC2gziS/gAAAOEBAAATAAAAAAAAAAAAAAAAAAAAAABbQ29udGVudF9UeXBlc10ueG1sUEsBAi0A&#10;FAAGAAgAAAAhADj9If/WAAAAlAEAAAsAAAAAAAAAAAAAAAAALwEAAF9yZWxzLy5yZWxzUEsBAi0A&#10;FAAGAAgAAAAhALzkL0ceAgAAQwQAAA4AAAAAAAAAAAAAAAAALgIAAGRycy9lMm9Eb2MueG1sUEsB&#10;Ai0AFAAGAAgAAAAhAO5lhn7eAAAACQEAAA8AAAAAAAAAAAAAAAAAeAQAAGRycy9kb3ducmV2Lnht&#10;bFBLBQYAAAAABAAEAPMAAACDBQAAAAA=&#10;" strokeweight=".48pt">
                <w10:wrap type="topAndBottom" anchorx="page"/>
              </v:line>
            </w:pict>
          </mc:Fallback>
        </mc:AlternateContent>
      </w:r>
    </w:p>
    <w:p w14:paraId="25755AF0" w14:textId="12547A08" w:rsidR="0076680D" w:rsidRDefault="00596EF9">
      <w:pPr>
        <w:spacing w:before="96"/>
        <w:ind w:left="100"/>
        <w:rPr>
          <w:sz w:val="16"/>
          <w:lang w:eastAsia="ja-JP"/>
        </w:rPr>
      </w:pPr>
      <w:r>
        <w:rPr>
          <w:sz w:val="16"/>
          <w:lang w:eastAsia="ja-JP"/>
        </w:rPr>
        <w:t>268</w:t>
      </w:r>
      <w:r>
        <w:rPr>
          <w:rFonts w:hint="eastAsia"/>
          <w:sz w:val="16"/>
          <w:lang w:eastAsia="ja-JP"/>
        </w:rPr>
        <w:t xml:space="preserve"> </w:t>
      </w:r>
      <w:r w:rsidR="003D6081">
        <w:rPr>
          <w:sz w:val="16"/>
          <w:lang w:eastAsia="ja-JP"/>
        </w:rPr>
        <w:t>中型燃焼プラントからの大気中へのある種の汚染物質の排出抑制に関する指令(EU)2015/2193</w:t>
      </w:r>
    </w:p>
    <w:p w14:paraId="222E704C"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4135BD30" w14:textId="77777777">
        <w:trPr>
          <w:trHeight w:val="3424"/>
        </w:trPr>
        <w:tc>
          <w:tcPr>
            <w:tcW w:w="1555" w:type="dxa"/>
          </w:tcPr>
          <w:p w14:paraId="6A96D58B" w14:textId="77777777" w:rsidR="0076680D" w:rsidRDefault="0076680D">
            <w:pPr>
              <w:pStyle w:val="TableParagraph"/>
              <w:spacing w:before="0"/>
              <w:ind w:left="0"/>
              <w:rPr>
                <w:rFonts w:ascii="Times New Roman"/>
                <w:sz w:val="18"/>
                <w:lang w:eastAsia="ja-JP"/>
              </w:rPr>
            </w:pPr>
          </w:p>
        </w:tc>
        <w:tc>
          <w:tcPr>
            <w:tcW w:w="7513" w:type="dxa"/>
          </w:tcPr>
          <w:p w14:paraId="378B2FB4" w14:textId="58212F1B" w:rsidR="0076680D" w:rsidRDefault="003D6081">
            <w:pPr>
              <w:pStyle w:val="TableParagraph"/>
              <w:spacing w:before="0" w:line="276" w:lineRule="auto"/>
              <w:ind w:right="116"/>
              <w:rPr>
                <w:sz w:val="20"/>
                <w:lang w:eastAsia="ja-JP"/>
              </w:rPr>
            </w:pPr>
            <w:r>
              <w:rPr>
                <w:sz w:val="20"/>
                <w:lang w:eastAsia="ja-JP"/>
              </w:rPr>
              <w:t>生息地(92/43/EEC)指令、または非EU諸国に所在する活動の場合は、他の同等の国内規定または国際基準(例) IFCパフォーマンス基準</w:t>
            </w:r>
            <w:r w:rsidRPr="00596EF9">
              <w:rPr>
                <w:sz w:val="20"/>
                <w:lang w:eastAsia="ja-JP"/>
              </w:rPr>
              <w:t>6</w:t>
            </w:r>
            <w:r>
              <w:rPr>
                <w:sz w:val="20"/>
                <w:lang w:eastAsia="ja-JP"/>
              </w:rPr>
              <w:t>「生物多様性の保全と生きている天然資源の持続可能な管理」は、保護地域の保全目標に基づ</w:t>
            </w:r>
            <w:r w:rsidR="005910AD">
              <w:rPr>
                <w:rFonts w:hint="eastAsia"/>
                <w:sz w:val="20"/>
                <w:lang w:eastAsia="ja-JP"/>
              </w:rPr>
              <w:t>くこと</w:t>
            </w:r>
            <w:r>
              <w:rPr>
                <w:sz w:val="20"/>
                <w:lang w:eastAsia="ja-JP"/>
              </w:rPr>
              <w:t>。 そのようなサイト/オペレーションのために、以下のことを確実に</w:t>
            </w:r>
            <w:r w:rsidR="005910AD">
              <w:rPr>
                <w:rFonts w:hint="eastAsia"/>
                <w:sz w:val="20"/>
                <w:lang w:eastAsia="ja-JP"/>
              </w:rPr>
              <w:t>すること</w:t>
            </w:r>
            <w:r>
              <w:rPr>
                <w:sz w:val="20"/>
                <w:lang w:eastAsia="ja-JP"/>
              </w:rPr>
              <w:t>。</w:t>
            </w:r>
          </w:p>
          <w:p w14:paraId="71B1F00B" w14:textId="77777777" w:rsidR="0076680D" w:rsidRDefault="003D6081">
            <w:pPr>
              <w:pStyle w:val="TableParagraph"/>
              <w:numPr>
                <w:ilvl w:val="0"/>
                <w:numId w:val="63"/>
              </w:numPr>
              <w:tabs>
                <w:tab w:val="left" w:pos="827"/>
                <w:tab w:val="left" w:pos="828"/>
              </w:tabs>
              <w:spacing w:before="79" w:line="276" w:lineRule="auto"/>
              <w:ind w:right="414" w:firstLine="0"/>
              <w:jc w:val="both"/>
              <w:rPr>
                <w:sz w:val="20"/>
                <w:lang w:eastAsia="ja-JP"/>
              </w:rPr>
            </w:pPr>
            <w:r>
              <w:rPr>
                <w:sz w:val="20"/>
                <w:lang w:eastAsia="ja-JP"/>
              </w:rPr>
              <w:t>サイトレベルの生物多様性管理計画が存在し、IFCパフォーマンス基準</w:t>
            </w:r>
            <w:r w:rsidRPr="00596EF9">
              <w:rPr>
                <w:sz w:val="20"/>
                <w:lang w:eastAsia="ja-JP"/>
              </w:rPr>
              <w:t>6</w:t>
            </w:r>
            <w:r>
              <w:rPr>
                <w:sz w:val="20"/>
                <w:lang w:eastAsia="ja-JP"/>
              </w:rPr>
              <w:t>「生物多様性の保全と生きている天然資源の持続可能な管理」に沿って実施されている</w:t>
            </w:r>
            <w:r w:rsidR="005910AD">
              <w:rPr>
                <w:rFonts w:hint="eastAsia"/>
                <w:sz w:val="20"/>
                <w:lang w:eastAsia="ja-JP"/>
              </w:rPr>
              <w:t>こと</w:t>
            </w:r>
            <w:r>
              <w:rPr>
                <w:sz w:val="20"/>
                <w:lang w:eastAsia="ja-JP"/>
              </w:rPr>
              <w:t>。</w:t>
            </w:r>
          </w:p>
          <w:p w14:paraId="5252C62A" w14:textId="77777777" w:rsidR="0076680D" w:rsidRDefault="003D6081">
            <w:pPr>
              <w:pStyle w:val="TableParagraph"/>
              <w:numPr>
                <w:ilvl w:val="0"/>
                <w:numId w:val="63"/>
              </w:numPr>
              <w:tabs>
                <w:tab w:val="left" w:pos="827"/>
                <w:tab w:val="left" w:pos="828"/>
              </w:tabs>
              <w:spacing w:before="80" w:line="278" w:lineRule="auto"/>
              <w:ind w:right="331" w:firstLine="0"/>
              <w:rPr>
                <w:sz w:val="20"/>
                <w:lang w:eastAsia="ja-JP"/>
              </w:rPr>
            </w:pPr>
            <w:r>
              <w:rPr>
                <w:sz w:val="20"/>
                <w:lang w:eastAsia="ja-JP"/>
              </w:rPr>
              <w:t>種及び生息地への影響を低減するために必要なすべての緩和措置がとられていること。</w:t>
            </w:r>
          </w:p>
          <w:p w14:paraId="4C890FF3" w14:textId="77777777" w:rsidR="0076680D" w:rsidRDefault="003D6081">
            <w:pPr>
              <w:pStyle w:val="TableParagraph"/>
              <w:numPr>
                <w:ilvl w:val="0"/>
                <w:numId w:val="63"/>
              </w:numPr>
              <w:tabs>
                <w:tab w:val="left" w:pos="827"/>
                <w:tab w:val="left" w:pos="828"/>
              </w:tabs>
              <w:spacing w:before="76"/>
              <w:ind w:right="483" w:firstLine="0"/>
              <w:rPr>
                <w:sz w:val="20"/>
                <w:lang w:eastAsia="ja-JP"/>
              </w:rPr>
            </w:pPr>
            <w:r>
              <w:rPr>
                <w:sz w:val="20"/>
                <w:lang w:eastAsia="ja-JP"/>
              </w:rPr>
              <w:t>強固で、適切に設計され、長期的な生物多様性のモニタリングと評価プログラムが存在し、実施されている</w:t>
            </w:r>
            <w:r w:rsidR="005910AD">
              <w:rPr>
                <w:rFonts w:hint="eastAsia"/>
                <w:sz w:val="20"/>
                <w:lang w:eastAsia="ja-JP"/>
              </w:rPr>
              <w:t>こと</w:t>
            </w:r>
            <w:r>
              <w:rPr>
                <w:sz w:val="20"/>
                <w:lang w:eastAsia="ja-JP"/>
              </w:rPr>
              <w:t>。</w:t>
            </w:r>
          </w:p>
        </w:tc>
      </w:tr>
    </w:tbl>
    <w:p w14:paraId="45A7A118" w14:textId="77777777" w:rsidR="0076680D" w:rsidRDefault="0076680D">
      <w:pPr>
        <w:rPr>
          <w:sz w:val="20"/>
          <w:lang w:eastAsia="ja-JP"/>
        </w:rPr>
        <w:sectPr w:rsidR="0076680D">
          <w:pgSz w:w="12240" w:h="15840"/>
          <w:pgMar w:top="1440" w:right="1320" w:bottom="1640" w:left="1340" w:header="0" w:footer="1372" w:gutter="0"/>
          <w:cols w:space="720"/>
        </w:sectPr>
      </w:pPr>
    </w:p>
    <w:p w14:paraId="4ADBFA92" w14:textId="77777777" w:rsidR="0076680D" w:rsidRDefault="003D6081">
      <w:pPr>
        <w:pStyle w:val="1"/>
        <w:numPr>
          <w:ilvl w:val="1"/>
          <w:numId w:val="95"/>
        </w:numPr>
        <w:tabs>
          <w:tab w:val="left" w:pos="820"/>
          <w:tab w:val="left" w:pos="821"/>
        </w:tabs>
        <w:spacing w:line="276" w:lineRule="auto"/>
        <w:ind w:left="100" w:right="464" w:firstLine="0"/>
        <w:rPr>
          <w:lang w:eastAsia="ja-JP"/>
        </w:rPr>
      </w:pPr>
      <w:r>
        <w:rPr>
          <w:color w:val="006FC0"/>
          <w:lang w:eastAsia="ja-JP"/>
        </w:rPr>
        <w:lastRenderedPageBreak/>
        <w:t>バイオエネルギー(バイオマス、バイオガス、バイオ燃料)による熱・冷熱・電力のコージェネレーション</w:t>
      </w:r>
    </w:p>
    <w:p w14:paraId="74289F9B" w14:textId="77777777" w:rsidR="0076680D" w:rsidRDefault="0076680D">
      <w:pPr>
        <w:pStyle w:val="a3"/>
        <w:spacing w:before="10"/>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B4FAF34" w14:textId="77777777">
        <w:trPr>
          <w:trHeight w:val="350"/>
        </w:trPr>
        <w:tc>
          <w:tcPr>
            <w:tcW w:w="9068" w:type="dxa"/>
            <w:gridSpan w:val="2"/>
            <w:shd w:val="clear" w:color="auto" w:fill="4471C4"/>
          </w:tcPr>
          <w:p w14:paraId="55800514"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4426F3EA" w14:textId="77777777">
        <w:trPr>
          <w:trHeight w:val="350"/>
        </w:trPr>
        <w:tc>
          <w:tcPr>
            <w:tcW w:w="1555" w:type="dxa"/>
          </w:tcPr>
          <w:p w14:paraId="2B0116B0"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63D02BA3" w14:textId="77777777" w:rsidR="0076680D" w:rsidRDefault="003D6081">
            <w:pPr>
              <w:pStyle w:val="TableParagraph"/>
              <w:rPr>
                <w:sz w:val="20"/>
                <w:lang w:eastAsia="ja-JP"/>
              </w:rPr>
            </w:pPr>
            <w:r>
              <w:rPr>
                <w:sz w:val="20"/>
                <w:lang w:eastAsia="ja-JP"/>
              </w:rPr>
              <w:t>D - 電気・ガス・蒸気・空調供給</w:t>
            </w:r>
          </w:p>
        </w:tc>
      </w:tr>
      <w:tr w:rsidR="0076680D" w14:paraId="365A9F63" w14:textId="77777777">
        <w:trPr>
          <w:trHeight w:val="350"/>
        </w:trPr>
        <w:tc>
          <w:tcPr>
            <w:tcW w:w="1555" w:type="dxa"/>
          </w:tcPr>
          <w:p w14:paraId="256840D6" w14:textId="77777777" w:rsidR="0076680D" w:rsidRDefault="003D6081">
            <w:pPr>
              <w:pStyle w:val="TableParagraph"/>
              <w:rPr>
                <w:sz w:val="20"/>
              </w:rPr>
            </w:pPr>
            <w:proofErr w:type="spellStart"/>
            <w:r>
              <w:rPr>
                <w:sz w:val="20"/>
              </w:rPr>
              <w:t>NACEレベル</w:t>
            </w:r>
            <w:proofErr w:type="spellEnd"/>
          </w:p>
        </w:tc>
        <w:tc>
          <w:tcPr>
            <w:tcW w:w="7513" w:type="dxa"/>
          </w:tcPr>
          <w:p w14:paraId="2B8C09A4" w14:textId="77777777" w:rsidR="0076680D" w:rsidRDefault="003D6081">
            <w:pPr>
              <w:pStyle w:val="TableParagraph"/>
              <w:rPr>
                <w:sz w:val="20"/>
              </w:rPr>
            </w:pPr>
            <w:r>
              <w:rPr>
                <w:w w:val="99"/>
                <w:sz w:val="20"/>
              </w:rPr>
              <w:t>4</w:t>
            </w:r>
          </w:p>
        </w:tc>
      </w:tr>
      <w:tr w:rsidR="0076680D" w14:paraId="75735553" w14:textId="77777777">
        <w:trPr>
          <w:trHeight w:val="659"/>
        </w:trPr>
        <w:tc>
          <w:tcPr>
            <w:tcW w:w="1555" w:type="dxa"/>
          </w:tcPr>
          <w:p w14:paraId="4DA16564" w14:textId="77777777" w:rsidR="0076680D" w:rsidRDefault="003D6081">
            <w:pPr>
              <w:pStyle w:val="TableParagraph"/>
              <w:rPr>
                <w:sz w:val="20"/>
              </w:rPr>
            </w:pPr>
            <w:proofErr w:type="spellStart"/>
            <w:r>
              <w:rPr>
                <w:sz w:val="20"/>
              </w:rPr>
              <w:t>コード</w:t>
            </w:r>
            <w:proofErr w:type="spellEnd"/>
          </w:p>
        </w:tc>
        <w:tc>
          <w:tcPr>
            <w:tcW w:w="7513" w:type="dxa"/>
          </w:tcPr>
          <w:p w14:paraId="43BB91A8" w14:textId="77777777" w:rsidR="0076680D" w:rsidRDefault="003D6081">
            <w:pPr>
              <w:pStyle w:val="TableParagraph"/>
              <w:rPr>
                <w:sz w:val="20"/>
              </w:rPr>
            </w:pPr>
            <w:r>
              <w:rPr>
                <w:sz w:val="20"/>
              </w:rPr>
              <w:t>D.35.11</w:t>
            </w:r>
          </w:p>
          <w:p w14:paraId="0DCFBC31" w14:textId="77777777" w:rsidR="0076680D" w:rsidRDefault="003D6081">
            <w:pPr>
              <w:pStyle w:val="TableParagraph"/>
              <w:spacing w:before="80"/>
              <w:rPr>
                <w:sz w:val="20"/>
              </w:rPr>
            </w:pPr>
            <w:r>
              <w:rPr>
                <w:sz w:val="20"/>
              </w:rPr>
              <w:t>D.35.30</w:t>
            </w:r>
          </w:p>
        </w:tc>
      </w:tr>
      <w:tr w:rsidR="0076680D" w14:paraId="2B6242B7" w14:textId="77777777">
        <w:trPr>
          <w:trHeight w:val="580"/>
        </w:trPr>
        <w:tc>
          <w:tcPr>
            <w:tcW w:w="1555" w:type="dxa"/>
          </w:tcPr>
          <w:p w14:paraId="649D53D3" w14:textId="77777777" w:rsidR="0076680D" w:rsidRDefault="003D6081">
            <w:pPr>
              <w:pStyle w:val="TableParagraph"/>
              <w:rPr>
                <w:sz w:val="20"/>
              </w:rPr>
            </w:pPr>
            <w:proofErr w:type="spellStart"/>
            <w:r>
              <w:rPr>
                <w:sz w:val="20"/>
              </w:rPr>
              <w:t>内容</w:t>
            </w:r>
            <w:proofErr w:type="spellEnd"/>
          </w:p>
        </w:tc>
        <w:tc>
          <w:tcPr>
            <w:tcW w:w="7513" w:type="dxa"/>
          </w:tcPr>
          <w:p w14:paraId="02A5BD77" w14:textId="77777777" w:rsidR="0076680D" w:rsidRDefault="003D6081">
            <w:pPr>
              <w:pStyle w:val="TableParagraph"/>
              <w:spacing w:before="38" w:line="242" w:lineRule="auto"/>
              <w:rPr>
                <w:sz w:val="20"/>
                <w:lang w:eastAsia="ja-JP"/>
              </w:rPr>
            </w:pPr>
            <w:r>
              <w:rPr>
                <w:sz w:val="20"/>
                <w:lang w:eastAsia="ja-JP"/>
              </w:rPr>
              <w:t>バイオエネルギーによる熱・冷房・電力のコージェネレーション設備の建設・運転</w:t>
            </w:r>
          </w:p>
        </w:tc>
      </w:tr>
      <w:tr w:rsidR="0076680D" w14:paraId="4C1B312C" w14:textId="77777777">
        <w:trPr>
          <w:trHeight w:val="350"/>
        </w:trPr>
        <w:tc>
          <w:tcPr>
            <w:tcW w:w="9068" w:type="dxa"/>
            <w:gridSpan w:val="2"/>
            <w:shd w:val="clear" w:color="auto" w:fill="4471C4"/>
          </w:tcPr>
          <w:p w14:paraId="73A64111" w14:textId="77777777" w:rsidR="0076680D" w:rsidRDefault="003D6081">
            <w:pPr>
              <w:pStyle w:val="TableParagraph"/>
              <w:rPr>
                <w:b/>
                <w:sz w:val="20"/>
              </w:rPr>
            </w:pPr>
            <w:proofErr w:type="spellStart"/>
            <w:r>
              <w:rPr>
                <w:b/>
                <w:color w:val="FFFFFF"/>
                <w:sz w:val="20"/>
              </w:rPr>
              <w:t>緩和基準</w:t>
            </w:r>
            <w:proofErr w:type="spellEnd"/>
          </w:p>
        </w:tc>
      </w:tr>
      <w:tr w:rsidR="0076680D" w14:paraId="2CE281AC" w14:textId="77777777">
        <w:trPr>
          <w:trHeight w:val="2347"/>
        </w:trPr>
        <w:tc>
          <w:tcPr>
            <w:tcW w:w="1555" w:type="dxa"/>
          </w:tcPr>
          <w:p w14:paraId="4A3A3289" w14:textId="77777777" w:rsidR="0076680D" w:rsidRDefault="003D6081">
            <w:pPr>
              <w:pStyle w:val="TableParagraph"/>
              <w:spacing w:before="41"/>
              <w:rPr>
                <w:sz w:val="20"/>
              </w:rPr>
            </w:pPr>
            <w:proofErr w:type="spellStart"/>
            <w:r>
              <w:rPr>
                <w:sz w:val="20"/>
              </w:rPr>
              <w:t>原則</w:t>
            </w:r>
            <w:proofErr w:type="spellEnd"/>
          </w:p>
        </w:tc>
        <w:tc>
          <w:tcPr>
            <w:tcW w:w="7513" w:type="dxa"/>
          </w:tcPr>
          <w:p w14:paraId="35B18B89" w14:textId="0C18F56E" w:rsidR="0076680D" w:rsidRDefault="00B55E09">
            <w:pPr>
              <w:pStyle w:val="TableParagraph"/>
              <w:numPr>
                <w:ilvl w:val="0"/>
                <w:numId w:val="62"/>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7742D178" w14:textId="01088BEA" w:rsidR="0076680D" w:rsidRDefault="00B55E09">
            <w:pPr>
              <w:pStyle w:val="TableParagraph"/>
              <w:numPr>
                <w:ilvl w:val="0"/>
                <w:numId w:val="62"/>
              </w:numPr>
              <w:tabs>
                <w:tab w:val="left" w:pos="827"/>
                <w:tab w:val="left" w:pos="828"/>
              </w:tabs>
              <w:spacing w:before="83" w:line="235" w:lineRule="auto"/>
              <w:ind w:right="164"/>
              <w:rPr>
                <w:sz w:val="20"/>
                <w:lang w:eastAsia="ja-JP"/>
              </w:rPr>
            </w:pPr>
            <w:r>
              <w:rPr>
                <w:sz w:val="20"/>
                <w:lang w:eastAsia="ja-JP"/>
              </w:rPr>
              <w:t>正味ゼロエミッション</w:t>
            </w:r>
            <w:r w:rsidR="003D6081">
              <w:rPr>
                <w:sz w:val="20"/>
                <w:lang w:eastAsia="ja-JP"/>
              </w:rPr>
              <w:t>経済への移行</w:t>
            </w:r>
            <w:r w:rsidR="005910AD">
              <w:rPr>
                <w:rFonts w:hint="eastAsia"/>
                <w:sz w:val="20"/>
                <w:lang w:eastAsia="ja-JP"/>
              </w:rPr>
              <w:t>に適合</w:t>
            </w:r>
            <w:r w:rsidR="003D6081">
              <w:rPr>
                <w:sz w:val="20"/>
                <w:lang w:eastAsia="ja-JP"/>
              </w:rPr>
              <w:t>しない技術へのロックインの回避</w:t>
            </w:r>
          </w:p>
          <w:p w14:paraId="596AEC77" w14:textId="77777777" w:rsidR="0076680D" w:rsidRDefault="003D6081">
            <w:pPr>
              <w:pStyle w:val="TableParagraph"/>
              <w:numPr>
                <w:ilvl w:val="0"/>
                <w:numId w:val="62"/>
              </w:numPr>
              <w:tabs>
                <w:tab w:val="left" w:pos="827"/>
                <w:tab w:val="left" w:pos="828"/>
              </w:tabs>
              <w:spacing w:before="83"/>
              <w:rPr>
                <w:sz w:val="20"/>
                <w:lang w:eastAsia="ja-JP"/>
              </w:rPr>
            </w:pPr>
            <w:r>
              <w:rPr>
                <w:sz w:val="20"/>
                <w:lang w:eastAsia="ja-JP"/>
              </w:rPr>
              <w:t>経済活動がベストプラクティス基準を満たすことを確保する</w:t>
            </w:r>
          </w:p>
          <w:p w14:paraId="75FE8571" w14:textId="3FEC4E20" w:rsidR="0076680D" w:rsidRDefault="00B55E09">
            <w:pPr>
              <w:pStyle w:val="TableParagraph"/>
              <w:numPr>
                <w:ilvl w:val="0"/>
                <w:numId w:val="62"/>
              </w:numPr>
              <w:tabs>
                <w:tab w:val="left" w:pos="827"/>
                <w:tab w:val="left" w:pos="828"/>
              </w:tabs>
              <w:spacing w:before="83" w:line="235" w:lineRule="auto"/>
              <w:ind w:right="472"/>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405235B0" w14:textId="77777777" w:rsidR="0076680D" w:rsidRDefault="003D6081">
            <w:pPr>
              <w:pStyle w:val="TableParagraph"/>
              <w:numPr>
                <w:ilvl w:val="0"/>
                <w:numId w:val="62"/>
              </w:numPr>
              <w:tabs>
                <w:tab w:val="left" w:pos="827"/>
                <w:tab w:val="left" w:pos="828"/>
              </w:tabs>
              <w:spacing w:before="89" w:line="235" w:lineRule="auto"/>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0F491C7A" w14:textId="77777777">
        <w:trPr>
          <w:trHeight w:val="6456"/>
        </w:trPr>
        <w:tc>
          <w:tcPr>
            <w:tcW w:w="1555" w:type="dxa"/>
          </w:tcPr>
          <w:p w14:paraId="08956A12" w14:textId="677DEB5B" w:rsidR="0076680D" w:rsidRDefault="003D6081" w:rsidP="007C27F9">
            <w:pPr>
              <w:pStyle w:val="TableParagraph"/>
              <w:spacing w:before="38" w:line="242" w:lineRule="auto"/>
              <w:ind w:right="252"/>
              <w:rPr>
                <w:sz w:val="20"/>
                <w:lang w:eastAsia="ja-JP"/>
              </w:rPr>
            </w:pPr>
            <w:r>
              <w:rPr>
                <w:sz w:val="20"/>
                <w:lang w:eastAsia="ja-JP"/>
              </w:rPr>
              <w:t>基準と閾値</w:t>
            </w:r>
          </w:p>
        </w:tc>
        <w:tc>
          <w:tcPr>
            <w:tcW w:w="7513" w:type="dxa"/>
          </w:tcPr>
          <w:p w14:paraId="6712EC0F" w14:textId="0E34C4D1" w:rsidR="0076680D" w:rsidRDefault="003D6081">
            <w:pPr>
              <w:pStyle w:val="TableParagraph"/>
              <w:spacing w:before="38" w:line="242" w:lineRule="auto"/>
              <w:ind w:right="85"/>
              <w:rPr>
                <w:b/>
                <w:sz w:val="20"/>
                <w:lang w:eastAsia="ja-JP"/>
              </w:rPr>
            </w:pPr>
            <w:r>
              <w:rPr>
                <w:b/>
                <w:sz w:val="20"/>
                <w:lang w:eastAsia="ja-JP"/>
              </w:rPr>
              <w:t>RED IIで設定された化石燃料比較</w:t>
            </w:r>
            <w:r w:rsidR="005910AD">
              <w:rPr>
                <w:rFonts w:hint="eastAsia"/>
                <w:b/>
                <w:sz w:val="20"/>
                <w:lang w:eastAsia="ja-JP"/>
              </w:rPr>
              <w:t>値</w:t>
            </w:r>
            <w:r>
              <w:rPr>
                <w:b/>
                <w:sz w:val="20"/>
                <w:lang w:eastAsia="ja-JP"/>
              </w:rPr>
              <w:t>と比較して、GHG排出量の80%を超える</w:t>
            </w:r>
            <w:r w:rsidR="005910AD">
              <w:rPr>
                <w:rFonts w:hint="eastAsia"/>
                <w:b/>
                <w:sz w:val="20"/>
                <w:lang w:eastAsia="ja-JP"/>
              </w:rPr>
              <w:t>削減を可能にする</w:t>
            </w:r>
            <w:r>
              <w:rPr>
                <w:b/>
                <w:sz w:val="20"/>
                <w:lang w:eastAsia="ja-JP"/>
              </w:rPr>
              <w:t>設備</w:t>
            </w:r>
            <w:r w:rsidR="005910AD">
              <w:rPr>
                <w:rFonts w:hint="eastAsia"/>
                <w:b/>
                <w:sz w:val="20"/>
                <w:lang w:eastAsia="ja-JP"/>
              </w:rPr>
              <w:t>で、さらに</w:t>
            </w:r>
            <w:r w:rsidR="005910AD" w:rsidRPr="005910AD">
              <w:rPr>
                <w:rFonts w:hint="eastAsia"/>
                <w:b/>
                <w:sz w:val="20"/>
                <w:lang w:eastAsia="ja-JP"/>
              </w:rPr>
              <w:t>2050年までに</w:t>
            </w:r>
            <w:r w:rsidR="005910AD">
              <w:rPr>
                <w:rFonts w:hint="eastAsia"/>
                <w:b/>
                <w:sz w:val="20"/>
                <w:lang w:eastAsia="ja-JP"/>
              </w:rPr>
              <w:t>それを</w:t>
            </w:r>
            <w:r w:rsidR="005910AD" w:rsidRPr="005910AD">
              <w:rPr>
                <w:rFonts w:hint="eastAsia"/>
                <w:b/>
                <w:sz w:val="20"/>
                <w:lang w:eastAsia="ja-JP"/>
              </w:rPr>
              <w:t>100%に</w:t>
            </w:r>
            <w:r w:rsidR="005910AD">
              <w:rPr>
                <w:rFonts w:hint="eastAsia"/>
                <w:b/>
                <w:sz w:val="20"/>
                <w:lang w:eastAsia="ja-JP"/>
              </w:rPr>
              <w:t>でき</w:t>
            </w:r>
            <w:r w:rsidR="005910AD" w:rsidRPr="005910AD">
              <w:rPr>
                <w:rFonts w:hint="eastAsia"/>
                <w:b/>
                <w:sz w:val="20"/>
                <w:lang w:eastAsia="ja-JP"/>
              </w:rPr>
              <w:t>る</w:t>
            </w:r>
            <w:r w:rsidR="005910AD">
              <w:rPr>
                <w:rFonts w:hint="eastAsia"/>
                <w:b/>
                <w:sz w:val="20"/>
                <w:lang w:eastAsia="ja-JP"/>
              </w:rPr>
              <w:t>もの</w:t>
            </w:r>
            <w:r>
              <w:rPr>
                <w:b/>
                <w:sz w:val="20"/>
                <w:lang w:eastAsia="ja-JP"/>
              </w:rPr>
              <w:t>が適格</w:t>
            </w:r>
            <w:r w:rsidR="005910AD">
              <w:rPr>
                <w:rFonts w:hint="eastAsia"/>
                <w:b/>
                <w:sz w:val="20"/>
                <w:lang w:eastAsia="ja-JP"/>
              </w:rPr>
              <w:t>とされる。</w:t>
            </w:r>
          </w:p>
          <w:p w14:paraId="5BF6EC24" w14:textId="77777777" w:rsidR="0076680D" w:rsidRDefault="0076680D">
            <w:pPr>
              <w:pStyle w:val="TableParagraph"/>
              <w:spacing w:before="6"/>
              <w:ind w:left="0"/>
              <w:rPr>
                <w:b/>
                <w:sz w:val="19"/>
                <w:lang w:eastAsia="ja-JP"/>
              </w:rPr>
            </w:pPr>
          </w:p>
          <w:p w14:paraId="3C33CEA1" w14:textId="447F796B" w:rsidR="0076680D" w:rsidRDefault="003D6081" w:rsidP="003139E8">
            <w:pPr>
              <w:pStyle w:val="TableParagraph"/>
              <w:spacing w:before="0"/>
              <w:rPr>
                <w:b/>
                <w:sz w:val="27"/>
                <w:lang w:eastAsia="ja-JP"/>
              </w:rPr>
            </w:pPr>
            <w:r>
              <w:rPr>
                <w:sz w:val="20"/>
                <w:lang w:eastAsia="ja-JP"/>
              </w:rPr>
              <w:t>施設は、バイオマス、バイオガスおよびバイオ燃料の製造に関する基準を満たす原料資源を使用しなければならない。</w:t>
            </w:r>
          </w:p>
          <w:p w14:paraId="2A8AC3E4" w14:textId="5B4D5257" w:rsidR="0076680D" w:rsidRDefault="003D6081">
            <w:pPr>
              <w:pStyle w:val="TableParagraph"/>
              <w:spacing w:before="0"/>
              <w:ind w:right="277"/>
              <w:rPr>
                <w:sz w:val="20"/>
                <w:lang w:eastAsia="ja-JP"/>
              </w:rPr>
            </w:pPr>
            <w:r>
              <w:rPr>
                <w:position w:val="1"/>
                <w:sz w:val="20"/>
                <w:lang w:eastAsia="ja-JP"/>
              </w:rPr>
              <w:t>この閾値は、2050年の正味ゼロCO</w:t>
            </w:r>
            <w:r w:rsidRPr="003139E8">
              <w:rPr>
                <w:position w:val="1"/>
                <w:sz w:val="20"/>
                <w:vertAlign w:val="subscript"/>
                <w:lang w:eastAsia="ja-JP"/>
              </w:rPr>
              <w:t>2</w:t>
            </w:r>
            <w:r>
              <w:rPr>
                <w:position w:val="1"/>
                <w:sz w:val="20"/>
                <w:lang w:eastAsia="ja-JP"/>
              </w:rPr>
              <w:t>e</w:t>
            </w:r>
            <w:r w:rsidR="005910AD">
              <w:rPr>
                <w:rFonts w:hint="eastAsia"/>
                <w:position w:val="1"/>
                <w:sz w:val="20"/>
                <w:lang w:eastAsia="ja-JP"/>
              </w:rPr>
              <w:t>に向けた軌道</w:t>
            </w:r>
            <w:r>
              <w:rPr>
                <w:position w:val="1"/>
                <w:sz w:val="20"/>
                <w:lang w:eastAsia="ja-JP"/>
              </w:rPr>
              <w:t>に沿って、5年ごとに削減される。</w:t>
            </w:r>
          </w:p>
          <w:p w14:paraId="49A378FA" w14:textId="3DBBE87E" w:rsidR="0076680D" w:rsidRDefault="003D6081">
            <w:pPr>
              <w:pStyle w:val="TableParagraph"/>
              <w:spacing w:before="137"/>
              <w:rPr>
                <w:sz w:val="20"/>
                <w:lang w:eastAsia="ja-JP"/>
              </w:rPr>
            </w:pPr>
            <w:r>
              <w:rPr>
                <w:sz w:val="20"/>
                <w:lang w:eastAsia="ja-JP"/>
              </w:rPr>
              <w:t>資産と活動は、</w:t>
            </w:r>
            <w:r w:rsidR="005910AD">
              <w:rPr>
                <w:rFonts w:hint="eastAsia"/>
                <w:sz w:val="20"/>
                <w:lang w:eastAsia="ja-JP"/>
              </w:rPr>
              <w:t>タクソノミーが</w:t>
            </w:r>
            <w:r>
              <w:rPr>
                <w:sz w:val="20"/>
                <w:lang w:eastAsia="ja-JP"/>
              </w:rPr>
              <w:t>承認を求める時点で閾値を満た</w:t>
            </w:r>
            <w:r w:rsidR="005910AD">
              <w:rPr>
                <w:rFonts w:hint="eastAsia"/>
                <w:sz w:val="20"/>
                <w:lang w:eastAsia="ja-JP"/>
              </w:rPr>
              <w:t>してい</w:t>
            </w:r>
            <w:r>
              <w:rPr>
                <w:sz w:val="20"/>
                <w:lang w:eastAsia="ja-JP"/>
              </w:rPr>
              <w:t>なければならない。</w:t>
            </w:r>
          </w:p>
          <w:p w14:paraId="7DAE8805" w14:textId="6CD3027C" w:rsidR="0076680D" w:rsidRDefault="003D6081">
            <w:pPr>
              <w:pStyle w:val="TableParagraph"/>
              <w:spacing w:before="136"/>
              <w:ind w:right="30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達成が技術的に可能でなければならない。</w:t>
            </w:r>
          </w:p>
          <w:p w14:paraId="1F730F10" w14:textId="77777777" w:rsidR="0076680D" w:rsidRDefault="003D6081">
            <w:pPr>
              <w:pStyle w:val="TableParagraph"/>
              <w:spacing w:before="0"/>
              <w:ind w:right="261"/>
              <w:rPr>
                <w:sz w:val="20"/>
                <w:lang w:eastAsia="ja-JP"/>
              </w:rPr>
            </w:pPr>
            <w:r>
              <w:rPr>
                <w:sz w:val="20"/>
                <w:lang w:eastAsia="ja-JP"/>
              </w:rPr>
              <w:t>バイオ廃棄物および下水汚泥の嫌気的消化については、それぞれ活動5.5および5.3を参照のこと。</w:t>
            </w:r>
          </w:p>
          <w:p w14:paraId="05B31685" w14:textId="77777777" w:rsidR="0076680D" w:rsidRDefault="003D6081">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4273960D" w14:textId="77777777" w:rsidR="0076680D" w:rsidRDefault="0076680D">
            <w:pPr>
              <w:pStyle w:val="TableParagraph"/>
              <w:spacing w:before="11"/>
              <w:ind w:left="0"/>
              <w:rPr>
                <w:b/>
                <w:sz w:val="20"/>
                <w:lang w:eastAsia="ja-JP"/>
              </w:rPr>
            </w:pPr>
          </w:p>
          <w:p w14:paraId="66E871F4" w14:textId="0365A4F0" w:rsidR="0076680D" w:rsidRDefault="003D6081">
            <w:pPr>
              <w:pStyle w:val="TableParagraph"/>
              <w:spacing w:before="0"/>
              <w:rPr>
                <w:sz w:val="20"/>
                <w:lang w:eastAsia="ja-JP"/>
              </w:rPr>
            </w:pPr>
            <w:r>
              <w:rPr>
                <w:sz w:val="20"/>
                <w:lang w:eastAsia="ja-JP"/>
              </w:rPr>
              <w:t xml:space="preserve">- </w:t>
            </w:r>
            <w:r w:rsidR="003139E8">
              <w:rPr>
                <w:rFonts w:hint="eastAsia"/>
                <w:sz w:val="20"/>
                <w:lang w:eastAsia="ja-JP"/>
              </w:rPr>
              <w:t xml:space="preserve">    </w:t>
            </w:r>
            <w:r>
              <w:rPr>
                <w:sz w:val="20"/>
                <w:lang w:eastAsia="ja-JP"/>
              </w:rPr>
              <w:t>関連施設からのメタン漏洩(例えば、バイオガスの生産と貯蔵、エネルギー発生、土壌貯留)は、モニタリング計画によって制御される。</w:t>
            </w:r>
          </w:p>
          <w:p w14:paraId="0DC7214B" w14:textId="77777777" w:rsidR="003139E8" w:rsidRDefault="003139E8">
            <w:pPr>
              <w:pStyle w:val="TableParagraph"/>
              <w:spacing w:before="0"/>
              <w:rPr>
                <w:sz w:val="20"/>
                <w:lang w:eastAsia="ja-JP"/>
              </w:rPr>
            </w:pPr>
          </w:p>
          <w:p w14:paraId="6750513A" w14:textId="0736FDC2" w:rsidR="003139E8" w:rsidRDefault="003139E8" w:rsidP="003139E8">
            <w:pPr>
              <w:pStyle w:val="TableParagraph"/>
              <w:numPr>
                <w:ilvl w:val="0"/>
                <w:numId w:val="99"/>
              </w:numPr>
              <w:spacing w:before="0"/>
              <w:rPr>
                <w:sz w:val="20"/>
                <w:lang w:eastAsia="ja-JP"/>
              </w:rPr>
            </w:pPr>
            <w:r w:rsidRPr="003139E8">
              <w:rPr>
                <w:rFonts w:hint="eastAsia"/>
                <w:sz w:val="20"/>
                <w:lang w:eastAsia="ja-JP"/>
              </w:rPr>
              <w:t>生産された消化物は、肥料/土壌改良剤として、直接、またはコンポスト化またはその他の目的に使用される。</w:t>
            </w:r>
          </w:p>
        </w:tc>
      </w:tr>
    </w:tbl>
    <w:p w14:paraId="02D63836" w14:textId="77777777" w:rsidR="0076680D" w:rsidRDefault="0076680D">
      <w:pPr>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2E01611" w14:textId="77777777" w:rsidTr="003139E8">
        <w:trPr>
          <w:trHeight w:val="56"/>
        </w:trPr>
        <w:tc>
          <w:tcPr>
            <w:tcW w:w="1555" w:type="dxa"/>
          </w:tcPr>
          <w:p w14:paraId="6F371275" w14:textId="77777777" w:rsidR="0076680D" w:rsidRDefault="0076680D">
            <w:pPr>
              <w:pStyle w:val="TableParagraph"/>
              <w:spacing w:before="0"/>
              <w:ind w:left="0"/>
              <w:rPr>
                <w:rFonts w:ascii="Times New Roman"/>
                <w:sz w:val="18"/>
                <w:lang w:eastAsia="ja-JP"/>
              </w:rPr>
            </w:pPr>
          </w:p>
        </w:tc>
        <w:tc>
          <w:tcPr>
            <w:tcW w:w="7513" w:type="dxa"/>
          </w:tcPr>
          <w:p w14:paraId="2ECBFE1B" w14:textId="6D7543FB" w:rsidR="0076680D" w:rsidRDefault="0076680D">
            <w:pPr>
              <w:pStyle w:val="TableParagraph"/>
              <w:spacing w:before="0" w:line="276" w:lineRule="auto"/>
              <w:ind w:right="773"/>
              <w:rPr>
                <w:sz w:val="20"/>
                <w:lang w:eastAsia="ja-JP"/>
              </w:rPr>
            </w:pPr>
          </w:p>
        </w:tc>
      </w:tr>
      <w:tr w:rsidR="0076680D" w14:paraId="37B33FB3" w14:textId="77777777">
        <w:trPr>
          <w:trHeight w:val="350"/>
        </w:trPr>
        <w:tc>
          <w:tcPr>
            <w:tcW w:w="9068" w:type="dxa"/>
            <w:gridSpan w:val="2"/>
            <w:shd w:val="clear" w:color="auto" w:fill="4471C4"/>
          </w:tcPr>
          <w:p w14:paraId="49BB7639" w14:textId="77777777" w:rsidR="0076680D" w:rsidRDefault="003D6081">
            <w:pPr>
              <w:pStyle w:val="TableParagraph"/>
              <w:rPr>
                <w:b/>
                <w:sz w:val="20"/>
              </w:rPr>
            </w:pPr>
            <w:proofErr w:type="spellStart"/>
            <w:r>
              <w:rPr>
                <w:b/>
                <w:color w:val="FFFFFF"/>
                <w:sz w:val="20"/>
              </w:rPr>
              <w:t>根拠</w:t>
            </w:r>
            <w:proofErr w:type="spellEnd"/>
          </w:p>
        </w:tc>
      </w:tr>
      <w:tr w:rsidR="0076680D" w14:paraId="11A07C4B" w14:textId="77777777">
        <w:trPr>
          <w:trHeight w:val="3581"/>
        </w:trPr>
        <w:tc>
          <w:tcPr>
            <w:tcW w:w="9068" w:type="dxa"/>
            <w:gridSpan w:val="2"/>
          </w:tcPr>
          <w:p w14:paraId="729F8B71" w14:textId="76102291" w:rsidR="0076680D" w:rsidRDefault="003D6081">
            <w:pPr>
              <w:pStyle w:val="TableParagraph"/>
              <w:spacing w:before="38"/>
              <w:ind w:right="115"/>
              <w:rPr>
                <w:sz w:val="20"/>
                <w:lang w:eastAsia="ja-JP"/>
              </w:rPr>
            </w:pPr>
            <w:r>
              <w:rPr>
                <w:sz w:val="20"/>
                <w:lang w:eastAsia="ja-JP"/>
              </w:rPr>
              <w:t>欧州が2050年までに</w:t>
            </w:r>
            <w:r w:rsidR="005910AD">
              <w:rPr>
                <w:rFonts w:hint="eastAsia"/>
                <w:sz w:val="20"/>
                <w:lang w:eastAsia="ja-JP"/>
              </w:rPr>
              <w:t>正味</w:t>
            </w:r>
            <w:r>
              <w:rPr>
                <w:sz w:val="20"/>
                <w:lang w:eastAsia="ja-JP"/>
              </w:rPr>
              <w:t>ゼロ</w:t>
            </w:r>
            <w:r w:rsidR="005910AD">
              <w:rPr>
                <w:rFonts w:hint="eastAsia"/>
                <w:sz w:val="20"/>
                <w:lang w:eastAsia="ja-JP"/>
              </w:rPr>
              <w:t>エミッション</w:t>
            </w:r>
            <w:r>
              <w:rPr>
                <w:sz w:val="20"/>
                <w:lang w:eastAsia="ja-JP"/>
              </w:rPr>
              <w:t>目標を達成するためには、冷暖房と電力の効率的で低排出のコージェネレーションが必要である。 電力/熱比は、発電に設定された排出原単位の</w:t>
            </w:r>
            <w:r w:rsidR="005910AD">
              <w:rPr>
                <w:rFonts w:hint="eastAsia"/>
                <w:sz w:val="20"/>
                <w:lang w:eastAsia="ja-JP"/>
              </w:rPr>
              <w:t>段階的に厳格化される</w:t>
            </w:r>
            <w:r>
              <w:rPr>
                <w:sz w:val="20"/>
                <w:lang w:eastAsia="ja-JP"/>
              </w:rPr>
              <w:t>閾値と、暖房/冷房の生産に適用される閾値との間の等価性を引き出すために採用された。</w:t>
            </w:r>
          </w:p>
          <w:p w14:paraId="6DB570F3" w14:textId="77777777" w:rsidR="0076680D" w:rsidRDefault="0076680D">
            <w:pPr>
              <w:pStyle w:val="TableParagraph"/>
              <w:spacing w:before="1"/>
              <w:ind w:left="0"/>
              <w:rPr>
                <w:b/>
                <w:sz w:val="20"/>
                <w:lang w:eastAsia="ja-JP"/>
              </w:rPr>
            </w:pPr>
          </w:p>
          <w:p w14:paraId="64BB00B4" w14:textId="77777777" w:rsidR="0076680D" w:rsidRDefault="003D6081">
            <w:pPr>
              <w:pStyle w:val="TableParagraph"/>
              <w:spacing w:before="1"/>
              <w:ind w:right="693"/>
              <w:rPr>
                <w:sz w:val="20"/>
                <w:lang w:eastAsia="ja-JP"/>
              </w:rPr>
            </w:pPr>
            <w:r>
              <w:rPr>
                <w:sz w:val="20"/>
                <w:lang w:eastAsia="ja-JP"/>
              </w:rPr>
              <w:t>変換を容易にするために、RED IIに示されている化石燃料比較器と比較して80%のGHG排出削減は、100g CO</w:t>
            </w:r>
            <w:r w:rsidRPr="003139E8">
              <w:rPr>
                <w:sz w:val="20"/>
                <w:vertAlign w:val="subscript"/>
                <w:lang w:eastAsia="ja-JP"/>
              </w:rPr>
              <w:t>2</w:t>
            </w:r>
            <w:r>
              <w:rPr>
                <w:sz w:val="20"/>
                <w:lang w:eastAsia="ja-JP"/>
              </w:rPr>
              <w:t>e/KWh閾値に相当すると仮定される。</w:t>
            </w:r>
          </w:p>
          <w:p w14:paraId="7516DEEA" w14:textId="77777777" w:rsidR="0076680D" w:rsidRDefault="0076680D">
            <w:pPr>
              <w:pStyle w:val="TableParagraph"/>
              <w:spacing w:before="0"/>
              <w:ind w:left="0"/>
              <w:rPr>
                <w:b/>
                <w:lang w:eastAsia="ja-JP"/>
              </w:rPr>
            </w:pPr>
          </w:p>
          <w:p w14:paraId="0972BBEF" w14:textId="18A86800" w:rsidR="0076680D" w:rsidRDefault="003D6081" w:rsidP="005910AD">
            <w:pPr>
              <w:pStyle w:val="TableParagraph"/>
              <w:spacing w:before="136"/>
              <w:ind w:right="259"/>
              <w:rPr>
                <w:sz w:val="20"/>
                <w:lang w:eastAsia="ja-JP"/>
              </w:rPr>
            </w:pPr>
            <w:r>
              <w:rPr>
                <w:sz w:val="20"/>
                <w:lang w:eastAsia="ja-JP"/>
              </w:rPr>
              <w:t>バイオエネルギーによる熱/冷房と電力のコージェネレーションは、緩和の便益をもたらすことができるが、誤って実施された場合、正味のプラスの影響もマイナスの影響もない。 このように、適格基準は既存のEU規制に基づいているが、RED IIで概説されているGHG排出削減量の上限を設定し、先進的なバイオエネルギー原料資源の</w:t>
            </w:r>
            <w:r w:rsidR="005910AD">
              <w:rPr>
                <w:rFonts w:hint="eastAsia"/>
                <w:sz w:val="20"/>
                <w:lang w:eastAsia="ja-JP"/>
              </w:rPr>
              <w:t>みを優先し他の</w:t>
            </w:r>
            <w:r>
              <w:rPr>
                <w:sz w:val="20"/>
                <w:lang w:eastAsia="ja-JP"/>
              </w:rPr>
              <w:t>適格性を制限することによって、</w:t>
            </w:r>
            <w:r w:rsidR="005910AD">
              <w:rPr>
                <w:rFonts w:hint="eastAsia"/>
                <w:sz w:val="20"/>
                <w:lang w:eastAsia="ja-JP"/>
              </w:rPr>
              <w:t>課題解決</w:t>
            </w:r>
            <w:r>
              <w:rPr>
                <w:sz w:val="20"/>
                <w:lang w:eastAsia="ja-JP"/>
              </w:rPr>
              <w:t>を前進させることを目指している。</w:t>
            </w:r>
          </w:p>
        </w:tc>
      </w:tr>
      <w:tr w:rsidR="0076680D" w14:paraId="5A639036" w14:textId="77777777">
        <w:trPr>
          <w:trHeight w:val="350"/>
        </w:trPr>
        <w:tc>
          <w:tcPr>
            <w:tcW w:w="9068" w:type="dxa"/>
            <w:gridSpan w:val="2"/>
            <w:shd w:val="clear" w:color="auto" w:fill="4471C4"/>
          </w:tcPr>
          <w:p w14:paraId="54CD1320" w14:textId="0FAA9794" w:rsidR="0076680D" w:rsidRDefault="00C5477C">
            <w:pPr>
              <w:pStyle w:val="TableParagraph"/>
              <w:rPr>
                <w:b/>
                <w:sz w:val="20"/>
                <w:lang w:eastAsia="ja-JP"/>
              </w:rPr>
            </w:pPr>
            <w:r>
              <w:rPr>
                <w:b/>
                <w:color w:val="FFFFFF"/>
                <w:sz w:val="20"/>
                <w:lang w:eastAsia="ja-JP"/>
              </w:rPr>
              <w:t>重大な有害性</w:t>
            </w:r>
          </w:p>
        </w:tc>
      </w:tr>
      <w:tr w:rsidR="0076680D" w14:paraId="5ED89C10" w14:textId="77777777">
        <w:trPr>
          <w:trHeight w:val="2095"/>
        </w:trPr>
        <w:tc>
          <w:tcPr>
            <w:tcW w:w="9068" w:type="dxa"/>
            <w:gridSpan w:val="2"/>
          </w:tcPr>
          <w:p w14:paraId="38A03C70" w14:textId="77777777" w:rsidR="0076680D" w:rsidRDefault="003D6081">
            <w:pPr>
              <w:pStyle w:val="TableParagraph"/>
              <w:spacing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w:t>
            </w:r>
            <w:r w:rsidRPr="003139E8">
              <w:rPr>
                <w:sz w:val="20"/>
                <w:vertAlign w:val="subscript"/>
                <w:lang w:eastAsia="ja-JP"/>
              </w:rPr>
              <w:t>2</w:t>
            </w:r>
            <w:r>
              <w:rPr>
                <w:sz w:val="20"/>
                <w:lang w:eastAsia="ja-JP"/>
              </w:rPr>
              <w:t>、NO</w:t>
            </w:r>
            <w:r w:rsidRPr="003139E8">
              <w:rPr>
                <w:sz w:val="20"/>
                <w:vertAlign w:val="subscript"/>
                <w:lang w:eastAsia="ja-JP"/>
              </w:rPr>
              <w:t>x</w:t>
            </w:r>
            <w:r>
              <w:rPr>
                <w:sz w:val="20"/>
                <w:lang w:eastAsia="ja-JP"/>
              </w:rPr>
              <w:t>ダストおよびその他の排出抑制、および敏感な生態系、種または生息地への直接的な影響の回避である。</w:t>
            </w:r>
          </w:p>
          <w:p w14:paraId="763B5FD6" w14:textId="27507106" w:rsidR="0076680D" w:rsidRDefault="003D6081" w:rsidP="005910AD">
            <w:pPr>
              <w:pStyle w:val="TableParagraph"/>
              <w:spacing w:before="79"/>
              <w:rPr>
                <w:sz w:val="20"/>
                <w:lang w:eastAsia="ja-JP"/>
              </w:rPr>
            </w:pPr>
            <w:r>
              <w:rPr>
                <w:sz w:val="20"/>
                <w:lang w:eastAsia="ja-JP"/>
              </w:rPr>
              <w:t>カスケード利用</w:t>
            </w:r>
            <w:r w:rsidR="005910AD">
              <w:rPr>
                <w:rFonts w:hint="eastAsia"/>
                <w:sz w:val="20"/>
                <w:lang w:eastAsia="ja-JP"/>
              </w:rPr>
              <w:t>を促す良く考えられた</w:t>
            </w:r>
            <w:r>
              <w:rPr>
                <w:sz w:val="20"/>
                <w:lang w:eastAsia="ja-JP"/>
              </w:rPr>
              <w:t>経路は、環境的に優れており、</w:t>
            </w:r>
            <w:r w:rsidR="005910AD">
              <w:rPr>
                <w:rFonts w:hint="eastAsia"/>
                <w:sz w:val="20"/>
                <w:lang w:eastAsia="ja-JP"/>
              </w:rPr>
              <w:t>ワンウエイ</w:t>
            </w:r>
            <w:r>
              <w:rPr>
                <w:sz w:val="20"/>
                <w:lang w:eastAsia="ja-JP"/>
              </w:rPr>
              <w:t>使用よりも好ましい</w:t>
            </w:r>
            <w:r w:rsidR="005910AD">
              <w:rPr>
                <w:rFonts w:hint="eastAsia"/>
                <w:sz w:val="20"/>
                <w:lang w:eastAsia="ja-JP"/>
              </w:rPr>
              <w:t>。</w:t>
            </w:r>
            <w:r>
              <w:rPr>
                <w:sz w:val="20"/>
                <w:lang w:eastAsia="ja-JP"/>
              </w:rPr>
              <w:t>.269</w:t>
            </w:r>
          </w:p>
        </w:tc>
      </w:tr>
      <w:tr w:rsidR="0076680D" w14:paraId="1619CB60" w14:textId="77777777">
        <w:trPr>
          <w:trHeight w:val="364"/>
        </w:trPr>
        <w:tc>
          <w:tcPr>
            <w:tcW w:w="1555" w:type="dxa"/>
          </w:tcPr>
          <w:p w14:paraId="36E7ED73" w14:textId="65BFA4F1" w:rsidR="0076680D" w:rsidRDefault="003D6081">
            <w:pPr>
              <w:pStyle w:val="TableParagraph"/>
              <w:spacing w:before="42"/>
              <w:rPr>
                <w:sz w:val="20"/>
              </w:rPr>
            </w:pPr>
            <w:r>
              <w:rPr>
                <w:sz w:val="20"/>
              </w:rPr>
              <w:t>(2)</w:t>
            </w:r>
            <w:r w:rsidR="003139E8">
              <w:rPr>
                <w:rFonts w:hint="eastAsia"/>
                <w:sz w:val="20"/>
                <w:lang w:eastAsia="ja-JP"/>
              </w:rPr>
              <w:t xml:space="preserve"> </w:t>
            </w:r>
            <w:proofErr w:type="spellStart"/>
            <w:r>
              <w:rPr>
                <w:sz w:val="20"/>
              </w:rPr>
              <w:t>適応</w:t>
            </w:r>
            <w:proofErr w:type="spellEnd"/>
          </w:p>
        </w:tc>
        <w:tc>
          <w:tcPr>
            <w:tcW w:w="7513" w:type="dxa"/>
          </w:tcPr>
          <w:p w14:paraId="7A8D343C" w14:textId="77777777" w:rsidR="0076680D" w:rsidRDefault="003D6081">
            <w:pPr>
              <w:pStyle w:val="TableParagraph"/>
              <w:numPr>
                <w:ilvl w:val="0"/>
                <w:numId w:val="61"/>
              </w:numPr>
              <w:tabs>
                <w:tab w:val="left" w:pos="467"/>
                <w:tab w:val="left" w:pos="468"/>
              </w:tabs>
              <w:spacing w:before="43"/>
              <w:rPr>
                <w:sz w:val="20"/>
                <w:lang w:eastAsia="ja-JP"/>
              </w:rPr>
            </w:pPr>
            <w:r>
              <w:rPr>
                <w:sz w:val="20"/>
                <w:lang w:eastAsia="ja-JP"/>
              </w:rPr>
              <w:t>気候変動への適応に関するDNSHのスクリーニング基準を参照のこと。</w:t>
            </w:r>
          </w:p>
        </w:tc>
      </w:tr>
      <w:tr w:rsidR="0076680D" w14:paraId="06F20F78" w14:textId="77777777">
        <w:trPr>
          <w:trHeight w:val="1513"/>
        </w:trPr>
        <w:tc>
          <w:tcPr>
            <w:tcW w:w="1555" w:type="dxa"/>
          </w:tcPr>
          <w:p w14:paraId="769BD2CD" w14:textId="77777777" w:rsidR="0076680D" w:rsidRDefault="003D6081">
            <w:pPr>
              <w:pStyle w:val="TableParagraph"/>
              <w:rPr>
                <w:sz w:val="20"/>
              </w:rPr>
            </w:pPr>
            <w:r>
              <w:rPr>
                <w:sz w:val="20"/>
              </w:rPr>
              <w:t>(3) 水</w:t>
            </w:r>
          </w:p>
        </w:tc>
        <w:tc>
          <w:tcPr>
            <w:tcW w:w="7513" w:type="dxa"/>
          </w:tcPr>
          <w:p w14:paraId="52F2F3C3" w14:textId="540CAEAC" w:rsidR="0076680D" w:rsidRDefault="003D6081">
            <w:pPr>
              <w:pStyle w:val="TableParagraph"/>
              <w:numPr>
                <w:ilvl w:val="0"/>
                <w:numId w:val="6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4D7E7241" w14:textId="77777777" w:rsidR="0076680D" w:rsidRDefault="003D6081">
            <w:pPr>
              <w:pStyle w:val="TableParagraph"/>
              <w:numPr>
                <w:ilvl w:val="0"/>
                <w:numId w:val="60"/>
              </w:numPr>
              <w:tabs>
                <w:tab w:val="left" w:pos="467"/>
                <w:tab w:val="left" w:pos="468"/>
              </w:tabs>
              <w:spacing w:before="86"/>
              <w:rPr>
                <w:sz w:val="20"/>
                <w:lang w:eastAsia="ja-JP"/>
              </w:rPr>
            </w:pPr>
            <w:r>
              <w:rPr>
                <w:sz w:val="20"/>
                <w:lang w:eastAsia="ja-JP"/>
              </w:rPr>
              <w:t>EUでは、EU水関連法規の要件を満たす</w:t>
            </w:r>
            <w:r w:rsidR="005910AD">
              <w:rPr>
                <w:rFonts w:hint="eastAsia"/>
                <w:sz w:val="20"/>
                <w:lang w:eastAsia="ja-JP"/>
              </w:rPr>
              <w:t>こと</w:t>
            </w:r>
            <w:r>
              <w:rPr>
                <w:sz w:val="20"/>
                <w:lang w:eastAsia="ja-JP"/>
              </w:rPr>
              <w:t>。</w:t>
            </w:r>
          </w:p>
        </w:tc>
      </w:tr>
      <w:tr w:rsidR="0076680D" w14:paraId="156478C9" w14:textId="77777777">
        <w:trPr>
          <w:trHeight w:val="1271"/>
        </w:trPr>
        <w:tc>
          <w:tcPr>
            <w:tcW w:w="1555" w:type="dxa"/>
          </w:tcPr>
          <w:p w14:paraId="0F4818A2" w14:textId="0595DEDE" w:rsidR="0076680D" w:rsidRDefault="00B55E09" w:rsidP="003139E8">
            <w:pPr>
              <w:pStyle w:val="TableParagraph"/>
              <w:ind w:right="110"/>
              <w:rPr>
                <w:sz w:val="20"/>
                <w:lang w:eastAsia="ja-JP"/>
              </w:rPr>
            </w:pPr>
            <w:r>
              <w:rPr>
                <w:sz w:val="20"/>
                <w:lang w:eastAsia="ja-JP"/>
              </w:rPr>
              <w:t>(4)サーキュラーエコノミー</w:t>
            </w:r>
          </w:p>
        </w:tc>
        <w:tc>
          <w:tcPr>
            <w:tcW w:w="7513" w:type="dxa"/>
          </w:tcPr>
          <w:p w14:paraId="5BE5AE81" w14:textId="6193B114" w:rsidR="0076680D" w:rsidRDefault="003D6081">
            <w:pPr>
              <w:pStyle w:val="TableParagraph"/>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w:t>
            </w:r>
            <w:r w:rsidR="00B722AD">
              <w:rPr>
                <w:rFonts w:hint="eastAsia"/>
                <w:sz w:val="20"/>
                <w:lang w:eastAsia="ja-JP"/>
              </w:rPr>
              <w:t>即して</w:t>
            </w:r>
            <w:r>
              <w:rPr>
                <w:sz w:val="20"/>
                <w:lang w:eastAsia="ja-JP"/>
              </w:rPr>
              <w:t>実施する。 これらの要件は、総定格熱入力が50MW以上の施設に適用される。</w:t>
            </w:r>
          </w:p>
        </w:tc>
      </w:tr>
      <w:tr w:rsidR="0076680D" w14:paraId="140FC976" w14:textId="77777777">
        <w:trPr>
          <w:trHeight w:val="833"/>
        </w:trPr>
        <w:tc>
          <w:tcPr>
            <w:tcW w:w="1555" w:type="dxa"/>
          </w:tcPr>
          <w:p w14:paraId="4A7A7C67" w14:textId="77777777" w:rsidR="0076680D" w:rsidRDefault="003D6081">
            <w:pPr>
              <w:pStyle w:val="TableParagraph"/>
              <w:spacing w:before="41"/>
              <w:rPr>
                <w:sz w:val="20"/>
              </w:rPr>
            </w:pPr>
            <w:r>
              <w:rPr>
                <w:sz w:val="20"/>
              </w:rPr>
              <w:t>(5)</w:t>
            </w:r>
            <w:proofErr w:type="spellStart"/>
            <w:r>
              <w:rPr>
                <w:sz w:val="20"/>
              </w:rPr>
              <w:t>汚染</w:t>
            </w:r>
            <w:proofErr w:type="spellEnd"/>
          </w:p>
        </w:tc>
        <w:tc>
          <w:tcPr>
            <w:tcW w:w="7513" w:type="dxa"/>
          </w:tcPr>
          <w:p w14:paraId="58035CE6" w14:textId="79FD4293" w:rsidR="0076680D" w:rsidRDefault="00B722AD">
            <w:pPr>
              <w:pStyle w:val="TableParagraph"/>
              <w:spacing w:before="10" w:line="260" w:lineRule="atLeast"/>
              <w:ind w:right="261"/>
              <w:rPr>
                <w:sz w:val="20"/>
                <w:lang w:eastAsia="ja-JP"/>
              </w:rPr>
            </w:pPr>
            <w:r>
              <w:rPr>
                <w:rFonts w:hint="eastAsia"/>
                <w:sz w:val="20"/>
                <w:lang w:eastAsia="ja-JP"/>
              </w:rPr>
              <w:t>対象となる事業または</w:t>
            </w:r>
            <w:r w:rsidRPr="00B722AD">
              <w:rPr>
                <w:rFonts w:hint="eastAsia"/>
                <w:sz w:val="20"/>
                <w:lang w:eastAsia="ja-JP"/>
              </w:rPr>
              <w:t>同等のレベルの環境保護を提供する他の技術</w:t>
            </w:r>
            <w:r>
              <w:rPr>
                <w:rFonts w:hint="eastAsia"/>
                <w:sz w:val="20"/>
                <w:lang w:eastAsia="ja-JP"/>
              </w:rPr>
              <w:t>に</w:t>
            </w:r>
            <w:r w:rsidR="003D6081">
              <w:rPr>
                <w:sz w:val="20"/>
                <w:lang w:eastAsia="ja-JP"/>
              </w:rPr>
              <w:t>関する最良利用可能技術(BAT)-いわゆるBREF(s)-の参考文書に含まれている技術を採用することにより、大気、水域、土壌への排出を確実に防止/最小限に抑える。</w:t>
            </w:r>
          </w:p>
        </w:tc>
      </w:tr>
    </w:tbl>
    <w:p w14:paraId="3CB0688B" w14:textId="77777777" w:rsidR="0076680D" w:rsidRDefault="0076680D">
      <w:pPr>
        <w:pStyle w:val="a3"/>
        <w:rPr>
          <w:b/>
          <w:lang w:eastAsia="ja-JP"/>
        </w:rPr>
      </w:pPr>
    </w:p>
    <w:p w14:paraId="56A76A92" w14:textId="77777777" w:rsidR="0076680D" w:rsidRDefault="00C8132D">
      <w:pPr>
        <w:pStyle w:val="a3"/>
        <w:rPr>
          <w:b/>
          <w:sz w:val="17"/>
          <w:lang w:eastAsia="ja-JP"/>
        </w:rPr>
      </w:pPr>
      <w:r>
        <w:rPr>
          <w:noProof/>
          <w:lang w:val="en-US" w:eastAsia="ja-JP"/>
        </w:rPr>
        <mc:AlternateContent>
          <mc:Choice Requires="wps">
            <w:drawing>
              <wp:anchor distT="0" distB="0" distL="0" distR="0" simplePos="0" relativeHeight="251652608" behindDoc="1" locked="0" layoutInCell="1" allowOverlap="1" wp14:anchorId="14AF5A39" wp14:editId="26250AC9">
                <wp:simplePos x="0" y="0"/>
                <wp:positionH relativeFrom="page">
                  <wp:posOffset>914400</wp:posOffset>
                </wp:positionH>
                <wp:positionV relativeFrom="paragraph">
                  <wp:posOffset>152400</wp:posOffset>
                </wp:positionV>
                <wp:extent cx="1829435" cy="0"/>
                <wp:effectExtent l="9525" t="9525" r="889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5285" id="Line 17"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21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YHg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YaRI&#10;CzvaCsURXGE2nXEFhKzUzobu6Fm9mq2m3x1SetUQdeCR49vFQF4WMpJ3KeHiDFTYd180gxhy9DoO&#10;6lzbNkDCCNA57uNy2wc/e0ThYzabzPOHR4zo4EtIMSQa6/xnrlsUjBJLIB2ByWnrfCBCiiEk1FF6&#10;I6SM65YKdSWepvOnmOC0FCw4Q5izh/1KWnQiQTDxF7sCz31YQK6Ia/q46OqlZPVRsVil4YStr7Yn&#10;QvY2sJIqFIIegefV6qXyY57O17P1LB/lk+l6lKdVNfq0WeWj6SZ7eqweqtWqyn4GzlleNIIxrgLt&#10;QbZZ/neyuD6gXnA34d7mk7xHj4MEssN/JB2XHPbaK2Sv2WVnh+WDUmPw9VWFp3B/B/v+7S9/AQAA&#10;//8DAFBLAwQUAAYACAAAACEAo4YK19wAAAAJAQAADwAAAGRycy9kb3ducmV2LnhtbEyPT0vDQBDF&#10;74LfYRnBm938U0qaTdGCIHiyVc+b7DQJZmdDdpsmfnqneNDT8GYeb36v2M62FxOOvnOkIF5FIJBq&#10;ZzpqFLwfnu/WIHzQZHTvCBUs6GFbXl8VOjfuTG847UMjOIR8rhW0IQy5lL5u0Wq/cgMS345utDqw&#10;HBtpRn3mcNvLJIoepNUd8YdWD7hrsf7an6yCbJqX1+8dPqXVS7ys75uP1H/2St3ezI8bEAHn8GeG&#10;Cz6jQ8lMlTuR8aJnnWXcJShILpMNWZrEIKrfhSwL+b9B+QMAAP//AwBQSwECLQAUAAYACAAAACEA&#10;toM4kv4AAADhAQAAEwAAAAAAAAAAAAAAAAAAAAAAW0NvbnRlbnRfVHlwZXNdLnhtbFBLAQItABQA&#10;BgAIAAAAIQA4/SH/1gAAAJQBAAALAAAAAAAAAAAAAAAAAC8BAABfcmVscy8ucmVsc1BLAQItABQA&#10;BgAIAAAAIQBOlReYHgIAAEMEAAAOAAAAAAAAAAAAAAAAAC4CAABkcnMvZTJvRG9jLnhtbFBLAQIt&#10;ABQABgAIAAAAIQCjhgrX3AAAAAkBAAAPAAAAAAAAAAAAAAAAAHgEAABkcnMvZG93bnJldi54bWxQ&#10;SwUGAAAAAAQABADzAAAAgQUAAAAA&#10;" strokeweight=".16936mm">
                <w10:wrap type="topAndBottom" anchorx="page"/>
              </v:line>
            </w:pict>
          </mc:Fallback>
        </mc:AlternateContent>
      </w:r>
    </w:p>
    <w:p w14:paraId="6FB04737" w14:textId="77777777" w:rsidR="0076680D" w:rsidRDefault="0076680D">
      <w:pPr>
        <w:pStyle w:val="a3"/>
        <w:spacing w:before="2"/>
        <w:rPr>
          <w:b/>
          <w:sz w:val="17"/>
          <w:lang w:eastAsia="ja-JP"/>
        </w:rPr>
      </w:pPr>
    </w:p>
    <w:p w14:paraId="58A90390" w14:textId="77777777" w:rsidR="0076680D" w:rsidRDefault="003D6081">
      <w:pPr>
        <w:pStyle w:val="a4"/>
        <w:numPr>
          <w:ilvl w:val="0"/>
          <w:numId w:val="59"/>
        </w:numPr>
        <w:tabs>
          <w:tab w:val="left" w:pos="413"/>
        </w:tabs>
        <w:spacing w:before="96" w:line="259" w:lineRule="auto"/>
        <w:ind w:right="421" w:firstLine="0"/>
        <w:rPr>
          <w:sz w:val="16"/>
          <w:lang w:eastAsia="ja-JP"/>
        </w:rPr>
      </w:pPr>
      <w:r>
        <w:rPr>
          <w:sz w:val="16"/>
          <w:lang w:eastAsia="ja-JP"/>
        </w:rPr>
        <w:t>UBA (2017) Fehrenbach他 他 BIOMASS CASCADES バイオマスの利用を理論から実践へとカスケードさせることにより資源効率を高める、TEXTE 53/2017、https://www.umweltbundesamt.de/sites/default/files/medien/1410/publikationen/2017-06- 13_texte_53-2017_biokaskaden_summary.pdf</w:t>
      </w:r>
      <w:r w:rsidR="005235FC">
        <w:fldChar w:fldCharType="begin"/>
      </w:r>
      <w:r w:rsidR="005235FC">
        <w:rPr>
          <w:lang w:eastAsia="ja-JP"/>
        </w:rPr>
        <w:instrText xml:space="preserve"> HYPERLINK "https://www.umweltbundesamt.de/sites/default/files/medien/1410/publikationen/2017-06-13_texte_53-2017_biokaskaden_summary.pdf" \h </w:instrText>
      </w:r>
      <w:r w:rsidR="005235FC">
        <w:fldChar w:fldCharType="end"/>
      </w:r>
      <w:hyperlink r:id="rId11"/>
    </w:p>
    <w:p w14:paraId="66FA8B72" w14:textId="77777777" w:rsidR="0076680D" w:rsidRDefault="0076680D">
      <w:pPr>
        <w:spacing w:line="259" w:lineRule="auto"/>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EC0E460" w14:textId="77777777">
        <w:trPr>
          <w:trHeight w:val="10150"/>
        </w:trPr>
        <w:tc>
          <w:tcPr>
            <w:tcW w:w="1555" w:type="dxa"/>
          </w:tcPr>
          <w:p w14:paraId="34C46FFA" w14:textId="77777777" w:rsidR="0076680D" w:rsidRDefault="0076680D">
            <w:pPr>
              <w:pStyle w:val="TableParagraph"/>
              <w:spacing w:before="0"/>
              <w:ind w:left="0"/>
              <w:rPr>
                <w:rFonts w:ascii="Times New Roman"/>
                <w:sz w:val="18"/>
                <w:lang w:eastAsia="ja-JP"/>
              </w:rPr>
            </w:pPr>
          </w:p>
        </w:tc>
        <w:tc>
          <w:tcPr>
            <w:tcW w:w="7513" w:type="dxa"/>
          </w:tcPr>
          <w:p w14:paraId="6F08A24F" w14:textId="286395AD" w:rsidR="0076680D" w:rsidRDefault="003D6081">
            <w:pPr>
              <w:pStyle w:val="TableParagraph"/>
              <w:spacing w:before="0" w:line="276" w:lineRule="auto"/>
              <w:ind w:right="83"/>
              <w:rPr>
                <w:sz w:val="20"/>
                <w:lang w:eastAsia="ja-JP"/>
              </w:rPr>
            </w:pPr>
            <w:r>
              <w:rPr>
                <w:sz w:val="20"/>
                <w:lang w:eastAsia="ja-JP"/>
              </w:rPr>
              <w:t>設定される放出限界値は、それに含まれるBAT-AEL範囲の下限値と一致していなければならず、同時に、重大な媒体間の影響が生じないことを保証しなければならない。</w:t>
            </w:r>
          </w:p>
          <w:p w14:paraId="39479E65" w14:textId="77777777" w:rsidR="0076680D" w:rsidRDefault="003D6081">
            <w:pPr>
              <w:pStyle w:val="TableParagraph"/>
              <w:spacing w:before="79" w:line="276" w:lineRule="auto"/>
              <w:rPr>
                <w:sz w:val="20"/>
                <w:lang w:eastAsia="ja-JP"/>
              </w:rPr>
            </w:pPr>
            <w:r>
              <w:rPr>
                <w:sz w:val="20"/>
                <w:lang w:eastAsia="ja-JP"/>
              </w:rPr>
              <w:t>施設の規模に応じて、以下の文書の最新バージョンに記載されている範囲内の排出量に制限する。</w:t>
            </w:r>
          </w:p>
          <w:p w14:paraId="0B945F89" w14:textId="77777777" w:rsidR="0076680D" w:rsidRDefault="003D6081">
            <w:pPr>
              <w:pStyle w:val="TableParagraph"/>
              <w:numPr>
                <w:ilvl w:val="0"/>
                <w:numId w:val="58"/>
              </w:numPr>
              <w:tabs>
                <w:tab w:val="left" w:pos="566"/>
                <w:tab w:val="left" w:pos="567"/>
              </w:tabs>
              <w:spacing w:before="83" w:line="237" w:lineRule="auto"/>
              <w:ind w:right="349"/>
              <w:rPr>
                <w:sz w:val="20"/>
                <w:lang w:eastAsia="ja-JP"/>
              </w:rPr>
            </w:pPr>
            <w:r>
              <w:rPr>
                <w:sz w:val="20"/>
                <w:lang w:eastAsia="ja-JP"/>
              </w:rPr>
              <w:t>大規模燃焼プラント</w:t>
            </w:r>
            <w:r w:rsidRPr="007C27F9">
              <w:rPr>
                <w:sz w:val="20"/>
                <w:vertAlign w:val="superscript"/>
                <w:lang w:eastAsia="ja-JP"/>
              </w:rPr>
              <w:t>270</w:t>
            </w:r>
            <w:r>
              <w:rPr>
                <w:sz w:val="20"/>
                <w:lang w:eastAsia="ja-JP"/>
              </w:rPr>
              <w:t>に関するBREF文書、10.2.2章(固体バイオマスおよび/または泥炭の燃焼に関するBAT結論; SO</w:t>
            </w:r>
            <w:r w:rsidRPr="003139E8">
              <w:rPr>
                <w:sz w:val="20"/>
                <w:vertAlign w:val="subscript"/>
                <w:lang w:eastAsia="ja-JP"/>
              </w:rPr>
              <w:t>2</w:t>
            </w:r>
            <w:r>
              <w:rPr>
                <w:sz w:val="20"/>
                <w:lang w:eastAsia="ja-JP"/>
              </w:rPr>
              <w:t>、NO</w:t>
            </w:r>
            <w:r w:rsidRPr="003139E8">
              <w:rPr>
                <w:sz w:val="20"/>
                <w:vertAlign w:val="subscript"/>
                <w:lang w:eastAsia="ja-JP"/>
              </w:rPr>
              <w:t>x</w:t>
            </w:r>
            <w:r>
              <w:rPr>
                <w:sz w:val="20"/>
                <w:lang w:eastAsia="ja-JP"/>
              </w:rPr>
              <w:t>、粉塵、CO、水銀、HCl、HF閾値)。 これらの要件は、定格熱入力が50MW以上であり、かつ、LCP BREFの適用範囲に該当する施設に適用される。第1項及び第2項に記す燃焼プラントの組合せの定格熱入力の合計は、定格熱入力が15MW未満の個々の燃焼プラントを考慮してはならない。</w:t>
            </w:r>
          </w:p>
          <w:p w14:paraId="5621D240" w14:textId="77777777" w:rsidR="0076680D" w:rsidRDefault="003D6081">
            <w:pPr>
              <w:pStyle w:val="TableParagraph"/>
              <w:numPr>
                <w:ilvl w:val="0"/>
                <w:numId w:val="58"/>
              </w:numPr>
              <w:tabs>
                <w:tab w:val="left" w:pos="566"/>
                <w:tab w:val="left" w:pos="567"/>
              </w:tabs>
              <w:spacing w:before="0" w:line="237" w:lineRule="auto"/>
              <w:ind w:right="152"/>
              <w:rPr>
                <w:sz w:val="20"/>
              </w:rPr>
            </w:pPr>
            <w:r>
              <w:rPr>
                <w:sz w:val="20"/>
                <w:lang w:eastAsia="ja-JP"/>
              </w:rPr>
              <w:t>中型燃焼プラント指令</w:t>
            </w:r>
            <w:r w:rsidRPr="007C27F9">
              <w:rPr>
                <w:sz w:val="20"/>
                <w:vertAlign w:val="superscript"/>
                <w:lang w:eastAsia="ja-JP"/>
              </w:rPr>
              <w:t>271</w:t>
            </w:r>
            <w:r>
              <w:rPr>
                <w:sz w:val="20"/>
                <w:lang w:eastAsia="ja-JP"/>
              </w:rPr>
              <w:t xml:space="preserve">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proofErr w:type="spellStart"/>
            <w:r>
              <w:rPr>
                <w:sz w:val="20"/>
              </w:rPr>
              <w:t>次のしきい値が適用されます</w:t>
            </w:r>
            <w:proofErr w:type="spellEnd"/>
            <w:r>
              <w:rPr>
                <w:sz w:val="20"/>
              </w:rPr>
              <w:t>。</w:t>
            </w:r>
          </w:p>
          <w:p w14:paraId="6A8BC607" w14:textId="77777777" w:rsidR="0076680D" w:rsidRDefault="003D6081">
            <w:pPr>
              <w:pStyle w:val="TableParagraph"/>
              <w:numPr>
                <w:ilvl w:val="0"/>
                <w:numId w:val="58"/>
              </w:numPr>
              <w:tabs>
                <w:tab w:val="left" w:pos="566"/>
                <w:tab w:val="left" w:pos="567"/>
              </w:tabs>
              <w:spacing w:before="0" w:line="239" w:lineRule="exact"/>
              <w:rPr>
                <w:sz w:val="20"/>
                <w:lang w:eastAsia="ja-JP"/>
              </w:rPr>
            </w:pPr>
            <w:r>
              <w:rPr>
                <w:sz w:val="20"/>
                <w:lang w:eastAsia="ja-JP"/>
              </w:rPr>
              <w:t>一般的には、附属書II(SO</w:t>
            </w:r>
            <w:r w:rsidRPr="003139E8">
              <w:rPr>
                <w:sz w:val="20"/>
                <w:vertAlign w:val="subscript"/>
                <w:lang w:eastAsia="ja-JP"/>
              </w:rPr>
              <w:t>2</w:t>
            </w:r>
            <w:r>
              <w:rPr>
                <w:sz w:val="20"/>
                <w:lang w:eastAsia="ja-JP"/>
              </w:rPr>
              <w:t>、NO</w:t>
            </w:r>
            <w:r w:rsidRPr="003139E8">
              <w:rPr>
                <w:sz w:val="20"/>
                <w:vertAlign w:val="subscript"/>
                <w:lang w:eastAsia="ja-JP"/>
              </w:rPr>
              <w:t>x</w:t>
            </w:r>
            <w:r>
              <w:rPr>
                <w:sz w:val="20"/>
                <w:lang w:eastAsia="ja-JP"/>
              </w:rPr>
              <w:t>及び粉じん閾値)</w:t>
            </w:r>
          </w:p>
          <w:p w14:paraId="0F38E026" w14:textId="77777777" w:rsidR="0076680D" w:rsidRDefault="003D6081">
            <w:pPr>
              <w:pStyle w:val="TableParagraph"/>
              <w:numPr>
                <w:ilvl w:val="0"/>
                <w:numId w:val="58"/>
              </w:numPr>
              <w:tabs>
                <w:tab w:val="left" w:pos="566"/>
                <w:tab w:val="left" w:pos="567"/>
              </w:tabs>
              <w:spacing w:before="0" w:line="235" w:lineRule="auto"/>
              <w:ind w:right="203"/>
              <w:rPr>
                <w:sz w:val="20"/>
                <w:lang w:eastAsia="ja-JP"/>
              </w:rPr>
            </w:pPr>
            <w:r>
              <w:rPr>
                <w:sz w:val="20"/>
                <w:lang w:eastAsia="ja-JP"/>
              </w:rPr>
              <w:t>EU指令2008/50/EC</w:t>
            </w:r>
            <w:r w:rsidRPr="007C27F9">
              <w:rPr>
                <w:sz w:val="20"/>
                <w:vertAlign w:val="superscript"/>
                <w:lang w:eastAsia="ja-JP"/>
              </w:rPr>
              <w:t>272</w:t>
            </w:r>
            <w:r>
              <w:rPr>
                <w:sz w:val="20"/>
                <w:lang w:eastAsia="ja-JP"/>
              </w:rPr>
              <w:t>:中燃プラント指令(EU)2015/2193の第6条第9項および第10項に従って欧州委員会(DG ENV)が公表する推奨値に規定されている大気質限度値を満たさないゾーンまたはゾーンの一部のプラント。</w:t>
            </w:r>
          </w:p>
          <w:p w14:paraId="13FBD0F9" w14:textId="77777777" w:rsidR="0076680D" w:rsidRDefault="0076680D">
            <w:pPr>
              <w:pStyle w:val="TableParagraph"/>
              <w:spacing w:before="0"/>
              <w:ind w:left="0"/>
              <w:rPr>
                <w:lang w:eastAsia="ja-JP"/>
              </w:rPr>
            </w:pPr>
          </w:p>
          <w:p w14:paraId="3E8C98A7" w14:textId="26C83D67" w:rsidR="0076680D" w:rsidRDefault="003D6081">
            <w:pPr>
              <w:pStyle w:val="TableParagraph"/>
              <w:spacing w:before="127"/>
              <w:ind w:right="94"/>
              <w:rPr>
                <w:sz w:val="20"/>
                <w:lang w:eastAsia="ja-JP"/>
              </w:rPr>
            </w:pPr>
            <w:r>
              <w:rPr>
                <w:sz w:val="20"/>
                <w:lang w:eastAsia="ja-JP"/>
              </w:rPr>
              <w:t>大型燃焼プラントにおけるバイオマスの場合: SO</w:t>
            </w:r>
            <w:r w:rsidRPr="003139E8">
              <w:rPr>
                <w:sz w:val="20"/>
                <w:vertAlign w:val="subscript"/>
                <w:lang w:eastAsia="ja-JP"/>
              </w:rPr>
              <w:t>2</w:t>
            </w:r>
            <w:r>
              <w:rPr>
                <w:sz w:val="20"/>
                <w:lang w:eastAsia="ja-JP"/>
              </w:rPr>
              <w:t>、NO</w:t>
            </w:r>
            <w:r w:rsidRPr="003139E8">
              <w:rPr>
                <w:sz w:val="20"/>
                <w:vertAlign w:val="subscript"/>
                <w:lang w:eastAsia="ja-JP"/>
              </w:rPr>
              <w:t>x</w:t>
            </w:r>
            <w:r>
              <w:rPr>
                <w:sz w:val="20"/>
                <w:lang w:eastAsia="ja-JP"/>
              </w:rPr>
              <w:t>、ダスト、CO、水銀、HCl、HF;バイオマスおよび中型燃焼プラントにおける液体バイオ燃料の場合: SO</w:t>
            </w:r>
            <w:r w:rsidRPr="003139E8">
              <w:rPr>
                <w:sz w:val="20"/>
                <w:vertAlign w:val="subscript"/>
                <w:lang w:eastAsia="ja-JP"/>
              </w:rPr>
              <w:t>2</w:t>
            </w:r>
            <w:r>
              <w:rPr>
                <w:sz w:val="20"/>
                <w:lang w:eastAsia="ja-JP"/>
              </w:rPr>
              <w:t>、NO</w:t>
            </w:r>
            <w:r w:rsidRPr="003139E8">
              <w:rPr>
                <w:sz w:val="20"/>
                <w:vertAlign w:val="subscript"/>
                <w:lang w:eastAsia="ja-JP"/>
              </w:rPr>
              <w:t>x</w:t>
            </w:r>
            <w:r>
              <w:rPr>
                <w:sz w:val="20"/>
                <w:lang w:eastAsia="ja-JP"/>
              </w:rPr>
              <w:t>、ダスト、中型燃焼プラントにおけるバイオガスの場合: SO</w:t>
            </w:r>
            <w:r w:rsidRPr="003139E8">
              <w:rPr>
                <w:sz w:val="20"/>
                <w:vertAlign w:val="subscript"/>
                <w:lang w:eastAsia="ja-JP"/>
              </w:rPr>
              <w:t>2</w:t>
            </w:r>
            <w:r>
              <w:rPr>
                <w:sz w:val="20"/>
                <w:lang w:eastAsia="ja-JP"/>
              </w:rPr>
              <w:t>、NO</w:t>
            </w:r>
            <w:r w:rsidRPr="003139E8">
              <w:rPr>
                <w:sz w:val="20"/>
                <w:vertAlign w:val="subscript"/>
                <w:lang w:eastAsia="ja-JP"/>
              </w:rPr>
              <w:t>x</w:t>
            </w:r>
            <w:r w:rsidR="007C27F9">
              <w:rPr>
                <w:rFonts w:hint="eastAsia"/>
                <w:sz w:val="20"/>
                <w:vertAlign w:val="subscript"/>
                <w:lang w:eastAsia="ja-JP"/>
              </w:rPr>
              <w:t>.</w:t>
            </w:r>
          </w:p>
          <w:p w14:paraId="32C9215A" w14:textId="77777777" w:rsidR="0076680D" w:rsidRDefault="0076680D">
            <w:pPr>
              <w:pStyle w:val="TableParagraph"/>
              <w:spacing w:before="0"/>
              <w:ind w:left="0"/>
              <w:rPr>
                <w:lang w:eastAsia="ja-JP"/>
              </w:rPr>
            </w:pPr>
          </w:p>
          <w:p w14:paraId="691135A3" w14:textId="0650FC32" w:rsidR="0076680D" w:rsidRDefault="003D6081">
            <w:pPr>
              <w:pStyle w:val="TableParagraph"/>
              <w:numPr>
                <w:ilvl w:val="0"/>
                <w:numId w:val="57"/>
              </w:numPr>
              <w:tabs>
                <w:tab w:val="left" w:pos="424"/>
                <w:tab w:val="left" w:pos="425"/>
              </w:tabs>
              <w:spacing w:before="138" w:line="276" w:lineRule="auto"/>
              <w:ind w:right="469"/>
              <w:rPr>
                <w:sz w:val="13"/>
                <w:lang w:eastAsia="ja-JP"/>
              </w:rPr>
            </w:pPr>
            <w:r>
              <w:rPr>
                <w:sz w:val="20"/>
                <w:lang w:eastAsia="ja-JP"/>
              </w:rPr>
              <w:t>100 t/日を超えるADプラント</w:t>
            </w:r>
            <w:r w:rsidR="00B722AD">
              <w:rPr>
                <w:rFonts w:hint="eastAsia"/>
                <w:sz w:val="20"/>
                <w:lang w:eastAsia="ja-JP"/>
              </w:rPr>
              <w:t>（嫌気発酵施設）</w:t>
            </w:r>
            <w:r>
              <w:rPr>
                <w:sz w:val="20"/>
                <w:lang w:eastAsia="ja-JP"/>
              </w:rPr>
              <w:t>の場合、大気および水への排出は、廃棄物処理のためのBREF中の廃棄物の嫌気的処理のために設定された最良利用可能技術-関連排出レベル(BAT- AEL)の範囲内である</w:t>
            </w:r>
            <w:r w:rsidR="00B722AD">
              <w:rPr>
                <w:rFonts w:hint="eastAsia"/>
                <w:sz w:val="20"/>
                <w:lang w:eastAsia="ja-JP"/>
              </w:rPr>
              <w:t>こと</w:t>
            </w:r>
            <w:r w:rsidR="003139E8" w:rsidRPr="003139E8">
              <w:rPr>
                <w:spacing w:val="-18"/>
                <w:sz w:val="20"/>
                <w:vertAlign w:val="superscript"/>
                <w:lang w:eastAsia="ja-JP"/>
              </w:rPr>
              <w:t>273</w:t>
            </w:r>
            <w:r>
              <w:rPr>
                <w:sz w:val="20"/>
                <w:lang w:eastAsia="ja-JP"/>
              </w:rPr>
              <w:t>。</w:t>
            </w:r>
            <w:r>
              <w:rPr>
                <w:spacing w:val="-18"/>
                <w:sz w:val="20"/>
                <w:lang w:eastAsia="ja-JP"/>
              </w:rPr>
              <w:t xml:space="preserve"> </w:t>
            </w:r>
          </w:p>
          <w:p w14:paraId="5443940B" w14:textId="77777777" w:rsidR="0076680D" w:rsidRDefault="003D6081">
            <w:pPr>
              <w:pStyle w:val="TableParagraph"/>
              <w:numPr>
                <w:ilvl w:val="0"/>
                <w:numId w:val="57"/>
              </w:numPr>
              <w:tabs>
                <w:tab w:val="left" w:pos="424"/>
                <w:tab w:val="left" w:pos="425"/>
              </w:tabs>
              <w:spacing w:before="0" w:line="243" w:lineRule="exact"/>
              <w:rPr>
                <w:sz w:val="20"/>
                <w:lang w:eastAsia="ja-JP"/>
              </w:rPr>
            </w:pPr>
            <w:r>
              <w:rPr>
                <w:sz w:val="20"/>
                <w:lang w:eastAsia="ja-JP"/>
              </w:rPr>
              <w:t>ADの場合、大気への放出(例)。 バイオガス燃焼後のSO</w:t>
            </w:r>
            <w:r w:rsidRPr="003139E8">
              <w:rPr>
                <w:sz w:val="20"/>
                <w:vertAlign w:val="subscript"/>
                <w:lang w:eastAsia="ja-JP"/>
              </w:rPr>
              <w:t>x</w:t>
            </w:r>
            <w:r>
              <w:rPr>
                <w:sz w:val="20"/>
                <w:lang w:eastAsia="ja-JP"/>
              </w:rPr>
              <w:t>、NO</w:t>
            </w:r>
            <w:r w:rsidRPr="003139E8">
              <w:rPr>
                <w:sz w:val="20"/>
                <w:vertAlign w:val="subscript"/>
                <w:lang w:eastAsia="ja-JP"/>
              </w:rPr>
              <w:t>x</w:t>
            </w:r>
          </w:p>
          <w:p w14:paraId="3F933E11" w14:textId="77777777" w:rsidR="0076680D" w:rsidRDefault="003D6081">
            <w:pPr>
              <w:pStyle w:val="TableParagraph"/>
              <w:spacing w:before="9" w:line="264" w:lineRule="exact"/>
              <w:ind w:left="424" w:right="966"/>
              <w:rPr>
                <w:sz w:val="20"/>
                <w:lang w:eastAsia="ja-JP"/>
              </w:rPr>
            </w:pPr>
            <w:r>
              <w:rPr>
                <w:sz w:val="20"/>
                <w:lang w:eastAsia="ja-JP"/>
              </w:rPr>
              <w:t>管理、軽減(必要な場合)、およびEUおよび各国の法律で定められた範囲内</w:t>
            </w:r>
            <w:r w:rsidR="00B722AD">
              <w:rPr>
                <w:rFonts w:hint="eastAsia"/>
                <w:sz w:val="20"/>
                <w:lang w:eastAsia="ja-JP"/>
              </w:rPr>
              <w:t>であること</w:t>
            </w:r>
            <w:r>
              <w:rPr>
                <w:sz w:val="20"/>
                <w:lang w:eastAsia="ja-JP"/>
              </w:rPr>
              <w:t>。</w:t>
            </w:r>
          </w:p>
        </w:tc>
      </w:tr>
    </w:tbl>
    <w:p w14:paraId="1905F452" w14:textId="77777777" w:rsidR="0076680D" w:rsidRDefault="0076680D">
      <w:pPr>
        <w:pStyle w:val="a3"/>
        <w:rPr>
          <w:lang w:eastAsia="ja-JP"/>
        </w:rPr>
      </w:pPr>
    </w:p>
    <w:p w14:paraId="147A9F2B" w14:textId="77777777" w:rsidR="0076680D" w:rsidRDefault="00C8132D">
      <w:pPr>
        <w:pStyle w:val="a3"/>
        <w:spacing w:before="9"/>
        <w:rPr>
          <w:sz w:val="18"/>
          <w:lang w:eastAsia="ja-JP"/>
        </w:rPr>
      </w:pPr>
      <w:r>
        <w:rPr>
          <w:noProof/>
          <w:lang w:val="en-US" w:eastAsia="ja-JP"/>
        </w:rPr>
        <mc:AlternateContent>
          <mc:Choice Requires="wps">
            <w:drawing>
              <wp:anchor distT="0" distB="0" distL="0" distR="0" simplePos="0" relativeHeight="251653632" behindDoc="1" locked="0" layoutInCell="1" allowOverlap="1" wp14:anchorId="761B7ED5" wp14:editId="17DDABF7">
                <wp:simplePos x="0" y="0"/>
                <wp:positionH relativeFrom="page">
                  <wp:posOffset>914400</wp:posOffset>
                </wp:positionH>
                <wp:positionV relativeFrom="paragraph">
                  <wp:posOffset>165100</wp:posOffset>
                </wp:positionV>
                <wp:extent cx="1829435" cy="0"/>
                <wp:effectExtent l="9525" t="5715" r="8890" b="1333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6574" id="Line 16"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2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L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x0iR&#10;Dnb0LBRHcIXZ9MYVEFKpnQ3d0bN6Mc+afndI6aol6sAjx9eLgbwsZCRvUsLFGaiw7z9rBjHk6HUc&#10;1LmxXYCEEaBz3Mfltg9+9ojCx2wxW+YPjx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RH2GPN8AAAAJAQAADwAAAGRycy9kb3ducmV2LnhtbEyPQUvDQBCF&#10;74L/YRnBm900hpqm2RRRFHqQYls8b7NjEpOdDdltk/57RzzoaXgzjzffy9eT7cQZB984UjCfRSCQ&#10;SmcaqhQc9i93KQgfNBndOUIFF/SwLq6vcp0ZN9I7nnehEhxCPtMK6hD6TEpf1mi1n7keiW+fbrA6&#10;sBwqaQY9crjtZBxFC2l1Q/yh1j0+1Vi2u5NV8JbKZ7dtP8rL17h/TdNNu3zYHJS6vZkeVyACTuHP&#10;DD/4jA4FMx3diYwXHesk4S5BQbzgyYbkPp6DOP4uZJHL/w2KbwAAAP//AwBQSwECLQAUAAYACAAA&#10;ACEAtoM4kv4AAADhAQAAEwAAAAAAAAAAAAAAAAAAAAAAW0NvbnRlbnRfVHlwZXNdLnhtbFBLAQIt&#10;ABQABgAIAAAAIQA4/SH/1gAAAJQBAAALAAAAAAAAAAAAAAAAAC8BAABfcmVscy8ucmVsc1BLAQIt&#10;ABQABgAIAAAAIQDcq+ILHgIAAEMEAAAOAAAAAAAAAAAAAAAAAC4CAABkcnMvZTJvRG9jLnhtbFBL&#10;AQItABQABgAIAAAAIQBEfYY83wAAAAkBAAAPAAAAAAAAAAAAAAAAAHgEAABkcnMvZG93bnJldi54&#10;bWxQSwUGAAAAAAQABADzAAAAhAUAAAAA&#10;" strokeweight=".48pt">
                <w10:wrap type="topAndBottom" anchorx="page"/>
              </v:line>
            </w:pict>
          </mc:Fallback>
        </mc:AlternateContent>
      </w:r>
    </w:p>
    <w:p w14:paraId="3F3902FF" w14:textId="77777777" w:rsidR="0076680D" w:rsidRDefault="0076680D">
      <w:pPr>
        <w:pStyle w:val="a3"/>
        <w:spacing w:before="4"/>
        <w:rPr>
          <w:sz w:val="17"/>
          <w:lang w:eastAsia="ja-JP"/>
        </w:rPr>
      </w:pPr>
    </w:p>
    <w:p w14:paraId="0934CA54" w14:textId="77777777" w:rsidR="0076680D" w:rsidRDefault="00467614">
      <w:pPr>
        <w:pStyle w:val="a4"/>
        <w:numPr>
          <w:ilvl w:val="0"/>
          <w:numId w:val="59"/>
        </w:numPr>
        <w:tabs>
          <w:tab w:val="left" w:pos="413"/>
        </w:tabs>
        <w:spacing w:before="96"/>
        <w:ind w:left="412"/>
        <w:rPr>
          <w:sz w:val="16"/>
          <w:lang w:eastAsia="ja-JP"/>
        </w:rPr>
      </w:pPr>
      <w:hyperlink r:id="rId12">
        <w:r w:rsidR="003D6081">
          <w:rPr>
            <w:sz w:val="16"/>
            <w:lang w:eastAsia="ja-JP"/>
          </w:rPr>
          <w:t>http://eippcb.jrc.ec.europa.eu/reference/BREF/LCP/JRC_107769_LCPBref_2017.pdf</w:t>
        </w:r>
      </w:hyperlink>
    </w:p>
    <w:p w14:paraId="4942BC40" w14:textId="77777777" w:rsidR="0076680D" w:rsidRDefault="0076680D">
      <w:pPr>
        <w:pStyle w:val="a3"/>
        <w:spacing w:before="1"/>
        <w:rPr>
          <w:sz w:val="15"/>
          <w:lang w:eastAsia="ja-JP"/>
        </w:rPr>
      </w:pPr>
    </w:p>
    <w:p w14:paraId="203CC4E2" w14:textId="77777777" w:rsidR="0076680D" w:rsidRDefault="003D6081">
      <w:pPr>
        <w:pStyle w:val="a4"/>
        <w:numPr>
          <w:ilvl w:val="0"/>
          <w:numId w:val="59"/>
        </w:numPr>
        <w:tabs>
          <w:tab w:val="left" w:pos="413"/>
        </w:tabs>
        <w:spacing w:line="259" w:lineRule="auto"/>
        <w:ind w:right="693" w:firstLine="0"/>
        <w:rPr>
          <w:sz w:val="16"/>
          <w:lang w:eastAsia="ja-JP"/>
        </w:rPr>
      </w:pPr>
      <w:r>
        <w:rPr>
          <w:sz w:val="16"/>
          <w:lang w:eastAsia="ja-JP"/>
        </w:rPr>
        <w:t>https://eur-lex.europa.eu/legal-content/EN/TXT/?uri=CELEX:32015L2193で入手可能な中型燃焼プラントからの大気中へのある種の汚染物質の排出抑制に関する指令(EU)2015/2193(附属書II)</w:t>
      </w:r>
    </w:p>
    <w:p w14:paraId="5659DF94" w14:textId="77777777" w:rsidR="0076680D" w:rsidRDefault="0076680D">
      <w:pPr>
        <w:pStyle w:val="a3"/>
        <w:spacing w:before="1"/>
        <w:rPr>
          <w:sz w:val="14"/>
          <w:lang w:eastAsia="ja-JP"/>
        </w:rPr>
      </w:pPr>
    </w:p>
    <w:p w14:paraId="50E30390" w14:textId="77777777" w:rsidR="0076680D" w:rsidRDefault="00467614">
      <w:pPr>
        <w:pStyle w:val="a4"/>
        <w:numPr>
          <w:ilvl w:val="0"/>
          <w:numId w:val="59"/>
        </w:numPr>
        <w:tabs>
          <w:tab w:val="left" w:pos="413"/>
        </w:tabs>
        <w:ind w:left="412"/>
        <w:rPr>
          <w:sz w:val="16"/>
          <w:lang w:eastAsia="ja-JP"/>
        </w:rPr>
      </w:pPr>
      <w:hyperlink r:id="rId13">
        <w:r w:rsidR="003D6081">
          <w:rPr>
            <w:sz w:val="16"/>
            <w:lang w:eastAsia="ja-JP"/>
          </w:rPr>
          <w:t>https://eur-lex.europa.eu/legal-content/EN/TXT/?uri=CELEX:020008L00050-20150918</w:t>
        </w:r>
      </w:hyperlink>
    </w:p>
    <w:p w14:paraId="300C7A23" w14:textId="77777777" w:rsidR="0076680D" w:rsidRDefault="0076680D">
      <w:pPr>
        <w:pStyle w:val="a3"/>
        <w:spacing w:before="1"/>
        <w:rPr>
          <w:sz w:val="15"/>
          <w:lang w:eastAsia="ja-JP"/>
        </w:rPr>
      </w:pPr>
    </w:p>
    <w:p w14:paraId="69B66DD9" w14:textId="77777777" w:rsidR="0076680D" w:rsidRDefault="003D6081">
      <w:pPr>
        <w:pStyle w:val="a4"/>
        <w:numPr>
          <w:ilvl w:val="0"/>
          <w:numId w:val="59"/>
        </w:numPr>
        <w:tabs>
          <w:tab w:val="left" w:pos="413"/>
        </w:tabs>
        <w:ind w:left="412"/>
        <w:rPr>
          <w:sz w:val="16"/>
          <w:lang w:eastAsia="ja-JP"/>
        </w:rPr>
      </w:pPr>
      <w:r>
        <w:rPr>
          <w:sz w:val="16"/>
          <w:lang w:eastAsia="ja-JP"/>
        </w:rPr>
        <w:t>https://eippcb.jrc.ec.europa.eu/reference/BREF/WT/JRC113018_WT_Bref.pdf</w:t>
      </w:r>
    </w:p>
    <w:p w14:paraId="16A11592"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5F8572DD" w14:textId="77777777">
        <w:trPr>
          <w:trHeight w:val="887"/>
        </w:trPr>
        <w:tc>
          <w:tcPr>
            <w:tcW w:w="1555" w:type="dxa"/>
          </w:tcPr>
          <w:p w14:paraId="3CC53F8E" w14:textId="77777777" w:rsidR="0076680D" w:rsidRDefault="0076680D">
            <w:pPr>
              <w:pStyle w:val="TableParagraph"/>
              <w:spacing w:before="0"/>
              <w:ind w:left="0"/>
              <w:rPr>
                <w:rFonts w:ascii="Times New Roman"/>
                <w:sz w:val="18"/>
                <w:lang w:eastAsia="ja-JP"/>
              </w:rPr>
            </w:pPr>
          </w:p>
        </w:tc>
        <w:tc>
          <w:tcPr>
            <w:tcW w:w="7513" w:type="dxa"/>
          </w:tcPr>
          <w:p w14:paraId="7624094B" w14:textId="77777777" w:rsidR="0076680D" w:rsidRDefault="003D6081">
            <w:pPr>
              <w:pStyle w:val="TableParagraph"/>
              <w:numPr>
                <w:ilvl w:val="0"/>
                <w:numId w:val="56"/>
              </w:numPr>
              <w:tabs>
                <w:tab w:val="left" w:pos="424"/>
                <w:tab w:val="left" w:pos="425"/>
              </w:tabs>
              <w:spacing w:before="0" w:line="273" w:lineRule="auto"/>
              <w:ind w:right="515"/>
              <w:rPr>
                <w:sz w:val="20"/>
                <w:lang w:eastAsia="ja-JP"/>
              </w:rPr>
            </w:pPr>
            <w:r>
              <w:rPr>
                <w:sz w:val="20"/>
                <w:lang w:eastAsia="ja-JP"/>
              </w:rPr>
              <w:t>ADの場合、得られた消化物は、EU 2019/1009</w:t>
            </w:r>
            <w:r w:rsidRPr="007E0FA9">
              <w:rPr>
                <w:sz w:val="20"/>
                <w:vertAlign w:val="superscript"/>
                <w:lang w:eastAsia="ja-JP"/>
              </w:rPr>
              <w:t>274</w:t>
            </w:r>
            <w:r>
              <w:rPr>
                <w:sz w:val="20"/>
                <w:lang w:eastAsia="ja-JP"/>
              </w:rPr>
              <w:t>規則および肥料製品に関する各国の規則における肥料原料の要件を満たす</w:t>
            </w:r>
            <w:r w:rsidR="00B722AD">
              <w:rPr>
                <w:rFonts w:hint="eastAsia"/>
                <w:sz w:val="20"/>
                <w:lang w:eastAsia="ja-JP"/>
              </w:rPr>
              <w:t>こと</w:t>
            </w:r>
            <w:r>
              <w:rPr>
                <w:sz w:val="20"/>
                <w:lang w:eastAsia="ja-JP"/>
              </w:rPr>
              <w:t>。</w:t>
            </w:r>
          </w:p>
        </w:tc>
      </w:tr>
      <w:tr w:rsidR="0076680D" w14:paraId="6DA2CDB9" w14:textId="77777777">
        <w:trPr>
          <w:trHeight w:val="7248"/>
        </w:trPr>
        <w:tc>
          <w:tcPr>
            <w:tcW w:w="1555" w:type="dxa"/>
          </w:tcPr>
          <w:p w14:paraId="6090B6C7" w14:textId="5BFAD193" w:rsidR="0076680D" w:rsidRDefault="003D6081" w:rsidP="007E0FA9">
            <w:pPr>
              <w:pStyle w:val="TableParagraph"/>
              <w:spacing w:before="38"/>
              <w:rPr>
                <w:sz w:val="20"/>
              </w:rPr>
            </w:pPr>
            <w:r>
              <w:rPr>
                <w:sz w:val="20"/>
              </w:rPr>
              <w:t>(6)</w:t>
            </w:r>
            <w:r w:rsidR="007E0FA9">
              <w:rPr>
                <w:rFonts w:hint="eastAsia"/>
                <w:sz w:val="20"/>
                <w:lang w:eastAsia="ja-JP"/>
              </w:rPr>
              <w:t xml:space="preserve"> </w:t>
            </w:r>
            <w:proofErr w:type="spellStart"/>
            <w:r>
              <w:rPr>
                <w:sz w:val="20"/>
              </w:rPr>
              <w:t>生態系</w:t>
            </w:r>
            <w:proofErr w:type="spellEnd"/>
          </w:p>
        </w:tc>
        <w:tc>
          <w:tcPr>
            <w:tcW w:w="7513" w:type="dxa"/>
          </w:tcPr>
          <w:p w14:paraId="2AC0DF90" w14:textId="77777777"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14:paraId="444D6709" w14:textId="0F71DEEC"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7E0FA9">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そのようなサイト/オペレーションのために、以下のことを確実に</w:t>
            </w:r>
            <w:r w:rsidR="00B722AD">
              <w:rPr>
                <w:rFonts w:hint="eastAsia"/>
                <w:sz w:val="20"/>
                <w:lang w:eastAsia="ja-JP"/>
              </w:rPr>
              <w:t>すること</w:t>
            </w:r>
            <w:r>
              <w:rPr>
                <w:sz w:val="20"/>
                <w:lang w:eastAsia="ja-JP"/>
              </w:rPr>
              <w:t>。</w:t>
            </w:r>
          </w:p>
          <w:p w14:paraId="6876A84C" w14:textId="77777777" w:rsidR="0076680D" w:rsidRDefault="003D6081">
            <w:pPr>
              <w:pStyle w:val="TableParagraph"/>
              <w:numPr>
                <w:ilvl w:val="0"/>
                <w:numId w:val="55"/>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B722AD">
              <w:rPr>
                <w:rFonts w:hint="eastAsia"/>
                <w:sz w:val="20"/>
                <w:lang w:eastAsia="ja-JP"/>
              </w:rPr>
              <w:t>こと</w:t>
            </w:r>
            <w:r>
              <w:rPr>
                <w:sz w:val="20"/>
                <w:lang w:eastAsia="ja-JP"/>
              </w:rPr>
              <w:t>。</w:t>
            </w:r>
          </w:p>
          <w:p w14:paraId="2B235842" w14:textId="77777777" w:rsidR="0076680D" w:rsidRDefault="003D6081">
            <w:pPr>
              <w:pStyle w:val="TableParagraph"/>
              <w:numPr>
                <w:ilvl w:val="0"/>
                <w:numId w:val="55"/>
              </w:numPr>
              <w:tabs>
                <w:tab w:val="left" w:pos="827"/>
                <w:tab w:val="left" w:pos="828"/>
              </w:tabs>
              <w:spacing w:before="81" w:line="276" w:lineRule="auto"/>
              <w:ind w:right="325" w:firstLine="0"/>
              <w:rPr>
                <w:sz w:val="20"/>
                <w:lang w:eastAsia="ja-JP"/>
              </w:rPr>
            </w:pPr>
            <w:r>
              <w:rPr>
                <w:sz w:val="20"/>
                <w:lang w:eastAsia="ja-JP"/>
              </w:rPr>
              <w:t>種及び生息地への影響を低減するために必要なすべての緩和措置がとられていること。</w:t>
            </w:r>
          </w:p>
          <w:p w14:paraId="05FD9DFE" w14:textId="77777777" w:rsidR="0076680D" w:rsidRDefault="003D6081">
            <w:pPr>
              <w:pStyle w:val="TableParagraph"/>
              <w:numPr>
                <w:ilvl w:val="0"/>
                <w:numId w:val="55"/>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B722AD">
              <w:rPr>
                <w:rFonts w:hint="eastAsia"/>
                <w:sz w:val="20"/>
                <w:lang w:eastAsia="ja-JP"/>
              </w:rPr>
              <w:t>こと</w:t>
            </w:r>
            <w:r>
              <w:rPr>
                <w:sz w:val="20"/>
                <w:lang w:eastAsia="ja-JP"/>
              </w:rPr>
              <w:t>。</w:t>
            </w:r>
          </w:p>
        </w:tc>
      </w:tr>
    </w:tbl>
    <w:p w14:paraId="19BB11BE" w14:textId="77777777" w:rsidR="0076680D" w:rsidRDefault="0076680D">
      <w:pPr>
        <w:pStyle w:val="a3"/>
        <w:rPr>
          <w:lang w:eastAsia="ja-JP"/>
        </w:rPr>
      </w:pPr>
    </w:p>
    <w:p w14:paraId="57A27B3E" w14:textId="6BE7CFEC" w:rsidR="0076680D" w:rsidRDefault="00C8132D" w:rsidP="003139E8">
      <w:pPr>
        <w:pStyle w:val="a3"/>
        <w:spacing w:before="10"/>
        <w:rPr>
          <w:sz w:val="17"/>
          <w:lang w:eastAsia="ja-JP"/>
        </w:rPr>
      </w:pPr>
      <w:r>
        <w:rPr>
          <w:noProof/>
          <w:lang w:val="en-US" w:eastAsia="ja-JP"/>
        </w:rPr>
        <mc:AlternateContent>
          <mc:Choice Requires="wps">
            <w:drawing>
              <wp:anchor distT="0" distB="0" distL="0" distR="0" simplePos="0" relativeHeight="251654656" behindDoc="1" locked="0" layoutInCell="1" allowOverlap="1" wp14:anchorId="2E1ADC80" wp14:editId="5789F610">
                <wp:simplePos x="0" y="0"/>
                <wp:positionH relativeFrom="page">
                  <wp:posOffset>914400</wp:posOffset>
                </wp:positionH>
                <wp:positionV relativeFrom="paragraph">
                  <wp:posOffset>202565</wp:posOffset>
                </wp:positionV>
                <wp:extent cx="1829435" cy="0"/>
                <wp:effectExtent l="9525" t="9525" r="8890" b="952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E5BC" id="Line 15"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eU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4Aqz6Y0rIKRSOxu6o2f1Yp41/e6Q0lVL1IFHjq8XA3lZyEjepISLM1Bh33/WDGLI0es4&#10;qHNjuwAJI0DnuI/LbR/87BGFj9litswfgBcdfQkpxkRjnf/EdYeCUWIJpCMwOT07H4iQYgwJdZTe&#10;CinjuqVCfYnn6XIeE5yWggVnCHP2sK+kRScSBBN/sSvw3IcF5Jq4doiLrkFKVh8Vi1VaTtjmansi&#10;5GADK6lCIegReF6tQSo/lulys9gs8kk+m28meVrXk4/bKp/Mt9mHx/qhrqo6+xk4Z3nRCsa4CrRH&#10;2Wb538ni+oAGwd2Ee5tP8hY9DhLIjv+RdFxy2OugkL1ml50dlw9KjcHXVxWewv0d7Pu3v/4FAAD/&#10;/wMAUEsDBBQABgAIAAAAIQASNDHA3wAAAAkBAAAPAAAAZHJzL2Rvd25yZXYueG1sTI/BTsMwEETv&#10;SPyDtUjcqJM2gjTEqRAIpB4Qoq04u/E2SROvo9ht0r9nEQc4zuxo9k2+mmwnzjj4xpGCeBaBQCqd&#10;aahSsNu+3qUgfNBkdOcIFVzQw6q4vsp1ZtxIn3jehEpwCflMK6hD6DMpfVmj1X7meiS+HdxgdWA5&#10;VNIMeuRy28l5FN1LqxviD7Xu8bnGst2crIL3VL64j/arvBzH7Vuartvlw3qn1O3N9PQIIuAU/sLw&#10;g8/oUDDT3p3IeNGxThLeEhQs4iUIDiSLeQxi/2vIIpf/FxTfAAAA//8DAFBLAQItABQABgAIAAAA&#10;IQC2gziS/gAAAOEBAAATAAAAAAAAAAAAAAAAAAAAAABbQ29udGVudF9UeXBlc10ueG1sUEsBAi0A&#10;FAAGAAgAAAAhADj9If/WAAAAlAEAAAsAAAAAAAAAAAAAAAAALwEAAF9yZWxzLy5yZWxzUEsBAi0A&#10;FAAGAAgAAAAhABpRl5QdAgAAQwQAAA4AAAAAAAAAAAAAAAAALgIAAGRycy9lMm9Eb2MueG1sUEsB&#10;Ai0AFAAGAAgAAAAhABI0McDfAAAACQEAAA8AAAAAAAAAAAAAAAAAdwQAAGRycy9kb3ducmV2Lnht&#10;bFBLBQYAAAAABAAEAPMAAACDBQAAAAA=&#10;" strokeweight=".48pt">
                <w10:wrap type="topAndBottom" anchorx="page"/>
              </v:line>
            </w:pict>
          </mc:Fallback>
        </mc:AlternateContent>
      </w:r>
    </w:p>
    <w:p w14:paraId="0F5EE054" w14:textId="77777777" w:rsidR="0076680D" w:rsidRDefault="003D6081">
      <w:pPr>
        <w:pStyle w:val="a4"/>
        <w:numPr>
          <w:ilvl w:val="0"/>
          <w:numId w:val="59"/>
        </w:numPr>
        <w:tabs>
          <w:tab w:val="left" w:pos="413"/>
        </w:tabs>
        <w:spacing w:before="96"/>
        <w:ind w:left="412"/>
        <w:rPr>
          <w:sz w:val="16"/>
          <w:lang w:eastAsia="ja-JP"/>
        </w:rPr>
      </w:pPr>
      <w:r>
        <w:rPr>
          <w:sz w:val="16"/>
          <w:lang w:eastAsia="ja-JP"/>
        </w:rPr>
        <w:t>https://eur-lex.europa.eu/legal-content/EN/TXT/PDF/?uri=CELEX:3209R1009&amp;from=EN</w:t>
      </w:r>
    </w:p>
    <w:p w14:paraId="45D0B215" w14:textId="77777777" w:rsidR="0076680D" w:rsidRDefault="0076680D">
      <w:pPr>
        <w:rPr>
          <w:sz w:val="16"/>
          <w:lang w:eastAsia="ja-JP"/>
        </w:rPr>
        <w:sectPr w:rsidR="0076680D">
          <w:pgSz w:w="12240" w:h="15840"/>
          <w:pgMar w:top="1440" w:right="1320" w:bottom="1640" w:left="1340" w:header="0" w:footer="1372" w:gutter="0"/>
          <w:cols w:space="720"/>
        </w:sectPr>
      </w:pPr>
    </w:p>
    <w:p w14:paraId="04613780" w14:textId="2380D822" w:rsidR="0076680D" w:rsidRPr="00F43C06" w:rsidRDefault="003D6081" w:rsidP="00F43C06">
      <w:pPr>
        <w:pStyle w:val="1"/>
        <w:numPr>
          <w:ilvl w:val="1"/>
          <w:numId w:val="95"/>
        </w:numPr>
        <w:tabs>
          <w:tab w:val="left" w:pos="820"/>
          <w:tab w:val="left" w:pos="821"/>
        </w:tabs>
        <w:spacing w:before="6"/>
        <w:rPr>
          <w:sz w:val="17"/>
          <w:lang w:eastAsia="ja-JP"/>
        </w:rPr>
      </w:pPr>
      <w:r w:rsidRPr="00F43C06">
        <w:rPr>
          <w:color w:val="006FC0"/>
          <w:lang w:eastAsia="ja-JP"/>
        </w:rPr>
        <w:lastRenderedPageBreak/>
        <w:t>集光型太陽光発電による熱・冷房の製造</w:t>
      </w:r>
      <w:r w:rsidR="00570233" w:rsidRPr="00F43C06">
        <w:rPr>
          <w:rFonts w:hint="eastAsia"/>
          <w:color w:val="006FC0"/>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EB204C9" w14:textId="77777777">
        <w:trPr>
          <w:trHeight w:val="350"/>
        </w:trPr>
        <w:tc>
          <w:tcPr>
            <w:tcW w:w="9068" w:type="dxa"/>
            <w:gridSpan w:val="2"/>
            <w:shd w:val="clear" w:color="auto" w:fill="4471C4"/>
          </w:tcPr>
          <w:p w14:paraId="209AD389"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56C42C2D" w14:textId="77777777">
        <w:trPr>
          <w:trHeight w:val="350"/>
        </w:trPr>
        <w:tc>
          <w:tcPr>
            <w:tcW w:w="1555" w:type="dxa"/>
          </w:tcPr>
          <w:p w14:paraId="3E6E80F1"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30556303" w14:textId="77777777" w:rsidR="0076680D" w:rsidRDefault="003D6081">
            <w:pPr>
              <w:pStyle w:val="TableParagraph"/>
              <w:rPr>
                <w:sz w:val="20"/>
                <w:lang w:eastAsia="ja-JP"/>
              </w:rPr>
            </w:pPr>
            <w:r>
              <w:rPr>
                <w:sz w:val="20"/>
                <w:lang w:eastAsia="ja-JP"/>
              </w:rPr>
              <w:t>D - 電気・ガス・蒸気・空調供給</w:t>
            </w:r>
          </w:p>
        </w:tc>
      </w:tr>
      <w:tr w:rsidR="0076680D" w14:paraId="6CBF2EF8" w14:textId="77777777">
        <w:trPr>
          <w:trHeight w:val="350"/>
        </w:trPr>
        <w:tc>
          <w:tcPr>
            <w:tcW w:w="1555" w:type="dxa"/>
          </w:tcPr>
          <w:p w14:paraId="3EDF9C21" w14:textId="77777777" w:rsidR="0076680D" w:rsidRDefault="003D6081">
            <w:pPr>
              <w:pStyle w:val="TableParagraph"/>
              <w:rPr>
                <w:sz w:val="20"/>
              </w:rPr>
            </w:pPr>
            <w:proofErr w:type="spellStart"/>
            <w:r>
              <w:rPr>
                <w:sz w:val="20"/>
              </w:rPr>
              <w:t>NACEレベル</w:t>
            </w:r>
            <w:proofErr w:type="spellEnd"/>
          </w:p>
        </w:tc>
        <w:tc>
          <w:tcPr>
            <w:tcW w:w="7513" w:type="dxa"/>
          </w:tcPr>
          <w:p w14:paraId="23757967" w14:textId="77777777" w:rsidR="0076680D" w:rsidRDefault="003D6081">
            <w:pPr>
              <w:pStyle w:val="TableParagraph"/>
              <w:rPr>
                <w:sz w:val="20"/>
              </w:rPr>
            </w:pPr>
            <w:r>
              <w:rPr>
                <w:w w:val="99"/>
                <w:sz w:val="20"/>
              </w:rPr>
              <w:t>4</w:t>
            </w:r>
          </w:p>
        </w:tc>
      </w:tr>
      <w:tr w:rsidR="0076680D" w14:paraId="2628D958" w14:textId="77777777">
        <w:trPr>
          <w:trHeight w:val="350"/>
        </w:trPr>
        <w:tc>
          <w:tcPr>
            <w:tcW w:w="1555" w:type="dxa"/>
          </w:tcPr>
          <w:p w14:paraId="7D79D607" w14:textId="77777777" w:rsidR="0076680D" w:rsidRDefault="003D6081">
            <w:pPr>
              <w:pStyle w:val="TableParagraph"/>
              <w:rPr>
                <w:sz w:val="20"/>
              </w:rPr>
            </w:pPr>
            <w:proofErr w:type="spellStart"/>
            <w:r>
              <w:rPr>
                <w:sz w:val="20"/>
              </w:rPr>
              <w:t>コード</w:t>
            </w:r>
            <w:proofErr w:type="spellEnd"/>
          </w:p>
        </w:tc>
        <w:tc>
          <w:tcPr>
            <w:tcW w:w="7513" w:type="dxa"/>
          </w:tcPr>
          <w:p w14:paraId="4614C726" w14:textId="77777777" w:rsidR="0076680D" w:rsidRDefault="003D6081">
            <w:pPr>
              <w:pStyle w:val="TableParagraph"/>
              <w:rPr>
                <w:sz w:val="20"/>
              </w:rPr>
            </w:pPr>
            <w:r>
              <w:rPr>
                <w:sz w:val="20"/>
              </w:rPr>
              <w:t>D.35.30</w:t>
            </w:r>
          </w:p>
        </w:tc>
      </w:tr>
      <w:tr w:rsidR="0076680D" w14:paraId="19649C20" w14:textId="77777777">
        <w:trPr>
          <w:trHeight w:val="350"/>
        </w:trPr>
        <w:tc>
          <w:tcPr>
            <w:tcW w:w="1555" w:type="dxa"/>
          </w:tcPr>
          <w:p w14:paraId="0826C4F6" w14:textId="77777777" w:rsidR="0076680D" w:rsidRDefault="003D6081">
            <w:pPr>
              <w:pStyle w:val="TableParagraph"/>
              <w:rPr>
                <w:sz w:val="20"/>
              </w:rPr>
            </w:pPr>
            <w:proofErr w:type="spellStart"/>
            <w:r>
              <w:rPr>
                <w:sz w:val="20"/>
              </w:rPr>
              <w:t>内容</w:t>
            </w:r>
            <w:proofErr w:type="spellEnd"/>
          </w:p>
        </w:tc>
        <w:tc>
          <w:tcPr>
            <w:tcW w:w="7513" w:type="dxa"/>
          </w:tcPr>
          <w:p w14:paraId="525EC97D" w14:textId="77777777" w:rsidR="0076680D" w:rsidRDefault="003D6081">
            <w:pPr>
              <w:pStyle w:val="TableParagraph"/>
              <w:rPr>
                <w:sz w:val="20"/>
                <w:lang w:eastAsia="ja-JP"/>
              </w:rPr>
            </w:pPr>
            <w:r>
              <w:rPr>
                <w:sz w:val="20"/>
                <w:lang w:eastAsia="ja-JP"/>
              </w:rPr>
              <w:t>集光型太陽光発電からの熱・冷熱の製造</w:t>
            </w:r>
          </w:p>
        </w:tc>
      </w:tr>
      <w:tr w:rsidR="0076680D" w14:paraId="26534064" w14:textId="77777777">
        <w:trPr>
          <w:trHeight w:val="350"/>
        </w:trPr>
        <w:tc>
          <w:tcPr>
            <w:tcW w:w="9068" w:type="dxa"/>
            <w:gridSpan w:val="2"/>
            <w:shd w:val="clear" w:color="auto" w:fill="4471C4"/>
          </w:tcPr>
          <w:p w14:paraId="43C637B0" w14:textId="77777777" w:rsidR="0076680D" w:rsidRDefault="003D6081">
            <w:pPr>
              <w:pStyle w:val="TableParagraph"/>
              <w:rPr>
                <w:b/>
                <w:sz w:val="20"/>
              </w:rPr>
            </w:pPr>
            <w:proofErr w:type="spellStart"/>
            <w:r>
              <w:rPr>
                <w:b/>
                <w:color w:val="FFFFFF"/>
                <w:sz w:val="20"/>
              </w:rPr>
              <w:t>緩和基準</w:t>
            </w:r>
            <w:proofErr w:type="spellEnd"/>
          </w:p>
        </w:tc>
      </w:tr>
      <w:tr w:rsidR="0076680D" w14:paraId="610A9DCF" w14:textId="77777777">
        <w:trPr>
          <w:trHeight w:val="2347"/>
        </w:trPr>
        <w:tc>
          <w:tcPr>
            <w:tcW w:w="1555" w:type="dxa"/>
          </w:tcPr>
          <w:p w14:paraId="62DA13EB" w14:textId="77777777" w:rsidR="0076680D" w:rsidRDefault="003D6081">
            <w:pPr>
              <w:pStyle w:val="TableParagraph"/>
              <w:rPr>
                <w:sz w:val="20"/>
              </w:rPr>
            </w:pPr>
            <w:proofErr w:type="spellStart"/>
            <w:r>
              <w:rPr>
                <w:sz w:val="20"/>
              </w:rPr>
              <w:t>原則</w:t>
            </w:r>
            <w:proofErr w:type="spellEnd"/>
          </w:p>
        </w:tc>
        <w:tc>
          <w:tcPr>
            <w:tcW w:w="7513" w:type="dxa"/>
          </w:tcPr>
          <w:p w14:paraId="633B052C" w14:textId="1E81CBBE" w:rsidR="0076680D" w:rsidRDefault="00B55E09">
            <w:pPr>
              <w:pStyle w:val="TableParagraph"/>
              <w:numPr>
                <w:ilvl w:val="0"/>
                <w:numId w:val="54"/>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6A424AEA" w14:textId="54979A50" w:rsidR="0076680D" w:rsidRDefault="00B55E09">
            <w:pPr>
              <w:pStyle w:val="TableParagraph"/>
              <w:numPr>
                <w:ilvl w:val="0"/>
                <w:numId w:val="54"/>
              </w:numPr>
              <w:tabs>
                <w:tab w:val="left" w:pos="827"/>
                <w:tab w:val="left" w:pos="828"/>
              </w:tabs>
              <w:spacing w:before="76"/>
              <w:ind w:right="164"/>
              <w:rPr>
                <w:sz w:val="20"/>
                <w:lang w:eastAsia="ja-JP"/>
              </w:rPr>
            </w:pPr>
            <w:r>
              <w:rPr>
                <w:sz w:val="20"/>
                <w:lang w:eastAsia="ja-JP"/>
              </w:rPr>
              <w:t>正味ゼロエミッション</w:t>
            </w:r>
            <w:r w:rsidR="003D6081">
              <w:rPr>
                <w:sz w:val="20"/>
                <w:lang w:eastAsia="ja-JP"/>
              </w:rPr>
              <w:t>経済への移行</w:t>
            </w:r>
            <w:r w:rsidR="00135BA8">
              <w:rPr>
                <w:rFonts w:hint="eastAsia"/>
                <w:sz w:val="20"/>
                <w:lang w:eastAsia="ja-JP"/>
              </w:rPr>
              <w:t>に適合しない</w:t>
            </w:r>
            <w:r w:rsidR="003D6081">
              <w:rPr>
                <w:sz w:val="20"/>
                <w:lang w:eastAsia="ja-JP"/>
              </w:rPr>
              <w:t>技術へのロックインの回避</w:t>
            </w:r>
          </w:p>
          <w:p w14:paraId="0C40DC5C" w14:textId="77777777" w:rsidR="0076680D" w:rsidRDefault="003D6081">
            <w:pPr>
              <w:pStyle w:val="TableParagraph"/>
              <w:numPr>
                <w:ilvl w:val="0"/>
                <w:numId w:val="54"/>
              </w:numPr>
              <w:tabs>
                <w:tab w:val="left" w:pos="827"/>
                <w:tab w:val="left" w:pos="828"/>
              </w:tabs>
              <w:spacing w:before="80"/>
              <w:rPr>
                <w:sz w:val="20"/>
                <w:lang w:eastAsia="ja-JP"/>
              </w:rPr>
            </w:pPr>
            <w:r>
              <w:rPr>
                <w:sz w:val="20"/>
                <w:lang w:eastAsia="ja-JP"/>
              </w:rPr>
              <w:t>経済活動がベストプラクティス基準を満たすことを確保する</w:t>
            </w:r>
          </w:p>
          <w:p w14:paraId="2F5277BC" w14:textId="5707D749" w:rsidR="0076680D" w:rsidRDefault="00B55E09">
            <w:pPr>
              <w:pStyle w:val="TableParagraph"/>
              <w:numPr>
                <w:ilvl w:val="0"/>
                <w:numId w:val="54"/>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09C837A0" w14:textId="77777777" w:rsidR="0076680D" w:rsidRDefault="003D6081">
            <w:pPr>
              <w:pStyle w:val="TableParagraph"/>
              <w:numPr>
                <w:ilvl w:val="0"/>
                <w:numId w:val="54"/>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76680D" w14:paraId="48A32690" w14:textId="77777777">
        <w:trPr>
          <w:trHeight w:val="5508"/>
        </w:trPr>
        <w:tc>
          <w:tcPr>
            <w:tcW w:w="1555" w:type="dxa"/>
          </w:tcPr>
          <w:p w14:paraId="6F55003D" w14:textId="62DAFEC2" w:rsidR="0076680D" w:rsidRDefault="003D6081" w:rsidP="00F43C06">
            <w:pPr>
              <w:pStyle w:val="TableParagraph"/>
              <w:spacing w:before="38" w:line="242" w:lineRule="auto"/>
              <w:ind w:right="252"/>
              <w:rPr>
                <w:sz w:val="20"/>
                <w:lang w:eastAsia="ja-JP"/>
              </w:rPr>
            </w:pPr>
            <w:r>
              <w:rPr>
                <w:sz w:val="20"/>
                <w:lang w:eastAsia="ja-JP"/>
              </w:rPr>
              <w:t>基準と閾値</w:t>
            </w:r>
          </w:p>
        </w:tc>
        <w:tc>
          <w:tcPr>
            <w:tcW w:w="7513" w:type="dxa"/>
          </w:tcPr>
          <w:p w14:paraId="2AF70F89" w14:textId="01E9C70C" w:rsidR="0076680D" w:rsidRDefault="003D6081">
            <w:pPr>
              <w:pStyle w:val="TableParagraph"/>
              <w:spacing w:before="38"/>
              <w:ind w:right="185"/>
              <w:rPr>
                <w:sz w:val="20"/>
                <w:lang w:eastAsia="ja-JP"/>
              </w:rPr>
            </w:pPr>
            <w:r>
              <w:rPr>
                <w:sz w:val="20"/>
                <w:lang w:eastAsia="ja-JP"/>
              </w:rPr>
              <w:t>熱/冷熱発生技術は、1 kWhの熱/冷熱を生産するためのライフサイクルインパクトが</w:t>
            </w:r>
            <w:r w:rsidR="00135BA8">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w:t>
            </w:r>
            <w:r w:rsidR="00135BA8">
              <w:rPr>
                <w:rFonts w:hint="eastAsia"/>
                <w:sz w:val="20"/>
                <w:lang w:eastAsia="ja-JP"/>
              </w:rPr>
              <w:t>タクソノミー適格となる</w:t>
            </w:r>
            <w:r>
              <w:rPr>
                <w:sz w:val="20"/>
                <w:lang w:eastAsia="ja-JP"/>
              </w:rPr>
              <w:t>。</w:t>
            </w:r>
          </w:p>
          <w:p w14:paraId="631BB97C" w14:textId="77777777" w:rsidR="0076680D" w:rsidRDefault="0076680D">
            <w:pPr>
              <w:pStyle w:val="TableParagraph"/>
              <w:spacing w:before="0"/>
              <w:ind w:left="0"/>
              <w:rPr>
                <w:b/>
                <w:lang w:eastAsia="ja-JP"/>
              </w:rPr>
            </w:pPr>
          </w:p>
          <w:p w14:paraId="39A7A529" w14:textId="0085CB24" w:rsidR="0076680D" w:rsidRDefault="00135BA8">
            <w:pPr>
              <w:pStyle w:val="TableParagraph"/>
              <w:spacing w:before="140" w:line="235" w:lineRule="auto"/>
              <w:ind w:right="824"/>
              <w:rPr>
                <w:b/>
                <w:sz w:val="20"/>
                <w:lang w:eastAsia="ja-JP"/>
              </w:rPr>
            </w:pPr>
            <w:r>
              <w:rPr>
                <w:rFonts w:hint="eastAsia"/>
                <w:b/>
                <w:position w:val="2"/>
                <w:sz w:val="20"/>
                <w:lang w:eastAsia="ja-JP"/>
              </w:rPr>
              <w:t>段階的に厳格化される閾値</w:t>
            </w:r>
            <w:r w:rsidR="003D6081">
              <w:rPr>
                <w:b/>
                <w:position w:val="2"/>
                <w:sz w:val="20"/>
                <w:lang w:eastAsia="ja-JP"/>
              </w:rPr>
              <w:t>:100g CO</w:t>
            </w:r>
            <w:r w:rsidR="003D6081" w:rsidRPr="00F43C06">
              <w:rPr>
                <w:b/>
                <w:position w:val="2"/>
                <w:sz w:val="20"/>
                <w:vertAlign w:val="subscript"/>
                <w:lang w:eastAsia="ja-JP"/>
              </w:rPr>
              <w:t>2</w:t>
            </w:r>
            <w:r w:rsidR="003D6081">
              <w:rPr>
                <w:b/>
                <w:position w:val="2"/>
                <w:sz w:val="20"/>
                <w:lang w:eastAsia="ja-JP"/>
              </w:rPr>
              <w:t>e/kWh未満、2050年までに0g CO</w:t>
            </w:r>
            <w:r w:rsidR="003D6081" w:rsidRPr="00F43C06">
              <w:rPr>
                <w:b/>
                <w:position w:val="2"/>
                <w:sz w:val="20"/>
                <w:vertAlign w:val="subscript"/>
                <w:lang w:eastAsia="ja-JP"/>
              </w:rPr>
              <w:t>2</w:t>
            </w:r>
            <w:r w:rsidR="003D6081">
              <w:rPr>
                <w:b/>
                <w:position w:val="2"/>
                <w:sz w:val="20"/>
                <w:lang w:eastAsia="ja-JP"/>
              </w:rPr>
              <w:t>e/kWhに低下した施設が対象</w:t>
            </w:r>
          </w:p>
          <w:p w14:paraId="6F77EAF0" w14:textId="42648B75" w:rsidR="0076680D" w:rsidRDefault="003D6081">
            <w:pPr>
              <w:pStyle w:val="TableParagraph"/>
              <w:numPr>
                <w:ilvl w:val="0"/>
                <w:numId w:val="53"/>
              </w:numPr>
              <w:tabs>
                <w:tab w:val="left" w:pos="827"/>
                <w:tab w:val="left" w:pos="828"/>
              </w:tabs>
              <w:spacing w:before="81" w:line="237" w:lineRule="auto"/>
              <w:ind w:right="287"/>
              <w:rPr>
                <w:sz w:val="20"/>
                <w:lang w:eastAsia="ja-JP"/>
              </w:rPr>
            </w:pPr>
            <w:r>
              <w:rPr>
                <w:position w:val="1"/>
                <w:sz w:val="20"/>
                <w:lang w:eastAsia="ja-JP"/>
              </w:rPr>
              <w:t>この閾値は、2050年</w:t>
            </w:r>
            <w:r w:rsidR="00135BA8">
              <w:rPr>
                <w:rFonts w:hint="eastAsia"/>
                <w:position w:val="1"/>
                <w:sz w:val="20"/>
                <w:lang w:eastAsia="ja-JP"/>
              </w:rPr>
              <w:t>の</w:t>
            </w:r>
            <w:r>
              <w:rPr>
                <w:position w:val="1"/>
                <w:sz w:val="20"/>
                <w:lang w:eastAsia="ja-JP"/>
              </w:rPr>
              <w:t>正味ゼロCO</w:t>
            </w:r>
            <w:r w:rsidRPr="00F43C06">
              <w:rPr>
                <w:position w:val="1"/>
                <w:sz w:val="20"/>
                <w:vertAlign w:val="subscript"/>
                <w:lang w:eastAsia="ja-JP"/>
              </w:rPr>
              <w:t>2</w:t>
            </w:r>
            <w:r>
              <w:rPr>
                <w:position w:val="1"/>
                <w:sz w:val="20"/>
                <w:lang w:eastAsia="ja-JP"/>
              </w:rPr>
              <w:t>e</w:t>
            </w:r>
            <w:r w:rsidR="00135BA8">
              <w:rPr>
                <w:rFonts w:hint="eastAsia"/>
                <w:position w:val="1"/>
                <w:sz w:val="20"/>
                <w:lang w:eastAsia="ja-JP"/>
              </w:rPr>
              <w:t>化に向けた軌道</w:t>
            </w:r>
            <w:r>
              <w:rPr>
                <w:position w:val="1"/>
                <w:sz w:val="20"/>
                <w:lang w:eastAsia="ja-JP"/>
              </w:rPr>
              <w:t>に沿って、5年ごとに削減される。</w:t>
            </w:r>
          </w:p>
          <w:p w14:paraId="667CD93E" w14:textId="08412E8B" w:rsidR="0076680D" w:rsidRDefault="003D6081">
            <w:pPr>
              <w:pStyle w:val="TableParagraph"/>
              <w:numPr>
                <w:ilvl w:val="0"/>
                <w:numId w:val="53"/>
              </w:numPr>
              <w:tabs>
                <w:tab w:val="left" w:pos="827"/>
                <w:tab w:val="left" w:pos="828"/>
              </w:tabs>
              <w:spacing w:before="80"/>
              <w:ind w:right="444"/>
              <w:rPr>
                <w:sz w:val="20"/>
                <w:lang w:eastAsia="ja-JP"/>
              </w:rPr>
            </w:pPr>
            <w:r>
              <w:rPr>
                <w:sz w:val="20"/>
                <w:lang w:eastAsia="ja-JP"/>
              </w:rPr>
              <w:t>資産と活動は、</w:t>
            </w:r>
            <w:r w:rsidR="00135BA8">
              <w:rPr>
                <w:rFonts w:hint="eastAsia"/>
                <w:sz w:val="20"/>
                <w:lang w:eastAsia="ja-JP"/>
              </w:rPr>
              <w:t>タクソノミーが</w:t>
            </w:r>
            <w:r>
              <w:rPr>
                <w:sz w:val="20"/>
                <w:lang w:eastAsia="ja-JP"/>
              </w:rPr>
              <w:t>承認を求める時点で閾値を満た</w:t>
            </w:r>
            <w:r w:rsidR="00135BA8">
              <w:rPr>
                <w:rFonts w:hint="eastAsia"/>
                <w:sz w:val="20"/>
                <w:lang w:eastAsia="ja-JP"/>
              </w:rPr>
              <w:t>してい</w:t>
            </w:r>
            <w:r>
              <w:rPr>
                <w:sz w:val="20"/>
                <w:lang w:eastAsia="ja-JP"/>
              </w:rPr>
              <w:t>なければならない。</w:t>
            </w:r>
          </w:p>
          <w:p w14:paraId="5EA71AA1" w14:textId="47A337FA" w:rsidR="0076680D" w:rsidRDefault="003D6081">
            <w:pPr>
              <w:pStyle w:val="TableParagraph"/>
              <w:numPr>
                <w:ilvl w:val="0"/>
                <w:numId w:val="53"/>
              </w:numPr>
              <w:tabs>
                <w:tab w:val="left" w:pos="827"/>
                <w:tab w:val="left" w:pos="828"/>
              </w:tabs>
              <w:spacing w:before="84" w:line="235" w:lineRule="auto"/>
              <w:ind w:right="563"/>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4BB57D09" w14:textId="77777777" w:rsidR="0076680D" w:rsidRDefault="0076680D">
            <w:pPr>
              <w:pStyle w:val="TableParagraph"/>
              <w:spacing w:before="0"/>
              <w:ind w:left="0"/>
              <w:rPr>
                <w:b/>
                <w:lang w:eastAsia="ja-JP"/>
              </w:rPr>
            </w:pPr>
          </w:p>
          <w:p w14:paraId="0C8AA75A" w14:textId="3D86F320" w:rsidR="0076680D" w:rsidRDefault="00135BA8">
            <w:pPr>
              <w:pStyle w:val="TableParagraph"/>
              <w:spacing w:before="140"/>
              <w:rPr>
                <w:sz w:val="20"/>
              </w:rPr>
            </w:pPr>
            <w:r>
              <w:rPr>
                <w:rFonts w:hint="eastAsia"/>
                <w:sz w:val="20"/>
                <w:lang w:eastAsia="ja-JP"/>
              </w:rPr>
              <w:t>なお</w:t>
            </w:r>
          </w:p>
          <w:p w14:paraId="3E42DC72" w14:textId="4BE5C877" w:rsidR="0076680D" w:rsidRDefault="003D6081">
            <w:pPr>
              <w:pStyle w:val="TableParagraph"/>
              <w:numPr>
                <w:ilvl w:val="0"/>
                <w:numId w:val="53"/>
              </w:numPr>
              <w:tabs>
                <w:tab w:val="left" w:pos="827"/>
                <w:tab w:val="left" w:pos="828"/>
              </w:tabs>
              <w:spacing w:before="85" w:line="235" w:lineRule="auto"/>
              <w:ind w:right="110"/>
              <w:rPr>
                <w:sz w:val="20"/>
                <w:lang w:eastAsia="ja-JP"/>
              </w:rPr>
            </w:pPr>
            <w:r>
              <w:rPr>
                <w:sz w:val="20"/>
                <w:lang w:eastAsia="ja-JP"/>
              </w:rPr>
              <w:t>CSPは、現在、PCF評価の実施を</w:t>
            </w:r>
            <w:r w:rsidR="00135BA8">
              <w:rPr>
                <w:rFonts w:hint="eastAsia"/>
                <w:sz w:val="20"/>
                <w:lang w:eastAsia="ja-JP"/>
              </w:rPr>
              <w:t>猶予され</w:t>
            </w:r>
            <w:r>
              <w:rPr>
                <w:sz w:val="20"/>
                <w:lang w:eastAsia="ja-JP"/>
              </w:rPr>
              <w:t>ている。ただし、PCF評価の実施については、</w:t>
            </w:r>
            <w:r w:rsidR="00135BA8">
              <w:rPr>
                <w:rFonts w:hint="eastAsia"/>
                <w:sz w:val="20"/>
                <w:lang w:eastAsia="ja-JP"/>
              </w:rPr>
              <w:t>段階的に厳格化される</w:t>
            </w:r>
            <w:r>
              <w:rPr>
                <w:sz w:val="20"/>
                <w:lang w:eastAsia="ja-JP"/>
              </w:rPr>
              <w:t>閾値に従って定期的に見直しを行う必要がある。</w:t>
            </w:r>
          </w:p>
          <w:p w14:paraId="260FD676" w14:textId="715479DF" w:rsidR="0076680D" w:rsidRDefault="003D6081" w:rsidP="00135BA8">
            <w:pPr>
              <w:pStyle w:val="TableParagraph"/>
              <w:numPr>
                <w:ilvl w:val="0"/>
                <w:numId w:val="53"/>
              </w:numPr>
              <w:tabs>
                <w:tab w:val="left" w:pos="827"/>
                <w:tab w:val="left" w:pos="828"/>
              </w:tabs>
              <w:spacing w:before="82"/>
              <w:ind w:right="628"/>
              <w:rPr>
                <w:sz w:val="20"/>
                <w:lang w:eastAsia="ja-JP"/>
              </w:rPr>
            </w:pPr>
            <w:r>
              <w:rPr>
                <w:sz w:val="20"/>
                <w:lang w:eastAsia="ja-JP"/>
              </w:rPr>
              <w:t>CSPは現在、分類学的に適格であるとみなされて</w:t>
            </w:r>
            <w:r w:rsidR="00135BA8">
              <w:rPr>
                <w:rFonts w:hint="eastAsia"/>
                <w:sz w:val="20"/>
                <w:lang w:eastAsia="ja-JP"/>
              </w:rPr>
              <w:t>いるが</w:t>
            </w:r>
            <w:r>
              <w:rPr>
                <w:sz w:val="20"/>
                <w:lang w:eastAsia="ja-JP"/>
              </w:rPr>
              <w:t>、定期的</w:t>
            </w:r>
            <w:r w:rsidR="00135BA8">
              <w:rPr>
                <w:rFonts w:hint="eastAsia"/>
                <w:sz w:val="20"/>
                <w:lang w:eastAsia="ja-JP"/>
              </w:rPr>
              <w:t>な</w:t>
            </w:r>
            <w:r>
              <w:rPr>
                <w:sz w:val="20"/>
                <w:lang w:eastAsia="ja-JP"/>
              </w:rPr>
              <w:t>見直し</w:t>
            </w:r>
            <w:r w:rsidR="00135BA8">
              <w:rPr>
                <w:rFonts w:hint="eastAsia"/>
                <w:sz w:val="20"/>
                <w:lang w:eastAsia="ja-JP"/>
              </w:rPr>
              <w:t>の対象であ</w:t>
            </w:r>
            <w:r>
              <w:rPr>
                <w:sz w:val="20"/>
                <w:lang w:eastAsia="ja-JP"/>
              </w:rPr>
              <w:t>る。</w:t>
            </w:r>
          </w:p>
        </w:tc>
      </w:tr>
      <w:tr w:rsidR="0076680D" w14:paraId="67463EE4" w14:textId="77777777">
        <w:trPr>
          <w:trHeight w:val="350"/>
        </w:trPr>
        <w:tc>
          <w:tcPr>
            <w:tcW w:w="9068" w:type="dxa"/>
            <w:gridSpan w:val="2"/>
            <w:shd w:val="clear" w:color="auto" w:fill="4471C4"/>
          </w:tcPr>
          <w:p w14:paraId="360B36E8" w14:textId="77777777" w:rsidR="0076680D" w:rsidRDefault="003D6081">
            <w:pPr>
              <w:pStyle w:val="TableParagraph"/>
              <w:rPr>
                <w:b/>
                <w:sz w:val="20"/>
              </w:rPr>
            </w:pPr>
            <w:proofErr w:type="spellStart"/>
            <w:r>
              <w:rPr>
                <w:b/>
                <w:color w:val="FFFFFF"/>
                <w:sz w:val="20"/>
              </w:rPr>
              <w:t>根拠</w:t>
            </w:r>
            <w:proofErr w:type="spellEnd"/>
          </w:p>
        </w:tc>
      </w:tr>
      <w:tr w:rsidR="0076680D" w14:paraId="2CAAF22B" w14:textId="77777777">
        <w:trPr>
          <w:trHeight w:val="1348"/>
        </w:trPr>
        <w:tc>
          <w:tcPr>
            <w:tcW w:w="9068" w:type="dxa"/>
            <w:gridSpan w:val="2"/>
          </w:tcPr>
          <w:p w14:paraId="0CE79E27" w14:textId="73E6CD24" w:rsidR="0076680D" w:rsidRDefault="003D6081" w:rsidP="003C62D7">
            <w:pPr>
              <w:pStyle w:val="TableParagraph"/>
              <w:spacing w:before="38"/>
              <w:ind w:right="73"/>
              <w:rPr>
                <w:sz w:val="20"/>
                <w:lang w:eastAsia="ja-JP"/>
              </w:rPr>
            </w:pPr>
            <w:r>
              <w:rPr>
                <w:sz w:val="20"/>
                <w:lang w:eastAsia="ja-JP"/>
              </w:rPr>
              <w:t>欧州が2050年までに純ゼロ目標を達成するためには、効率的かつ低排出の</w:t>
            </w:r>
            <w:r w:rsidR="003C62D7">
              <w:rPr>
                <w:rFonts w:hint="eastAsia"/>
                <w:sz w:val="20"/>
                <w:lang w:eastAsia="ja-JP"/>
              </w:rPr>
              <w:t>冷暖房</w:t>
            </w:r>
            <w:r>
              <w:rPr>
                <w:sz w:val="20"/>
                <w:lang w:eastAsia="ja-JP"/>
              </w:rPr>
              <w:t>が必要となる。 電力/熱比は、発電に設定された排出原単位の</w:t>
            </w:r>
            <w:r w:rsidR="003C62D7">
              <w:rPr>
                <w:rFonts w:hint="eastAsia"/>
                <w:sz w:val="20"/>
                <w:lang w:eastAsia="ja-JP"/>
              </w:rPr>
              <w:t>段階的に厳格化される</w:t>
            </w:r>
            <w:r>
              <w:rPr>
                <w:sz w:val="20"/>
                <w:lang w:eastAsia="ja-JP"/>
              </w:rPr>
              <w:t>閾値と、暖房/冷房の生産に適用される閾値との間の等価性を引き出すために採用された。</w:t>
            </w:r>
          </w:p>
        </w:tc>
      </w:tr>
      <w:tr w:rsidR="0076680D" w14:paraId="237AFDA9" w14:textId="77777777">
        <w:trPr>
          <w:trHeight w:val="352"/>
        </w:trPr>
        <w:tc>
          <w:tcPr>
            <w:tcW w:w="9068" w:type="dxa"/>
            <w:gridSpan w:val="2"/>
            <w:shd w:val="clear" w:color="auto" w:fill="4471C4"/>
          </w:tcPr>
          <w:p w14:paraId="351937B5" w14:textId="7858C434" w:rsidR="0076680D" w:rsidRDefault="00C5477C">
            <w:pPr>
              <w:pStyle w:val="TableParagraph"/>
              <w:spacing w:before="42"/>
              <w:rPr>
                <w:b/>
                <w:sz w:val="20"/>
                <w:lang w:eastAsia="ja-JP"/>
              </w:rPr>
            </w:pPr>
            <w:r>
              <w:rPr>
                <w:b/>
                <w:color w:val="FFFFFF"/>
                <w:sz w:val="20"/>
                <w:lang w:eastAsia="ja-JP"/>
              </w:rPr>
              <w:lastRenderedPageBreak/>
              <w:t>重大な有害性</w:t>
            </w:r>
          </w:p>
        </w:tc>
      </w:tr>
      <w:tr w:rsidR="0076680D" w14:paraId="69573DC7" w14:textId="77777777">
        <w:trPr>
          <w:trHeight w:val="1442"/>
        </w:trPr>
        <w:tc>
          <w:tcPr>
            <w:tcW w:w="9068" w:type="dxa"/>
            <w:gridSpan w:val="2"/>
          </w:tcPr>
          <w:p w14:paraId="0CA2DCFE" w14:textId="006BEEEA" w:rsidR="0076680D" w:rsidRDefault="003D6081">
            <w:pPr>
              <w:pStyle w:val="TableParagraph"/>
              <w:rPr>
                <w:sz w:val="20"/>
                <w:lang w:eastAsia="ja-JP"/>
              </w:rPr>
            </w:pPr>
            <w:r>
              <w:rPr>
                <w:sz w:val="20"/>
                <w:lang w:eastAsia="ja-JP"/>
              </w:rPr>
              <w:t>CSPによる他の環境目的に対する主な潜在的</w:t>
            </w:r>
            <w:r w:rsidR="003C62D7">
              <w:rPr>
                <w:rFonts w:hint="eastAsia"/>
                <w:sz w:val="20"/>
                <w:lang w:eastAsia="ja-JP"/>
              </w:rPr>
              <w:t>有害性</w:t>
            </w:r>
            <w:r>
              <w:rPr>
                <w:sz w:val="20"/>
                <w:lang w:eastAsia="ja-JP"/>
              </w:rPr>
              <w:t>は、次のものである。</w:t>
            </w:r>
          </w:p>
          <w:p w14:paraId="5F04AB1A" w14:textId="77777777" w:rsidR="0076680D" w:rsidRDefault="003D6081">
            <w:pPr>
              <w:pStyle w:val="TableParagraph"/>
              <w:numPr>
                <w:ilvl w:val="0"/>
                <w:numId w:val="52"/>
              </w:numPr>
              <w:tabs>
                <w:tab w:val="left" w:pos="827"/>
                <w:tab w:val="left" w:pos="828"/>
              </w:tabs>
              <w:spacing w:before="114" w:line="278" w:lineRule="auto"/>
              <w:ind w:right="824"/>
              <w:rPr>
                <w:sz w:val="20"/>
                <w:lang w:eastAsia="ja-JP"/>
              </w:rPr>
            </w:pPr>
            <w:r>
              <w:rPr>
                <w:sz w:val="20"/>
                <w:lang w:eastAsia="ja-JP"/>
              </w:rPr>
              <w:t>設置の工事及び設置に伴う実質的な土地収用</w:t>
            </w:r>
          </w:p>
          <w:p w14:paraId="5124F270" w14:textId="77777777" w:rsidR="0076680D" w:rsidRDefault="003D6081">
            <w:pPr>
              <w:pStyle w:val="TableParagraph"/>
              <w:numPr>
                <w:ilvl w:val="0"/>
                <w:numId w:val="52"/>
              </w:numPr>
              <w:tabs>
                <w:tab w:val="left" w:pos="827"/>
                <w:tab w:val="left" w:pos="828"/>
              </w:tabs>
              <w:spacing w:before="0" w:line="227" w:lineRule="exact"/>
              <w:rPr>
                <w:sz w:val="20"/>
                <w:lang w:eastAsia="ja-JP"/>
              </w:rPr>
            </w:pPr>
            <w:r>
              <w:rPr>
                <w:sz w:val="20"/>
                <w:lang w:eastAsia="ja-JP"/>
              </w:rPr>
              <w:t>高温による鳥類への影響</w:t>
            </w:r>
          </w:p>
          <w:p w14:paraId="1175A568" w14:textId="77777777" w:rsidR="0076680D" w:rsidRDefault="003D6081">
            <w:pPr>
              <w:pStyle w:val="TableParagraph"/>
              <w:numPr>
                <w:ilvl w:val="0"/>
                <w:numId w:val="52"/>
              </w:numPr>
              <w:tabs>
                <w:tab w:val="left" w:pos="827"/>
                <w:tab w:val="left" w:pos="828"/>
              </w:tabs>
              <w:spacing w:before="34"/>
              <w:rPr>
                <w:sz w:val="20"/>
                <w:lang w:eastAsia="ja-JP"/>
              </w:rPr>
            </w:pPr>
            <w:r>
              <w:rPr>
                <w:sz w:val="20"/>
                <w:lang w:eastAsia="ja-JP"/>
              </w:rPr>
              <w:t>冷却系の水資源への影響</w:t>
            </w:r>
          </w:p>
        </w:tc>
      </w:tr>
      <w:tr w:rsidR="0076680D" w14:paraId="41CDA86B" w14:textId="77777777">
        <w:trPr>
          <w:trHeight w:val="364"/>
        </w:trPr>
        <w:tc>
          <w:tcPr>
            <w:tcW w:w="1555" w:type="dxa"/>
          </w:tcPr>
          <w:p w14:paraId="52E9E192" w14:textId="5A647E39" w:rsidR="0076680D" w:rsidRDefault="003D6081">
            <w:pPr>
              <w:pStyle w:val="TableParagraph"/>
              <w:rPr>
                <w:sz w:val="20"/>
              </w:rPr>
            </w:pPr>
            <w:r>
              <w:rPr>
                <w:sz w:val="20"/>
              </w:rPr>
              <w:t>(2)</w:t>
            </w:r>
            <w:r w:rsidR="00F43C06">
              <w:rPr>
                <w:rFonts w:hint="eastAsia"/>
                <w:sz w:val="20"/>
                <w:lang w:eastAsia="ja-JP"/>
              </w:rPr>
              <w:t xml:space="preserve"> </w:t>
            </w:r>
            <w:proofErr w:type="spellStart"/>
            <w:r>
              <w:rPr>
                <w:sz w:val="20"/>
              </w:rPr>
              <w:t>適応</w:t>
            </w:r>
            <w:proofErr w:type="spellEnd"/>
          </w:p>
        </w:tc>
        <w:tc>
          <w:tcPr>
            <w:tcW w:w="7513" w:type="dxa"/>
          </w:tcPr>
          <w:p w14:paraId="717F758D" w14:textId="77777777" w:rsidR="0076680D" w:rsidRDefault="003D6081">
            <w:pPr>
              <w:pStyle w:val="TableParagraph"/>
              <w:numPr>
                <w:ilvl w:val="0"/>
                <w:numId w:val="51"/>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673F6268" w14:textId="77777777">
        <w:trPr>
          <w:trHeight w:val="1514"/>
        </w:trPr>
        <w:tc>
          <w:tcPr>
            <w:tcW w:w="1555" w:type="dxa"/>
          </w:tcPr>
          <w:p w14:paraId="09C2F701" w14:textId="77777777" w:rsidR="0076680D" w:rsidRDefault="003D6081">
            <w:pPr>
              <w:pStyle w:val="TableParagraph"/>
              <w:rPr>
                <w:sz w:val="20"/>
              </w:rPr>
            </w:pPr>
            <w:r>
              <w:rPr>
                <w:sz w:val="20"/>
              </w:rPr>
              <w:t>(3) 水</w:t>
            </w:r>
          </w:p>
        </w:tc>
        <w:tc>
          <w:tcPr>
            <w:tcW w:w="7513" w:type="dxa"/>
          </w:tcPr>
          <w:p w14:paraId="178A8495" w14:textId="3A77B1BD" w:rsidR="0076680D" w:rsidRDefault="003D6081">
            <w:pPr>
              <w:pStyle w:val="TableParagraph"/>
              <w:numPr>
                <w:ilvl w:val="0"/>
                <w:numId w:val="50"/>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3C62D7">
              <w:rPr>
                <w:rFonts w:hint="eastAsia"/>
                <w:sz w:val="20"/>
                <w:lang w:eastAsia="ja-JP"/>
              </w:rPr>
              <w:t>こと</w:t>
            </w:r>
            <w:r>
              <w:rPr>
                <w:sz w:val="20"/>
                <w:lang w:eastAsia="ja-JP"/>
              </w:rPr>
              <w:t>。</w:t>
            </w:r>
          </w:p>
          <w:p w14:paraId="380D09D8" w14:textId="1BF64278" w:rsidR="0076680D" w:rsidRDefault="003D6081">
            <w:pPr>
              <w:pStyle w:val="TableParagraph"/>
              <w:numPr>
                <w:ilvl w:val="0"/>
                <w:numId w:val="50"/>
              </w:numPr>
              <w:tabs>
                <w:tab w:val="left" w:pos="467"/>
                <w:tab w:val="left" w:pos="468"/>
              </w:tabs>
              <w:spacing w:before="84"/>
              <w:rPr>
                <w:sz w:val="20"/>
                <w:lang w:eastAsia="ja-JP"/>
              </w:rPr>
            </w:pPr>
            <w:r>
              <w:rPr>
                <w:sz w:val="20"/>
                <w:lang w:eastAsia="ja-JP"/>
              </w:rPr>
              <w:t>EUでは、EU水関連法規の要件を満たす</w:t>
            </w:r>
            <w:r w:rsidR="003C62D7">
              <w:rPr>
                <w:rFonts w:hint="eastAsia"/>
                <w:sz w:val="20"/>
                <w:lang w:eastAsia="ja-JP"/>
              </w:rPr>
              <w:t>こと</w:t>
            </w:r>
            <w:r>
              <w:rPr>
                <w:sz w:val="20"/>
                <w:lang w:eastAsia="ja-JP"/>
              </w:rPr>
              <w:t>。</w:t>
            </w:r>
          </w:p>
        </w:tc>
      </w:tr>
      <w:tr w:rsidR="0076680D" w14:paraId="5068ED59" w14:textId="77777777">
        <w:trPr>
          <w:trHeight w:val="1001"/>
        </w:trPr>
        <w:tc>
          <w:tcPr>
            <w:tcW w:w="1555" w:type="dxa"/>
          </w:tcPr>
          <w:p w14:paraId="05AF1FCE" w14:textId="47B92966" w:rsidR="0076680D" w:rsidRDefault="00B55E09" w:rsidP="00F43C06">
            <w:pPr>
              <w:pStyle w:val="TableParagraph"/>
              <w:spacing w:before="38" w:line="242" w:lineRule="auto"/>
              <w:ind w:right="110"/>
              <w:rPr>
                <w:sz w:val="20"/>
                <w:lang w:eastAsia="ja-JP"/>
              </w:rPr>
            </w:pPr>
            <w:r>
              <w:rPr>
                <w:sz w:val="20"/>
                <w:lang w:eastAsia="ja-JP"/>
              </w:rPr>
              <w:t>(4)サーキュラーエコノミー</w:t>
            </w:r>
          </w:p>
        </w:tc>
        <w:tc>
          <w:tcPr>
            <w:tcW w:w="7513" w:type="dxa"/>
          </w:tcPr>
          <w:p w14:paraId="2A63C428" w14:textId="41A3A5C0" w:rsidR="0076680D" w:rsidRDefault="003D6081">
            <w:pPr>
              <w:pStyle w:val="TableParagraph"/>
              <w:spacing w:before="0"/>
              <w:ind w:right="116"/>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r w:rsidR="003C62D7">
              <w:rPr>
                <w:rFonts w:hint="eastAsia"/>
                <w:sz w:val="20"/>
                <w:lang w:eastAsia="ja-JP"/>
              </w:rPr>
              <w:t>こと</w:t>
            </w:r>
            <w:r>
              <w:rPr>
                <w:sz w:val="20"/>
                <w:lang w:eastAsia="ja-JP"/>
              </w:rPr>
              <w:t>。</w:t>
            </w:r>
          </w:p>
        </w:tc>
      </w:tr>
      <w:tr w:rsidR="0076680D" w14:paraId="4AC7FD83" w14:textId="77777777">
        <w:trPr>
          <w:trHeight w:val="350"/>
        </w:trPr>
        <w:tc>
          <w:tcPr>
            <w:tcW w:w="1555" w:type="dxa"/>
          </w:tcPr>
          <w:p w14:paraId="64665FB9" w14:textId="4AE0097E" w:rsidR="0076680D" w:rsidRDefault="003D6081">
            <w:pPr>
              <w:pStyle w:val="TableParagraph"/>
              <w:rPr>
                <w:sz w:val="20"/>
              </w:rPr>
            </w:pPr>
            <w:r>
              <w:rPr>
                <w:sz w:val="20"/>
              </w:rPr>
              <w:t>(5)</w:t>
            </w:r>
            <w:r w:rsidR="00F43C06">
              <w:rPr>
                <w:rFonts w:hint="eastAsia"/>
                <w:sz w:val="20"/>
                <w:lang w:eastAsia="ja-JP"/>
              </w:rPr>
              <w:t xml:space="preserve"> </w:t>
            </w:r>
            <w:proofErr w:type="spellStart"/>
            <w:r>
              <w:rPr>
                <w:sz w:val="20"/>
              </w:rPr>
              <w:t>汚染</w:t>
            </w:r>
            <w:proofErr w:type="spellEnd"/>
          </w:p>
        </w:tc>
        <w:tc>
          <w:tcPr>
            <w:tcW w:w="7513" w:type="dxa"/>
          </w:tcPr>
          <w:p w14:paraId="467327BB" w14:textId="77777777" w:rsidR="0076680D" w:rsidRDefault="0076680D">
            <w:pPr>
              <w:pStyle w:val="TableParagraph"/>
              <w:spacing w:before="0"/>
              <w:ind w:left="0"/>
              <w:rPr>
                <w:rFonts w:ascii="Times New Roman"/>
                <w:sz w:val="18"/>
              </w:rPr>
            </w:pPr>
          </w:p>
        </w:tc>
      </w:tr>
      <w:tr w:rsidR="0076680D" w14:paraId="26245924" w14:textId="77777777">
        <w:trPr>
          <w:trHeight w:val="7248"/>
        </w:trPr>
        <w:tc>
          <w:tcPr>
            <w:tcW w:w="1555" w:type="dxa"/>
          </w:tcPr>
          <w:p w14:paraId="65E3F9AF" w14:textId="15FE95EC" w:rsidR="0076680D" w:rsidRDefault="003D6081" w:rsidP="00F43C06">
            <w:pPr>
              <w:pStyle w:val="TableParagraph"/>
              <w:spacing w:before="38"/>
              <w:rPr>
                <w:sz w:val="20"/>
              </w:rPr>
            </w:pPr>
            <w:r>
              <w:rPr>
                <w:sz w:val="20"/>
              </w:rPr>
              <w:t>(6)</w:t>
            </w:r>
            <w:r w:rsidR="00F43C06">
              <w:rPr>
                <w:rFonts w:hint="eastAsia"/>
                <w:sz w:val="20"/>
                <w:lang w:eastAsia="ja-JP"/>
              </w:rPr>
              <w:t xml:space="preserve"> </w:t>
            </w:r>
            <w:proofErr w:type="spellStart"/>
            <w:r>
              <w:rPr>
                <w:sz w:val="20"/>
              </w:rPr>
              <w:t>生態系</w:t>
            </w:r>
            <w:proofErr w:type="spellEnd"/>
          </w:p>
        </w:tc>
        <w:tc>
          <w:tcPr>
            <w:tcW w:w="7513" w:type="dxa"/>
          </w:tcPr>
          <w:p w14:paraId="75EEAD93" w14:textId="5E779473"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3C62D7">
              <w:rPr>
                <w:rFonts w:hint="eastAsia"/>
                <w:sz w:val="20"/>
                <w:lang w:eastAsia="ja-JP"/>
              </w:rPr>
              <w:t>こと</w:t>
            </w:r>
            <w:r>
              <w:rPr>
                <w:sz w:val="20"/>
                <w:lang w:eastAsia="ja-JP"/>
              </w:rPr>
              <w:t>。</w:t>
            </w:r>
          </w:p>
          <w:p w14:paraId="6085DC08" w14:textId="3E3EC0A0"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7E0FA9">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3C62D7">
              <w:rPr>
                <w:rFonts w:hint="eastAsia"/>
                <w:sz w:val="20"/>
                <w:lang w:eastAsia="ja-JP"/>
              </w:rPr>
              <w:t>る</w:t>
            </w:r>
            <w:r>
              <w:rPr>
                <w:sz w:val="20"/>
                <w:lang w:eastAsia="ja-JP"/>
              </w:rPr>
              <w:t>。 そのようなサイト/オペレーションのために、以下のことを確実に</w:t>
            </w:r>
            <w:r w:rsidR="003C62D7">
              <w:rPr>
                <w:rFonts w:hint="eastAsia"/>
                <w:sz w:val="20"/>
                <w:lang w:eastAsia="ja-JP"/>
              </w:rPr>
              <w:t>すること</w:t>
            </w:r>
            <w:r>
              <w:rPr>
                <w:sz w:val="20"/>
                <w:lang w:eastAsia="ja-JP"/>
              </w:rPr>
              <w:t>。</w:t>
            </w:r>
          </w:p>
          <w:p w14:paraId="0A571406" w14:textId="4C4D1195" w:rsidR="0076680D" w:rsidRDefault="003D6081">
            <w:pPr>
              <w:pStyle w:val="TableParagraph"/>
              <w:numPr>
                <w:ilvl w:val="0"/>
                <w:numId w:val="49"/>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3C62D7">
              <w:rPr>
                <w:rFonts w:hint="eastAsia"/>
                <w:sz w:val="20"/>
                <w:lang w:eastAsia="ja-JP"/>
              </w:rPr>
              <w:t>こと</w:t>
            </w:r>
            <w:r>
              <w:rPr>
                <w:sz w:val="20"/>
                <w:lang w:eastAsia="ja-JP"/>
              </w:rPr>
              <w:t>。</w:t>
            </w:r>
          </w:p>
          <w:p w14:paraId="49A7D9FC" w14:textId="77777777" w:rsidR="0076680D" w:rsidRDefault="003D6081">
            <w:pPr>
              <w:pStyle w:val="TableParagraph"/>
              <w:numPr>
                <w:ilvl w:val="0"/>
                <w:numId w:val="49"/>
              </w:numPr>
              <w:tabs>
                <w:tab w:val="left" w:pos="827"/>
                <w:tab w:val="left" w:pos="828"/>
              </w:tabs>
              <w:spacing w:before="81" w:line="276" w:lineRule="auto"/>
              <w:ind w:right="330" w:firstLine="0"/>
              <w:rPr>
                <w:sz w:val="20"/>
                <w:lang w:eastAsia="ja-JP"/>
              </w:rPr>
            </w:pPr>
            <w:r>
              <w:rPr>
                <w:sz w:val="20"/>
                <w:lang w:eastAsia="ja-JP"/>
              </w:rPr>
              <w:t>種及び生息地への影響を低減するために必要なすべての緩和措置がとられていること。</w:t>
            </w:r>
          </w:p>
          <w:p w14:paraId="47626E0A" w14:textId="3F90C0DB" w:rsidR="0076680D" w:rsidRDefault="003D6081">
            <w:pPr>
              <w:pStyle w:val="TableParagraph"/>
              <w:numPr>
                <w:ilvl w:val="0"/>
                <w:numId w:val="49"/>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3C62D7">
              <w:rPr>
                <w:rFonts w:hint="eastAsia"/>
                <w:sz w:val="20"/>
                <w:lang w:eastAsia="ja-JP"/>
              </w:rPr>
              <w:t>こと</w:t>
            </w:r>
            <w:r>
              <w:rPr>
                <w:sz w:val="20"/>
                <w:lang w:eastAsia="ja-JP"/>
              </w:rPr>
              <w:t>。</w:t>
            </w:r>
          </w:p>
        </w:tc>
      </w:tr>
    </w:tbl>
    <w:p w14:paraId="5B7C75F2" w14:textId="77777777" w:rsidR="0076680D" w:rsidRDefault="0076680D">
      <w:pPr>
        <w:rPr>
          <w:sz w:val="20"/>
          <w:lang w:eastAsia="ja-JP"/>
        </w:rPr>
        <w:sectPr w:rsidR="0076680D">
          <w:pgSz w:w="12240" w:h="15840"/>
          <w:pgMar w:top="1440" w:right="1320" w:bottom="1560" w:left="1340" w:header="0" w:footer="1372" w:gutter="0"/>
          <w:cols w:space="720"/>
        </w:sectPr>
      </w:pPr>
    </w:p>
    <w:p w14:paraId="50C5A3C6" w14:textId="636A6B12" w:rsidR="0076680D" w:rsidRDefault="003D6081">
      <w:pPr>
        <w:pStyle w:val="a4"/>
        <w:numPr>
          <w:ilvl w:val="1"/>
          <w:numId w:val="95"/>
        </w:numPr>
        <w:tabs>
          <w:tab w:val="left" w:pos="820"/>
          <w:tab w:val="left" w:pos="821"/>
        </w:tabs>
        <w:spacing w:before="80"/>
        <w:rPr>
          <w:b/>
          <w:sz w:val="24"/>
          <w:lang w:eastAsia="ja-JP"/>
        </w:rPr>
      </w:pPr>
      <w:r>
        <w:rPr>
          <w:b/>
          <w:color w:val="006FC0"/>
          <w:sz w:val="24"/>
          <w:lang w:eastAsia="ja-JP"/>
        </w:rPr>
        <w:lastRenderedPageBreak/>
        <w:t>地熱熱・冷房</w:t>
      </w:r>
    </w:p>
    <w:p w14:paraId="4928BB1F"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01C1AF5" w14:textId="77777777">
        <w:trPr>
          <w:trHeight w:val="350"/>
        </w:trPr>
        <w:tc>
          <w:tcPr>
            <w:tcW w:w="9068" w:type="dxa"/>
            <w:gridSpan w:val="2"/>
            <w:shd w:val="clear" w:color="auto" w:fill="4471C4"/>
          </w:tcPr>
          <w:p w14:paraId="3A9F6616"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1CCFA372" w14:textId="77777777">
        <w:trPr>
          <w:trHeight w:val="350"/>
        </w:trPr>
        <w:tc>
          <w:tcPr>
            <w:tcW w:w="1555" w:type="dxa"/>
          </w:tcPr>
          <w:p w14:paraId="2142EEFD"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1FD72C6A" w14:textId="77777777" w:rsidR="0076680D" w:rsidRDefault="003D6081">
            <w:pPr>
              <w:pStyle w:val="TableParagraph"/>
              <w:rPr>
                <w:sz w:val="20"/>
                <w:lang w:eastAsia="ja-JP"/>
              </w:rPr>
            </w:pPr>
            <w:r>
              <w:rPr>
                <w:sz w:val="20"/>
                <w:lang w:eastAsia="ja-JP"/>
              </w:rPr>
              <w:t>D - 電気・ガス・蒸気・空調供給</w:t>
            </w:r>
          </w:p>
        </w:tc>
      </w:tr>
      <w:tr w:rsidR="0076680D" w14:paraId="3370F4C5" w14:textId="77777777">
        <w:trPr>
          <w:trHeight w:val="350"/>
        </w:trPr>
        <w:tc>
          <w:tcPr>
            <w:tcW w:w="1555" w:type="dxa"/>
          </w:tcPr>
          <w:p w14:paraId="64BE0415" w14:textId="77777777" w:rsidR="0076680D" w:rsidRDefault="003D6081">
            <w:pPr>
              <w:pStyle w:val="TableParagraph"/>
              <w:rPr>
                <w:sz w:val="20"/>
              </w:rPr>
            </w:pPr>
            <w:proofErr w:type="spellStart"/>
            <w:r>
              <w:rPr>
                <w:sz w:val="20"/>
              </w:rPr>
              <w:t>NACEレベル</w:t>
            </w:r>
            <w:proofErr w:type="spellEnd"/>
          </w:p>
        </w:tc>
        <w:tc>
          <w:tcPr>
            <w:tcW w:w="7513" w:type="dxa"/>
          </w:tcPr>
          <w:p w14:paraId="68AF9841" w14:textId="77777777" w:rsidR="0076680D" w:rsidRDefault="003D6081">
            <w:pPr>
              <w:pStyle w:val="TableParagraph"/>
              <w:rPr>
                <w:sz w:val="20"/>
              </w:rPr>
            </w:pPr>
            <w:r>
              <w:rPr>
                <w:w w:val="99"/>
                <w:sz w:val="20"/>
              </w:rPr>
              <w:t>4</w:t>
            </w:r>
          </w:p>
        </w:tc>
      </w:tr>
      <w:tr w:rsidR="0076680D" w14:paraId="5083EDD8" w14:textId="77777777">
        <w:trPr>
          <w:trHeight w:val="350"/>
        </w:trPr>
        <w:tc>
          <w:tcPr>
            <w:tcW w:w="1555" w:type="dxa"/>
          </w:tcPr>
          <w:p w14:paraId="0F6AE669" w14:textId="77777777" w:rsidR="0076680D" w:rsidRDefault="003D6081">
            <w:pPr>
              <w:pStyle w:val="TableParagraph"/>
              <w:rPr>
                <w:sz w:val="20"/>
              </w:rPr>
            </w:pPr>
            <w:proofErr w:type="spellStart"/>
            <w:r>
              <w:rPr>
                <w:sz w:val="20"/>
              </w:rPr>
              <w:t>コード</w:t>
            </w:r>
            <w:proofErr w:type="spellEnd"/>
          </w:p>
        </w:tc>
        <w:tc>
          <w:tcPr>
            <w:tcW w:w="7513" w:type="dxa"/>
          </w:tcPr>
          <w:p w14:paraId="13161081" w14:textId="77777777" w:rsidR="0076680D" w:rsidRDefault="003D6081">
            <w:pPr>
              <w:pStyle w:val="TableParagraph"/>
              <w:rPr>
                <w:sz w:val="20"/>
              </w:rPr>
            </w:pPr>
            <w:r>
              <w:rPr>
                <w:sz w:val="20"/>
              </w:rPr>
              <w:t>D.35.30</w:t>
            </w:r>
          </w:p>
        </w:tc>
      </w:tr>
      <w:tr w:rsidR="0076680D" w14:paraId="0007577F" w14:textId="77777777">
        <w:trPr>
          <w:trHeight w:val="350"/>
        </w:trPr>
        <w:tc>
          <w:tcPr>
            <w:tcW w:w="1555" w:type="dxa"/>
          </w:tcPr>
          <w:p w14:paraId="70484E28" w14:textId="77777777" w:rsidR="0076680D" w:rsidRDefault="003D6081">
            <w:pPr>
              <w:pStyle w:val="TableParagraph"/>
              <w:rPr>
                <w:sz w:val="20"/>
              </w:rPr>
            </w:pPr>
            <w:proofErr w:type="spellStart"/>
            <w:r>
              <w:rPr>
                <w:sz w:val="20"/>
              </w:rPr>
              <w:t>内容</w:t>
            </w:r>
            <w:proofErr w:type="spellEnd"/>
          </w:p>
        </w:tc>
        <w:tc>
          <w:tcPr>
            <w:tcW w:w="7513" w:type="dxa"/>
          </w:tcPr>
          <w:p w14:paraId="20EB5ACE" w14:textId="049A8229" w:rsidR="0076680D" w:rsidRDefault="003D6081" w:rsidP="00991B6A">
            <w:pPr>
              <w:pStyle w:val="TableParagraph"/>
              <w:rPr>
                <w:sz w:val="20"/>
                <w:lang w:eastAsia="ja-JP"/>
              </w:rPr>
            </w:pPr>
            <w:r>
              <w:rPr>
                <w:sz w:val="20"/>
                <w:lang w:eastAsia="ja-JP"/>
              </w:rPr>
              <w:t>地熱エネルギーによる冷暖房</w:t>
            </w:r>
          </w:p>
        </w:tc>
      </w:tr>
      <w:tr w:rsidR="0076680D" w14:paraId="071223B4" w14:textId="77777777">
        <w:trPr>
          <w:trHeight w:val="350"/>
        </w:trPr>
        <w:tc>
          <w:tcPr>
            <w:tcW w:w="9068" w:type="dxa"/>
            <w:gridSpan w:val="2"/>
            <w:shd w:val="clear" w:color="auto" w:fill="4471C4"/>
          </w:tcPr>
          <w:p w14:paraId="34B461A1" w14:textId="77777777" w:rsidR="0076680D" w:rsidRDefault="003D6081">
            <w:pPr>
              <w:pStyle w:val="TableParagraph"/>
              <w:rPr>
                <w:b/>
                <w:sz w:val="20"/>
              </w:rPr>
            </w:pPr>
            <w:proofErr w:type="spellStart"/>
            <w:r>
              <w:rPr>
                <w:b/>
                <w:color w:val="FFFFFF"/>
                <w:sz w:val="20"/>
              </w:rPr>
              <w:t>緩和基準</w:t>
            </w:r>
            <w:proofErr w:type="spellEnd"/>
          </w:p>
        </w:tc>
      </w:tr>
      <w:tr w:rsidR="0076680D" w14:paraId="5A37458E" w14:textId="77777777">
        <w:trPr>
          <w:trHeight w:val="2347"/>
        </w:trPr>
        <w:tc>
          <w:tcPr>
            <w:tcW w:w="1555" w:type="dxa"/>
          </w:tcPr>
          <w:p w14:paraId="5DF052B5" w14:textId="77777777" w:rsidR="0076680D" w:rsidRDefault="003D6081">
            <w:pPr>
              <w:pStyle w:val="TableParagraph"/>
              <w:rPr>
                <w:sz w:val="20"/>
              </w:rPr>
            </w:pPr>
            <w:proofErr w:type="spellStart"/>
            <w:r>
              <w:rPr>
                <w:sz w:val="20"/>
              </w:rPr>
              <w:t>原則</w:t>
            </w:r>
            <w:proofErr w:type="spellEnd"/>
          </w:p>
        </w:tc>
        <w:tc>
          <w:tcPr>
            <w:tcW w:w="7513" w:type="dxa"/>
          </w:tcPr>
          <w:p w14:paraId="67A1CAEF" w14:textId="36801299" w:rsidR="0076680D" w:rsidRDefault="00B55E09">
            <w:pPr>
              <w:pStyle w:val="TableParagraph"/>
              <w:numPr>
                <w:ilvl w:val="0"/>
                <w:numId w:val="4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44F32337" w14:textId="08A75A24" w:rsidR="0076680D" w:rsidRDefault="00B55E09">
            <w:pPr>
              <w:pStyle w:val="TableParagraph"/>
              <w:numPr>
                <w:ilvl w:val="0"/>
                <w:numId w:val="48"/>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w:t>
            </w:r>
            <w:r w:rsidR="00991B6A">
              <w:rPr>
                <w:rFonts w:hint="eastAsia"/>
                <w:sz w:val="20"/>
                <w:lang w:eastAsia="ja-JP"/>
              </w:rPr>
              <w:t>に適合</w:t>
            </w:r>
            <w:r w:rsidR="003D6081">
              <w:rPr>
                <w:sz w:val="20"/>
                <w:lang w:eastAsia="ja-JP"/>
              </w:rPr>
              <w:t>しない技術へのロックインの回避</w:t>
            </w:r>
          </w:p>
          <w:p w14:paraId="3E9AE081" w14:textId="77777777" w:rsidR="0076680D" w:rsidRDefault="003D6081">
            <w:pPr>
              <w:pStyle w:val="TableParagraph"/>
              <w:numPr>
                <w:ilvl w:val="0"/>
                <w:numId w:val="48"/>
              </w:numPr>
              <w:tabs>
                <w:tab w:val="left" w:pos="827"/>
                <w:tab w:val="left" w:pos="828"/>
              </w:tabs>
              <w:spacing w:before="80"/>
              <w:rPr>
                <w:sz w:val="20"/>
                <w:lang w:eastAsia="ja-JP"/>
              </w:rPr>
            </w:pPr>
            <w:r>
              <w:rPr>
                <w:sz w:val="20"/>
                <w:lang w:eastAsia="ja-JP"/>
              </w:rPr>
              <w:t>経済活動がベストプラクティス基準を満たすことを確保する</w:t>
            </w:r>
          </w:p>
          <w:p w14:paraId="56A38170" w14:textId="1739C011" w:rsidR="0076680D" w:rsidRDefault="00B55E09">
            <w:pPr>
              <w:pStyle w:val="TableParagraph"/>
              <w:numPr>
                <w:ilvl w:val="0"/>
                <w:numId w:val="48"/>
              </w:numPr>
              <w:tabs>
                <w:tab w:val="left" w:pos="827"/>
                <w:tab w:val="left" w:pos="828"/>
              </w:tabs>
              <w:spacing w:before="83" w:line="235" w:lineRule="auto"/>
              <w:ind w:right="471"/>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59A997F4" w14:textId="77777777" w:rsidR="0076680D" w:rsidRDefault="003D6081">
            <w:pPr>
              <w:pStyle w:val="TableParagraph"/>
              <w:numPr>
                <w:ilvl w:val="0"/>
                <w:numId w:val="48"/>
              </w:numPr>
              <w:tabs>
                <w:tab w:val="left" w:pos="827"/>
                <w:tab w:val="left" w:pos="828"/>
              </w:tabs>
              <w:spacing w:before="83"/>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0CAB8F72" w14:textId="77777777">
        <w:trPr>
          <w:trHeight w:val="4711"/>
        </w:trPr>
        <w:tc>
          <w:tcPr>
            <w:tcW w:w="1555" w:type="dxa"/>
          </w:tcPr>
          <w:p w14:paraId="1574313B" w14:textId="1D8A0D5E" w:rsidR="0076680D" w:rsidRDefault="003D6081" w:rsidP="00F43C06">
            <w:pPr>
              <w:pStyle w:val="TableParagraph"/>
              <w:spacing w:before="38" w:line="242" w:lineRule="auto"/>
              <w:ind w:right="252"/>
              <w:rPr>
                <w:sz w:val="20"/>
                <w:lang w:eastAsia="ja-JP"/>
              </w:rPr>
            </w:pPr>
            <w:r>
              <w:rPr>
                <w:sz w:val="20"/>
                <w:lang w:eastAsia="ja-JP"/>
              </w:rPr>
              <w:t>基準と閾値</w:t>
            </w:r>
          </w:p>
        </w:tc>
        <w:tc>
          <w:tcPr>
            <w:tcW w:w="7513" w:type="dxa"/>
          </w:tcPr>
          <w:p w14:paraId="5336FF34" w14:textId="68565671" w:rsidR="0076680D" w:rsidRDefault="003D6081" w:rsidP="007E0FA9">
            <w:pPr>
              <w:pStyle w:val="TableParagraph"/>
              <w:spacing w:before="38"/>
              <w:ind w:right="185"/>
              <w:rPr>
                <w:b/>
                <w:lang w:eastAsia="ja-JP"/>
              </w:rPr>
            </w:pPr>
            <w:r>
              <w:rPr>
                <w:sz w:val="20"/>
                <w:lang w:eastAsia="ja-JP"/>
              </w:rPr>
              <w:t>熱/冷熱発生技術は、1 kWhの熱/冷熱を生産するためのライフサイクルインパクトが</w:t>
            </w:r>
            <w:r w:rsidR="00991B6A">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w:t>
            </w:r>
            <w:r w:rsidR="00991B6A">
              <w:rPr>
                <w:rFonts w:hint="eastAsia"/>
                <w:sz w:val="20"/>
                <w:lang w:eastAsia="ja-JP"/>
              </w:rPr>
              <w:t>タクソノミー適格とされる</w:t>
            </w:r>
            <w:r>
              <w:rPr>
                <w:sz w:val="20"/>
                <w:lang w:eastAsia="ja-JP"/>
              </w:rPr>
              <w:t>。</w:t>
            </w:r>
          </w:p>
          <w:p w14:paraId="7FE95C7B" w14:textId="71342B90" w:rsidR="0076680D" w:rsidRDefault="00991B6A">
            <w:pPr>
              <w:pStyle w:val="TableParagraph"/>
              <w:spacing w:before="140" w:line="235" w:lineRule="auto"/>
              <w:ind w:right="824"/>
              <w:rPr>
                <w:b/>
                <w:sz w:val="20"/>
                <w:lang w:eastAsia="ja-JP"/>
              </w:rPr>
            </w:pPr>
            <w:r>
              <w:rPr>
                <w:rFonts w:hint="eastAsia"/>
                <w:b/>
                <w:position w:val="2"/>
                <w:sz w:val="20"/>
                <w:lang w:eastAsia="ja-JP"/>
              </w:rPr>
              <w:t>段階的に厳格化される閾値</w:t>
            </w:r>
            <w:r w:rsidR="003D6081">
              <w:rPr>
                <w:b/>
                <w:position w:val="2"/>
                <w:sz w:val="20"/>
                <w:lang w:eastAsia="ja-JP"/>
              </w:rPr>
              <w:t>100g CO</w:t>
            </w:r>
            <w:r w:rsidR="003D6081" w:rsidRPr="00F43C06">
              <w:rPr>
                <w:b/>
                <w:position w:val="2"/>
                <w:sz w:val="20"/>
                <w:vertAlign w:val="subscript"/>
                <w:lang w:eastAsia="ja-JP"/>
              </w:rPr>
              <w:t>2</w:t>
            </w:r>
            <w:r w:rsidR="003D6081">
              <w:rPr>
                <w:b/>
                <w:position w:val="2"/>
                <w:sz w:val="20"/>
                <w:lang w:eastAsia="ja-JP"/>
              </w:rPr>
              <w:t>e/kWh未満、2050年までに0g CO</w:t>
            </w:r>
            <w:r w:rsidR="003D6081" w:rsidRPr="00F43C06">
              <w:rPr>
                <w:b/>
                <w:position w:val="2"/>
                <w:sz w:val="20"/>
                <w:vertAlign w:val="subscript"/>
                <w:lang w:eastAsia="ja-JP"/>
              </w:rPr>
              <w:t>2</w:t>
            </w:r>
            <w:r w:rsidR="003D6081">
              <w:rPr>
                <w:b/>
                <w:position w:val="2"/>
                <w:sz w:val="20"/>
                <w:lang w:eastAsia="ja-JP"/>
              </w:rPr>
              <w:t>e/kWhに低下した施設が対象</w:t>
            </w:r>
          </w:p>
          <w:p w14:paraId="368DDEC8" w14:textId="16DE2BFB" w:rsidR="0076680D" w:rsidRDefault="003D6081">
            <w:pPr>
              <w:pStyle w:val="TableParagraph"/>
              <w:numPr>
                <w:ilvl w:val="0"/>
                <w:numId w:val="47"/>
              </w:numPr>
              <w:tabs>
                <w:tab w:val="left" w:pos="827"/>
                <w:tab w:val="left" w:pos="828"/>
              </w:tabs>
              <w:spacing w:before="81" w:line="237" w:lineRule="auto"/>
              <w:ind w:right="287"/>
              <w:rPr>
                <w:sz w:val="20"/>
                <w:lang w:eastAsia="ja-JP"/>
              </w:rPr>
            </w:pPr>
            <w:r>
              <w:rPr>
                <w:position w:val="1"/>
                <w:sz w:val="20"/>
                <w:lang w:eastAsia="ja-JP"/>
              </w:rPr>
              <w:t>この閾値は、2050年の正味ゼロCO</w:t>
            </w:r>
            <w:r w:rsidRPr="00F43C06">
              <w:rPr>
                <w:position w:val="1"/>
                <w:sz w:val="20"/>
                <w:vertAlign w:val="subscript"/>
                <w:lang w:eastAsia="ja-JP"/>
              </w:rPr>
              <w:t>2</w:t>
            </w:r>
            <w:r>
              <w:rPr>
                <w:position w:val="1"/>
                <w:sz w:val="20"/>
                <w:lang w:eastAsia="ja-JP"/>
              </w:rPr>
              <w:t>e</w:t>
            </w:r>
            <w:r w:rsidR="00991B6A">
              <w:rPr>
                <w:rFonts w:hint="eastAsia"/>
                <w:position w:val="1"/>
                <w:sz w:val="20"/>
                <w:lang w:eastAsia="ja-JP"/>
              </w:rPr>
              <w:t>化に向けた軌道に</w:t>
            </w:r>
            <w:r>
              <w:rPr>
                <w:position w:val="1"/>
                <w:sz w:val="20"/>
                <w:lang w:eastAsia="ja-JP"/>
              </w:rPr>
              <w:t>沿って、5年ごとに削減される。</w:t>
            </w:r>
          </w:p>
          <w:p w14:paraId="7BA8817C" w14:textId="77777777" w:rsidR="0076680D" w:rsidRDefault="003D6081">
            <w:pPr>
              <w:pStyle w:val="TableParagraph"/>
              <w:numPr>
                <w:ilvl w:val="0"/>
                <w:numId w:val="47"/>
              </w:numPr>
              <w:tabs>
                <w:tab w:val="left" w:pos="827"/>
                <w:tab w:val="left" w:pos="828"/>
              </w:tabs>
              <w:spacing w:before="80"/>
              <w:ind w:right="439"/>
              <w:rPr>
                <w:sz w:val="20"/>
                <w:lang w:eastAsia="ja-JP"/>
              </w:rPr>
            </w:pPr>
            <w:r>
              <w:rPr>
                <w:sz w:val="20"/>
                <w:lang w:eastAsia="ja-JP"/>
              </w:rPr>
              <w:t>資産と活動は、分類学的承認を求める時点で閾値を満たさなければならない。</w:t>
            </w:r>
          </w:p>
          <w:p w14:paraId="0A7C624B" w14:textId="644A0337" w:rsidR="0076680D" w:rsidRDefault="003D6081">
            <w:pPr>
              <w:pStyle w:val="TableParagraph"/>
              <w:numPr>
                <w:ilvl w:val="0"/>
                <w:numId w:val="47"/>
              </w:numPr>
              <w:tabs>
                <w:tab w:val="left" w:pos="827"/>
                <w:tab w:val="left" w:pos="828"/>
              </w:tabs>
              <w:spacing w:before="84" w:line="235" w:lineRule="auto"/>
              <w:ind w:right="56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2F132628" w14:textId="066A3651" w:rsidR="0076680D" w:rsidRDefault="003D6081" w:rsidP="00991B6A">
            <w:pPr>
              <w:pStyle w:val="TableParagraph"/>
              <w:spacing w:before="138"/>
              <w:ind w:right="182"/>
              <w:rPr>
                <w:sz w:val="20"/>
                <w:lang w:eastAsia="ja-JP"/>
              </w:rPr>
            </w:pPr>
            <w:r>
              <w:rPr>
                <w:sz w:val="20"/>
                <w:lang w:eastAsia="ja-JP"/>
              </w:rPr>
              <w:t>熱と電力のコージェネレーションは、熱/冷却と電力のコージェネレーションに使用される施設の建設と運営</w:t>
            </w:r>
            <w:r w:rsidR="00991B6A">
              <w:rPr>
                <w:rFonts w:hint="eastAsia"/>
                <w:sz w:val="20"/>
                <w:lang w:eastAsia="ja-JP"/>
              </w:rPr>
              <w:t>に関する閾値</w:t>
            </w:r>
            <w:r>
              <w:rPr>
                <w:sz w:val="20"/>
                <w:lang w:eastAsia="ja-JP"/>
              </w:rPr>
              <w:t>の対象となる。</w:t>
            </w:r>
          </w:p>
        </w:tc>
      </w:tr>
      <w:tr w:rsidR="0076680D" w14:paraId="2E24BDEC" w14:textId="77777777">
        <w:trPr>
          <w:trHeight w:val="350"/>
        </w:trPr>
        <w:tc>
          <w:tcPr>
            <w:tcW w:w="9068" w:type="dxa"/>
            <w:gridSpan w:val="2"/>
            <w:shd w:val="clear" w:color="auto" w:fill="4471C4"/>
          </w:tcPr>
          <w:p w14:paraId="2CAAC3C2" w14:textId="77777777" w:rsidR="0076680D" w:rsidRDefault="003D6081">
            <w:pPr>
              <w:pStyle w:val="TableParagraph"/>
              <w:rPr>
                <w:b/>
                <w:sz w:val="20"/>
              </w:rPr>
            </w:pPr>
            <w:proofErr w:type="spellStart"/>
            <w:r>
              <w:rPr>
                <w:b/>
                <w:color w:val="FFFFFF"/>
                <w:sz w:val="20"/>
              </w:rPr>
              <w:t>根拠</w:t>
            </w:r>
            <w:proofErr w:type="spellEnd"/>
          </w:p>
        </w:tc>
      </w:tr>
      <w:tr w:rsidR="0076680D" w14:paraId="7F85EC57" w14:textId="77777777">
        <w:trPr>
          <w:trHeight w:val="1348"/>
        </w:trPr>
        <w:tc>
          <w:tcPr>
            <w:tcW w:w="9068" w:type="dxa"/>
            <w:gridSpan w:val="2"/>
          </w:tcPr>
          <w:p w14:paraId="5296D569" w14:textId="23B989FB" w:rsidR="0076680D" w:rsidRDefault="003D6081" w:rsidP="00991B6A">
            <w:pPr>
              <w:pStyle w:val="TableParagraph"/>
              <w:spacing w:before="38"/>
              <w:ind w:right="73"/>
              <w:rPr>
                <w:sz w:val="20"/>
                <w:lang w:eastAsia="ja-JP"/>
              </w:rPr>
            </w:pPr>
            <w:r>
              <w:rPr>
                <w:sz w:val="20"/>
                <w:lang w:eastAsia="ja-JP"/>
              </w:rPr>
              <w:t>欧州が2050年までに純ゼロ目標を達成するためには、効率的かつ低排出の</w:t>
            </w:r>
            <w:r w:rsidR="00991B6A">
              <w:rPr>
                <w:rFonts w:hint="eastAsia"/>
                <w:sz w:val="20"/>
                <w:lang w:eastAsia="ja-JP"/>
              </w:rPr>
              <w:t>冷暖房</w:t>
            </w:r>
            <w:r>
              <w:rPr>
                <w:sz w:val="20"/>
                <w:lang w:eastAsia="ja-JP"/>
              </w:rPr>
              <w:t>が必要となる。 電力/熱比は、発電に設定された排出原単位の</w:t>
            </w:r>
            <w:r w:rsidR="00991B6A">
              <w:rPr>
                <w:rFonts w:hint="eastAsia"/>
                <w:sz w:val="20"/>
                <w:lang w:eastAsia="ja-JP"/>
              </w:rPr>
              <w:t>段階的に厳格化される</w:t>
            </w:r>
            <w:r>
              <w:rPr>
                <w:sz w:val="20"/>
                <w:lang w:eastAsia="ja-JP"/>
              </w:rPr>
              <w:t>閾値と、暖房/冷房の生産に適用される閾値との間の等価性を引き出すために採用された。</w:t>
            </w:r>
          </w:p>
        </w:tc>
      </w:tr>
      <w:tr w:rsidR="0076680D" w14:paraId="6450C842" w14:textId="77777777">
        <w:trPr>
          <w:trHeight w:val="350"/>
        </w:trPr>
        <w:tc>
          <w:tcPr>
            <w:tcW w:w="9068" w:type="dxa"/>
            <w:gridSpan w:val="2"/>
            <w:shd w:val="clear" w:color="auto" w:fill="4471C4"/>
          </w:tcPr>
          <w:p w14:paraId="4FC8C595" w14:textId="1FEF270C" w:rsidR="0076680D" w:rsidRDefault="00C5477C">
            <w:pPr>
              <w:pStyle w:val="TableParagraph"/>
              <w:spacing w:before="42"/>
              <w:rPr>
                <w:b/>
                <w:sz w:val="20"/>
                <w:lang w:eastAsia="ja-JP"/>
              </w:rPr>
            </w:pPr>
            <w:r>
              <w:rPr>
                <w:b/>
                <w:color w:val="FFFFFF"/>
                <w:sz w:val="20"/>
                <w:lang w:eastAsia="ja-JP"/>
              </w:rPr>
              <w:t>重大な有害性</w:t>
            </w:r>
          </w:p>
        </w:tc>
      </w:tr>
      <w:tr w:rsidR="0076680D" w14:paraId="735AE008" w14:textId="77777777">
        <w:trPr>
          <w:trHeight w:val="649"/>
        </w:trPr>
        <w:tc>
          <w:tcPr>
            <w:tcW w:w="9068" w:type="dxa"/>
            <w:gridSpan w:val="2"/>
          </w:tcPr>
          <w:p w14:paraId="0A1F71BC" w14:textId="34B9A810" w:rsidR="0076680D" w:rsidRDefault="003D6081">
            <w:pPr>
              <w:pStyle w:val="TableParagraph"/>
              <w:spacing w:before="42" w:line="273" w:lineRule="auto"/>
              <w:ind w:right="460"/>
              <w:rPr>
                <w:sz w:val="20"/>
                <w:lang w:eastAsia="ja-JP"/>
              </w:rPr>
            </w:pPr>
            <w:r>
              <w:rPr>
                <w:sz w:val="20"/>
                <w:lang w:eastAsia="ja-JP"/>
              </w:rPr>
              <w:t>高エンタルピー地熱システムからの電気エネルギーの生産による他の環境目的に対する重大な潜在的</w:t>
            </w:r>
            <w:r w:rsidR="00991B6A">
              <w:rPr>
                <w:rFonts w:hint="eastAsia"/>
                <w:sz w:val="20"/>
                <w:lang w:eastAsia="ja-JP"/>
              </w:rPr>
              <w:t>有害性</w:t>
            </w:r>
            <w:r>
              <w:rPr>
                <w:sz w:val="20"/>
                <w:lang w:eastAsia="ja-JP"/>
              </w:rPr>
              <w:t>は、次のものに関連している。</w:t>
            </w:r>
          </w:p>
        </w:tc>
      </w:tr>
    </w:tbl>
    <w:p w14:paraId="00518F97" w14:textId="77777777" w:rsidR="0076680D" w:rsidRDefault="0076680D">
      <w:pPr>
        <w:spacing w:line="273" w:lineRule="auto"/>
        <w:rPr>
          <w:sz w:val="20"/>
          <w:lang w:eastAsia="ja-JP"/>
        </w:rPr>
        <w:sectPr w:rsidR="0076680D">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07C45002" w14:textId="77777777">
        <w:trPr>
          <w:trHeight w:val="947"/>
        </w:trPr>
        <w:tc>
          <w:tcPr>
            <w:tcW w:w="9068" w:type="dxa"/>
            <w:gridSpan w:val="2"/>
          </w:tcPr>
          <w:p w14:paraId="53FE50EC" w14:textId="51714A33" w:rsidR="0076680D" w:rsidRDefault="003D6081">
            <w:pPr>
              <w:pStyle w:val="TableParagraph"/>
              <w:numPr>
                <w:ilvl w:val="0"/>
                <w:numId w:val="46"/>
              </w:numPr>
              <w:tabs>
                <w:tab w:val="left" w:pos="827"/>
                <w:tab w:val="left" w:pos="828"/>
              </w:tabs>
              <w:spacing w:before="2" w:line="237" w:lineRule="auto"/>
              <w:ind w:right="155"/>
              <w:rPr>
                <w:sz w:val="20"/>
                <w:lang w:eastAsia="ja-JP"/>
              </w:rPr>
            </w:pPr>
            <w:r>
              <w:rPr>
                <w:position w:val="1"/>
                <w:sz w:val="20"/>
                <w:lang w:eastAsia="ja-JP"/>
              </w:rPr>
              <w:lastRenderedPageBreak/>
              <w:t>H</w:t>
            </w:r>
            <w:r w:rsidRPr="00F43C06">
              <w:rPr>
                <w:position w:val="1"/>
                <w:sz w:val="20"/>
                <w:vertAlign w:val="subscript"/>
                <w:lang w:eastAsia="ja-JP"/>
              </w:rPr>
              <w:t>2</w:t>
            </w:r>
            <w:r>
              <w:rPr>
                <w:position w:val="1"/>
                <w:sz w:val="20"/>
                <w:lang w:eastAsia="ja-JP"/>
              </w:rPr>
              <w:t>S、CO</w:t>
            </w:r>
            <w:r w:rsidRPr="00F43C06">
              <w:rPr>
                <w:position w:val="1"/>
                <w:sz w:val="20"/>
                <w:vertAlign w:val="subscript"/>
                <w:lang w:eastAsia="ja-JP"/>
              </w:rPr>
              <w:t>2</w:t>
            </w:r>
            <w:r>
              <w:rPr>
                <w:position w:val="1"/>
                <w:sz w:val="20"/>
                <w:lang w:eastAsia="ja-JP"/>
              </w:rPr>
              <w:t>、CH</w:t>
            </w:r>
            <w:r w:rsidRPr="00F43C06">
              <w:rPr>
                <w:position w:val="1"/>
                <w:sz w:val="20"/>
                <w:vertAlign w:val="subscript"/>
                <w:lang w:eastAsia="ja-JP"/>
              </w:rPr>
              <w:t>4</w:t>
            </w:r>
            <w:r>
              <w:rPr>
                <w:position w:val="1"/>
                <w:sz w:val="20"/>
                <w:lang w:eastAsia="ja-JP"/>
              </w:rPr>
              <w:t>のような特定の環境上の脅威を持つ非凝縮性の地熱ガスは、しばしばフラッシュ蒸気発電所</w:t>
            </w:r>
            <w:r w:rsidR="00991B6A">
              <w:rPr>
                <w:rFonts w:hint="eastAsia"/>
                <w:position w:val="1"/>
                <w:sz w:val="20"/>
                <w:lang w:eastAsia="ja-JP"/>
              </w:rPr>
              <w:t>（間欠泉？）</w:t>
            </w:r>
            <w:r>
              <w:rPr>
                <w:position w:val="1"/>
                <w:sz w:val="20"/>
                <w:lang w:eastAsia="ja-JP"/>
              </w:rPr>
              <w:t>や乾蒸気</w:t>
            </w:r>
            <w:r w:rsidR="00991B6A">
              <w:rPr>
                <w:rFonts w:hint="eastAsia"/>
                <w:position w:val="1"/>
                <w:sz w:val="20"/>
                <w:lang w:eastAsia="ja-JP"/>
              </w:rPr>
              <w:t>（過熱蒸気）</w:t>
            </w:r>
            <w:r>
              <w:rPr>
                <w:position w:val="1"/>
                <w:sz w:val="20"/>
                <w:lang w:eastAsia="ja-JP"/>
              </w:rPr>
              <w:t xml:space="preserve">発電所から放出される。 </w:t>
            </w:r>
            <w:r w:rsidR="00991B6A">
              <w:rPr>
                <w:rFonts w:hint="eastAsia"/>
                <w:position w:val="1"/>
                <w:sz w:val="20"/>
                <w:lang w:eastAsia="ja-JP"/>
              </w:rPr>
              <w:t>バイナリ</w:t>
            </w:r>
            <w:r>
              <w:rPr>
                <w:position w:val="1"/>
                <w:sz w:val="20"/>
                <w:lang w:eastAsia="ja-JP"/>
              </w:rPr>
              <w:t>発電所は理想的には閉鎖系であり、蒸気は放出されない。</w:t>
            </w:r>
          </w:p>
          <w:p w14:paraId="5E7348FF" w14:textId="77777777" w:rsidR="0076680D" w:rsidRDefault="003D6081">
            <w:pPr>
              <w:pStyle w:val="TableParagraph"/>
              <w:numPr>
                <w:ilvl w:val="0"/>
                <w:numId w:val="46"/>
              </w:numPr>
              <w:tabs>
                <w:tab w:val="left" w:pos="827"/>
                <w:tab w:val="left" w:pos="828"/>
              </w:tabs>
              <w:spacing w:before="4" w:line="224" w:lineRule="exact"/>
              <w:rPr>
                <w:sz w:val="20"/>
                <w:lang w:eastAsia="ja-JP"/>
              </w:rPr>
            </w:pPr>
            <w:r>
              <w:rPr>
                <w:sz w:val="20"/>
                <w:lang w:eastAsia="ja-JP"/>
              </w:rPr>
              <w:t>地表および地下水への排出の可能性</w:t>
            </w:r>
          </w:p>
        </w:tc>
      </w:tr>
      <w:tr w:rsidR="0076680D" w14:paraId="194A05A7" w14:textId="77777777">
        <w:trPr>
          <w:trHeight w:val="361"/>
        </w:trPr>
        <w:tc>
          <w:tcPr>
            <w:tcW w:w="1555" w:type="dxa"/>
          </w:tcPr>
          <w:p w14:paraId="113E0963" w14:textId="08E73BE6" w:rsidR="0076680D" w:rsidRDefault="003D6081">
            <w:pPr>
              <w:pStyle w:val="TableParagraph"/>
              <w:rPr>
                <w:sz w:val="20"/>
              </w:rPr>
            </w:pPr>
            <w:r>
              <w:rPr>
                <w:sz w:val="20"/>
              </w:rPr>
              <w:t>(2)</w:t>
            </w:r>
            <w:r w:rsidR="00F43C06">
              <w:rPr>
                <w:rFonts w:hint="eastAsia"/>
                <w:sz w:val="20"/>
                <w:lang w:eastAsia="ja-JP"/>
              </w:rPr>
              <w:t xml:space="preserve"> </w:t>
            </w:r>
            <w:proofErr w:type="spellStart"/>
            <w:r>
              <w:rPr>
                <w:sz w:val="20"/>
              </w:rPr>
              <w:t>適応</w:t>
            </w:r>
            <w:proofErr w:type="spellEnd"/>
          </w:p>
        </w:tc>
        <w:tc>
          <w:tcPr>
            <w:tcW w:w="7513" w:type="dxa"/>
          </w:tcPr>
          <w:p w14:paraId="13FAD856" w14:textId="77777777" w:rsidR="0076680D" w:rsidRDefault="003D6081">
            <w:pPr>
              <w:pStyle w:val="TableParagraph"/>
              <w:numPr>
                <w:ilvl w:val="0"/>
                <w:numId w:val="45"/>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62B08F44" w14:textId="77777777">
        <w:trPr>
          <w:trHeight w:val="1516"/>
        </w:trPr>
        <w:tc>
          <w:tcPr>
            <w:tcW w:w="1555" w:type="dxa"/>
          </w:tcPr>
          <w:p w14:paraId="47C7AA2A" w14:textId="77777777" w:rsidR="0076680D" w:rsidRDefault="003D6081">
            <w:pPr>
              <w:pStyle w:val="TableParagraph"/>
              <w:rPr>
                <w:sz w:val="20"/>
              </w:rPr>
            </w:pPr>
            <w:r>
              <w:rPr>
                <w:sz w:val="20"/>
              </w:rPr>
              <w:t>(3) 水</w:t>
            </w:r>
          </w:p>
        </w:tc>
        <w:tc>
          <w:tcPr>
            <w:tcW w:w="7513" w:type="dxa"/>
          </w:tcPr>
          <w:p w14:paraId="51D7E692" w14:textId="50B22D83" w:rsidR="0076680D" w:rsidRDefault="003D6081">
            <w:pPr>
              <w:pStyle w:val="TableParagraph"/>
              <w:numPr>
                <w:ilvl w:val="0"/>
                <w:numId w:val="44"/>
              </w:numPr>
              <w:tabs>
                <w:tab w:val="left" w:pos="467"/>
                <w:tab w:val="left" w:pos="468"/>
              </w:tabs>
              <w:spacing w:before="41" w:line="273" w:lineRule="auto"/>
              <w:ind w:right="113"/>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991B6A">
              <w:rPr>
                <w:rFonts w:hint="eastAsia"/>
                <w:sz w:val="20"/>
                <w:lang w:eastAsia="ja-JP"/>
              </w:rPr>
              <w:t>こと</w:t>
            </w:r>
            <w:r>
              <w:rPr>
                <w:sz w:val="20"/>
                <w:lang w:eastAsia="ja-JP"/>
              </w:rPr>
              <w:t>。</w:t>
            </w:r>
          </w:p>
          <w:p w14:paraId="62B55CA8" w14:textId="7E0BF882" w:rsidR="0076680D" w:rsidRDefault="003D6081">
            <w:pPr>
              <w:pStyle w:val="TableParagraph"/>
              <w:numPr>
                <w:ilvl w:val="0"/>
                <w:numId w:val="44"/>
              </w:numPr>
              <w:tabs>
                <w:tab w:val="left" w:pos="467"/>
                <w:tab w:val="left" w:pos="468"/>
              </w:tabs>
              <w:spacing w:before="86"/>
              <w:rPr>
                <w:sz w:val="20"/>
                <w:lang w:eastAsia="ja-JP"/>
              </w:rPr>
            </w:pPr>
            <w:r>
              <w:rPr>
                <w:sz w:val="20"/>
                <w:lang w:eastAsia="ja-JP"/>
              </w:rPr>
              <w:t>EUでは、EU水関連法規の要件を満たす</w:t>
            </w:r>
            <w:r w:rsidR="00991B6A">
              <w:rPr>
                <w:rFonts w:hint="eastAsia"/>
                <w:sz w:val="20"/>
                <w:lang w:eastAsia="ja-JP"/>
              </w:rPr>
              <w:t>こと</w:t>
            </w:r>
            <w:r>
              <w:rPr>
                <w:sz w:val="20"/>
                <w:lang w:eastAsia="ja-JP"/>
              </w:rPr>
              <w:t>。</w:t>
            </w:r>
          </w:p>
        </w:tc>
      </w:tr>
      <w:tr w:rsidR="0076680D" w14:paraId="21256ECE" w14:textId="77777777">
        <w:trPr>
          <w:trHeight w:val="578"/>
        </w:trPr>
        <w:tc>
          <w:tcPr>
            <w:tcW w:w="1555" w:type="dxa"/>
          </w:tcPr>
          <w:p w14:paraId="2A7515AC" w14:textId="02385EF2" w:rsidR="0076680D" w:rsidRDefault="00B55E09" w:rsidP="00F43C06">
            <w:pPr>
              <w:pStyle w:val="TableParagraph"/>
              <w:spacing w:before="38"/>
              <w:rPr>
                <w:sz w:val="20"/>
                <w:lang w:eastAsia="ja-JP"/>
              </w:rPr>
            </w:pPr>
            <w:r>
              <w:rPr>
                <w:sz w:val="20"/>
                <w:lang w:eastAsia="ja-JP"/>
              </w:rPr>
              <w:t>(4)サーキュラーエコノミー</w:t>
            </w:r>
          </w:p>
        </w:tc>
        <w:tc>
          <w:tcPr>
            <w:tcW w:w="7513" w:type="dxa"/>
          </w:tcPr>
          <w:p w14:paraId="68CD2586" w14:textId="77777777" w:rsidR="0076680D" w:rsidRDefault="0076680D">
            <w:pPr>
              <w:pStyle w:val="TableParagraph"/>
              <w:spacing w:before="0"/>
              <w:ind w:left="0"/>
              <w:rPr>
                <w:rFonts w:ascii="Times New Roman"/>
                <w:sz w:val="18"/>
                <w:lang w:eastAsia="ja-JP"/>
              </w:rPr>
            </w:pPr>
          </w:p>
        </w:tc>
      </w:tr>
      <w:tr w:rsidR="0076680D" w14:paraId="2C916C8E" w14:textId="77777777">
        <w:trPr>
          <w:trHeight w:val="2500"/>
        </w:trPr>
        <w:tc>
          <w:tcPr>
            <w:tcW w:w="1555" w:type="dxa"/>
          </w:tcPr>
          <w:p w14:paraId="3418A89B" w14:textId="64AC2DDC" w:rsidR="0076680D" w:rsidRDefault="003D6081">
            <w:pPr>
              <w:pStyle w:val="TableParagraph"/>
              <w:spacing w:before="43"/>
              <w:rPr>
                <w:sz w:val="20"/>
              </w:rPr>
            </w:pPr>
            <w:r>
              <w:rPr>
                <w:sz w:val="20"/>
              </w:rPr>
              <w:t>(5)</w:t>
            </w:r>
            <w:r w:rsidR="00F43C06">
              <w:rPr>
                <w:rFonts w:hint="eastAsia"/>
                <w:sz w:val="20"/>
                <w:lang w:eastAsia="ja-JP"/>
              </w:rPr>
              <w:t xml:space="preserve"> </w:t>
            </w:r>
            <w:proofErr w:type="spellStart"/>
            <w:r>
              <w:rPr>
                <w:sz w:val="20"/>
              </w:rPr>
              <w:t>汚染</w:t>
            </w:r>
            <w:proofErr w:type="spellEnd"/>
          </w:p>
        </w:tc>
        <w:tc>
          <w:tcPr>
            <w:tcW w:w="7513" w:type="dxa"/>
          </w:tcPr>
          <w:p w14:paraId="31091EFF" w14:textId="77777777" w:rsidR="0076680D" w:rsidRDefault="003D6081">
            <w:pPr>
              <w:pStyle w:val="TableParagraph"/>
              <w:spacing w:before="41"/>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大気への排出:高エンタルピー地熱エネルギーシステムの運転は、既存のEU大気質法規およびBAT275(1</w:t>
            </w:r>
            <w:r>
              <w:rPr>
                <w:sz w:val="20"/>
              </w:rPr>
              <w:t>μ</w:t>
            </w:r>
            <w:r>
              <w:rPr>
                <w:sz w:val="20"/>
                <w:lang w:eastAsia="ja-JP"/>
              </w:rPr>
              <w:t>g/Nm</w:t>
            </w:r>
            <w:r w:rsidRPr="00F43C06">
              <w:rPr>
                <w:sz w:val="20"/>
                <w:vertAlign w:val="superscript"/>
                <w:lang w:eastAsia="ja-JP"/>
              </w:rPr>
              <w:t>3</w:t>
            </w:r>
            <w:r>
              <w:rPr>
                <w:sz w:val="20"/>
                <w:lang w:eastAsia="ja-JP"/>
              </w:rPr>
              <w:t xml:space="preserve"> Hg未満を含むが、これに限定されない)に適合するように適切な緩和システムが整備されていることを確実にすべきである。</w:t>
            </w:r>
          </w:p>
          <w:p w14:paraId="45F6EA90" w14:textId="77777777" w:rsidR="0076680D" w:rsidRDefault="003D6081">
            <w:pPr>
              <w:pStyle w:val="TableParagraph"/>
              <w:spacing w:before="79"/>
              <w:ind w:right="261"/>
              <w:rPr>
                <w:sz w:val="20"/>
                <w:lang w:eastAsia="ja-JP"/>
              </w:rPr>
            </w:pPr>
            <w:r>
              <w:rPr>
                <w:sz w:val="20"/>
                <w:lang w:eastAsia="ja-JP"/>
              </w:rPr>
              <w:t>廃熱の放出に伴う熱異常は、地下水環境では3°K、地表水環境では1.5°Kを超えてはならない。</w:t>
            </w:r>
          </w:p>
        </w:tc>
      </w:tr>
      <w:tr w:rsidR="0076680D" w14:paraId="7CB2E1AC" w14:textId="77777777">
        <w:trPr>
          <w:trHeight w:val="5227"/>
        </w:trPr>
        <w:tc>
          <w:tcPr>
            <w:tcW w:w="1555" w:type="dxa"/>
          </w:tcPr>
          <w:p w14:paraId="76B78BBD" w14:textId="07D7D77E" w:rsidR="0076680D" w:rsidRDefault="003D6081" w:rsidP="00F43C06">
            <w:pPr>
              <w:pStyle w:val="TableParagraph"/>
              <w:spacing w:before="38"/>
              <w:rPr>
                <w:sz w:val="20"/>
              </w:rPr>
            </w:pPr>
            <w:r>
              <w:rPr>
                <w:sz w:val="20"/>
              </w:rPr>
              <w:t>(6)</w:t>
            </w:r>
            <w:r w:rsidR="00F43C06">
              <w:rPr>
                <w:rFonts w:hint="eastAsia"/>
                <w:sz w:val="20"/>
                <w:lang w:eastAsia="ja-JP"/>
              </w:rPr>
              <w:t xml:space="preserve"> </w:t>
            </w:r>
            <w:proofErr w:type="spellStart"/>
            <w:r>
              <w:rPr>
                <w:sz w:val="20"/>
              </w:rPr>
              <w:t>生態系</w:t>
            </w:r>
            <w:proofErr w:type="spellEnd"/>
          </w:p>
        </w:tc>
        <w:tc>
          <w:tcPr>
            <w:tcW w:w="7513" w:type="dxa"/>
          </w:tcPr>
          <w:p w14:paraId="7A78DAA0" w14:textId="13E31C9B"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w:t>
            </w:r>
            <w:r w:rsidRPr="007E0FA9">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生物多様性/生態系を保護するために必要な緩和措置が実施されていることを確保する</w:t>
            </w:r>
            <w:r w:rsidR="00991B6A">
              <w:rPr>
                <w:rFonts w:hint="eastAsia"/>
                <w:sz w:val="20"/>
                <w:lang w:eastAsia="ja-JP"/>
              </w:rPr>
              <w:t>こと</w:t>
            </w:r>
            <w:r>
              <w:rPr>
                <w:sz w:val="20"/>
                <w:lang w:eastAsia="ja-JP"/>
              </w:rPr>
              <w:t>。</w:t>
            </w:r>
          </w:p>
          <w:p w14:paraId="09682DD4" w14:textId="4025C0C2"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7E0FA9">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w:t>
            </w:r>
            <w:r w:rsidRPr="007E0FA9">
              <w:rPr>
                <w:sz w:val="20"/>
                <w:lang w:eastAsia="ja-JP"/>
              </w:rPr>
              <w:t>6</w:t>
            </w:r>
            <w:r>
              <w:rPr>
                <w:sz w:val="20"/>
                <w:lang w:eastAsia="ja-JP"/>
              </w:rPr>
              <w:t>「生物多様性の保全と生きている天然資源の持続可能な管理」は、保護地域の保全目標に基づ</w:t>
            </w:r>
            <w:r w:rsidR="00991B6A">
              <w:rPr>
                <w:rFonts w:hint="eastAsia"/>
                <w:sz w:val="20"/>
                <w:lang w:eastAsia="ja-JP"/>
              </w:rPr>
              <w:t>く</w:t>
            </w:r>
            <w:r>
              <w:rPr>
                <w:sz w:val="20"/>
                <w:lang w:eastAsia="ja-JP"/>
              </w:rPr>
              <w:t>。 そのようなサイト/オペレーションのために、以下のことを確実に</w:t>
            </w:r>
            <w:r w:rsidR="00991B6A">
              <w:rPr>
                <w:rFonts w:hint="eastAsia"/>
                <w:sz w:val="20"/>
                <w:lang w:eastAsia="ja-JP"/>
              </w:rPr>
              <w:t>すること</w:t>
            </w:r>
            <w:r>
              <w:rPr>
                <w:sz w:val="20"/>
                <w:lang w:eastAsia="ja-JP"/>
              </w:rPr>
              <w:t>。</w:t>
            </w:r>
          </w:p>
        </w:tc>
      </w:tr>
    </w:tbl>
    <w:p w14:paraId="75888482" w14:textId="77777777" w:rsidR="0076680D" w:rsidRDefault="0076680D">
      <w:pPr>
        <w:pStyle w:val="a3"/>
        <w:rPr>
          <w:b/>
          <w:lang w:eastAsia="ja-JP"/>
        </w:rPr>
      </w:pPr>
    </w:p>
    <w:p w14:paraId="11506757" w14:textId="77777777" w:rsidR="0076680D" w:rsidRDefault="00C8132D">
      <w:pPr>
        <w:pStyle w:val="a3"/>
        <w:spacing w:before="5"/>
        <w:rPr>
          <w:b/>
          <w:sz w:val="22"/>
          <w:lang w:eastAsia="ja-JP"/>
        </w:rPr>
      </w:pPr>
      <w:r>
        <w:rPr>
          <w:noProof/>
          <w:lang w:val="en-US" w:eastAsia="ja-JP"/>
        </w:rPr>
        <mc:AlternateContent>
          <mc:Choice Requires="wps">
            <w:drawing>
              <wp:anchor distT="0" distB="0" distL="0" distR="0" simplePos="0" relativeHeight="251655680" behindDoc="1" locked="0" layoutInCell="1" allowOverlap="1" wp14:anchorId="62B19C4D" wp14:editId="52C623AB">
                <wp:simplePos x="0" y="0"/>
                <wp:positionH relativeFrom="page">
                  <wp:posOffset>914400</wp:posOffset>
                </wp:positionH>
                <wp:positionV relativeFrom="paragraph">
                  <wp:posOffset>192405</wp:posOffset>
                </wp:positionV>
                <wp:extent cx="1829435" cy="0"/>
                <wp:effectExtent l="9525" t="5080" r="8890" b="1397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4C27" id="Line 14"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16.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X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ojuMJseuMKCKnUzobu6Fm9mGdNvzukdNUSdeCR4+vFQF4WMpI3KeHiDFTY9581gxhy9DoO&#10;6tzYLkDCCNA57uNy2wc/e0ThY7aYLfOHR4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eh2D2d8AAAAJAQAADwAAAGRycy9kb3ducmV2LnhtbEyPwU7DMBBE&#10;70j8g7VI3KjTJoI0jVMhEEg9oIq24uzGSxISr6PYbdK/ZxEHOM7saPZNvp5sJ844+MaRgvksAoFU&#10;OtNQpeCwf7lLQfigyejOESq4oId1cX2V68y4kd7xvAuV4BLymVZQh9BnUvqyRqv9zPVIfPt0g9WB&#10;5VBJM+iRy20nF1F0L61uiD/UusenGst2d7IK3lL57LbtR3n5Gvevabpplw+bg1K3N9PjCkTAKfyF&#10;4Qef0aFgpqM7kfGiY50kvCUoiKMYBAeSeDEHcfw1ZJHL/wuKbwAAAP//AwBQSwECLQAUAAYACAAA&#10;ACEAtoM4kv4AAADhAQAAEwAAAAAAAAAAAAAAAAAAAAAAW0NvbnRlbnRfVHlwZXNdLnhtbFBLAQIt&#10;ABQABgAIAAAAIQA4/SH/1gAAAJQBAAALAAAAAAAAAAAAAAAAAC8BAABfcmVscy8ucmVsc1BLAQIt&#10;ABQABgAIAAAAIQBnBWtXHgIAAEMEAAAOAAAAAAAAAAAAAAAAAC4CAABkcnMvZTJvRG9jLnhtbFBL&#10;AQItABQABgAIAAAAIQB6HYPZ3wAAAAkBAAAPAAAAAAAAAAAAAAAAAHgEAABkcnMvZG93bnJldi54&#10;bWxQSwUGAAAAAAQABADzAAAAhAUAAAAA&#10;" strokeweight=".48pt">
                <w10:wrap type="topAndBottom" anchorx="page"/>
              </v:line>
            </w:pict>
          </mc:Fallback>
        </mc:AlternateContent>
      </w:r>
    </w:p>
    <w:p w14:paraId="54992EAD" w14:textId="77777777" w:rsidR="0076680D" w:rsidRDefault="0076680D">
      <w:pPr>
        <w:pStyle w:val="a3"/>
        <w:spacing w:before="4"/>
        <w:rPr>
          <w:b/>
          <w:sz w:val="17"/>
          <w:lang w:eastAsia="ja-JP"/>
        </w:rPr>
      </w:pPr>
    </w:p>
    <w:p w14:paraId="13A073EC" w14:textId="77777777" w:rsidR="0076680D" w:rsidRDefault="003D6081">
      <w:pPr>
        <w:spacing w:before="96" w:line="259" w:lineRule="auto"/>
        <w:ind w:left="100" w:right="168"/>
        <w:rPr>
          <w:sz w:val="16"/>
        </w:rPr>
      </w:pPr>
      <w:r>
        <w:rPr>
          <w:sz w:val="16"/>
          <w:lang w:eastAsia="ja-JP"/>
        </w:rPr>
        <w:t xml:space="preserve">275 JRC. 大型燃焼プラントのための最良利用可能技術(BAT)参照文書。 </w:t>
      </w:r>
      <w:r>
        <w:rPr>
          <w:sz w:val="16"/>
        </w:rPr>
        <w:t>JRC107769 / EUR 28836 EN. ISBN 978-92-79-74303-0 2017</w:t>
      </w:r>
    </w:p>
    <w:p w14:paraId="0D8BECBE" w14:textId="77777777" w:rsidR="0076680D" w:rsidRDefault="0076680D">
      <w:pPr>
        <w:spacing w:line="259" w:lineRule="auto"/>
        <w:rPr>
          <w:sz w:val="16"/>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42C2635D" w14:textId="77777777">
        <w:trPr>
          <w:trHeight w:val="2023"/>
        </w:trPr>
        <w:tc>
          <w:tcPr>
            <w:tcW w:w="1555" w:type="dxa"/>
          </w:tcPr>
          <w:p w14:paraId="4C05FDDA" w14:textId="77777777" w:rsidR="0076680D" w:rsidRDefault="0076680D">
            <w:pPr>
              <w:pStyle w:val="TableParagraph"/>
              <w:spacing w:before="0"/>
              <w:ind w:left="0"/>
              <w:rPr>
                <w:rFonts w:ascii="Times New Roman"/>
                <w:sz w:val="18"/>
              </w:rPr>
            </w:pPr>
          </w:p>
        </w:tc>
        <w:tc>
          <w:tcPr>
            <w:tcW w:w="7513" w:type="dxa"/>
          </w:tcPr>
          <w:p w14:paraId="1CE88351" w14:textId="5745DD48" w:rsidR="0076680D" w:rsidRDefault="003D6081">
            <w:pPr>
              <w:pStyle w:val="TableParagraph"/>
              <w:numPr>
                <w:ilvl w:val="0"/>
                <w:numId w:val="43"/>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91B6A">
              <w:rPr>
                <w:rFonts w:hint="eastAsia"/>
                <w:sz w:val="20"/>
                <w:lang w:eastAsia="ja-JP"/>
              </w:rPr>
              <w:t>こと</w:t>
            </w:r>
            <w:r>
              <w:rPr>
                <w:sz w:val="20"/>
                <w:lang w:eastAsia="ja-JP"/>
              </w:rPr>
              <w:t>。</w:t>
            </w:r>
          </w:p>
          <w:p w14:paraId="1F027C37" w14:textId="77777777" w:rsidR="0076680D" w:rsidRDefault="003D6081">
            <w:pPr>
              <w:pStyle w:val="TableParagraph"/>
              <w:numPr>
                <w:ilvl w:val="0"/>
                <w:numId w:val="43"/>
              </w:numPr>
              <w:tabs>
                <w:tab w:val="left" w:pos="827"/>
                <w:tab w:val="left" w:pos="828"/>
              </w:tabs>
              <w:spacing w:before="80" w:line="276" w:lineRule="auto"/>
              <w:ind w:right="331" w:firstLine="0"/>
              <w:jc w:val="both"/>
              <w:rPr>
                <w:sz w:val="20"/>
                <w:lang w:eastAsia="ja-JP"/>
              </w:rPr>
            </w:pPr>
            <w:r>
              <w:rPr>
                <w:sz w:val="20"/>
                <w:lang w:eastAsia="ja-JP"/>
              </w:rPr>
              <w:t>種及び生息地への影響を低減するために必要なすべての緩和措置がとられていること。</w:t>
            </w:r>
          </w:p>
          <w:p w14:paraId="3D640FE4" w14:textId="640A8D99" w:rsidR="0076680D" w:rsidRDefault="003D6081">
            <w:pPr>
              <w:pStyle w:val="TableParagraph"/>
              <w:numPr>
                <w:ilvl w:val="0"/>
                <w:numId w:val="43"/>
              </w:numPr>
              <w:tabs>
                <w:tab w:val="left" w:pos="827"/>
                <w:tab w:val="left" w:pos="828"/>
              </w:tabs>
              <w:spacing w:before="80"/>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991B6A">
              <w:rPr>
                <w:rFonts w:hint="eastAsia"/>
                <w:sz w:val="20"/>
                <w:lang w:eastAsia="ja-JP"/>
              </w:rPr>
              <w:t>こと</w:t>
            </w:r>
            <w:r>
              <w:rPr>
                <w:sz w:val="20"/>
                <w:lang w:eastAsia="ja-JP"/>
              </w:rPr>
              <w:t>。</w:t>
            </w:r>
          </w:p>
        </w:tc>
      </w:tr>
    </w:tbl>
    <w:p w14:paraId="366AAFD7" w14:textId="77777777" w:rsidR="0076680D" w:rsidRDefault="0076680D">
      <w:pPr>
        <w:jc w:val="both"/>
        <w:rPr>
          <w:sz w:val="20"/>
          <w:lang w:eastAsia="ja-JP"/>
        </w:rPr>
        <w:sectPr w:rsidR="0076680D">
          <w:pgSz w:w="12240" w:h="15840"/>
          <w:pgMar w:top="1440" w:right="1320" w:bottom="1640" w:left="1340" w:header="0" w:footer="1372" w:gutter="0"/>
          <w:cols w:space="720"/>
        </w:sectPr>
      </w:pPr>
    </w:p>
    <w:p w14:paraId="35E8A8C4"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ガス燃焼による熱・冷の製造</w:t>
      </w:r>
    </w:p>
    <w:p w14:paraId="399F42FE"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183F7EAC" w14:textId="77777777">
        <w:trPr>
          <w:trHeight w:val="350"/>
        </w:trPr>
        <w:tc>
          <w:tcPr>
            <w:tcW w:w="9068" w:type="dxa"/>
            <w:gridSpan w:val="2"/>
            <w:shd w:val="clear" w:color="auto" w:fill="4471C4"/>
          </w:tcPr>
          <w:p w14:paraId="2DD9D14F"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046C0BC2" w14:textId="77777777">
        <w:trPr>
          <w:trHeight w:val="350"/>
        </w:trPr>
        <w:tc>
          <w:tcPr>
            <w:tcW w:w="1555" w:type="dxa"/>
          </w:tcPr>
          <w:p w14:paraId="56EB3E16"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19B9B546" w14:textId="77777777" w:rsidR="0076680D" w:rsidRDefault="003D6081">
            <w:pPr>
              <w:pStyle w:val="TableParagraph"/>
              <w:rPr>
                <w:sz w:val="20"/>
                <w:lang w:eastAsia="ja-JP"/>
              </w:rPr>
            </w:pPr>
            <w:r>
              <w:rPr>
                <w:sz w:val="20"/>
                <w:lang w:eastAsia="ja-JP"/>
              </w:rPr>
              <w:t>D - 電気・ガス・蒸気・空調供給</w:t>
            </w:r>
          </w:p>
        </w:tc>
      </w:tr>
      <w:tr w:rsidR="0076680D" w14:paraId="75564B15" w14:textId="77777777">
        <w:trPr>
          <w:trHeight w:val="350"/>
        </w:trPr>
        <w:tc>
          <w:tcPr>
            <w:tcW w:w="1555" w:type="dxa"/>
          </w:tcPr>
          <w:p w14:paraId="400BD656" w14:textId="77777777" w:rsidR="0076680D" w:rsidRDefault="003D6081">
            <w:pPr>
              <w:pStyle w:val="TableParagraph"/>
              <w:rPr>
                <w:sz w:val="20"/>
              </w:rPr>
            </w:pPr>
            <w:proofErr w:type="spellStart"/>
            <w:r>
              <w:rPr>
                <w:sz w:val="20"/>
              </w:rPr>
              <w:t>NACEレベル</w:t>
            </w:r>
            <w:proofErr w:type="spellEnd"/>
          </w:p>
        </w:tc>
        <w:tc>
          <w:tcPr>
            <w:tcW w:w="7513" w:type="dxa"/>
          </w:tcPr>
          <w:p w14:paraId="212A7850" w14:textId="77777777" w:rsidR="0076680D" w:rsidRDefault="003D6081">
            <w:pPr>
              <w:pStyle w:val="TableParagraph"/>
              <w:rPr>
                <w:sz w:val="20"/>
              </w:rPr>
            </w:pPr>
            <w:r>
              <w:rPr>
                <w:w w:val="99"/>
                <w:sz w:val="20"/>
              </w:rPr>
              <w:t>4</w:t>
            </w:r>
          </w:p>
        </w:tc>
      </w:tr>
      <w:tr w:rsidR="0076680D" w14:paraId="3B691D31" w14:textId="77777777">
        <w:trPr>
          <w:trHeight w:val="350"/>
        </w:trPr>
        <w:tc>
          <w:tcPr>
            <w:tcW w:w="1555" w:type="dxa"/>
          </w:tcPr>
          <w:p w14:paraId="0A8B6369" w14:textId="77777777" w:rsidR="0076680D" w:rsidRDefault="003D6081">
            <w:pPr>
              <w:pStyle w:val="TableParagraph"/>
              <w:rPr>
                <w:sz w:val="20"/>
              </w:rPr>
            </w:pPr>
            <w:proofErr w:type="spellStart"/>
            <w:r>
              <w:rPr>
                <w:sz w:val="20"/>
              </w:rPr>
              <w:t>コード</w:t>
            </w:r>
            <w:proofErr w:type="spellEnd"/>
          </w:p>
        </w:tc>
        <w:tc>
          <w:tcPr>
            <w:tcW w:w="7513" w:type="dxa"/>
          </w:tcPr>
          <w:p w14:paraId="20717383" w14:textId="77777777" w:rsidR="0076680D" w:rsidRDefault="003D6081">
            <w:pPr>
              <w:pStyle w:val="TableParagraph"/>
              <w:rPr>
                <w:sz w:val="20"/>
              </w:rPr>
            </w:pPr>
            <w:r>
              <w:rPr>
                <w:sz w:val="20"/>
              </w:rPr>
              <w:t>D.35.30</w:t>
            </w:r>
          </w:p>
        </w:tc>
      </w:tr>
      <w:tr w:rsidR="0076680D" w14:paraId="3CA3C2F9" w14:textId="77777777">
        <w:trPr>
          <w:trHeight w:val="580"/>
        </w:trPr>
        <w:tc>
          <w:tcPr>
            <w:tcW w:w="1555" w:type="dxa"/>
          </w:tcPr>
          <w:p w14:paraId="4A91A7E8" w14:textId="77777777" w:rsidR="0076680D" w:rsidRDefault="003D6081">
            <w:pPr>
              <w:pStyle w:val="TableParagraph"/>
              <w:rPr>
                <w:sz w:val="20"/>
              </w:rPr>
            </w:pPr>
            <w:proofErr w:type="spellStart"/>
            <w:r>
              <w:rPr>
                <w:sz w:val="20"/>
              </w:rPr>
              <w:t>内容</w:t>
            </w:r>
            <w:proofErr w:type="spellEnd"/>
          </w:p>
        </w:tc>
        <w:tc>
          <w:tcPr>
            <w:tcW w:w="7513" w:type="dxa"/>
          </w:tcPr>
          <w:p w14:paraId="50E35795" w14:textId="77777777" w:rsidR="0076680D" w:rsidRDefault="003D6081">
            <w:pPr>
              <w:pStyle w:val="TableParagraph"/>
              <w:spacing w:before="38" w:line="242" w:lineRule="auto"/>
              <w:ind w:right="772"/>
              <w:rPr>
                <w:b/>
                <w:sz w:val="20"/>
                <w:lang w:eastAsia="ja-JP"/>
              </w:rPr>
            </w:pPr>
            <w:r>
              <w:rPr>
                <w:sz w:val="20"/>
                <w:lang w:eastAsia="ja-JP"/>
              </w:rPr>
              <w:t>ガス燃焼による冷暖房の製造(天然ガス以外)</w:t>
            </w:r>
          </w:p>
        </w:tc>
      </w:tr>
      <w:tr w:rsidR="0076680D" w14:paraId="30D35857" w14:textId="77777777">
        <w:trPr>
          <w:trHeight w:val="350"/>
        </w:trPr>
        <w:tc>
          <w:tcPr>
            <w:tcW w:w="9068" w:type="dxa"/>
            <w:gridSpan w:val="2"/>
            <w:shd w:val="clear" w:color="auto" w:fill="4471C4"/>
          </w:tcPr>
          <w:p w14:paraId="717BAE1C" w14:textId="77777777" w:rsidR="0076680D" w:rsidRDefault="003D6081">
            <w:pPr>
              <w:pStyle w:val="TableParagraph"/>
              <w:rPr>
                <w:b/>
                <w:sz w:val="20"/>
              </w:rPr>
            </w:pPr>
            <w:proofErr w:type="spellStart"/>
            <w:r>
              <w:rPr>
                <w:b/>
                <w:color w:val="FFFFFF"/>
                <w:sz w:val="20"/>
              </w:rPr>
              <w:t>緩和基準</w:t>
            </w:r>
            <w:proofErr w:type="spellEnd"/>
          </w:p>
        </w:tc>
      </w:tr>
      <w:tr w:rsidR="0076680D" w14:paraId="64778FE4" w14:textId="77777777">
        <w:trPr>
          <w:trHeight w:val="2347"/>
        </w:trPr>
        <w:tc>
          <w:tcPr>
            <w:tcW w:w="1555" w:type="dxa"/>
          </w:tcPr>
          <w:p w14:paraId="36F0D84C" w14:textId="77777777" w:rsidR="0076680D" w:rsidRDefault="003D6081">
            <w:pPr>
              <w:pStyle w:val="TableParagraph"/>
              <w:rPr>
                <w:sz w:val="20"/>
              </w:rPr>
            </w:pPr>
            <w:proofErr w:type="spellStart"/>
            <w:r>
              <w:rPr>
                <w:sz w:val="20"/>
              </w:rPr>
              <w:t>原則</w:t>
            </w:r>
            <w:proofErr w:type="spellEnd"/>
          </w:p>
        </w:tc>
        <w:tc>
          <w:tcPr>
            <w:tcW w:w="7513" w:type="dxa"/>
          </w:tcPr>
          <w:p w14:paraId="50A6BB84" w14:textId="0360B097" w:rsidR="0076680D" w:rsidRDefault="00B55E09">
            <w:pPr>
              <w:pStyle w:val="TableParagraph"/>
              <w:numPr>
                <w:ilvl w:val="0"/>
                <w:numId w:val="42"/>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2774A3FA" w14:textId="0F10393E" w:rsidR="0076680D" w:rsidRDefault="00B55E09">
            <w:pPr>
              <w:pStyle w:val="TableParagraph"/>
              <w:numPr>
                <w:ilvl w:val="0"/>
                <w:numId w:val="42"/>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w:t>
            </w:r>
            <w:r w:rsidR="00991B6A">
              <w:rPr>
                <w:rFonts w:hint="eastAsia"/>
                <w:sz w:val="20"/>
                <w:lang w:eastAsia="ja-JP"/>
              </w:rPr>
              <w:t>に適合</w:t>
            </w:r>
            <w:r w:rsidR="003D6081">
              <w:rPr>
                <w:sz w:val="20"/>
                <w:lang w:eastAsia="ja-JP"/>
              </w:rPr>
              <w:t>しない技術へのロックインの回避</w:t>
            </w:r>
          </w:p>
          <w:p w14:paraId="40C36C50" w14:textId="77777777" w:rsidR="0076680D" w:rsidRDefault="003D6081">
            <w:pPr>
              <w:pStyle w:val="TableParagraph"/>
              <w:numPr>
                <w:ilvl w:val="0"/>
                <w:numId w:val="42"/>
              </w:numPr>
              <w:tabs>
                <w:tab w:val="left" w:pos="827"/>
                <w:tab w:val="left" w:pos="828"/>
              </w:tabs>
              <w:spacing w:before="80"/>
              <w:rPr>
                <w:sz w:val="20"/>
                <w:lang w:eastAsia="ja-JP"/>
              </w:rPr>
            </w:pPr>
            <w:r>
              <w:rPr>
                <w:sz w:val="20"/>
                <w:lang w:eastAsia="ja-JP"/>
              </w:rPr>
              <w:t>経済活動がベストプラクティス基準を満たすことを確保する</w:t>
            </w:r>
          </w:p>
          <w:p w14:paraId="241EFF46" w14:textId="7C70BCBD" w:rsidR="0076680D" w:rsidRDefault="00B55E09">
            <w:pPr>
              <w:pStyle w:val="TableParagraph"/>
              <w:numPr>
                <w:ilvl w:val="0"/>
                <w:numId w:val="42"/>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5433DB79" w14:textId="4B39DDA9" w:rsidR="0076680D" w:rsidRDefault="003D6081">
            <w:pPr>
              <w:pStyle w:val="TableParagraph"/>
              <w:numPr>
                <w:ilvl w:val="0"/>
                <w:numId w:val="42"/>
              </w:numPr>
              <w:tabs>
                <w:tab w:val="left" w:pos="827"/>
                <w:tab w:val="left" w:pos="828"/>
              </w:tabs>
              <w:spacing w:before="83"/>
              <w:ind w:right="372"/>
              <w:rPr>
                <w:sz w:val="20"/>
                <w:lang w:eastAsia="ja-JP"/>
              </w:rPr>
            </w:pPr>
            <w:r>
              <w:rPr>
                <w:sz w:val="20"/>
                <w:lang w:eastAsia="ja-JP"/>
              </w:rPr>
              <w:t>必要に応じて、技術固有の考慮事項を</w:t>
            </w:r>
            <w:r w:rsidR="00991B6A" w:rsidRPr="0051238B">
              <w:rPr>
                <w:rFonts w:hint="eastAsia"/>
                <w:sz w:val="20"/>
                <w:highlight w:val="magenta"/>
                <w:lang w:eastAsia="ja-JP"/>
              </w:rPr>
              <w:t>二次的</w:t>
            </w:r>
            <w:r w:rsidRPr="0051238B">
              <w:rPr>
                <w:rFonts w:hint="eastAsia"/>
                <w:sz w:val="20"/>
                <w:highlight w:val="magenta"/>
                <w:lang w:eastAsia="ja-JP"/>
              </w:rPr>
              <w:t>基準</w:t>
            </w:r>
            <w:r>
              <w:rPr>
                <w:sz w:val="20"/>
                <w:lang w:eastAsia="ja-JP"/>
              </w:rPr>
              <w:t>と閾値に組み込む。</w:t>
            </w:r>
          </w:p>
        </w:tc>
      </w:tr>
      <w:tr w:rsidR="0076680D" w14:paraId="1F3E3DCC" w14:textId="77777777">
        <w:trPr>
          <w:trHeight w:val="6684"/>
        </w:trPr>
        <w:tc>
          <w:tcPr>
            <w:tcW w:w="1555" w:type="dxa"/>
          </w:tcPr>
          <w:p w14:paraId="59D7FCFC" w14:textId="05F974F7" w:rsidR="0076680D" w:rsidRDefault="003D6081" w:rsidP="00611CB4">
            <w:pPr>
              <w:pStyle w:val="TableParagraph"/>
              <w:spacing w:before="38" w:line="242" w:lineRule="auto"/>
              <w:ind w:right="394"/>
              <w:rPr>
                <w:sz w:val="20"/>
                <w:lang w:eastAsia="ja-JP"/>
              </w:rPr>
            </w:pPr>
            <w:r>
              <w:rPr>
                <w:sz w:val="20"/>
                <w:lang w:eastAsia="ja-JP"/>
              </w:rPr>
              <w:t>基準と閾値</w:t>
            </w:r>
          </w:p>
        </w:tc>
        <w:tc>
          <w:tcPr>
            <w:tcW w:w="7513" w:type="dxa"/>
          </w:tcPr>
          <w:p w14:paraId="4E11439C" w14:textId="4313A5D8" w:rsidR="0076680D" w:rsidRDefault="003D6081">
            <w:pPr>
              <w:pStyle w:val="TableParagraph"/>
              <w:spacing w:before="38"/>
              <w:ind w:right="136"/>
              <w:rPr>
                <w:sz w:val="20"/>
                <w:lang w:eastAsia="ja-JP"/>
              </w:rPr>
            </w:pPr>
            <w:r>
              <w:rPr>
                <w:sz w:val="20"/>
                <w:lang w:eastAsia="ja-JP"/>
              </w:rPr>
              <w:t>熱/冷熱発生技術は、1 kWhの熱/冷熱および電力を生産するためのライフサイクルインパクトが</w:t>
            </w:r>
            <w:r w:rsidR="00991B6A">
              <w:rPr>
                <w:rFonts w:hint="eastAsia"/>
                <w:sz w:val="20"/>
                <w:lang w:eastAsia="ja-JP"/>
              </w:rPr>
              <w:t>段階的に厳格化される</w:t>
            </w:r>
            <w:r>
              <w:rPr>
                <w:sz w:val="20"/>
                <w:lang w:eastAsia="ja-JP"/>
              </w:rPr>
              <w:t>閾値を下回ることを、ISO 14067またはGHGプロトコル製品ライフサイクル規格準拠製品カーボンフットプリント(PCF)評価を用いて実証できる場合には、</w:t>
            </w:r>
            <w:r w:rsidR="00991B6A">
              <w:rPr>
                <w:rFonts w:hint="eastAsia"/>
                <w:sz w:val="20"/>
                <w:lang w:eastAsia="ja-JP"/>
              </w:rPr>
              <w:t>タクソノミー適格とされる。</w:t>
            </w:r>
          </w:p>
          <w:p w14:paraId="075B9F60" w14:textId="77777777" w:rsidR="0076680D" w:rsidRDefault="003D6081">
            <w:pPr>
              <w:pStyle w:val="TableParagraph"/>
              <w:spacing w:before="122" w:line="276" w:lineRule="auto"/>
              <w:ind w:right="94"/>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14:paraId="60FDE856" w14:textId="77777777" w:rsidR="0076680D" w:rsidRDefault="0076680D">
            <w:pPr>
              <w:pStyle w:val="TableParagraph"/>
              <w:spacing w:before="8"/>
              <w:ind w:left="0"/>
              <w:rPr>
                <w:b/>
                <w:sz w:val="20"/>
                <w:lang w:eastAsia="ja-JP"/>
              </w:rPr>
            </w:pPr>
          </w:p>
          <w:p w14:paraId="07C70981" w14:textId="7461AC68" w:rsidR="0076680D" w:rsidRDefault="00991B6A">
            <w:pPr>
              <w:pStyle w:val="TableParagraph"/>
              <w:spacing w:before="0"/>
              <w:rPr>
                <w:b/>
                <w:sz w:val="20"/>
                <w:lang w:eastAsia="ja-JP"/>
              </w:rPr>
            </w:pPr>
            <w:r>
              <w:rPr>
                <w:rFonts w:hint="eastAsia"/>
                <w:b/>
                <w:sz w:val="20"/>
                <w:lang w:eastAsia="ja-JP"/>
              </w:rPr>
              <w:t>段階的に厳格化される閾値：</w:t>
            </w:r>
            <w:r w:rsidR="003D6081">
              <w:rPr>
                <w:b/>
                <w:sz w:val="20"/>
                <w:lang w:eastAsia="ja-JP"/>
              </w:rPr>
              <w:t>コージェネレーションの閾値は、熱/冷却と電力の合計しきい値100 gCO</w:t>
            </w:r>
            <w:r w:rsidR="003D6081" w:rsidRPr="00611CB4">
              <w:rPr>
                <w:b/>
                <w:sz w:val="20"/>
                <w:vertAlign w:val="subscript"/>
                <w:lang w:eastAsia="ja-JP"/>
              </w:rPr>
              <w:t>2</w:t>
            </w:r>
            <w:r w:rsidR="003D6081">
              <w:rPr>
                <w:b/>
                <w:sz w:val="20"/>
                <w:lang w:eastAsia="ja-JP"/>
              </w:rPr>
              <w:t>e/kWhである。</w:t>
            </w:r>
          </w:p>
          <w:p w14:paraId="79C460AB" w14:textId="10DBC882" w:rsidR="0076680D" w:rsidRDefault="003D6081">
            <w:pPr>
              <w:pStyle w:val="TableParagraph"/>
              <w:numPr>
                <w:ilvl w:val="0"/>
                <w:numId w:val="41"/>
              </w:numPr>
              <w:tabs>
                <w:tab w:val="left" w:pos="827"/>
                <w:tab w:val="left" w:pos="828"/>
              </w:tabs>
              <w:spacing w:before="80" w:line="237" w:lineRule="auto"/>
              <w:ind w:right="287"/>
              <w:rPr>
                <w:sz w:val="20"/>
                <w:lang w:eastAsia="ja-JP"/>
              </w:rPr>
            </w:pPr>
            <w:r>
              <w:rPr>
                <w:position w:val="1"/>
                <w:sz w:val="20"/>
                <w:lang w:eastAsia="ja-JP"/>
              </w:rPr>
              <w:t>この閾値は、2050年</w:t>
            </w:r>
            <w:r w:rsidR="00991B6A">
              <w:rPr>
                <w:rFonts w:hint="eastAsia"/>
                <w:position w:val="1"/>
                <w:sz w:val="20"/>
                <w:lang w:eastAsia="ja-JP"/>
              </w:rPr>
              <w:t>に向けた</w:t>
            </w:r>
            <w:r>
              <w:rPr>
                <w:position w:val="1"/>
                <w:sz w:val="20"/>
                <w:lang w:eastAsia="ja-JP"/>
              </w:rPr>
              <w:t>正味ゼロCO</w:t>
            </w:r>
            <w:r w:rsidRPr="00611CB4">
              <w:rPr>
                <w:position w:val="1"/>
                <w:sz w:val="20"/>
                <w:vertAlign w:val="subscript"/>
                <w:lang w:eastAsia="ja-JP"/>
              </w:rPr>
              <w:t>2</w:t>
            </w:r>
            <w:r>
              <w:rPr>
                <w:position w:val="1"/>
                <w:sz w:val="20"/>
                <w:lang w:eastAsia="ja-JP"/>
              </w:rPr>
              <w:t>e</w:t>
            </w:r>
            <w:r w:rsidR="00991B6A">
              <w:rPr>
                <w:rFonts w:hint="eastAsia"/>
                <w:position w:val="1"/>
                <w:sz w:val="20"/>
                <w:lang w:eastAsia="ja-JP"/>
              </w:rPr>
              <w:t>化軌道</w:t>
            </w:r>
            <w:r>
              <w:rPr>
                <w:position w:val="1"/>
                <w:sz w:val="20"/>
                <w:lang w:eastAsia="ja-JP"/>
              </w:rPr>
              <w:t>に沿って、5年ごとに削減される。</w:t>
            </w:r>
          </w:p>
          <w:p w14:paraId="7DBD72E8" w14:textId="77777777" w:rsidR="0076680D" w:rsidRDefault="003D6081">
            <w:pPr>
              <w:pStyle w:val="TableParagraph"/>
              <w:numPr>
                <w:ilvl w:val="0"/>
                <w:numId w:val="41"/>
              </w:numPr>
              <w:tabs>
                <w:tab w:val="left" w:pos="827"/>
                <w:tab w:val="left" w:pos="828"/>
              </w:tabs>
              <w:spacing w:before="84" w:line="235" w:lineRule="auto"/>
              <w:ind w:right="444"/>
              <w:rPr>
                <w:sz w:val="20"/>
                <w:lang w:eastAsia="ja-JP"/>
              </w:rPr>
            </w:pPr>
            <w:r>
              <w:rPr>
                <w:sz w:val="20"/>
                <w:lang w:eastAsia="ja-JP"/>
              </w:rPr>
              <w:t>資産と活動は、分類学的承認を求める時点で閾値を満たさなければならない。</w:t>
            </w:r>
          </w:p>
          <w:p w14:paraId="67EE38F9" w14:textId="5AA7E77D" w:rsidR="0076680D" w:rsidRDefault="003D6081">
            <w:pPr>
              <w:pStyle w:val="TableParagraph"/>
              <w:numPr>
                <w:ilvl w:val="0"/>
                <w:numId w:val="41"/>
              </w:numPr>
              <w:tabs>
                <w:tab w:val="left" w:pos="827"/>
                <w:tab w:val="left" w:pos="828"/>
              </w:tabs>
              <w:spacing w:before="42"/>
              <w:ind w:right="561"/>
              <w:rPr>
                <w:sz w:val="20"/>
                <w:lang w:eastAsia="ja-JP"/>
              </w:rPr>
            </w:pPr>
            <w:r>
              <w:rPr>
                <w:sz w:val="20"/>
                <w:lang w:eastAsia="ja-JP"/>
              </w:rPr>
              <w:t>2050年以降の活動については、</w:t>
            </w:r>
            <w:r w:rsidR="00B55E09">
              <w:rPr>
                <w:sz w:val="20"/>
                <w:lang w:eastAsia="ja-JP"/>
              </w:rPr>
              <w:t>正味ゼロエミッション</w:t>
            </w:r>
            <w:r>
              <w:rPr>
                <w:sz w:val="20"/>
                <w:lang w:eastAsia="ja-JP"/>
              </w:rPr>
              <w:t>を達成することが技術的に可能でなければならない。</w:t>
            </w:r>
          </w:p>
          <w:p w14:paraId="390C8AB0" w14:textId="77777777" w:rsidR="0076680D" w:rsidRDefault="003D6081">
            <w:pPr>
              <w:pStyle w:val="TableParagraph"/>
              <w:numPr>
                <w:ilvl w:val="0"/>
                <w:numId w:val="41"/>
              </w:numPr>
              <w:tabs>
                <w:tab w:val="left" w:pos="827"/>
                <w:tab w:val="left" w:pos="828"/>
              </w:tabs>
              <w:spacing w:before="84" w:line="237" w:lineRule="auto"/>
              <w:ind w:right="203"/>
              <w:rPr>
                <w:sz w:val="20"/>
                <w:lang w:eastAsia="ja-JP"/>
              </w:rPr>
            </w:pPr>
            <w:r>
              <w:rPr>
                <w:sz w:val="20"/>
                <w:lang w:eastAsia="ja-JP"/>
              </w:rPr>
              <w:t>あらゆる形態の軽減を組み込む施設(例) CCS、同時燃焼、その他…)は、その軽減活動が分類学の下で適格であることを示さなければならない。</w:t>
            </w:r>
          </w:p>
          <w:p w14:paraId="313160CC" w14:textId="77777777" w:rsidR="0076680D" w:rsidRDefault="003D6081">
            <w:pPr>
              <w:pStyle w:val="TableParagraph"/>
              <w:numPr>
                <w:ilvl w:val="0"/>
                <w:numId w:val="41"/>
              </w:numPr>
              <w:tabs>
                <w:tab w:val="left" w:pos="827"/>
                <w:tab w:val="left" w:pos="828"/>
              </w:tabs>
              <w:spacing w:before="83"/>
              <w:rPr>
                <w:sz w:val="20"/>
                <w:lang w:eastAsia="ja-JP"/>
              </w:rPr>
            </w:pPr>
            <w:r>
              <w:rPr>
                <w:sz w:val="20"/>
                <w:lang w:eastAsia="ja-JP"/>
              </w:rPr>
              <w:t>完全なPCF評価は、レビューに付されるものとする。</w:t>
            </w:r>
          </w:p>
          <w:p w14:paraId="4E5B4A4D" w14:textId="227A2402" w:rsidR="0076680D" w:rsidRDefault="003D6081">
            <w:pPr>
              <w:pStyle w:val="TableParagraph"/>
              <w:spacing w:before="118" w:line="276" w:lineRule="auto"/>
              <w:ind w:right="261"/>
              <w:rPr>
                <w:sz w:val="20"/>
                <w:lang w:eastAsia="ja-JP"/>
              </w:rPr>
            </w:pPr>
            <w:r>
              <w:rPr>
                <w:sz w:val="20"/>
                <w:lang w:eastAsia="ja-JP"/>
              </w:rPr>
              <w:t>他の化石燃料ベースのガスからの熱/冷却発電は、排出量の</w:t>
            </w:r>
            <w:r w:rsidR="00991B6A">
              <w:rPr>
                <w:rFonts w:hint="eastAsia"/>
                <w:sz w:val="20"/>
                <w:lang w:eastAsia="ja-JP"/>
              </w:rPr>
              <w:t>閾値</w:t>
            </w:r>
            <w:r>
              <w:rPr>
                <w:sz w:val="20"/>
                <w:lang w:eastAsia="ja-JP"/>
              </w:rPr>
              <w:t>を満たすことを条件に、</w:t>
            </w:r>
            <w:r w:rsidR="00991B6A">
              <w:rPr>
                <w:rFonts w:hint="eastAsia"/>
                <w:sz w:val="20"/>
                <w:lang w:eastAsia="ja-JP"/>
              </w:rPr>
              <w:t>タクソノミー</w:t>
            </w:r>
            <w:r>
              <w:rPr>
                <w:sz w:val="20"/>
                <w:lang w:eastAsia="ja-JP"/>
              </w:rPr>
              <w:t>適格となる。</w:t>
            </w:r>
          </w:p>
        </w:tc>
      </w:tr>
      <w:tr w:rsidR="0076680D" w14:paraId="6605AAE2" w14:textId="77777777">
        <w:trPr>
          <w:trHeight w:val="350"/>
        </w:trPr>
        <w:tc>
          <w:tcPr>
            <w:tcW w:w="9068" w:type="dxa"/>
            <w:gridSpan w:val="2"/>
            <w:shd w:val="clear" w:color="auto" w:fill="4471C4"/>
          </w:tcPr>
          <w:p w14:paraId="31D57C13" w14:textId="77777777" w:rsidR="0076680D" w:rsidRDefault="003D6081">
            <w:pPr>
              <w:pStyle w:val="TableParagraph"/>
              <w:rPr>
                <w:b/>
                <w:sz w:val="20"/>
              </w:rPr>
            </w:pPr>
            <w:proofErr w:type="spellStart"/>
            <w:r>
              <w:rPr>
                <w:b/>
                <w:color w:val="FFFFFF"/>
                <w:sz w:val="20"/>
              </w:rPr>
              <w:t>根拠</w:t>
            </w:r>
            <w:proofErr w:type="spellEnd"/>
          </w:p>
        </w:tc>
      </w:tr>
    </w:tbl>
    <w:p w14:paraId="027992F9" w14:textId="77777777" w:rsidR="0076680D" w:rsidRDefault="0076680D">
      <w:pPr>
        <w:rPr>
          <w:sz w:val="20"/>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05E95F96" w14:textId="77777777">
        <w:trPr>
          <w:trHeight w:val="1039"/>
        </w:trPr>
        <w:tc>
          <w:tcPr>
            <w:tcW w:w="9068" w:type="dxa"/>
            <w:gridSpan w:val="3"/>
          </w:tcPr>
          <w:p w14:paraId="0D07F908" w14:textId="77777777" w:rsidR="0076680D" w:rsidRDefault="003D6081">
            <w:pPr>
              <w:pStyle w:val="TableParagraph"/>
              <w:spacing w:before="38"/>
              <w:ind w:right="101"/>
              <w:rPr>
                <w:sz w:val="20"/>
                <w:lang w:eastAsia="ja-JP"/>
              </w:rPr>
            </w:pPr>
            <w:r>
              <w:rPr>
                <w:sz w:val="20"/>
                <w:lang w:eastAsia="ja-JP"/>
              </w:rPr>
              <w:lastRenderedPageBreak/>
              <w:t>欧州が2050年までに純ゼロ目標を達成するためには、冷暖房の効率的かつ低排出の生産が必要となる。 電力/熱比は、発電に設定された排出原単位の低下した閾値と、暖房/冷房の生産に適用される閾値との間の等価性を引き出すために採用された。</w:t>
            </w:r>
          </w:p>
        </w:tc>
      </w:tr>
      <w:tr w:rsidR="0076680D" w14:paraId="16404F14" w14:textId="77777777">
        <w:trPr>
          <w:trHeight w:val="350"/>
        </w:trPr>
        <w:tc>
          <w:tcPr>
            <w:tcW w:w="108" w:type="dxa"/>
            <w:tcBorders>
              <w:right w:val="nil"/>
            </w:tcBorders>
            <w:shd w:val="clear" w:color="auto" w:fill="4471C4"/>
          </w:tcPr>
          <w:p w14:paraId="6504A006"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D7BED02" w14:textId="42C436F8" w:rsidR="0076680D" w:rsidRDefault="00C5477C">
            <w:pPr>
              <w:pStyle w:val="TableParagraph"/>
              <w:spacing w:before="42"/>
              <w:ind w:left="4"/>
              <w:rPr>
                <w:b/>
                <w:sz w:val="20"/>
                <w:lang w:eastAsia="ja-JP"/>
              </w:rPr>
            </w:pPr>
            <w:r>
              <w:rPr>
                <w:b/>
                <w:color w:val="FFFFFF"/>
                <w:sz w:val="20"/>
                <w:lang w:eastAsia="ja-JP"/>
              </w:rPr>
              <w:t>重大な有害性</w:t>
            </w:r>
          </w:p>
        </w:tc>
      </w:tr>
      <w:tr w:rsidR="0076680D" w14:paraId="2A58E1D5" w14:textId="77777777">
        <w:trPr>
          <w:trHeight w:val="1041"/>
        </w:trPr>
        <w:tc>
          <w:tcPr>
            <w:tcW w:w="9068" w:type="dxa"/>
            <w:gridSpan w:val="3"/>
          </w:tcPr>
          <w:p w14:paraId="3C2674BA" w14:textId="77777777" w:rsidR="0076680D" w:rsidRDefault="003D6081">
            <w:pPr>
              <w:pStyle w:val="TableParagraph"/>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w:t>
            </w:r>
            <w:r w:rsidRPr="00611CB4">
              <w:rPr>
                <w:sz w:val="20"/>
                <w:vertAlign w:val="subscript"/>
                <w:lang w:eastAsia="ja-JP"/>
              </w:rPr>
              <w:t>x</w:t>
            </w:r>
            <w:r>
              <w:rPr>
                <w:sz w:val="20"/>
                <w:lang w:eastAsia="ja-JP"/>
              </w:rPr>
              <w:t>とCOの排出抑制、敏感な生態系、種または生息地への直接的な影響の回避である。</w:t>
            </w:r>
          </w:p>
        </w:tc>
      </w:tr>
      <w:tr w:rsidR="0076680D" w14:paraId="4305129D" w14:textId="77777777">
        <w:trPr>
          <w:trHeight w:val="364"/>
        </w:trPr>
        <w:tc>
          <w:tcPr>
            <w:tcW w:w="1555" w:type="dxa"/>
            <w:gridSpan w:val="2"/>
          </w:tcPr>
          <w:p w14:paraId="2EDC6F30" w14:textId="4D85FFD9" w:rsidR="0076680D" w:rsidRDefault="003D6081">
            <w:pPr>
              <w:pStyle w:val="TableParagraph"/>
              <w:rPr>
                <w:sz w:val="20"/>
              </w:rPr>
            </w:pPr>
            <w:r>
              <w:rPr>
                <w:sz w:val="20"/>
              </w:rPr>
              <w:t>(2)</w:t>
            </w:r>
            <w:r w:rsidR="00611CB4">
              <w:rPr>
                <w:rFonts w:hint="eastAsia"/>
                <w:sz w:val="20"/>
                <w:lang w:eastAsia="ja-JP"/>
              </w:rPr>
              <w:t xml:space="preserve"> </w:t>
            </w:r>
            <w:proofErr w:type="spellStart"/>
            <w:r>
              <w:rPr>
                <w:sz w:val="20"/>
              </w:rPr>
              <w:t>適応</w:t>
            </w:r>
            <w:proofErr w:type="spellEnd"/>
          </w:p>
        </w:tc>
        <w:tc>
          <w:tcPr>
            <w:tcW w:w="7513" w:type="dxa"/>
          </w:tcPr>
          <w:p w14:paraId="59A250DD" w14:textId="77777777" w:rsidR="0076680D" w:rsidRDefault="003D6081">
            <w:pPr>
              <w:pStyle w:val="TableParagraph"/>
              <w:numPr>
                <w:ilvl w:val="0"/>
                <w:numId w:val="40"/>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11AA987C" w14:textId="77777777">
        <w:trPr>
          <w:trHeight w:val="1514"/>
        </w:trPr>
        <w:tc>
          <w:tcPr>
            <w:tcW w:w="1555" w:type="dxa"/>
            <w:gridSpan w:val="2"/>
          </w:tcPr>
          <w:p w14:paraId="34A7F331" w14:textId="77777777" w:rsidR="0076680D" w:rsidRDefault="003D6081">
            <w:pPr>
              <w:pStyle w:val="TableParagraph"/>
              <w:rPr>
                <w:sz w:val="20"/>
              </w:rPr>
            </w:pPr>
            <w:r>
              <w:rPr>
                <w:sz w:val="20"/>
              </w:rPr>
              <w:t>(3) 水</w:t>
            </w:r>
          </w:p>
        </w:tc>
        <w:tc>
          <w:tcPr>
            <w:tcW w:w="7513" w:type="dxa"/>
          </w:tcPr>
          <w:p w14:paraId="2A2976B1" w14:textId="57616EAB" w:rsidR="0076680D" w:rsidRDefault="003D6081">
            <w:pPr>
              <w:pStyle w:val="TableParagraph"/>
              <w:numPr>
                <w:ilvl w:val="0"/>
                <w:numId w:val="39"/>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991B6A">
              <w:rPr>
                <w:rFonts w:hint="eastAsia"/>
                <w:sz w:val="20"/>
                <w:lang w:eastAsia="ja-JP"/>
              </w:rPr>
              <w:t>こと</w:t>
            </w:r>
            <w:r>
              <w:rPr>
                <w:sz w:val="20"/>
                <w:lang w:eastAsia="ja-JP"/>
              </w:rPr>
              <w:t>。</w:t>
            </w:r>
          </w:p>
          <w:p w14:paraId="13BB409E" w14:textId="2A24BD79" w:rsidR="0076680D" w:rsidRDefault="003D6081">
            <w:pPr>
              <w:pStyle w:val="TableParagraph"/>
              <w:numPr>
                <w:ilvl w:val="0"/>
                <w:numId w:val="39"/>
              </w:numPr>
              <w:tabs>
                <w:tab w:val="left" w:pos="467"/>
                <w:tab w:val="left" w:pos="468"/>
              </w:tabs>
              <w:spacing w:before="84"/>
              <w:rPr>
                <w:sz w:val="20"/>
                <w:lang w:eastAsia="ja-JP"/>
              </w:rPr>
            </w:pPr>
            <w:r>
              <w:rPr>
                <w:sz w:val="20"/>
                <w:lang w:eastAsia="ja-JP"/>
              </w:rPr>
              <w:t>EUでは、EU水関連法規の要件を満たす</w:t>
            </w:r>
            <w:r w:rsidR="00991B6A">
              <w:rPr>
                <w:rFonts w:hint="eastAsia"/>
                <w:sz w:val="20"/>
                <w:lang w:eastAsia="ja-JP"/>
              </w:rPr>
              <w:t>こと</w:t>
            </w:r>
            <w:r>
              <w:rPr>
                <w:sz w:val="20"/>
                <w:lang w:eastAsia="ja-JP"/>
              </w:rPr>
              <w:t>。</w:t>
            </w:r>
          </w:p>
        </w:tc>
      </w:tr>
      <w:tr w:rsidR="0076680D" w14:paraId="236E4944" w14:textId="77777777">
        <w:trPr>
          <w:trHeight w:val="580"/>
        </w:trPr>
        <w:tc>
          <w:tcPr>
            <w:tcW w:w="1555" w:type="dxa"/>
            <w:gridSpan w:val="2"/>
          </w:tcPr>
          <w:p w14:paraId="58A89188" w14:textId="7C7DA48D" w:rsidR="0076680D" w:rsidRDefault="00B55E09" w:rsidP="00611CB4">
            <w:pPr>
              <w:pStyle w:val="TableParagraph"/>
              <w:spacing w:before="38" w:line="242" w:lineRule="auto"/>
              <w:rPr>
                <w:sz w:val="20"/>
                <w:lang w:eastAsia="ja-JP"/>
              </w:rPr>
            </w:pPr>
            <w:r>
              <w:rPr>
                <w:sz w:val="20"/>
                <w:lang w:eastAsia="ja-JP"/>
              </w:rPr>
              <w:t>(4)サーキュラーエコノミー</w:t>
            </w:r>
          </w:p>
        </w:tc>
        <w:tc>
          <w:tcPr>
            <w:tcW w:w="7513" w:type="dxa"/>
          </w:tcPr>
          <w:p w14:paraId="55E3E8FE" w14:textId="77777777" w:rsidR="0076680D" w:rsidRDefault="0076680D">
            <w:pPr>
              <w:pStyle w:val="TableParagraph"/>
              <w:spacing w:before="0"/>
              <w:ind w:left="0"/>
              <w:rPr>
                <w:rFonts w:ascii="Times New Roman"/>
                <w:sz w:val="18"/>
                <w:lang w:eastAsia="ja-JP"/>
              </w:rPr>
            </w:pPr>
          </w:p>
        </w:tc>
      </w:tr>
      <w:tr w:rsidR="0076680D" w14:paraId="437EACD2" w14:textId="77777777">
        <w:trPr>
          <w:trHeight w:val="1730"/>
        </w:trPr>
        <w:tc>
          <w:tcPr>
            <w:tcW w:w="1555" w:type="dxa"/>
            <w:gridSpan w:val="2"/>
          </w:tcPr>
          <w:p w14:paraId="58FD8C3E" w14:textId="0202C45B" w:rsidR="0076680D" w:rsidRDefault="003D6081">
            <w:pPr>
              <w:pStyle w:val="TableParagraph"/>
              <w:rPr>
                <w:sz w:val="20"/>
              </w:rPr>
            </w:pPr>
            <w:r>
              <w:rPr>
                <w:sz w:val="20"/>
              </w:rPr>
              <w:t>(5)</w:t>
            </w:r>
            <w:r w:rsidR="00611CB4">
              <w:rPr>
                <w:rFonts w:hint="eastAsia"/>
                <w:sz w:val="20"/>
                <w:lang w:eastAsia="ja-JP"/>
              </w:rPr>
              <w:t xml:space="preserve"> </w:t>
            </w:r>
            <w:proofErr w:type="spellStart"/>
            <w:r>
              <w:rPr>
                <w:sz w:val="20"/>
              </w:rPr>
              <w:t>汚染</w:t>
            </w:r>
            <w:proofErr w:type="spellEnd"/>
          </w:p>
        </w:tc>
        <w:tc>
          <w:tcPr>
            <w:tcW w:w="7513" w:type="dxa"/>
          </w:tcPr>
          <w:p w14:paraId="11FA1EDD" w14:textId="77777777" w:rsidR="0076680D" w:rsidRDefault="003D6081">
            <w:pPr>
              <w:pStyle w:val="TableParagraph"/>
              <w:spacing w:before="38"/>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設定される放出限界値は、それに含まれるBAT-AEL範囲の下限値と一致していなければならず、同時に、有意な交差媒体効果が生じないことを保証しなければならない。</w:t>
            </w:r>
          </w:p>
        </w:tc>
      </w:tr>
      <w:tr w:rsidR="0076680D" w14:paraId="664723F0" w14:textId="77777777">
        <w:trPr>
          <w:trHeight w:val="4615"/>
        </w:trPr>
        <w:tc>
          <w:tcPr>
            <w:tcW w:w="1555" w:type="dxa"/>
            <w:gridSpan w:val="2"/>
          </w:tcPr>
          <w:p w14:paraId="675267F1" w14:textId="390887EB" w:rsidR="0076680D" w:rsidRDefault="003D6081" w:rsidP="00611CB4">
            <w:pPr>
              <w:pStyle w:val="TableParagraph"/>
              <w:spacing w:before="38"/>
              <w:rPr>
                <w:sz w:val="20"/>
              </w:rPr>
            </w:pPr>
            <w:r>
              <w:rPr>
                <w:sz w:val="20"/>
              </w:rPr>
              <w:t>(6)</w:t>
            </w:r>
            <w:r w:rsidR="00611CB4">
              <w:rPr>
                <w:rFonts w:hint="eastAsia"/>
                <w:sz w:val="20"/>
                <w:lang w:eastAsia="ja-JP"/>
              </w:rPr>
              <w:t xml:space="preserve"> </w:t>
            </w:r>
            <w:proofErr w:type="spellStart"/>
            <w:r>
              <w:rPr>
                <w:sz w:val="20"/>
              </w:rPr>
              <w:t>生態系</w:t>
            </w:r>
            <w:proofErr w:type="spellEnd"/>
          </w:p>
        </w:tc>
        <w:tc>
          <w:tcPr>
            <w:tcW w:w="7513" w:type="dxa"/>
          </w:tcPr>
          <w:p w14:paraId="5F6A6CE1" w14:textId="775CE562"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w:t>
            </w:r>
            <w:r w:rsidRPr="005E5907">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生物多様性/生態系を保護するために必要な緩和措置が実施されていることを確保する</w:t>
            </w:r>
            <w:r w:rsidR="00991B6A">
              <w:rPr>
                <w:rFonts w:hint="eastAsia"/>
                <w:sz w:val="20"/>
                <w:lang w:eastAsia="ja-JP"/>
              </w:rPr>
              <w:t>こと</w:t>
            </w:r>
            <w:r>
              <w:rPr>
                <w:sz w:val="20"/>
                <w:lang w:eastAsia="ja-JP"/>
              </w:rPr>
              <w:t>。</w:t>
            </w:r>
          </w:p>
          <w:p w14:paraId="761D8A14" w14:textId="175303F0" w:rsidR="0076680D" w:rsidRDefault="003D6081" w:rsidP="00611CB4">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AC1E57">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w:t>
            </w:r>
            <w:r w:rsidRPr="00AC1E57">
              <w:rPr>
                <w:sz w:val="20"/>
                <w:lang w:eastAsia="ja-JP"/>
              </w:rPr>
              <w:t>6</w:t>
            </w:r>
            <w:r>
              <w:rPr>
                <w:sz w:val="20"/>
                <w:lang w:eastAsia="ja-JP"/>
              </w:rPr>
              <w:t>:生物多様性の保全と持続可能な管理</w:t>
            </w:r>
            <w:r w:rsidR="00E9130A">
              <w:rPr>
                <w:rFonts w:hint="eastAsia"/>
                <w:sz w:val="20"/>
                <w:lang w:eastAsia="ja-JP"/>
              </w:rPr>
              <w:t>は、</w:t>
            </w:r>
          </w:p>
        </w:tc>
      </w:tr>
    </w:tbl>
    <w:p w14:paraId="523AA5FF" w14:textId="77777777" w:rsidR="0076680D" w:rsidRDefault="0076680D">
      <w:pPr>
        <w:pStyle w:val="a3"/>
        <w:rPr>
          <w:b/>
          <w:lang w:eastAsia="ja-JP"/>
        </w:rPr>
      </w:pPr>
    </w:p>
    <w:p w14:paraId="0A74F9A4" w14:textId="66CABF30" w:rsidR="0076680D" w:rsidRDefault="00C8132D" w:rsidP="00611CB4">
      <w:pPr>
        <w:pStyle w:val="a3"/>
        <w:spacing w:before="2"/>
        <w:rPr>
          <w:b/>
          <w:sz w:val="17"/>
          <w:lang w:eastAsia="ja-JP"/>
        </w:rPr>
      </w:pPr>
      <w:r>
        <w:rPr>
          <w:noProof/>
          <w:lang w:val="en-US" w:eastAsia="ja-JP"/>
        </w:rPr>
        <mc:AlternateContent>
          <mc:Choice Requires="wps">
            <w:drawing>
              <wp:anchor distT="0" distB="0" distL="0" distR="0" simplePos="0" relativeHeight="251656704" behindDoc="1" locked="0" layoutInCell="1" allowOverlap="1" wp14:anchorId="16532DF7" wp14:editId="10172437">
                <wp:simplePos x="0" y="0"/>
                <wp:positionH relativeFrom="page">
                  <wp:posOffset>914400</wp:posOffset>
                </wp:positionH>
                <wp:positionV relativeFrom="paragraph">
                  <wp:posOffset>241300</wp:posOffset>
                </wp:positionV>
                <wp:extent cx="1829435" cy="0"/>
                <wp:effectExtent l="9525" t="13970" r="8890" b="508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7B5B" id="Line 13"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21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1x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BFWbTGVdAyFrtbeiOXtSL2Wn63SGl1w1RRx45vl4N5GUhI3mTEi7OQIVD91kziCEnr+Og&#10;LrVtAySMAF3iPq73ffCLRxQ+ZvPJIp8+YUQHX0KKIdFY5z9x3aJglFgC6QhMzjvnAxFSDCGhjtJb&#10;IWVct1SoK/EsXcxigtNSsOAMYc4eD2tp0ZkEwcRf7Ao8j2EBuSKu6eOiq5eS1SfFYpWGE7a52Z4I&#10;2dvASqpQCHoEnjerl8qPRbrYzDfzfJRPZptRnlbV6ON2nY9m2+zDUzWt1usq+xk4Z3nRCMa4CrQH&#10;2Wb538ni9oB6wd2Fe59P8hY9DhLIDv+RdFxy2GuvkINm170dlg9KjcG3VxWewuMd7Me3v/oFAAD/&#10;/wMAUEsDBBQABgAIAAAAIQDhm0hf3gAAAAkBAAAPAAAAZHJzL2Rvd25yZXYueG1sTI9BT8MwDIXv&#10;SPyHyEjcWLqtglCaTggE0g5oYps4Z41pSxunarK1+/cYcYCT9eyn5+/lq8l14oRDaDxpmM8SEEil&#10;tw1VGva7lxsFIkRD1nSeUMMZA6yKy4vcZNaP9I6nbawEh1DIjIY6xj6TMpQ1OhNmvkfi26cfnIks&#10;h0rawYwc7jq5SJJb6UxD/KE2PT7VWLbbo9PwpuSz37Qf5flr3L0qtW7v79Z7ra+vpscHEBGn+GeG&#10;H3xGh4KZDv5INoiOdZpyl6hhqXiyIV0u5iAOvwtZ5PJ/g+IbAAD//wMAUEsBAi0AFAAGAAgAAAAh&#10;ALaDOJL+AAAA4QEAABMAAAAAAAAAAAAAAAAAAAAAAFtDb250ZW50X1R5cGVzXS54bWxQSwECLQAU&#10;AAYACAAAACEAOP0h/9YAAACUAQAACwAAAAAAAAAAAAAAAAAvAQAAX3JlbHMvLnJlbHNQSwECLQAU&#10;AAYACAAAACEA16INcR0CAABDBAAADgAAAAAAAAAAAAAAAAAuAgAAZHJzL2Uyb0RvYy54bWxQSwEC&#10;LQAUAAYACAAAACEA4ZtIX94AAAAJAQAADwAAAAAAAAAAAAAAAAB3BAAAZHJzL2Rvd25yZXYueG1s&#10;UEsFBgAAAAAEAAQA8wAAAIIFAAAAAA==&#10;" strokeweight=".48pt">
                <w10:wrap type="topAndBottom" anchorx="page"/>
              </v:line>
            </w:pict>
          </mc:Fallback>
        </mc:AlternateContent>
      </w:r>
    </w:p>
    <w:p w14:paraId="4499ACD8" w14:textId="2BD25366" w:rsidR="0076680D" w:rsidRDefault="00AC1E57">
      <w:pPr>
        <w:spacing w:before="96"/>
        <w:ind w:left="100"/>
        <w:rPr>
          <w:sz w:val="16"/>
          <w:lang w:eastAsia="ja-JP"/>
        </w:rPr>
      </w:pPr>
      <w:r w:rsidRPr="00AC1E57">
        <w:rPr>
          <w:sz w:val="16"/>
          <w:lang w:eastAsia="ja-JP"/>
        </w:rPr>
        <w:t>276</w:t>
      </w:r>
      <w:r w:rsidRPr="00AC1E57">
        <w:rPr>
          <w:rFonts w:hint="eastAsia"/>
          <w:sz w:val="16"/>
          <w:lang w:eastAsia="ja-JP"/>
        </w:rPr>
        <w:t xml:space="preserve"> </w:t>
      </w:r>
      <w:r w:rsidR="003D6081" w:rsidRPr="00AC1E57">
        <w:rPr>
          <w:sz w:val="16"/>
          <w:lang w:eastAsia="ja-JP"/>
        </w:rPr>
        <w:t>中型燃焼プラントからの大気中へのある種の汚染物質の排出抑制に関する指令(EU)2015/2193</w:t>
      </w:r>
    </w:p>
    <w:p w14:paraId="5688B103"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B26CD2A" w14:textId="77777777">
        <w:trPr>
          <w:trHeight w:val="2632"/>
        </w:trPr>
        <w:tc>
          <w:tcPr>
            <w:tcW w:w="1555" w:type="dxa"/>
          </w:tcPr>
          <w:p w14:paraId="54FB920F" w14:textId="77777777" w:rsidR="0076680D" w:rsidRDefault="0076680D">
            <w:pPr>
              <w:pStyle w:val="TableParagraph"/>
              <w:spacing w:before="0"/>
              <w:ind w:left="0"/>
              <w:rPr>
                <w:rFonts w:ascii="Times New Roman"/>
                <w:sz w:val="18"/>
                <w:lang w:eastAsia="ja-JP"/>
              </w:rPr>
            </w:pPr>
          </w:p>
        </w:tc>
        <w:tc>
          <w:tcPr>
            <w:tcW w:w="7513" w:type="dxa"/>
          </w:tcPr>
          <w:p w14:paraId="521F3EB6" w14:textId="7B1EBAF7" w:rsidR="0076680D" w:rsidRDefault="003D6081">
            <w:pPr>
              <w:pStyle w:val="TableParagraph"/>
              <w:spacing w:before="0" w:line="276" w:lineRule="auto"/>
              <w:rPr>
                <w:sz w:val="20"/>
                <w:lang w:eastAsia="ja-JP"/>
              </w:rPr>
            </w:pPr>
            <w:r>
              <w:rPr>
                <w:sz w:val="20"/>
                <w:lang w:eastAsia="ja-JP"/>
              </w:rPr>
              <w:t>「生きている天然資源」-保護地域の保全目的に基づく。 そのようなサイト/オペレーションのために、以下のことを確実に</w:t>
            </w:r>
            <w:r w:rsidR="00991B6A">
              <w:rPr>
                <w:rFonts w:hint="eastAsia"/>
                <w:sz w:val="20"/>
                <w:lang w:eastAsia="ja-JP"/>
              </w:rPr>
              <w:t>する</w:t>
            </w:r>
            <w:r>
              <w:rPr>
                <w:sz w:val="20"/>
                <w:lang w:eastAsia="ja-JP"/>
              </w:rPr>
              <w:t>。</w:t>
            </w:r>
          </w:p>
          <w:p w14:paraId="13B5B039" w14:textId="4E73F2D4" w:rsidR="0076680D" w:rsidRDefault="003D6081">
            <w:pPr>
              <w:pStyle w:val="TableParagraph"/>
              <w:numPr>
                <w:ilvl w:val="0"/>
                <w:numId w:val="38"/>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9130A">
              <w:rPr>
                <w:rFonts w:hint="eastAsia"/>
                <w:sz w:val="20"/>
                <w:lang w:eastAsia="ja-JP"/>
              </w:rPr>
              <w:t>こと</w:t>
            </w:r>
            <w:r>
              <w:rPr>
                <w:sz w:val="20"/>
                <w:lang w:eastAsia="ja-JP"/>
              </w:rPr>
              <w:t>。</w:t>
            </w:r>
          </w:p>
          <w:p w14:paraId="3C3647F5" w14:textId="77777777" w:rsidR="0076680D" w:rsidRDefault="003D6081">
            <w:pPr>
              <w:pStyle w:val="TableParagraph"/>
              <w:numPr>
                <w:ilvl w:val="0"/>
                <w:numId w:val="38"/>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09736643" w14:textId="3A143554" w:rsidR="0076680D" w:rsidRDefault="003D6081">
            <w:pPr>
              <w:pStyle w:val="TableParagraph"/>
              <w:numPr>
                <w:ilvl w:val="0"/>
                <w:numId w:val="38"/>
              </w:numPr>
              <w:tabs>
                <w:tab w:val="left" w:pos="827"/>
                <w:tab w:val="left" w:pos="828"/>
              </w:tabs>
              <w:spacing w:before="79"/>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0A99A046" w14:textId="77777777" w:rsidR="0076680D" w:rsidRDefault="0076680D">
      <w:pPr>
        <w:rPr>
          <w:sz w:val="20"/>
          <w:lang w:eastAsia="ja-JP"/>
        </w:rPr>
        <w:sectPr w:rsidR="0076680D">
          <w:pgSz w:w="12240" w:h="15840"/>
          <w:pgMar w:top="1440" w:right="1320" w:bottom="1640" w:left="1340" w:header="0" w:footer="1372" w:gutter="0"/>
          <w:cols w:space="720"/>
        </w:sectPr>
      </w:pPr>
    </w:p>
    <w:p w14:paraId="42A65301"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バイオエネルギー(バイオマス、バイオガス、バイオ燃料)からの熱/冷却の生産</w:t>
      </w:r>
    </w:p>
    <w:p w14:paraId="01CB2256"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7E32D5CF" w14:textId="77777777">
        <w:trPr>
          <w:trHeight w:val="350"/>
        </w:trPr>
        <w:tc>
          <w:tcPr>
            <w:tcW w:w="9068" w:type="dxa"/>
            <w:gridSpan w:val="2"/>
            <w:shd w:val="clear" w:color="auto" w:fill="4471C4"/>
          </w:tcPr>
          <w:p w14:paraId="68F0EFF7"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6D112F79" w14:textId="77777777">
        <w:trPr>
          <w:trHeight w:val="350"/>
        </w:trPr>
        <w:tc>
          <w:tcPr>
            <w:tcW w:w="1555" w:type="dxa"/>
          </w:tcPr>
          <w:p w14:paraId="7F41596F"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0911059E" w14:textId="77777777" w:rsidR="0076680D" w:rsidRDefault="003D6081">
            <w:pPr>
              <w:pStyle w:val="TableParagraph"/>
              <w:rPr>
                <w:sz w:val="20"/>
                <w:lang w:eastAsia="ja-JP"/>
              </w:rPr>
            </w:pPr>
            <w:r>
              <w:rPr>
                <w:sz w:val="20"/>
                <w:lang w:eastAsia="ja-JP"/>
              </w:rPr>
              <w:t>D - 電気・ガス・蒸気・空調供給</w:t>
            </w:r>
          </w:p>
        </w:tc>
      </w:tr>
      <w:tr w:rsidR="0076680D" w14:paraId="1895EE3B" w14:textId="77777777">
        <w:trPr>
          <w:trHeight w:val="350"/>
        </w:trPr>
        <w:tc>
          <w:tcPr>
            <w:tcW w:w="1555" w:type="dxa"/>
          </w:tcPr>
          <w:p w14:paraId="4757342F" w14:textId="77777777" w:rsidR="0076680D" w:rsidRDefault="003D6081">
            <w:pPr>
              <w:pStyle w:val="TableParagraph"/>
              <w:rPr>
                <w:sz w:val="20"/>
              </w:rPr>
            </w:pPr>
            <w:proofErr w:type="spellStart"/>
            <w:r>
              <w:rPr>
                <w:sz w:val="20"/>
              </w:rPr>
              <w:t>NACEレベル</w:t>
            </w:r>
            <w:proofErr w:type="spellEnd"/>
          </w:p>
        </w:tc>
        <w:tc>
          <w:tcPr>
            <w:tcW w:w="7513" w:type="dxa"/>
          </w:tcPr>
          <w:p w14:paraId="7779D965" w14:textId="77777777" w:rsidR="0076680D" w:rsidRDefault="003D6081">
            <w:pPr>
              <w:pStyle w:val="TableParagraph"/>
              <w:rPr>
                <w:sz w:val="20"/>
              </w:rPr>
            </w:pPr>
            <w:r>
              <w:rPr>
                <w:w w:val="99"/>
                <w:sz w:val="20"/>
              </w:rPr>
              <w:t>4</w:t>
            </w:r>
          </w:p>
        </w:tc>
      </w:tr>
      <w:tr w:rsidR="0076680D" w14:paraId="3B9D64B3" w14:textId="77777777">
        <w:trPr>
          <w:trHeight w:val="350"/>
        </w:trPr>
        <w:tc>
          <w:tcPr>
            <w:tcW w:w="1555" w:type="dxa"/>
          </w:tcPr>
          <w:p w14:paraId="4AE10EB2" w14:textId="77777777" w:rsidR="0076680D" w:rsidRDefault="003D6081">
            <w:pPr>
              <w:pStyle w:val="TableParagraph"/>
              <w:rPr>
                <w:sz w:val="20"/>
              </w:rPr>
            </w:pPr>
            <w:proofErr w:type="spellStart"/>
            <w:r>
              <w:rPr>
                <w:sz w:val="20"/>
              </w:rPr>
              <w:t>コード</w:t>
            </w:r>
            <w:proofErr w:type="spellEnd"/>
          </w:p>
        </w:tc>
        <w:tc>
          <w:tcPr>
            <w:tcW w:w="7513" w:type="dxa"/>
          </w:tcPr>
          <w:p w14:paraId="36FDA485" w14:textId="77777777" w:rsidR="0076680D" w:rsidRDefault="003D6081">
            <w:pPr>
              <w:pStyle w:val="TableParagraph"/>
              <w:rPr>
                <w:sz w:val="20"/>
              </w:rPr>
            </w:pPr>
            <w:r>
              <w:rPr>
                <w:sz w:val="20"/>
              </w:rPr>
              <w:t>D.35.30</w:t>
            </w:r>
          </w:p>
        </w:tc>
      </w:tr>
      <w:tr w:rsidR="0076680D" w14:paraId="3D32FF7F" w14:textId="77777777">
        <w:trPr>
          <w:trHeight w:val="350"/>
        </w:trPr>
        <w:tc>
          <w:tcPr>
            <w:tcW w:w="1555" w:type="dxa"/>
          </w:tcPr>
          <w:p w14:paraId="202CED76" w14:textId="77777777" w:rsidR="0076680D" w:rsidRDefault="003D6081">
            <w:pPr>
              <w:pStyle w:val="TableParagraph"/>
              <w:rPr>
                <w:sz w:val="20"/>
              </w:rPr>
            </w:pPr>
            <w:proofErr w:type="spellStart"/>
            <w:r>
              <w:rPr>
                <w:sz w:val="20"/>
              </w:rPr>
              <w:t>内容</w:t>
            </w:r>
            <w:proofErr w:type="spellEnd"/>
          </w:p>
        </w:tc>
        <w:tc>
          <w:tcPr>
            <w:tcW w:w="7513" w:type="dxa"/>
          </w:tcPr>
          <w:p w14:paraId="769E97D0" w14:textId="77777777" w:rsidR="0076680D" w:rsidRDefault="003D6081">
            <w:pPr>
              <w:pStyle w:val="TableParagraph"/>
              <w:rPr>
                <w:sz w:val="20"/>
                <w:lang w:eastAsia="ja-JP"/>
              </w:rPr>
            </w:pPr>
            <w:r>
              <w:rPr>
                <w:sz w:val="20"/>
                <w:lang w:eastAsia="ja-JP"/>
              </w:rPr>
              <w:t>バイオエネルギーからの冷暖房の生産</w:t>
            </w:r>
          </w:p>
        </w:tc>
      </w:tr>
      <w:tr w:rsidR="0076680D" w14:paraId="2677311D" w14:textId="77777777">
        <w:trPr>
          <w:trHeight w:val="350"/>
        </w:trPr>
        <w:tc>
          <w:tcPr>
            <w:tcW w:w="9068" w:type="dxa"/>
            <w:gridSpan w:val="2"/>
            <w:shd w:val="clear" w:color="auto" w:fill="4471C4"/>
          </w:tcPr>
          <w:p w14:paraId="68808B91" w14:textId="77777777" w:rsidR="0076680D" w:rsidRDefault="003D6081">
            <w:pPr>
              <w:pStyle w:val="TableParagraph"/>
              <w:rPr>
                <w:b/>
                <w:sz w:val="20"/>
              </w:rPr>
            </w:pPr>
            <w:proofErr w:type="spellStart"/>
            <w:r>
              <w:rPr>
                <w:b/>
                <w:color w:val="FFFFFF"/>
                <w:sz w:val="20"/>
              </w:rPr>
              <w:t>緩和基準</w:t>
            </w:r>
            <w:proofErr w:type="spellEnd"/>
          </w:p>
        </w:tc>
      </w:tr>
      <w:tr w:rsidR="0076680D" w14:paraId="547727A4" w14:textId="77777777">
        <w:trPr>
          <w:trHeight w:val="2347"/>
        </w:trPr>
        <w:tc>
          <w:tcPr>
            <w:tcW w:w="1555" w:type="dxa"/>
          </w:tcPr>
          <w:p w14:paraId="45A3ED8B" w14:textId="77777777" w:rsidR="0076680D" w:rsidRDefault="003D6081">
            <w:pPr>
              <w:pStyle w:val="TableParagraph"/>
              <w:rPr>
                <w:sz w:val="20"/>
              </w:rPr>
            </w:pPr>
            <w:proofErr w:type="spellStart"/>
            <w:r>
              <w:rPr>
                <w:sz w:val="20"/>
              </w:rPr>
              <w:t>原則</w:t>
            </w:r>
            <w:proofErr w:type="spellEnd"/>
          </w:p>
        </w:tc>
        <w:tc>
          <w:tcPr>
            <w:tcW w:w="7513" w:type="dxa"/>
          </w:tcPr>
          <w:p w14:paraId="3CDCB654" w14:textId="64F79EC6" w:rsidR="0076680D" w:rsidRDefault="00B55E09">
            <w:pPr>
              <w:pStyle w:val="TableParagraph"/>
              <w:numPr>
                <w:ilvl w:val="0"/>
                <w:numId w:val="37"/>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7A4B7D45" w14:textId="0A92F450" w:rsidR="0076680D" w:rsidRDefault="00B55E09">
            <w:pPr>
              <w:pStyle w:val="TableParagraph"/>
              <w:numPr>
                <w:ilvl w:val="0"/>
                <w:numId w:val="37"/>
              </w:numPr>
              <w:tabs>
                <w:tab w:val="left" w:pos="827"/>
                <w:tab w:val="left" w:pos="828"/>
              </w:tabs>
              <w:spacing w:before="76"/>
              <w:ind w:right="165"/>
              <w:rPr>
                <w:sz w:val="20"/>
                <w:lang w:eastAsia="ja-JP"/>
              </w:rPr>
            </w:pPr>
            <w:r>
              <w:rPr>
                <w:sz w:val="20"/>
                <w:lang w:eastAsia="ja-JP"/>
              </w:rPr>
              <w:t>正味ゼロエミッション</w:t>
            </w:r>
            <w:r w:rsidR="003D6081">
              <w:rPr>
                <w:sz w:val="20"/>
                <w:lang w:eastAsia="ja-JP"/>
              </w:rPr>
              <w:t>経済への移行を支援しない技術へのロックインの回避</w:t>
            </w:r>
          </w:p>
          <w:p w14:paraId="3D11A838" w14:textId="77777777" w:rsidR="0076680D" w:rsidRDefault="003D6081">
            <w:pPr>
              <w:pStyle w:val="TableParagraph"/>
              <w:numPr>
                <w:ilvl w:val="0"/>
                <w:numId w:val="37"/>
              </w:numPr>
              <w:tabs>
                <w:tab w:val="left" w:pos="827"/>
                <w:tab w:val="left" w:pos="828"/>
              </w:tabs>
              <w:spacing w:before="80"/>
              <w:rPr>
                <w:sz w:val="20"/>
                <w:lang w:eastAsia="ja-JP"/>
              </w:rPr>
            </w:pPr>
            <w:r>
              <w:rPr>
                <w:sz w:val="20"/>
                <w:lang w:eastAsia="ja-JP"/>
              </w:rPr>
              <w:t>経済活動がベストプラクティス基準を満たすことを確保する</w:t>
            </w:r>
          </w:p>
          <w:p w14:paraId="696F3266" w14:textId="42B3677F" w:rsidR="0076680D" w:rsidRDefault="00B55E09">
            <w:pPr>
              <w:pStyle w:val="TableParagraph"/>
              <w:numPr>
                <w:ilvl w:val="0"/>
                <w:numId w:val="37"/>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69ED6CE3" w14:textId="77777777" w:rsidR="0076680D" w:rsidRDefault="003D6081">
            <w:pPr>
              <w:pStyle w:val="TableParagraph"/>
              <w:numPr>
                <w:ilvl w:val="0"/>
                <w:numId w:val="37"/>
              </w:numPr>
              <w:tabs>
                <w:tab w:val="left" w:pos="827"/>
                <w:tab w:val="left" w:pos="828"/>
              </w:tabs>
              <w:spacing w:before="83"/>
              <w:ind w:right="371"/>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4C1B2EEB" w14:textId="77777777">
        <w:trPr>
          <w:trHeight w:val="7224"/>
        </w:trPr>
        <w:tc>
          <w:tcPr>
            <w:tcW w:w="1555" w:type="dxa"/>
          </w:tcPr>
          <w:p w14:paraId="7A389CFC" w14:textId="77964315" w:rsidR="0076680D" w:rsidRDefault="003D6081" w:rsidP="00611CB4">
            <w:pPr>
              <w:pStyle w:val="TableParagraph"/>
              <w:spacing w:before="38" w:line="242" w:lineRule="auto"/>
              <w:ind w:right="110"/>
              <w:rPr>
                <w:sz w:val="20"/>
                <w:lang w:eastAsia="ja-JP"/>
              </w:rPr>
            </w:pPr>
            <w:r>
              <w:rPr>
                <w:sz w:val="20"/>
                <w:lang w:eastAsia="ja-JP"/>
              </w:rPr>
              <w:t>基準と閾値</w:t>
            </w:r>
          </w:p>
        </w:tc>
        <w:tc>
          <w:tcPr>
            <w:tcW w:w="7513" w:type="dxa"/>
          </w:tcPr>
          <w:p w14:paraId="68EB6AA7" w14:textId="6EBCFFF3" w:rsidR="0076680D" w:rsidRDefault="003D6081">
            <w:pPr>
              <w:pStyle w:val="TableParagraph"/>
              <w:spacing w:before="38" w:line="242" w:lineRule="auto"/>
              <w:ind w:right="85"/>
              <w:rPr>
                <w:b/>
                <w:sz w:val="20"/>
                <w:lang w:eastAsia="ja-JP"/>
              </w:rPr>
            </w:pPr>
            <w:r>
              <w:rPr>
                <w:b/>
                <w:sz w:val="20"/>
                <w:lang w:eastAsia="ja-JP"/>
              </w:rPr>
              <w:t>RED IIで設定された化石燃料比較</w:t>
            </w:r>
            <w:r w:rsidR="00E9130A">
              <w:rPr>
                <w:rFonts w:hint="eastAsia"/>
                <w:b/>
                <w:sz w:val="20"/>
                <w:lang w:eastAsia="ja-JP"/>
              </w:rPr>
              <w:t>値</w:t>
            </w:r>
            <w:r>
              <w:rPr>
                <w:b/>
                <w:sz w:val="20"/>
                <w:lang w:eastAsia="ja-JP"/>
              </w:rPr>
              <w:t>と比較して、GHG排出量の80%を超える</w:t>
            </w:r>
            <w:r w:rsidR="00E9130A">
              <w:rPr>
                <w:rFonts w:hint="eastAsia"/>
                <w:b/>
                <w:sz w:val="20"/>
                <w:lang w:eastAsia="ja-JP"/>
              </w:rPr>
              <w:t>削減ができる</w:t>
            </w:r>
            <w:r>
              <w:rPr>
                <w:b/>
                <w:sz w:val="20"/>
                <w:lang w:eastAsia="ja-JP"/>
              </w:rPr>
              <w:t>設備</w:t>
            </w:r>
            <w:r w:rsidR="00E9130A">
              <w:rPr>
                <w:rFonts w:hint="eastAsia"/>
                <w:b/>
                <w:sz w:val="20"/>
                <w:lang w:eastAsia="ja-JP"/>
              </w:rPr>
              <w:t>で</w:t>
            </w:r>
            <w:r>
              <w:rPr>
                <w:b/>
                <w:sz w:val="20"/>
                <w:lang w:eastAsia="ja-JP"/>
              </w:rPr>
              <w:t>、</w:t>
            </w:r>
            <w:r w:rsidR="00E9130A" w:rsidRPr="00E9130A">
              <w:rPr>
                <w:rFonts w:hint="eastAsia"/>
                <w:b/>
                <w:sz w:val="20"/>
                <w:lang w:eastAsia="ja-JP"/>
              </w:rPr>
              <w:t>2050年までに100%</w:t>
            </w:r>
            <w:r w:rsidR="00E9130A">
              <w:rPr>
                <w:rFonts w:hint="eastAsia"/>
                <w:b/>
                <w:sz w:val="20"/>
                <w:lang w:eastAsia="ja-JP"/>
              </w:rPr>
              <w:t>削減ができる施設がタクソノミー適格となる。</w:t>
            </w:r>
          </w:p>
          <w:p w14:paraId="2A67734B" w14:textId="77777777" w:rsidR="0076680D" w:rsidRDefault="0076680D">
            <w:pPr>
              <w:pStyle w:val="TableParagraph"/>
              <w:spacing w:before="0"/>
              <w:ind w:left="0"/>
              <w:rPr>
                <w:b/>
                <w:lang w:eastAsia="ja-JP"/>
              </w:rPr>
            </w:pPr>
          </w:p>
          <w:p w14:paraId="5DBEC9EE" w14:textId="77777777" w:rsidR="0076680D" w:rsidRDefault="003D6081">
            <w:pPr>
              <w:pStyle w:val="TableParagraph"/>
              <w:spacing w:before="132"/>
              <w:ind w:right="661"/>
              <w:rPr>
                <w:sz w:val="20"/>
                <w:lang w:eastAsia="ja-JP"/>
              </w:rPr>
            </w:pPr>
            <w:r>
              <w:rPr>
                <w:sz w:val="20"/>
                <w:lang w:eastAsia="ja-JP"/>
              </w:rPr>
              <w:t>施設は、バイオマス、バイオガスおよびバイオ燃料の製造に関する基準を満たす原料資源を使用しなければならない。</w:t>
            </w:r>
          </w:p>
          <w:p w14:paraId="7B558673" w14:textId="77777777" w:rsidR="0076680D" w:rsidRDefault="0076680D">
            <w:pPr>
              <w:pStyle w:val="TableParagraph"/>
              <w:spacing w:before="9"/>
              <w:ind w:left="0"/>
              <w:rPr>
                <w:b/>
                <w:sz w:val="26"/>
                <w:lang w:eastAsia="ja-JP"/>
              </w:rPr>
            </w:pPr>
          </w:p>
          <w:p w14:paraId="1B13E590" w14:textId="0B84AFE2" w:rsidR="0076680D" w:rsidRDefault="003D6081">
            <w:pPr>
              <w:pStyle w:val="TableParagraph"/>
              <w:spacing w:before="0"/>
              <w:ind w:right="277"/>
              <w:rPr>
                <w:sz w:val="20"/>
                <w:lang w:eastAsia="ja-JP"/>
              </w:rPr>
            </w:pPr>
            <w:r>
              <w:rPr>
                <w:position w:val="1"/>
                <w:sz w:val="20"/>
                <w:lang w:eastAsia="ja-JP"/>
              </w:rPr>
              <w:t>この閾値は、2050年</w:t>
            </w:r>
            <w:r w:rsidR="00E9130A">
              <w:rPr>
                <w:rFonts w:hint="eastAsia"/>
                <w:position w:val="1"/>
                <w:sz w:val="20"/>
                <w:lang w:eastAsia="ja-JP"/>
              </w:rPr>
              <w:t>に向けた</w:t>
            </w:r>
            <w:r>
              <w:rPr>
                <w:position w:val="1"/>
                <w:sz w:val="20"/>
                <w:lang w:eastAsia="ja-JP"/>
              </w:rPr>
              <w:t>正味ゼロCO</w:t>
            </w:r>
            <w:r w:rsidRPr="00611CB4">
              <w:rPr>
                <w:position w:val="1"/>
                <w:sz w:val="20"/>
                <w:vertAlign w:val="subscript"/>
                <w:lang w:eastAsia="ja-JP"/>
              </w:rPr>
              <w:t>2</w:t>
            </w:r>
            <w:r>
              <w:rPr>
                <w:position w:val="1"/>
                <w:sz w:val="20"/>
                <w:lang w:eastAsia="ja-JP"/>
              </w:rPr>
              <w:t>e</w:t>
            </w:r>
            <w:r w:rsidR="00E9130A">
              <w:rPr>
                <w:rFonts w:hint="eastAsia"/>
                <w:position w:val="1"/>
                <w:sz w:val="20"/>
                <w:lang w:eastAsia="ja-JP"/>
              </w:rPr>
              <w:t>化軌道</w:t>
            </w:r>
            <w:r>
              <w:rPr>
                <w:position w:val="1"/>
                <w:sz w:val="20"/>
                <w:lang w:eastAsia="ja-JP"/>
              </w:rPr>
              <w:t>に沿って、5年ごとに削減される。</w:t>
            </w:r>
          </w:p>
          <w:p w14:paraId="655A7B7C" w14:textId="77777777" w:rsidR="0076680D" w:rsidRDefault="0076680D">
            <w:pPr>
              <w:pStyle w:val="TableParagraph"/>
              <w:spacing w:before="0"/>
              <w:ind w:left="0"/>
              <w:rPr>
                <w:b/>
                <w:lang w:eastAsia="ja-JP"/>
              </w:rPr>
            </w:pPr>
          </w:p>
          <w:p w14:paraId="5B402A66" w14:textId="759537B4" w:rsidR="0076680D" w:rsidRDefault="003D6081">
            <w:pPr>
              <w:pStyle w:val="TableParagraph"/>
              <w:spacing w:before="140"/>
              <w:rPr>
                <w:sz w:val="20"/>
                <w:lang w:eastAsia="ja-JP"/>
              </w:rPr>
            </w:pPr>
            <w:r>
              <w:rPr>
                <w:sz w:val="20"/>
                <w:lang w:eastAsia="ja-JP"/>
              </w:rPr>
              <w:t>資産と活動は、</w:t>
            </w:r>
            <w:r w:rsidR="00E9130A">
              <w:rPr>
                <w:rFonts w:hint="eastAsia"/>
                <w:sz w:val="20"/>
                <w:lang w:eastAsia="ja-JP"/>
              </w:rPr>
              <w:t>タクソノミーが</w:t>
            </w:r>
            <w:r>
              <w:rPr>
                <w:sz w:val="20"/>
                <w:lang w:eastAsia="ja-JP"/>
              </w:rPr>
              <w:t>承認を求める時点で閾値を満た</w:t>
            </w:r>
            <w:r w:rsidR="00E9130A">
              <w:rPr>
                <w:rFonts w:hint="eastAsia"/>
                <w:sz w:val="20"/>
                <w:lang w:eastAsia="ja-JP"/>
              </w:rPr>
              <w:t>してい</w:t>
            </w:r>
            <w:r>
              <w:rPr>
                <w:sz w:val="20"/>
                <w:lang w:eastAsia="ja-JP"/>
              </w:rPr>
              <w:t>なければならない。</w:t>
            </w:r>
          </w:p>
          <w:p w14:paraId="47A7698A" w14:textId="77777777" w:rsidR="0076680D" w:rsidRDefault="0076680D">
            <w:pPr>
              <w:pStyle w:val="TableParagraph"/>
              <w:spacing w:before="0"/>
              <w:ind w:left="0"/>
              <w:rPr>
                <w:b/>
                <w:lang w:eastAsia="ja-JP"/>
              </w:rPr>
            </w:pPr>
          </w:p>
          <w:p w14:paraId="7C88AED7" w14:textId="7886E2C2" w:rsidR="0076680D" w:rsidRDefault="003D6081">
            <w:pPr>
              <w:pStyle w:val="TableParagraph"/>
              <w:spacing w:before="136"/>
              <w:ind w:right="305"/>
              <w:rPr>
                <w:sz w:val="20"/>
                <w:lang w:eastAsia="ja-JP"/>
              </w:rPr>
            </w:pPr>
            <w:r>
              <w:rPr>
                <w:sz w:val="20"/>
                <w:lang w:eastAsia="ja-JP"/>
              </w:rPr>
              <w:t>2050年以降の活動については、</w:t>
            </w:r>
            <w:r w:rsidR="00B55E09">
              <w:rPr>
                <w:sz w:val="20"/>
                <w:lang w:eastAsia="ja-JP"/>
              </w:rPr>
              <w:t>正味ゼロエミッション</w:t>
            </w:r>
            <w:r>
              <w:rPr>
                <w:sz w:val="20"/>
                <w:lang w:eastAsia="ja-JP"/>
              </w:rPr>
              <w:t>達成が技術的に可能でなければならない。</w:t>
            </w:r>
          </w:p>
          <w:p w14:paraId="22A87AE6" w14:textId="77777777" w:rsidR="0076680D" w:rsidRDefault="0076680D">
            <w:pPr>
              <w:pStyle w:val="TableParagraph"/>
              <w:spacing w:before="0"/>
              <w:ind w:left="0"/>
              <w:rPr>
                <w:b/>
                <w:lang w:eastAsia="ja-JP"/>
              </w:rPr>
            </w:pPr>
          </w:p>
          <w:p w14:paraId="347F88B8" w14:textId="77777777" w:rsidR="0076680D" w:rsidRDefault="0076680D">
            <w:pPr>
              <w:pStyle w:val="TableParagraph"/>
              <w:spacing w:before="2"/>
              <w:ind w:left="0"/>
              <w:rPr>
                <w:b/>
                <w:sz w:val="18"/>
                <w:lang w:eastAsia="ja-JP"/>
              </w:rPr>
            </w:pPr>
          </w:p>
          <w:p w14:paraId="1BACD968" w14:textId="77777777" w:rsidR="0076680D" w:rsidRDefault="003D6081">
            <w:pPr>
              <w:pStyle w:val="TableParagraph"/>
              <w:spacing w:before="0" w:line="242" w:lineRule="auto"/>
              <w:ind w:right="261"/>
              <w:rPr>
                <w:sz w:val="20"/>
                <w:lang w:eastAsia="ja-JP"/>
              </w:rPr>
            </w:pPr>
            <w:r>
              <w:rPr>
                <w:sz w:val="20"/>
                <w:lang w:eastAsia="ja-JP"/>
              </w:rPr>
              <w:t>バイオ廃棄物および下水汚泥の嫌気的消化については、それぞれ活動5.5および5.3を参照のこと。</w:t>
            </w:r>
          </w:p>
          <w:p w14:paraId="511D2719" w14:textId="77777777" w:rsidR="0076680D" w:rsidRDefault="0076680D">
            <w:pPr>
              <w:pStyle w:val="TableParagraph"/>
              <w:spacing w:before="9"/>
              <w:ind w:left="0"/>
              <w:rPr>
                <w:b/>
                <w:sz w:val="20"/>
                <w:lang w:eastAsia="ja-JP"/>
              </w:rPr>
            </w:pPr>
          </w:p>
          <w:p w14:paraId="6671CC63" w14:textId="77777777" w:rsidR="0076680D" w:rsidRDefault="003D6081">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14:paraId="36BAD7CB" w14:textId="77777777" w:rsidR="0076680D" w:rsidRDefault="0076680D">
            <w:pPr>
              <w:pStyle w:val="TableParagraph"/>
              <w:spacing w:before="8"/>
              <w:ind w:left="0"/>
              <w:rPr>
                <w:b/>
                <w:sz w:val="20"/>
                <w:lang w:eastAsia="ja-JP"/>
              </w:rPr>
            </w:pPr>
          </w:p>
          <w:p w14:paraId="38F55AD1" w14:textId="77777777" w:rsidR="0076680D" w:rsidRDefault="003D6081">
            <w:pPr>
              <w:pStyle w:val="TableParagraph"/>
              <w:numPr>
                <w:ilvl w:val="0"/>
                <w:numId w:val="36"/>
              </w:numPr>
              <w:tabs>
                <w:tab w:val="left" w:pos="231"/>
              </w:tabs>
              <w:spacing w:before="1"/>
              <w:ind w:right="208" w:firstLine="0"/>
              <w:rPr>
                <w:sz w:val="20"/>
                <w:lang w:eastAsia="ja-JP"/>
              </w:rPr>
            </w:pPr>
            <w:r>
              <w:rPr>
                <w:sz w:val="20"/>
                <w:lang w:eastAsia="ja-JP"/>
              </w:rPr>
              <w:t>関連施設からのメタン漏洩(例えば、バイオガスの生産と貯蔵、エネルギー発生、土壌貯留)は、モニタリング計画によって制御される。</w:t>
            </w:r>
          </w:p>
          <w:p w14:paraId="37A9D61F" w14:textId="77777777" w:rsidR="0076680D" w:rsidRDefault="0076680D">
            <w:pPr>
              <w:pStyle w:val="TableParagraph"/>
              <w:spacing w:before="10"/>
              <w:ind w:left="0"/>
              <w:rPr>
                <w:b/>
                <w:sz w:val="20"/>
                <w:lang w:eastAsia="ja-JP"/>
              </w:rPr>
            </w:pPr>
          </w:p>
          <w:p w14:paraId="09884712" w14:textId="77777777" w:rsidR="0076680D" w:rsidRDefault="003D6081">
            <w:pPr>
              <w:pStyle w:val="TableParagraph"/>
              <w:numPr>
                <w:ilvl w:val="0"/>
                <w:numId w:val="36"/>
              </w:numPr>
              <w:tabs>
                <w:tab w:val="left" w:pos="231"/>
              </w:tabs>
              <w:spacing w:before="1" w:line="276" w:lineRule="auto"/>
              <w:ind w:right="790" w:firstLine="0"/>
              <w:rPr>
                <w:sz w:val="20"/>
                <w:lang w:eastAsia="ja-JP"/>
              </w:rPr>
            </w:pPr>
            <w:r>
              <w:rPr>
                <w:sz w:val="20"/>
                <w:lang w:eastAsia="ja-JP"/>
              </w:rPr>
              <w:t>生産された消化物は、肥料/土壌改良剤として、直接、またはコンポスト化またはその他の処理後に使用される。</w:t>
            </w:r>
          </w:p>
        </w:tc>
      </w:tr>
      <w:tr w:rsidR="0076680D" w14:paraId="40A66813" w14:textId="77777777">
        <w:trPr>
          <w:trHeight w:val="349"/>
        </w:trPr>
        <w:tc>
          <w:tcPr>
            <w:tcW w:w="9068" w:type="dxa"/>
            <w:gridSpan w:val="2"/>
            <w:shd w:val="clear" w:color="auto" w:fill="4471C4"/>
          </w:tcPr>
          <w:p w14:paraId="49E3BBBF" w14:textId="77777777" w:rsidR="0076680D" w:rsidRDefault="003D6081">
            <w:pPr>
              <w:pStyle w:val="TableParagraph"/>
              <w:rPr>
                <w:b/>
                <w:sz w:val="20"/>
              </w:rPr>
            </w:pPr>
            <w:proofErr w:type="spellStart"/>
            <w:r>
              <w:rPr>
                <w:b/>
                <w:color w:val="FFFFFF"/>
                <w:sz w:val="20"/>
              </w:rPr>
              <w:t>根拠</w:t>
            </w:r>
            <w:proofErr w:type="spellEnd"/>
          </w:p>
        </w:tc>
      </w:tr>
    </w:tbl>
    <w:p w14:paraId="4AF38B00" w14:textId="77777777" w:rsidR="0076680D" w:rsidRDefault="0076680D">
      <w:pPr>
        <w:rPr>
          <w:sz w:val="20"/>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76680D" w14:paraId="5939E6CC" w14:textId="77777777">
        <w:trPr>
          <w:trHeight w:val="3739"/>
        </w:trPr>
        <w:tc>
          <w:tcPr>
            <w:tcW w:w="9068" w:type="dxa"/>
            <w:gridSpan w:val="3"/>
          </w:tcPr>
          <w:p w14:paraId="7C2860A1" w14:textId="69B61BBE" w:rsidR="0076680D" w:rsidRDefault="003D6081">
            <w:pPr>
              <w:pStyle w:val="TableParagraph"/>
              <w:spacing w:before="38"/>
              <w:ind w:right="73"/>
              <w:rPr>
                <w:sz w:val="20"/>
                <w:lang w:eastAsia="ja-JP"/>
              </w:rPr>
            </w:pPr>
            <w:r>
              <w:rPr>
                <w:sz w:val="20"/>
                <w:lang w:eastAsia="ja-JP"/>
              </w:rPr>
              <w:lastRenderedPageBreak/>
              <w:t>欧州が2050年までに純ゼロ目標を達成するためには、冷暖房の効率的かつ低排出の生産が必要となる。 電力/熱比は、発電に設定された排出原単位の</w:t>
            </w:r>
            <w:r w:rsidR="00E9130A">
              <w:rPr>
                <w:rFonts w:hint="eastAsia"/>
                <w:sz w:val="20"/>
                <w:lang w:eastAsia="ja-JP"/>
              </w:rPr>
              <w:t>段階的に厳格化される</w:t>
            </w:r>
            <w:r>
              <w:rPr>
                <w:sz w:val="20"/>
                <w:lang w:eastAsia="ja-JP"/>
              </w:rPr>
              <w:t>閾値と、暖房/冷房の生産に適用される閾値との間の等価性を引き出すために採用された。</w:t>
            </w:r>
          </w:p>
          <w:p w14:paraId="340FF454" w14:textId="77777777" w:rsidR="0076680D" w:rsidRDefault="0076680D">
            <w:pPr>
              <w:pStyle w:val="TableParagraph"/>
              <w:spacing w:before="0"/>
              <w:ind w:left="0"/>
              <w:rPr>
                <w:b/>
                <w:lang w:eastAsia="ja-JP"/>
              </w:rPr>
            </w:pPr>
          </w:p>
          <w:p w14:paraId="631D0D76" w14:textId="77777777" w:rsidR="0076680D" w:rsidRDefault="003D6081">
            <w:pPr>
              <w:pStyle w:val="TableParagraph"/>
              <w:spacing w:before="137"/>
              <w:ind w:right="693"/>
              <w:rPr>
                <w:sz w:val="20"/>
                <w:lang w:eastAsia="ja-JP"/>
              </w:rPr>
            </w:pPr>
            <w:r>
              <w:rPr>
                <w:sz w:val="20"/>
                <w:lang w:eastAsia="ja-JP"/>
              </w:rPr>
              <w:t>変換を容易にするために、RED IIに示されている化石燃料比較器と比較して80%のGHG排出削減は、100g CO</w:t>
            </w:r>
            <w:r w:rsidRPr="00611CB4">
              <w:rPr>
                <w:sz w:val="20"/>
                <w:vertAlign w:val="subscript"/>
                <w:lang w:eastAsia="ja-JP"/>
              </w:rPr>
              <w:t>2</w:t>
            </w:r>
            <w:r>
              <w:rPr>
                <w:sz w:val="20"/>
                <w:lang w:eastAsia="ja-JP"/>
              </w:rPr>
              <w:t>e/KWh閾値に相当すると仮定される。</w:t>
            </w:r>
          </w:p>
          <w:p w14:paraId="6C9A44A0" w14:textId="77777777" w:rsidR="0076680D" w:rsidRDefault="0076680D">
            <w:pPr>
              <w:pStyle w:val="TableParagraph"/>
              <w:spacing w:before="0"/>
              <w:ind w:left="0"/>
              <w:rPr>
                <w:b/>
                <w:lang w:eastAsia="ja-JP"/>
              </w:rPr>
            </w:pPr>
          </w:p>
          <w:p w14:paraId="7547A961" w14:textId="36857C13" w:rsidR="0076680D" w:rsidRDefault="003D6081">
            <w:pPr>
              <w:pStyle w:val="TableParagraph"/>
              <w:spacing w:before="139"/>
              <w:ind w:right="183"/>
              <w:rPr>
                <w:sz w:val="20"/>
                <w:lang w:eastAsia="ja-JP"/>
              </w:rPr>
            </w:pPr>
            <w:r>
              <w:rPr>
                <w:sz w:val="20"/>
                <w:lang w:eastAsia="ja-JP"/>
              </w:rPr>
              <w:t>バイオエネルギーからの熱/冷房および電力の生産は、緩和便益をもたらすことができるが、誤って行われた場合、正味のプラスの影響もマイナスの影響もない。 このように、適格基準は既存のEU規制に基づいているが、RED IIで概説されているGHG排出削減量の上限を設定し、先進的なバイオエネルギー原料資源への適格性を</w:t>
            </w:r>
            <w:r w:rsidR="00E9130A">
              <w:rPr>
                <w:rFonts w:hint="eastAsia"/>
                <w:sz w:val="20"/>
                <w:lang w:eastAsia="ja-JP"/>
              </w:rPr>
              <w:t>優先</w:t>
            </w:r>
            <w:r>
              <w:rPr>
                <w:sz w:val="20"/>
                <w:lang w:eastAsia="ja-JP"/>
              </w:rPr>
              <w:t>することによって、</w:t>
            </w:r>
            <w:r w:rsidR="00E9130A">
              <w:rPr>
                <w:rFonts w:hint="eastAsia"/>
                <w:sz w:val="20"/>
                <w:lang w:eastAsia="ja-JP"/>
              </w:rPr>
              <w:t>課題解決</w:t>
            </w:r>
            <w:r>
              <w:rPr>
                <w:sz w:val="20"/>
                <w:lang w:eastAsia="ja-JP"/>
              </w:rPr>
              <w:t>を前進させることを目指している。</w:t>
            </w:r>
          </w:p>
        </w:tc>
      </w:tr>
      <w:tr w:rsidR="0076680D" w14:paraId="4798A104" w14:textId="77777777">
        <w:trPr>
          <w:trHeight w:val="349"/>
        </w:trPr>
        <w:tc>
          <w:tcPr>
            <w:tcW w:w="108" w:type="dxa"/>
            <w:tcBorders>
              <w:right w:val="nil"/>
            </w:tcBorders>
            <w:shd w:val="clear" w:color="auto" w:fill="4471C4"/>
          </w:tcPr>
          <w:p w14:paraId="1D5803FE" w14:textId="77777777" w:rsidR="0076680D" w:rsidRDefault="0076680D">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549DDF9E" w14:textId="39F5A711" w:rsidR="0076680D" w:rsidRDefault="00C5477C">
            <w:pPr>
              <w:pStyle w:val="TableParagraph"/>
              <w:spacing w:before="42"/>
              <w:ind w:left="4"/>
              <w:rPr>
                <w:b/>
                <w:sz w:val="20"/>
                <w:lang w:eastAsia="ja-JP"/>
              </w:rPr>
            </w:pPr>
            <w:r>
              <w:rPr>
                <w:b/>
                <w:color w:val="FFFFFF"/>
                <w:sz w:val="20"/>
                <w:lang w:eastAsia="ja-JP"/>
              </w:rPr>
              <w:t>重大な有害性</w:t>
            </w:r>
          </w:p>
        </w:tc>
      </w:tr>
      <w:tr w:rsidR="0076680D" w14:paraId="1F0DD46F" w14:textId="77777777">
        <w:trPr>
          <w:trHeight w:val="2097"/>
        </w:trPr>
        <w:tc>
          <w:tcPr>
            <w:tcW w:w="9068" w:type="dxa"/>
            <w:gridSpan w:val="3"/>
          </w:tcPr>
          <w:p w14:paraId="4565F084" w14:textId="77777777" w:rsidR="0076680D" w:rsidRDefault="003D6081">
            <w:pPr>
              <w:pStyle w:val="TableParagraph"/>
              <w:spacing w:before="42"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ダストおよびその他の排出抑制、および敏感な生態系、種または生息地への直接的な影響の回避である。</w:t>
            </w:r>
          </w:p>
          <w:p w14:paraId="72C8DE87" w14:textId="3386F684" w:rsidR="0076680D" w:rsidRDefault="003D6081">
            <w:pPr>
              <w:pStyle w:val="TableParagraph"/>
              <w:spacing w:before="80"/>
              <w:rPr>
                <w:sz w:val="20"/>
                <w:lang w:eastAsia="ja-JP"/>
              </w:rPr>
            </w:pPr>
            <w:r>
              <w:rPr>
                <w:sz w:val="20"/>
                <w:lang w:eastAsia="ja-JP"/>
              </w:rPr>
              <w:t>カスケード利用のための</w:t>
            </w:r>
            <w:r w:rsidR="00E9130A">
              <w:rPr>
                <w:rFonts w:hint="eastAsia"/>
                <w:sz w:val="20"/>
                <w:lang w:eastAsia="ja-JP"/>
              </w:rPr>
              <w:t>工夫されたやり方</w:t>
            </w:r>
            <w:r>
              <w:rPr>
                <w:sz w:val="20"/>
                <w:lang w:eastAsia="ja-JP"/>
              </w:rPr>
              <w:t>は、環境的に優れており、</w:t>
            </w:r>
            <w:r w:rsidR="00E9130A">
              <w:rPr>
                <w:rFonts w:hint="eastAsia"/>
                <w:sz w:val="20"/>
                <w:lang w:eastAsia="ja-JP"/>
              </w:rPr>
              <w:t>ワンウエイ</w:t>
            </w:r>
            <w:r>
              <w:rPr>
                <w:sz w:val="20"/>
                <w:lang w:eastAsia="ja-JP"/>
              </w:rPr>
              <w:t>使用よりも好ましい</w:t>
            </w:r>
            <w:r w:rsidR="00611CB4" w:rsidRPr="00611CB4">
              <w:rPr>
                <w:sz w:val="20"/>
                <w:vertAlign w:val="superscript"/>
                <w:lang w:eastAsia="ja-JP"/>
              </w:rPr>
              <w:t>277</w:t>
            </w:r>
            <w:r>
              <w:rPr>
                <w:sz w:val="20"/>
                <w:lang w:eastAsia="ja-JP"/>
              </w:rPr>
              <w:t>。</w:t>
            </w:r>
          </w:p>
        </w:tc>
      </w:tr>
      <w:tr w:rsidR="0076680D" w14:paraId="305F474F" w14:textId="77777777">
        <w:trPr>
          <w:trHeight w:val="364"/>
        </w:trPr>
        <w:tc>
          <w:tcPr>
            <w:tcW w:w="1555" w:type="dxa"/>
            <w:gridSpan w:val="2"/>
          </w:tcPr>
          <w:p w14:paraId="709B75AC" w14:textId="5BAC01E4" w:rsidR="0076680D" w:rsidRDefault="003D6081">
            <w:pPr>
              <w:pStyle w:val="TableParagraph"/>
              <w:rPr>
                <w:sz w:val="20"/>
              </w:rPr>
            </w:pPr>
            <w:r>
              <w:rPr>
                <w:sz w:val="20"/>
              </w:rPr>
              <w:t>(2)</w:t>
            </w:r>
            <w:r w:rsidR="0088741C">
              <w:rPr>
                <w:rFonts w:hint="eastAsia"/>
                <w:sz w:val="20"/>
                <w:lang w:eastAsia="ja-JP"/>
              </w:rPr>
              <w:t xml:space="preserve"> </w:t>
            </w:r>
            <w:proofErr w:type="spellStart"/>
            <w:r>
              <w:rPr>
                <w:sz w:val="20"/>
              </w:rPr>
              <w:t>適応</w:t>
            </w:r>
            <w:proofErr w:type="spellEnd"/>
          </w:p>
        </w:tc>
        <w:tc>
          <w:tcPr>
            <w:tcW w:w="7513" w:type="dxa"/>
          </w:tcPr>
          <w:p w14:paraId="16FE2F0A" w14:textId="77777777" w:rsidR="0076680D" w:rsidRDefault="003D6081">
            <w:pPr>
              <w:pStyle w:val="TableParagraph"/>
              <w:numPr>
                <w:ilvl w:val="0"/>
                <w:numId w:val="35"/>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4EDF4576" w14:textId="77777777">
        <w:trPr>
          <w:trHeight w:val="1514"/>
        </w:trPr>
        <w:tc>
          <w:tcPr>
            <w:tcW w:w="1555" w:type="dxa"/>
            <w:gridSpan w:val="2"/>
          </w:tcPr>
          <w:p w14:paraId="523F6FC6" w14:textId="77777777" w:rsidR="0076680D" w:rsidRDefault="003D6081">
            <w:pPr>
              <w:pStyle w:val="TableParagraph"/>
              <w:rPr>
                <w:sz w:val="20"/>
              </w:rPr>
            </w:pPr>
            <w:r>
              <w:rPr>
                <w:sz w:val="20"/>
              </w:rPr>
              <w:t>(3) 水</w:t>
            </w:r>
          </w:p>
        </w:tc>
        <w:tc>
          <w:tcPr>
            <w:tcW w:w="7513" w:type="dxa"/>
          </w:tcPr>
          <w:p w14:paraId="66AFE31B" w14:textId="77777777" w:rsidR="0076680D" w:rsidRDefault="003D6081">
            <w:pPr>
              <w:pStyle w:val="TableParagraph"/>
              <w:numPr>
                <w:ilvl w:val="0"/>
                <w:numId w:val="34"/>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04A87D65" w14:textId="77777777" w:rsidR="0076680D" w:rsidRDefault="003D6081">
            <w:pPr>
              <w:pStyle w:val="TableParagraph"/>
              <w:numPr>
                <w:ilvl w:val="0"/>
                <w:numId w:val="34"/>
              </w:numPr>
              <w:tabs>
                <w:tab w:val="left" w:pos="467"/>
                <w:tab w:val="left" w:pos="468"/>
              </w:tabs>
              <w:spacing w:before="84"/>
              <w:rPr>
                <w:sz w:val="20"/>
                <w:lang w:eastAsia="ja-JP"/>
              </w:rPr>
            </w:pPr>
            <w:r>
              <w:rPr>
                <w:sz w:val="20"/>
                <w:lang w:eastAsia="ja-JP"/>
              </w:rPr>
              <w:t>EUでは、EU水関連法規の要件を満たす。</w:t>
            </w:r>
          </w:p>
        </w:tc>
      </w:tr>
      <w:tr w:rsidR="0076680D" w14:paraId="735E6078" w14:textId="77777777">
        <w:trPr>
          <w:trHeight w:val="1041"/>
        </w:trPr>
        <w:tc>
          <w:tcPr>
            <w:tcW w:w="1555" w:type="dxa"/>
            <w:gridSpan w:val="2"/>
          </w:tcPr>
          <w:p w14:paraId="66789B6D" w14:textId="0165653E" w:rsidR="0076680D" w:rsidRDefault="00B55E09" w:rsidP="0088741C">
            <w:pPr>
              <w:pStyle w:val="TableParagraph"/>
              <w:spacing w:before="38" w:line="242" w:lineRule="auto"/>
              <w:ind w:right="110"/>
              <w:rPr>
                <w:sz w:val="20"/>
                <w:lang w:eastAsia="ja-JP"/>
              </w:rPr>
            </w:pPr>
            <w:r>
              <w:rPr>
                <w:sz w:val="20"/>
                <w:lang w:eastAsia="ja-JP"/>
              </w:rPr>
              <w:t>(4)サーキュラーエコノミー</w:t>
            </w:r>
          </w:p>
        </w:tc>
        <w:tc>
          <w:tcPr>
            <w:tcW w:w="7513" w:type="dxa"/>
          </w:tcPr>
          <w:p w14:paraId="3BEFA374" w14:textId="29E9A137" w:rsidR="0076680D" w:rsidRDefault="003D6081" w:rsidP="00E9130A">
            <w:pPr>
              <w:pStyle w:val="TableParagraph"/>
              <w:spacing w:before="38"/>
              <w:rPr>
                <w:sz w:val="20"/>
                <w:lang w:eastAsia="ja-JP"/>
              </w:rPr>
            </w:pPr>
            <w:r>
              <w:rPr>
                <w:sz w:val="20"/>
                <w:lang w:eastAsia="ja-JP"/>
              </w:rPr>
              <w:t>BREF for Large Combustion Plants</w:t>
            </w:r>
            <w:r w:rsidRPr="0088741C">
              <w:rPr>
                <w:sz w:val="20"/>
                <w:vertAlign w:val="superscript"/>
                <w:lang w:eastAsia="ja-JP"/>
              </w:rPr>
              <w:t>278</w:t>
            </w:r>
            <w:r>
              <w:rPr>
                <w:sz w:val="20"/>
                <w:lang w:eastAsia="ja-JP"/>
              </w:rPr>
              <w:t>に従い、廃棄物および材料の使用を最小限に抑え、管理するための適切な措置が講じられていること。 これらの要件は、総定格熱入力が50MW以上の施設に適用される。</w:t>
            </w:r>
          </w:p>
        </w:tc>
      </w:tr>
      <w:tr w:rsidR="0076680D" w14:paraId="3EA9C884" w14:textId="77777777">
        <w:trPr>
          <w:trHeight w:val="1363"/>
        </w:trPr>
        <w:tc>
          <w:tcPr>
            <w:tcW w:w="1555" w:type="dxa"/>
            <w:gridSpan w:val="2"/>
          </w:tcPr>
          <w:p w14:paraId="06A7D8CE" w14:textId="7048BA47" w:rsidR="0076680D" w:rsidRDefault="003D6081">
            <w:pPr>
              <w:pStyle w:val="TableParagraph"/>
              <w:rPr>
                <w:sz w:val="20"/>
              </w:rPr>
            </w:pPr>
            <w:r>
              <w:rPr>
                <w:sz w:val="20"/>
              </w:rPr>
              <w:t>(5)</w:t>
            </w:r>
            <w:r w:rsidR="0088741C">
              <w:rPr>
                <w:rFonts w:hint="eastAsia"/>
                <w:sz w:val="20"/>
                <w:lang w:eastAsia="ja-JP"/>
              </w:rPr>
              <w:t xml:space="preserve"> </w:t>
            </w:r>
            <w:proofErr w:type="spellStart"/>
            <w:r>
              <w:rPr>
                <w:sz w:val="20"/>
              </w:rPr>
              <w:t>汚染</w:t>
            </w:r>
            <w:proofErr w:type="spellEnd"/>
          </w:p>
        </w:tc>
        <w:tc>
          <w:tcPr>
            <w:tcW w:w="7513" w:type="dxa"/>
          </w:tcPr>
          <w:p w14:paraId="7034F807" w14:textId="77777777" w:rsidR="0076680D" w:rsidRDefault="003D6081">
            <w:pPr>
              <w:pStyle w:val="TableParagraph"/>
              <w:spacing w:line="276" w:lineRule="auto"/>
              <w:ind w:right="171"/>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w:t>
            </w:r>
          </w:p>
          <w:p w14:paraId="3B1C104A" w14:textId="02DA7C79" w:rsidR="0076680D" w:rsidRDefault="003D6081">
            <w:pPr>
              <w:pStyle w:val="TableParagraph"/>
              <w:spacing w:before="0" w:line="229" w:lineRule="exact"/>
              <w:rPr>
                <w:sz w:val="20"/>
                <w:lang w:eastAsia="ja-JP"/>
              </w:rPr>
            </w:pPr>
            <w:r>
              <w:rPr>
                <w:sz w:val="20"/>
                <w:lang w:eastAsia="ja-JP"/>
              </w:rPr>
              <w:t>設定された排出限界値は、BAT-AELの下限値と一致している必要があ</w:t>
            </w:r>
            <w:r w:rsidR="00E9130A">
              <w:rPr>
                <w:rFonts w:hint="eastAsia"/>
                <w:sz w:val="20"/>
                <w:lang w:eastAsia="ja-JP"/>
              </w:rPr>
              <w:t>る</w:t>
            </w:r>
            <w:r>
              <w:rPr>
                <w:sz w:val="20"/>
                <w:lang w:eastAsia="ja-JP"/>
              </w:rPr>
              <w:t>。</w:t>
            </w:r>
          </w:p>
        </w:tc>
      </w:tr>
    </w:tbl>
    <w:p w14:paraId="127E3D6F" w14:textId="77777777" w:rsidR="0076680D" w:rsidRDefault="0076680D">
      <w:pPr>
        <w:pStyle w:val="a3"/>
        <w:rPr>
          <w:b/>
          <w:lang w:eastAsia="ja-JP"/>
        </w:rPr>
      </w:pPr>
    </w:p>
    <w:p w14:paraId="100777C3" w14:textId="77777777" w:rsidR="0076680D" w:rsidRDefault="0076680D">
      <w:pPr>
        <w:pStyle w:val="a3"/>
        <w:rPr>
          <w:b/>
          <w:lang w:eastAsia="ja-JP"/>
        </w:rPr>
      </w:pPr>
    </w:p>
    <w:p w14:paraId="098A1C4E" w14:textId="77777777" w:rsidR="0076680D" w:rsidRDefault="00C8132D">
      <w:pPr>
        <w:pStyle w:val="a3"/>
        <w:spacing w:before="9"/>
        <w:rPr>
          <w:b/>
          <w:sz w:val="10"/>
          <w:lang w:eastAsia="ja-JP"/>
        </w:rPr>
      </w:pPr>
      <w:r>
        <w:rPr>
          <w:noProof/>
          <w:lang w:val="en-US" w:eastAsia="ja-JP"/>
        </w:rPr>
        <mc:AlternateContent>
          <mc:Choice Requires="wps">
            <w:drawing>
              <wp:anchor distT="0" distB="0" distL="0" distR="0" simplePos="0" relativeHeight="251657728" behindDoc="1" locked="0" layoutInCell="1" allowOverlap="1" wp14:anchorId="62D51065" wp14:editId="22E2D84C">
                <wp:simplePos x="0" y="0"/>
                <wp:positionH relativeFrom="page">
                  <wp:posOffset>914400</wp:posOffset>
                </wp:positionH>
                <wp:positionV relativeFrom="paragraph">
                  <wp:posOffset>107315</wp:posOffset>
                </wp:positionV>
                <wp:extent cx="1829435" cy="0"/>
                <wp:effectExtent l="9525" t="9525" r="8890" b="952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5A15" id="Line 12"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ji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FKk&#10;gx1thOIIrjCb3rgCQiq1taE7elKvZqPpd4eUrlqi9jxyfDsbyMtCRvIuJVycgQq7/otmEEMOXsdB&#10;nRrbBUgYATrFfZxv++Anjyh8zGaTef7wiBG9+hJSXBONdf4z1x0KRoklkI7A5LhxPhAhxTUk1FF6&#10;LaSM65YK9SWepvOnmOC0FCw4Q5iz+10lLTqSIJj4i12B5z4sINfEtUNcdA1SsvqgWKzScsJWF9sT&#10;IQcbWEkVCkGPwPNiDVL5MU/nq9lqlo/yyXQ1ytO6Hn1aV/lous6eHuuHuqrq7GfgnOVFKxjjKtC+&#10;yjbL/04Wlwc0CO4m3Nt8kvfocZBA9vofScclh70OCtlpdt7a6/JBqTH48qrCU7i/g33/9pe/AAAA&#10;//8DAFBLAwQUAAYACAAAACEAsqIwyt0AAAAJAQAADwAAAGRycy9kb3ducmV2LnhtbEyPzU7DMBCE&#10;70i8g7VI3KiTJlQlxKmgEhISJ8rP2YmXJMJeR7GbJjw9izjAbWd3NPtNuZudFROOofekIF0lIJAa&#10;b3pqFby+PFxtQYSoyWjrCRUsGGBXnZ+VujD+RM84HWIrOIRCoRV0MQ6FlKHp0Omw8gMS3z786HRk&#10;ObbSjPrE4c7KdZJspNM98YdOD7jvsPk8HJ2CfJqXp6893mf1Y7psr9u3LLxbpS4v5rtbEBHn+GeG&#10;H3xGh4qZan8kE4RlnefcJfKwuQHBhjxbpyDq34WsSvm/QfUNAAD//wMAUEsBAi0AFAAGAAgAAAAh&#10;ALaDOJL+AAAA4QEAABMAAAAAAAAAAAAAAAAAAAAAAFtDb250ZW50X1R5cGVzXS54bWxQSwECLQAU&#10;AAYACAAAACEAOP0h/9YAAACUAQAACwAAAAAAAAAAAAAAAAAvAQAAX3JlbHMvLnJlbHNQSwECLQAU&#10;AAYACAAAACEARZz44h4CAABDBAAADgAAAAAAAAAAAAAAAAAuAgAAZHJzL2Uyb0RvYy54bWxQSwEC&#10;LQAUAAYACAAAACEAsqIwyt0AAAAJAQAADwAAAAAAAAAAAAAAAAB4BAAAZHJzL2Rvd25yZXYueG1s&#10;UEsFBgAAAAAEAAQA8wAAAIIFAAAAAA==&#10;" strokeweight=".16936mm">
                <w10:wrap type="topAndBottom" anchorx="page"/>
              </v:line>
            </w:pict>
          </mc:Fallback>
        </mc:AlternateContent>
      </w:r>
    </w:p>
    <w:p w14:paraId="6A546A8B" w14:textId="77777777" w:rsidR="0076680D" w:rsidRDefault="003D6081">
      <w:pPr>
        <w:pStyle w:val="a4"/>
        <w:numPr>
          <w:ilvl w:val="0"/>
          <w:numId w:val="33"/>
        </w:numPr>
        <w:tabs>
          <w:tab w:val="left" w:pos="413"/>
        </w:tabs>
        <w:spacing w:before="96" w:line="259" w:lineRule="auto"/>
        <w:ind w:right="421" w:firstLine="0"/>
        <w:rPr>
          <w:sz w:val="16"/>
          <w:lang w:eastAsia="ja-JP"/>
        </w:rPr>
      </w:pPr>
      <w:r>
        <w:rPr>
          <w:sz w:val="16"/>
          <w:lang w:eastAsia="ja-JP"/>
        </w:rPr>
        <w:t>UBA (2017) Fehrenbach他 他 BIOMASS CASCADES バイオマスの利用を理論から実践へとカスケードさせることにより資源効率を高める、TEXTE 53/2017、https://www.umweltbundesamt.de/sites/default/files/medien/1410/publikationen/2017-06- 13_texte_53-2017_biokaskaden_summary.pdf</w:t>
      </w:r>
      <w:r w:rsidR="005235FC">
        <w:fldChar w:fldCharType="begin"/>
      </w:r>
      <w:r w:rsidR="005235FC">
        <w:rPr>
          <w:lang w:eastAsia="ja-JP"/>
        </w:rPr>
        <w:instrText xml:space="preserve"> HYPERLINK "https://www.umweltbundesamt.de/sites/default/files/medien/1410/publikationen/2017-06-13_texte_53-2017_biokaskaden_summary.pdf" \h </w:instrText>
      </w:r>
      <w:r w:rsidR="005235FC">
        <w:fldChar w:fldCharType="end"/>
      </w:r>
      <w:hyperlink r:id="rId14"/>
    </w:p>
    <w:p w14:paraId="43883A60" w14:textId="77777777" w:rsidR="0076680D" w:rsidRDefault="00467614">
      <w:pPr>
        <w:pStyle w:val="a4"/>
        <w:numPr>
          <w:ilvl w:val="0"/>
          <w:numId w:val="33"/>
        </w:numPr>
        <w:tabs>
          <w:tab w:val="left" w:pos="413"/>
        </w:tabs>
        <w:spacing w:before="160"/>
        <w:ind w:left="412"/>
        <w:rPr>
          <w:sz w:val="16"/>
          <w:lang w:eastAsia="ja-JP"/>
        </w:rPr>
      </w:pPr>
      <w:hyperlink r:id="rId15">
        <w:r w:rsidR="003D6081">
          <w:rPr>
            <w:sz w:val="16"/>
            <w:lang w:eastAsia="ja-JP"/>
          </w:rPr>
          <w:t>http://eippcb.jrc.ec.europa.eu/reference/BREF/LCP/JRC_107769_LCPBref_2017.pdf</w:t>
        </w:r>
      </w:hyperlink>
    </w:p>
    <w:p w14:paraId="5C345395"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277977A9" w14:textId="77777777">
        <w:trPr>
          <w:trHeight w:val="9622"/>
        </w:trPr>
        <w:tc>
          <w:tcPr>
            <w:tcW w:w="1555" w:type="dxa"/>
          </w:tcPr>
          <w:p w14:paraId="5E776BBF" w14:textId="77777777" w:rsidR="0076680D" w:rsidRDefault="0076680D">
            <w:pPr>
              <w:pStyle w:val="TableParagraph"/>
              <w:spacing w:before="0"/>
              <w:ind w:left="0"/>
              <w:rPr>
                <w:rFonts w:ascii="Times New Roman"/>
                <w:sz w:val="18"/>
                <w:lang w:eastAsia="ja-JP"/>
              </w:rPr>
            </w:pPr>
          </w:p>
        </w:tc>
        <w:tc>
          <w:tcPr>
            <w:tcW w:w="7513" w:type="dxa"/>
          </w:tcPr>
          <w:p w14:paraId="266D5874" w14:textId="77777777" w:rsidR="0076680D" w:rsidRDefault="003D6081">
            <w:pPr>
              <w:pStyle w:val="TableParagraph"/>
              <w:spacing w:before="0" w:line="276" w:lineRule="auto"/>
              <w:ind w:right="127"/>
              <w:rPr>
                <w:sz w:val="20"/>
                <w:lang w:eastAsia="ja-JP"/>
              </w:rPr>
            </w:pPr>
            <w:r>
              <w:rPr>
                <w:sz w:val="20"/>
                <w:lang w:eastAsia="ja-JP"/>
              </w:rPr>
              <w:t>それに含まれる範囲。同時に、重大な</w:t>
            </w:r>
            <w:r w:rsidRPr="0051238B">
              <w:rPr>
                <w:rFonts w:hint="eastAsia"/>
                <w:sz w:val="20"/>
                <w:highlight w:val="magenta"/>
                <w:lang w:eastAsia="ja-JP"/>
              </w:rPr>
              <w:t>媒体間の影響</w:t>
            </w:r>
            <w:r>
              <w:rPr>
                <w:sz w:val="20"/>
                <w:lang w:eastAsia="ja-JP"/>
              </w:rPr>
              <w:t>が生じないことを保証する。</w:t>
            </w:r>
          </w:p>
          <w:p w14:paraId="4BE71A5B" w14:textId="77777777" w:rsidR="0076680D" w:rsidRDefault="003D6081">
            <w:pPr>
              <w:pStyle w:val="TableParagraph"/>
              <w:spacing w:before="80" w:line="276" w:lineRule="auto"/>
              <w:rPr>
                <w:sz w:val="20"/>
                <w:lang w:eastAsia="ja-JP"/>
              </w:rPr>
            </w:pPr>
            <w:r>
              <w:rPr>
                <w:sz w:val="20"/>
                <w:lang w:eastAsia="ja-JP"/>
              </w:rPr>
              <w:t>施設の規模に応じて、以下の文書の最新バージョンに記載されている範囲内の排出量に制限する。</w:t>
            </w:r>
          </w:p>
          <w:p w14:paraId="7BEAE215" w14:textId="77777777" w:rsidR="0076680D" w:rsidRDefault="003D6081">
            <w:pPr>
              <w:pStyle w:val="TableParagraph"/>
              <w:numPr>
                <w:ilvl w:val="0"/>
                <w:numId w:val="32"/>
              </w:numPr>
              <w:tabs>
                <w:tab w:val="left" w:pos="566"/>
                <w:tab w:val="left" w:pos="567"/>
              </w:tabs>
              <w:spacing w:before="80" w:line="237" w:lineRule="auto"/>
              <w:ind w:right="349"/>
              <w:rPr>
                <w:sz w:val="20"/>
                <w:lang w:eastAsia="ja-JP"/>
              </w:rPr>
            </w:pPr>
            <w:r>
              <w:rPr>
                <w:sz w:val="20"/>
                <w:lang w:eastAsia="ja-JP"/>
              </w:rPr>
              <w:t>大規模燃焼プラント</w:t>
            </w:r>
            <w:r w:rsidRPr="0088741C">
              <w:rPr>
                <w:sz w:val="20"/>
                <w:vertAlign w:val="superscript"/>
                <w:lang w:eastAsia="ja-JP"/>
              </w:rPr>
              <w:t>279</w:t>
            </w:r>
            <w:r>
              <w:rPr>
                <w:sz w:val="20"/>
                <w:lang w:eastAsia="ja-JP"/>
              </w:rPr>
              <w:t>に関するBREF文書、10.2.2章(固体バイオマスおよび/または泥炭の燃焼に関するBAT結論; 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、粉塵、CO、水銀、HCl、HF閾値)。 これらの要件は、定格熱入力が50MW以上であり、かつ、LCP BREFの適用範囲に該当する施設に適用される。第1項及び第2項に記す燃焼プラントの組合せの定格熱入力の合計は、定格熱入力が15MW未満の個々の燃焼プラントを考慮してはならない。</w:t>
            </w:r>
          </w:p>
          <w:p w14:paraId="7CF03556" w14:textId="286EB8A2" w:rsidR="0076680D" w:rsidRDefault="003D6081">
            <w:pPr>
              <w:pStyle w:val="TableParagraph"/>
              <w:numPr>
                <w:ilvl w:val="0"/>
                <w:numId w:val="32"/>
              </w:numPr>
              <w:tabs>
                <w:tab w:val="left" w:pos="566"/>
                <w:tab w:val="left" w:pos="567"/>
              </w:tabs>
              <w:spacing w:before="2" w:line="237" w:lineRule="auto"/>
              <w:ind w:right="159"/>
              <w:rPr>
                <w:sz w:val="20"/>
              </w:rPr>
            </w:pPr>
            <w:r>
              <w:rPr>
                <w:sz w:val="20"/>
                <w:lang w:eastAsia="ja-JP"/>
              </w:rPr>
              <w:t>中型燃焼プラント指令</w:t>
            </w:r>
            <w:r w:rsidRPr="0088741C">
              <w:rPr>
                <w:sz w:val="20"/>
                <w:vertAlign w:val="superscript"/>
                <w:lang w:eastAsia="ja-JP"/>
              </w:rPr>
              <w:t>280</w:t>
            </w:r>
            <w:r>
              <w:rPr>
                <w:sz w:val="20"/>
                <w:lang w:eastAsia="ja-JP"/>
              </w:rPr>
              <w:t xml:space="preserve">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proofErr w:type="spellStart"/>
            <w:r>
              <w:rPr>
                <w:sz w:val="20"/>
              </w:rPr>
              <w:t>次の</w:t>
            </w:r>
            <w:proofErr w:type="spellEnd"/>
            <w:r w:rsidR="0088741C">
              <w:rPr>
                <w:rFonts w:hint="eastAsia"/>
                <w:sz w:val="20"/>
                <w:lang w:eastAsia="ja-JP"/>
              </w:rPr>
              <w:t>閾値</w:t>
            </w:r>
            <w:proofErr w:type="spellStart"/>
            <w:r>
              <w:rPr>
                <w:sz w:val="20"/>
              </w:rPr>
              <w:t>が適用されます</w:t>
            </w:r>
            <w:proofErr w:type="spellEnd"/>
            <w:r>
              <w:rPr>
                <w:sz w:val="20"/>
              </w:rPr>
              <w:t>。</w:t>
            </w:r>
          </w:p>
          <w:p w14:paraId="263B323C" w14:textId="77777777" w:rsidR="0076680D" w:rsidRDefault="003D6081">
            <w:pPr>
              <w:pStyle w:val="TableParagraph"/>
              <w:numPr>
                <w:ilvl w:val="0"/>
                <w:numId w:val="32"/>
              </w:numPr>
              <w:tabs>
                <w:tab w:val="left" w:pos="566"/>
                <w:tab w:val="left" w:pos="567"/>
              </w:tabs>
              <w:spacing w:before="0" w:line="238" w:lineRule="exact"/>
              <w:rPr>
                <w:sz w:val="20"/>
                <w:lang w:eastAsia="ja-JP"/>
              </w:rPr>
            </w:pPr>
            <w:r>
              <w:rPr>
                <w:sz w:val="20"/>
                <w:lang w:eastAsia="ja-JP"/>
              </w:rPr>
              <w:t>一般的には、附属書II(SO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及び粉じん閾値)</w:t>
            </w:r>
          </w:p>
          <w:p w14:paraId="4802E35D" w14:textId="77777777" w:rsidR="0076680D" w:rsidRDefault="003D6081">
            <w:pPr>
              <w:pStyle w:val="TableParagraph"/>
              <w:numPr>
                <w:ilvl w:val="0"/>
                <w:numId w:val="32"/>
              </w:numPr>
              <w:tabs>
                <w:tab w:val="left" w:pos="566"/>
                <w:tab w:val="left" w:pos="567"/>
              </w:tabs>
              <w:spacing w:before="0" w:line="235" w:lineRule="auto"/>
              <w:ind w:right="199"/>
              <w:rPr>
                <w:sz w:val="20"/>
                <w:lang w:eastAsia="ja-JP"/>
              </w:rPr>
            </w:pPr>
            <w:r>
              <w:rPr>
                <w:sz w:val="20"/>
                <w:lang w:eastAsia="ja-JP"/>
              </w:rPr>
              <w:t>EU指令2008/50/EC</w:t>
            </w:r>
            <w:r w:rsidRPr="00AC1E57">
              <w:rPr>
                <w:sz w:val="20"/>
                <w:vertAlign w:val="superscript"/>
                <w:lang w:eastAsia="ja-JP"/>
              </w:rPr>
              <w:t>281</w:t>
            </w:r>
            <w:r>
              <w:rPr>
                <w:sz w:val="20"/>
                <w:lang w:eastAsia="ja-JP"/>
              </w:rPr>
              <w:t>:中燃プラント指令(EU)2015/2193の第6条第9項および第10項に従って欧州委員会(DG ENV)によって公表される推奨値に規定された大気質限度値を満たさないゾーンまたはゾーンの一部のプラントについて。</w:t>
            </w:r>
          </w:p>
          <w:p w14:paraId="31D95023" w14:textId="77777777" w:rsidR="0076680D" w:rsidRDefault="0076680D">
            <w:pPr>
              <w:pStyle w:val="TableParagraph"/>
              <w:spacing w:before="0"/>
              <w:ind w:left="0"/>
              <w:rPr>
                <w:lang w:eastAsia="ja-JP"/>
              </w:rPr>
            </w:pPr>
          </w:p>
          <w:p w14:paraId="78E41106" w14:textId="5977C2A6" w:rsidR="0076680D" w:rsidRDefault="003D6081">
            <w:pPr>
              <w:pStyle w:val="TableParagraph"/>
              <w:spacing w:before="129"/>
              <w:ind w:right="273"/>
              <w:rPr>
                <w:sz w:val="20"/>
                <w:lang w:eastAsia="ja-JP"/>
              </w:rPr>
            </w:pPr>
            <w:r>
              <w:rPr>
                <w:sz w:val="20"/>
                <w:lang w:eastAsia="ja-JP"/>
              </w:rPr>
              <w:t>mg/Nm³(大型燃焼プラントにおけるバイオマスの場合: 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、ダスト、CO、水銀、HCl、HF;バイオマスおよび中型燃焼プラントにおける液体バイオ燃料の場合: 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、ダスト、中型燃焼プラントにおけるバイオガスの場合: SO</w:t>
            </w:r>
            <w:r w:rsidRPr="0088741C">
              <w:rPr>
                <w:sz w:val="20"/>
                <w:vertAlign w:val="subscript"/>
                <w:lang w:eastAsia="ja-JP"/>
              </w:rPr>
              <w:t>2</w:t>
            </w:r>
            <w:r>
              <w:rPr>
                <w:sz w:val="20"/>
                <w:lang w:eastAsia="ja-JP"/>
              </w:rPr>
              <w:t>、NO</w:t>
            </w:r>
            <w:r w:rsidRPr="0088741C">
              <w:rPr>
                <w:sz w:val="20"/>
                <w:vertAlign w:val="subscript"/>
                <w:lang w:eastAsia="ja-JP"/>
              </w:rPr>
              <w:t>x</w:t>
            </w:r>
            <w:r>
              <w:rPr>
                <w:sz w:val="20"/>
                <w:lang w:eastAsia="ja-JP"/>
              </w:rPr>
              <w:t>)</w:t>
            </w:r>
          </w:p>
          <w:p w14:paraId="606E09DD" w14:textId="77777777" w:rsidR="0076680D" w:rsidRDefault="0076680D">
            <w:pPr>
              <w:pStyle w:val="TableParagraph"/>
              <w:spacing w:before="0"/>
              <w:ind w:left="0"/>
              <w:rPr>
                <w:lang w:eastAsia="ja-JP"/>
              </w:rPr>
            </w:pPr>
          </w:p>
          <w:p w14:paraId="787D58B2" w14:textId="067C97E9" w:rsidR="0076680D" w:rsidRDefault="003D6081">
            <w:pPr>
              <w:pStyle w:val="TableParagraph"/>
              <w:numPr>
                <w:ilvl w:val="0"/>
                <w:numId w:val="31"/>
              </w:numPr>
              <w:tabs>
                <w:tab w:val="left" w:pos="424"/>
                <w:tab w:val="left" w:pos="425"/>
              </w:tabs>
              <w:spacing w:before="138" w:line="273" w:lineRule="auto"/>
              <w:ind w:right="468"/>
              <w:rPr>
                <w:sz w:val="13"/>
                <w:lang w:eastAsia="ja-JP"/>
              </w:rPr>
            </w:pPr>
            <w:r>
              <w:rPr>
                <w:sz w:val="20"/>
                <w:lang w:eastAsia="ja-JP"/>
              </w:rPr>
              <w:t>100 t/日を超えるADプラント</w:t>
            </w:r>
            <w:r w:rsidR="00E9130A">
              <w:rPr>
                <w:rFonts w:hint="eastAsia"/>
                <w:sz w:val="20"/>
                <w:lang w:eastAsia="ja-JP"/>
              </w:rPr>
              <w:t>（嫌気発酵）</w:t>
            </w:r>
            <w:r>
              <w:rPr>
                <w:sz w:val="20"/>
                <w:lang w:eastAsia="ja-JP"/>
              </w:rPr>
              <w:t>の場合、大気および水への排出は、廃棄物処理のためのBREF中の廃棄物の嫌気的処理のために設定された最良利用可能技術-関連排出レベル(BAT- AEL)の範囲内である</w:t>
            </w:r>
            <w:r w:rsidR="00E9130A">
              <w:rPr>
                <w:rFonts w:hint="eastAsia"/>
                <w:sz w:val="20"/>
                <w:lang w:eastAsia="ja-JP"/>
              </w:rPr>
              <w:t>こと</w:t>
            </w:r>
            <w:r w:rsidR="0088741C" w:rsidRPr="0088741C">
              <w:rPr>
                <w:spacing w:val="-18"/>
                <w:sz w:val="20"/>
                <w:vertAlign w:val="superscript"/>
                <w:lang w:eastAsia="ja-JP"/>
              </w:rPr>
              <w:t>282</w:t>
            </w:r>
            <w:r>
              <w:rPr>
                <w:sz w:val="20"/>
                <w:lang w:eastAsia="ja-JP"/>
              </w:rPr>
              <w:t>。</w:t>
            </w:r>
            <w:r>
              <w:rPr>
                <w:spacing w:val="-18"/>
                <w:sz w:val="20"/>
                <w:lang w:eastAsia="ja-JP"/>
              </w:rPr>
              <w:t xml:space="preserve"> </w:t>
            </w:r>
          </w:p>
          <w:p w14:paraId="266262EA" w14:textId="49812789" w:rsidR="0076680D" w:rsidRDefault="003D6081" w:rsidP="0088741C">
            <w:pPr>
              <w:pStyle w:val="TableParagraph"/>
              <w:numPr>
                <w:ilvl w:val="0"/>
                <w:numId w:val="31"/>
              </w:numPr>
              <w:tabs>
                <w:tab w:val="left" w:pos="424"/>
                <w:tab w:val="left" w:pos="425"/>
              </w:tabs>
              <w:spacing w:before="5"/>
              <w:rPr>
                <w:sz w:val="20"/>
                <w:lang w:eastAsia="ja-JP"/>
              </w:rPr>
            </w:pPr>
            <w:r>
              <w:rPr>
                <w:sz w:val="20"/>
                <w:lang w:eastAsia="ja-JP"/>
              </w:rPr>
              <w:t>ADの場合、大気への放出(例)。 バイオガス燃焼後のSO</w:t>
            </w:r>
            <w:r w:rsidRPr="0088741C">
              <w:rPr>
                <w:sz w:val="20"/>
                <w:vertAlign w:val="subscript"/>
                <w:lang w:eastAsia="ja-JP"/>
              </w:rPr>
              <w:t>x</w:t>
            </w:r>
            <w:r>
              <w:rPr>
                <w:sz w:val="20"/>
                <w:lang w:eastAsia="ja-JP"/>
              </w:rPr>
              <w:t>、NO</w:t>
            </w:r>
            <w:r w:rsidRPr="0088741C">
              <w:rPr>
                <w:sz w:val="20"/>
                <w:vertAlign w:val="subscript"/>
                <w:lang w:eastAsia="ja-JP"/>
              </w:rPr>
              <w:t>x</w:t>
            </w:r>
            <w:r w:rsidR="0088741C">
              <w:rPr>
                <w:rFonts w:hint="eastAsia"/>
                <w:sz w:val="20"/>
                <w:vertAlign w:val="subscript"/>
                <w:lang w:eastAsia="ja-JP"/>
              </w:rPr>
              <w:t xml:space="preserve">　</w:t>
            </w:r>
            <w:r>
              <w:rPr>
                <w:sz w:val="20"/>
                <w:lang w:eastAsia="ja-JP"/>
              </w:rPr>
              <w:t>管理、軽減(必要な場合)、およびEUおよび各国の法律で定められた範囲内</w:t>
            </w:r>
            <w:r w:rsidR="00E9130A">
              <w:rPr>
                <w:rFonts w:hint="eastAsia"/>
                <w:sz w:val="20"/>
                <w:lang w:eastAsia="ja-JP"/>
              </w:rPr>
              <w:t>にあること</w:t>
            </w:r>
            <w:r>
              <w:rPr>
                <w:sz w:val="20"/>
                <w:lang w:eastAsia="ja-JP"/>
              </w:rPr>
              <w:t>。</w:t>
            </w:r>
          </w:p>
        </w:tc>
      </w:tr>
    </w:tbl>
    <w:p w14:paraId="79F06143" w14:textId="77777777" w:rsidR="0076680D" w:rsidRDefault="0076680D">
      <w:pPr>
        <w:pStyle w:val="a3"/>
        <w:rPr>
          <w:lang w:eastAsia="ja-JP"/>
        </w:rPr>
      </w:pPr>
    </w:p>
    <w:p w14:paraId="100BE1CA" w14:textId="77777777" w:rsidR="0076680D" w:rsidRDefault="00C8132D">
      <w:pPr>
        <w:pStyle w:val="a3"/>
        <w:spacing w:before="8"/>
        <w:rPr>
          <w:sz w:val="24"/>
          <w:lang w:eastAsia="ja-JP"/>
        </w:rPr>
      </w:pPr>
      <w:r>
        <w:rPr>
          <w:noProof/>
          <w:lang w:val="en-US" w:eastAsia="ja-JP"/>
        </w:rPr>
        <mc:AlternateContent>
          <mc:Choice Requires="wps">
            <w:drawing>
              <wp:anchor distT="0" distB="0" distL="0" distR="0" simplePos="0" relativeHeight="251658752" behindDoc="1" locked="0" layoutInCell="1" allowOverlap="1" wp14:anchorId="73909AC5" wp14:editId="0D8E7C7E">
                <wp:simplePos x="0" y="0"/>
                <wp:positionH relativeFrom="page">
                  <wp:posOffset>914400</wp:posOffset>
                </wp:positionH>
                <wp:positionV relativeFrom="paragraph">
                  <wp:posOffset>208280</wp:posOffset>
                </wp:positionV>
                <wp:extent cx="1829435" cy="0"/>
                <wp:effectExtent l="9525" t="5080" r="8890" b="1397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4352" id="Line 11"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1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Qt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yjBTp&#10;YEYboTiCI/SmN64Al0ptbaiOntSz2Wj63SGlq5aoPY8cX84G4mJEchcSDs5Ahl3/WTPwIQevY6NO&#10;je0CJLQAneI8zrd58JNHFC6z2WSePzxiRK+2hBTXQGOd/8R1h8KmxBJIR2By3DgP1MH16hLyKL0W&#10;UsZxS4X6Ek/T+TQGOC0FC8bg5ux+V0mLjiQIJn6hDwB25xaQa+LawS+aBilZfVAsZmk5YavL3hMh&#10;hz0ASRUSQY3A87IbpPJjns5Xs9UsH+WT6WqUp3U9+riu8tF0nX14rB/qqqqzn4FzlhetYIyrQPsq&#10;2yx/mywuD2gQ3E24t/4k9+ixdiB7/UfScchhroNCdpqdtza0KcwblBqdL68qPIU/z9Hr99tf/gIA&#10;AP//AwBQSwMEFAAGAAgAAAAhAHUSa3feAAAACQEAAA8AAABkcnMvZG93bnJldi54bWxMj8FOwzAQ&#10;RO9I/IO1SNyo0zSCNI1TIRBIPaCKtuLsxksSEq+j2G3Sv2cRBzjO7Gh2Xr6ebCfOOPjGkYL5LAKB&#10;VDrTUKXgsH+5S0H4oMnozhEquKCHdXF9levMuJHe8bwLleAS8plWUIfQZ1L6skar/cz1SHz7dIPV&#10;geVQSTPokcttJ+MoupdWN8Qfat3jU41luztZBW+pfHbb9qO8fI371zTdtMuHzUGp25vpcQUi4BT+&#10;wvAzn6dDwZuO7kTGi451kjBLULCIGYEDySKegzj+GrLI5X+C4hsAAP//AwBQSwECLQAUAAYACAAA&#10;ACEAtoM4kv4AAADhAQAAEwAAAAAAAAAAAAAAAAAAAAAAW0NvbnRlbnRfVHlwZXNdLnhtbFBLAQIt&#10;ABQABgAIAAAAIQA4/SH/1gAAAJQBAAALAAAAAAAAAAAAAAAAAC8BAABfcmVscy8ucmVsc1BLAQIt&#10;ABQABgAIAAAAIQBsDIQtHwIAAEMEAAAOAAAAAAAAAAAAAAAAAC4CAABkcnMvZTJvRG9jLnhtbFBL&#10;AQItABQABgAIAAAAIQB1Emt33gAAAAkBAAAPAAAAAAAAAAAAAAAAAHkEAABkcnMvZG93bnJldi54&#10;bWxQSwUGAAAAAAQABADzAAAAhAUAAAAA&#10;" strokeweight=".48pt">
                <w10:wrap type="topAndBottom" anchorx="page"/>
              </v:line>
            </w:pict>
          </mc:Fallback>
        </mc:AlternateContent>
      </w:r>
    </w:p>
    <w:p w14:paraId="32E1B842" w14:textId="77777777" w:rsidR="0076680D" w:rsidRDefault="0076680D">
      <w:pPr>
        <w:pStyle w:val="a3"/>
        <w:spacing w:before="4"/>
        <w:rPr>
          <w:sz w:val="17"/>
          <w:lang w:eastAsia="ja-JP"/>
        </w:rPr>
      </w:pPr>
    </w:p>
    <w:p w14:paraId="18668675" w14:textId="77777777" w:rsidR="0076680D" w:rsidRDefault="00467614">
      <w:pPr>
        <w:pStyle w:val="a4"/>
        <w:numPr>
          <w:ilvl w:val="0"/>
          <w:numId w:val="33"/>
        </w:numPr>
        <w:tabs>
          <w:tab w:val="left" w:pos="413"/>
        </w:tabs>
        <w:spacing w:before="96"/>
        <w:ind w:left="412"/>
        <w:rPr>
          <w:sz w:val="16"/>
          <w:lang w:eastAsia="ja-JP"/>
        </w:rPr>
      </w:pPr>
      <w:hyperlink r:id="rId16">
        <w:r w:rsidR="003D6081">
          <w:rPr>
            <w:sz w:val="16"/>
            <w:lang w:eastAsia="ja-JP"/>
          </w:rPr>
          <w:t>http://eippcb.jrc.ec.europa.eu/reference/BREF/LCP/JRC_107769_LCPBref_2017.pdf</w:t>
        </w:r>
      </w:hyperlink>
    </w:p>
    <w:p w14:paraId="3040FF1C" w14:textId="77777777" w:rsidR="0076680D" w:rsidRDefault="0076680D">
      <w:pPr>
        <w:pStyle w:val="a3"/>
        <w:spacing w:before="1"/>
        <w:rPr>
          <w:sz w:val="15"/>
          <w:lang w:eastAsia="ja-JP"/>
        </w:rPr>
      </w:pPr>
    </w:p>
    <w:p w14:paraId="4887AF63" w14:textId="77777777" w:rsidR="0076680D" w:rsidRDefault="003D6081">
      <w:pPr>
        <w:pStyle w:val="a4"/>
        <w:numPr>
          <w:ilvl w:val="0"/>
          <w:numId w:val="33"/>
        </w:numPr>
        <w:tabs>
          <w:tab w:val="left" w:pos="413"/>
        </w:tabs>
        <w:spacing w:line="259" w:lineRule="auto"/>
        <w:ind w:right="690" w:firstLine="0"/>
        <w:rPr>
          <w:sz w:val="16"/>
          <w:lang w:eastAsia="ja-JP"/>
        </w:rPr>
      </w:pPr>
      <w:r>
        <w:rPr>
          <w:sz w:val="16"/>
          <w:lang w:eastAsia="ja-JP"/>
        </w:rPr>
        <w:t>https://eur-lex.europa.eu/legal-content/EN/TXT/?uri=CELEX:32015L2193で入手可能な中型燃焼プラントからの大気中へのある種の汚染物質の排出抑制に関する指令(EU)2015/2193(附属書II)</w:t>
      </w:r>
    </w:p>
    <w:p w14:paraId="1860371E" w14:textId="77777777" w:rsidR="0076680D" w:rsidRDefault="0076680D">
      <w:pPr>
        <w:pStyle w:val="a3"/>
        <w:spacing w:before="1"/>
        <w:rPr>
          <w:sz w:val="14"/>
          <w:lang w:eastAsia="ja-JP"/>
        </w:rPr>
      </w:pPr>
    </w:p>
    <w:p w14:paraId="3E2F3EAF" w14:textId="77777777" w:rsidR="0076680D" w:rsidRDefault="00467614">
      <w:pPr>
        <w:pStyle w:val="a4"/>
        <w:numPr>
          <w:ilvl w:val="0"/>
          <w:numId w:val="33"/>
        </w:numPr>
        <w:tabs>
          <w:tab w:val="left" w:pos="413"/>
        </w:tabs>
        <w:ind w:left="412"/>
        <w:rPr>
          <w:sz w:val="16"/>
          <w:lang w:eastAsia="ja-JP"/>
        </w:rPr>
      </w:pPr>
      <w:hyperlink r:id="rId17">
        <w:r w:rsidR="003D6081">
          <w:rPr>
            <w:sz w:val="16"/>
            <w:lang w:eastAsia="ja-JP"/>
          </w:rPr>
          <w:t>https://eur-lex.europa.eu/legal-content/EN/TXT/?uri=CELEX:020008L00050-20150918</w:t>
        </w:r>
      </w:hyperlink>
    </w:p>
    <w:p w14:paraId="35848FAC" w14:textId="77777777" w:rsidR="0076680D" w:rsidRDefault="0076680D">
      <w:pPr>
        <w:pStyle w:val="a3"/>
        <w:spacing w:before="1"/>
        <w:rPr>
          <w:sz w:val="15"/>
          <w:lang w:eastAsia="ja-JP"/>
        </w:rPr>
      </w:pPr>
    </w:p>
    <w:p w14:paraId="398899FE" w14:textId="77777777" w:rsidR="0076680D" w:rsidRDefault="003D6081">
      <w:pPr>
        <w:pStyle w:val="a4"/>
        <w:numPr>
          <w:ilvl w:val="0"/>
          <w:numId w:val="33"/>
        </w:numPr>
        <w:tabs>
          <w:tab w:val="left" w:pos="413"/>
        </w:tabs>
        <w:ind w:left="412"/>
        <w:rPr>
          <w:sz w:val="16"/>
          <w:lang w:eastAsia="ja-JP"/>
        </w:rPr>
      </w:pPr>
      <w:r>
        <w:rPr>
          <w:sz w:val="16"/>
          <w:lang w:eastAsia="ja-JP"/>
        </w:rPr>
        <w:t>https://eippcb.jrc.ec.europa.eu/reference/BREF/WT/JRC113018_WT_Bref.pdf</w:t>
      </w:r>
    </w:p>
    <w:p w14:paraId="48887D50" w14:textId="77777777" w:rsidR="0076680D" w:rsidRDefault="0076680D">
      <w:pPr>
        <w:rPr>
          <w:sz w:val="16"/>
          <w:lang w:eastAsia="ja-JP"/>
        </w:rPr>
        <w:sectPr w:rsidR="0076680D">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5E5DA4D" w14:textId="77777777">
        <w:trPr>
          <w:trHeight w:val="887"/>
        </w:trPr>
        <w:tc>
          <w:tcPr>
            <w:tcW w:w="1555" w:type="dxa"/>
          </w:tcPr>
          <w:p w14:paraId="373C5050" w14:textId="77777777" w:rsidR="0076680D" w:rsidRDefault="0076680D">
            <w:pPr>
              <w:pStyle w:val="TableParagraph"/>
              <w:spacing w:before="0"/>
              <w:ind w:left="0"/>
              <w:rPr>
                <w:rFonts w:ascii="Times New Roman"/>
                <w:sz w:val="18"/>
                <w:lang w:eastAsia="ja-JP"/>
              </w:rPr>
            </w:pPr>
          </w:p>
        </w:tc>
        <w:tc>
          <w:tcPr>
            <w:tcW w:w="7513" w:type="dxa"/>
          </w:tcPr>
          <w:p w14:paraId="1FE1D645" w14:textId="361F2AC4" w:rsidR="0076680D" w:rsidRDefault="003D6081">
            <w:pPr>
              <w:pStyle w:val="TableParagraph"/>
              <w:numPr>
                <w:ilvl w:val="0"/>
                <w:numId w:val="30"/>
              </w:numPr>
              <w:tabs>
                <w:tab w:val="left" w:pos="424"/>
                <w:tab w:val="left" w:pos="425"/>
              </w:tabs>
              <w:spacing w:before="0" w:line="273" w:lineRule="auto"/>
              <w:ind w:right="523"/>
              <w:rPr>
                <w:sz w:val="20"/>
                <w:lang w:eastAsia="ja-JP"/>
              </w:rPr>
            </w:pPr>
            <w:r>
              <w:rPr>
                <w:sz w:val="20"/>
                <w:lang w:eastAsia="ja-JP"/>
              </w:rPr>
              <w:t>ADの場合、得られた消化物は、EU 2019/1009</w:t>
            </w:r>
            <w:r w:rsidRPr="0088741C">
              <w:rPr>
                <w:sz w:val="20"/>
                <w:vertAlign w:val="superscript"/>
                <w:lang w:eastAsia="ja-JP"/>
              </w:rPr>
              <w:t>283</w:t>
            </w:r>
            <w:r>
              <w:rPr>
                <w:sz w:val="20"/>
                <w:lang w:eastAsia="ja-JP"/>
              </w:rPr>
              <w:t>規則および肥料製品に関する各国の規則における肥料原料の要件を満たす</w:t>
            </w:r>
            <w:r w:rsidR="00E9130A">
              <w:rPr>
                <w:rFonts w:hint="eastAsia"/>
                <w:sz w:val="20"/>
                <w:lang w:eastAsia="ja-JP"/>
              </w:rPr>
              <w:t>こと</w:t>
            </w:r>
            <w:r>
              <w:rPr>
                <w:sz w:val="20"/>
                <w:lang w:eastAsia="ja-JP"/>
              </w:rPr>
              <w:t>。</w:t>
            </w:r>
          </w:p>
        </w:tc>
      </w:tr>
      <w:tr w:rsidR="0076680D" w14:paraId="5016E9ED" w14:textId="77777777">
        <w:trPr>
          <w:trHeight w:val="7248"/>
        </w:trPr>
        <w:tc>
          <w:tcPr>
            <w:tcW w:w="1555" w:type="dxa"/>
          </w:tcPr>
          <w:p w14:paraId="3A32A919" w14:textId="15CB781A" w:rsidR="0076680D" w:rsidRDefault="003D6081" w:rsidP="0088741C">
            <w:pPr>
              <w:pStyle w:val="TableParagraph"/>
              <w:spacing w:before="38"/>
              <w:rPr>
                <w:sz w:val="20"/>
              </w:rPr>
            </w:pPr>
            <w:r>
              <w:rPr>
                <w:sz w:val="20"/>
              </w:rPr>
              <w:t>(6)</w:t>
            </w:r>
            <w:r w:rsidR="0088741C">
              <w:rPr>
                <w:rFonts w:hint="eastAsia"/>
                <w:sz w:val="20"/>
                <w:lang w:eastAsia="ja-JP"/>
              </w:rPr>
              <w:t xml:space="preserve">　</w:t>
            </w:r>
            <w:proofErr w:type="spellStart"/>
            <w:r>
              <w:rPr>
                <w:sz w:val="20"/>
              </w:rPr>
              <w:t>生態系</w:t>
            </w:r>
            <w:proofErr w:type="spellEnd"/>
          </w:p>
        </w:tc>
        <w:tc>
          <w:tcPr>
            <w:tcW w:w="7513" w:type="dxa"/>
          </w:tcPr>
          <w:p w14:paraId="448DFE5F" w14:textId="145AD3FC" w:rsidR="0076680D" w:rsidRDefault="003D6081">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w:t>
            </w:r>
            <w:r w:rsidRPr="00AC1E57">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生物多様性/生態系を保護するために必要な緩和措置が実施されていることを確保す</w:t>
            </w:r>
            <w:r w:rsidR="0088741C">
              <w:rPr>
                <w:sz w:val="20"/>
                <w:lang w:eastAsia="ja-JP"/>
              </w:rPr>
              <w:t>る</w:t>
            </w:r>
            <w:r w:rsidR="00E9130A">
              <w:rPr>
                <w:rFonts w:hint="eastAsia"/>
                <w:sz w:val="20"/>
                <w:lang w:eastAsia="ja-JP"/>
              </w:rPr>
              <w:t>こと</w:t>
            </w:r>
            <w:r>
              <w:rPr>
                <w:sz w:val="20"/>
                <w:lang w:eastAsia="ja-JP"/>
              </w:rPr>
              <w:t>。</w:t>
            </w:r>
          </w:p>
          <w:p w14:paraId="166457A2" w14:textId="18553D72" w:rsidR="0076680D" w:rsidRDefault="003D6081">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AC1E57">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w:t>
            </w:r>
            <w:r w:rsidRPr="00AC1E57">
              <w:rPr>
                <w:sz w:val="20"/>
                <w:lang w:eastAsia="ja-JP"/>
              </w:rPr>
              <w:t>6</w:t>
            </w:r>
            <w:r>
              <w:rPr>
                <w:sz w:val="20"/>
                <w:lang w:eastAsia="ja-JP"/>
              </w:rPr>
              <w:t>「生物多様性の保全と生きている天然資源の持続可能な管理」は、保護地域の保全目標に基づ</w:t>
            </w:r>
            <w:r w:rsidR="00E9130A">
              <w:rPr>
                <w:rFonts w:hint="eastAsia"/>
                <w:sz w:val="20"/>
                <w:lang w:eastAsia="ja-JP"/>
              </w:rPr>
              <w:t>く</w:t>
            </w:r>
            <w:r>
              <w:rPr>
                <w:sz w:val="20"/>
                <w:lang w:eastAsia="ja-JP"/>
              </w:rPr>
              <w:t>。 そのようなサイト/オペレーションのために、以下のことを確実に</w:t>
            </w:r>
            <w:r w:rsidR="00E9130A">
              <w:rPr>
                <w:rFonts w:hint="eastAsia"/>
                <w:sz w:val="20"/>
                <w:lang w:eastAsia="ja-JP"/>
              </w:rPr>
              <w:t>すること</w:t>
            </w:r>
            <w:r>
              <w:rPr>
                <w:sz w:val="20"/>
                <w:lang w:eastAsia="ja-JP"/>
              </w:rPr>
              <w:t>。</w:t>
            </w:r>
          </w:p>
          <w:p w14:paraId="2282A284" w14:textId="784CDCD1" w:rsidR="0076680D" w:rsidRDefault="003D6081">
            <w:pPr>
              <w:pStyle w:val="TableParagraph"/>
              <w:numPr>
                <w:ilvl w:val="0"/>
                <w:numId w:val="29"/>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w:t>
            </w:r>
            <w:r w:rsidRPr="00AC1E57">
              <w:rPr>
                <w:sz w:val="20"/>
                <w:lang w:eastAsia="ja-JP"/>
              </w:rPr>
              <w:t>6</w:t>
            </w:r>
            <w:r>
              <w:rPr>
                <w:sz w:val="20"/>
                <w:lang w:eastAsia="ja-JP"/>
              </w:rPr>
              <w:t>「生物多様性の保全と生きている天然資源の持続可能な管理」に沿って実施されている</w:t>
            </w:r>
            <w:r w:rsidR="00E9130A">
              <w:rPr>
                <w:rFonts w:hint="eastAsia"/>
                <w:sz w:val="20"/>
                <w:lang w:eastAsia="ja-JP"/>
              </w:rPr>
              <w:t>こと</w:t>
            </w:r>
            <w:r>
              <w:rPr>
                <w:sz w:val="20"/>
                <w:lang w:eastAsia="ja-JP"/>
              </w:rPr>
              <w:t>。</w:t>
            </w:r>
          </w:p>
          <w:p w14:paraId="08A1726E" w14:textId="77777777" w:rsidR="0076680D" w:rsidRDefault="003D6081">
            <w:pPr>
              <w:pStyle w:val="TableParagraph"/>
              <w:numPr>
                <w:ilvl w:val="0"/>
                <w:numId w:val="29"/>
              </w:numPr>
              <w:tabs>
                <w:tab w:val="left" w:pos="827"/>
                <w:tab w:val="left" w:pos="828"/>
              </w:tabs>
              <w:spacing w:before="81" w:line="276" w:lineRule="auto"/>
              <w:ind w:right="331" w:firstLine="0"/>
              <w:rPr>
                <w:sz w:val="20"/>
                <w:lang w:eastAsia="ja-JP"/>
              </w:rPr>
            </w:pPr>
            <w:r>
              <w:rPr>
                <w:sz w:val="20"/>
                <w:lang w:eastAsia="ja-JP"/>
              </w:rPr>
              <w:t>種及び生息地への影響を低減するために必要なすべての緩和措置がとられていること。</w:t>
            </w:r>
          </w:p>
          <w:p w14:paraId="34AF9C96" w14:textId="107EF5F0" w:rsidR="0076680D" w:rsidRDefault="003D6081">
            <w:pPr>
              <w:pStyle w:val="TableParagraph"/>
              <w:numPr>
                <w:ilvl w:val="0"/>
                <w:numId w:val="29"/>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1A191539" w14:textId="77777777" w:rsidR="0076680D" w:rsidRDefault="0076680D">
      <w:pPr>
        <w:pStyle w:val="a3"/>
        <w:rPr>
          <w:lang w:eastAsia="ja-JP"/>
        </w:rPr>
      </w:pPr>
    </w:p>
    <w:p w14:paraId="08E8F9C6" w14:textId="67B0C533" w:rsidR="0076680D" w:rsidRDefault="00C8132D" w:rsidP="007C20E0">
      <w:pPr>
        <w:pStyle w:val="a3"/>
        <w:spacing w:before="10"/>
        <w:rPr>
          <w:sz w:val="17"/>
          <w:lang w:eastAsia="ja-JP"/>
        </w:rPr>
      </w:pPr>
      <w:r>
        <w:rPr>
          <w:noProof/>
          <w:lang w:val="en-US" w:eastAsia="ja-JP"/>
        </w:rPr>
        <mc:AlternateContent>
          <mc:Choice Requires="wps">
            <w:drawing>
              <wp:anchor distT="0" distB="0" distL="0" distR="0" simplePos="0" relativeHeight="251659776" behindDoc="1" locked="0" layoutInCell="1" allowOverlap="1" wp14:anchorId="2E4AAA3E" wp14:editId="0171D668">
                <wp:simplePos x="0" y="0"/>
                <wp:positionH relativeFrom="page">
                  <wp:posOffset>914400</wp:posOffset>
                </wp:positionH>
                <wp:positionV relativeFrom="paragraph">
                  <wp:posOffset>202565</wp:posOffset>
                </wp:positionV>
                <wp:extent cx="1829435" cy="0"/>
                <wp:effectExtent l="9525" t="9525" r="8890"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21D6" id="Line 10"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ju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URXGE2vXEFhFRqZ0N39KxezLOm3x1SumqJOvDI8fViIC8LGcmblHBxBirs+8+aQQw5eh0H&#10;dW5sFyBhBOgc93G57YOfPaLwMVvMlvnDI0Z09CWkGBONdf4T1x0KRoklkI7A5PTsfCBCijEk1FF6&#10;K6SM65YK9SWep8t5THBaChacIczZw76SFp1IEEz8xa7Acx8WkGvi2iEuugYpWX1ULFZpOWGbq+2J&#10;kIMNrKQKhaBH4Hm1Bqn8WKbLzWKzyCf5bL6Z5GldTz5uq3wy32YfHuuHuqrq7GfgnOVFKxjjKtAe&#10;ZZvlfyeL6wMaBHcT7m0+yVv0OEggO/5H0nHJYa+DQvaaXXZ2XD4oNQZfX1V4Cvd3sO/f/voXAAAA&#10;//8DAFBLAwQUAAYACAAAACEAEjQxwN8AAAAJAQAADwAAAGRycy9kb3ducmV2LnhtbEyPwU7DMBBE&#10;70j8g7VI3KiTNoI0xKkQCKQeEKKtOLvxNkkTr6PYbdK/ZxEHOM7saPZNvppsJ844+MaRgngWgUAq&#10;nWmoUrDbvt6lIHzQZHTnCBVc0MOquL7KdWbcSJ943oRKcAn5TCuoQ+gzKX1Zo9V+5nokvh3cYHVg&#10;OVTSDHrkctvJeRTdS6sb4g+17vG5xrLdnKyC91S+uI/2q7wcx+1bmq7b5cN6p9TtzfT0CCLgFP7C&#10;8IPP6FAw096dyHjRsU4S3hIULOIlCA4ki3kMYv9ryCKX/xcU3wAAAP//AwBQSwECLQAUAAYACAAA&#10;ACEAtoM4kv4AAADhAQAAEwAAAAAAAAAAAAAAAAAAAAAAW0NvbnRlbnRfVHlwZXNdLnhtbFBLAQIt&#10;ABQABgAIAAAAIQA4/SH/1gAAAJQBAAALAAAAAAAAAAAAAAAAAC8BAABfcmVscy8ucmVsc1BLAQIt&#10;ABQABgAIAAAAIQARWHjuHgIAAEMEAAAOAAAAAAAAAAAAAAAAAC4CAABkcnMvZTJvRG9jLnhtbFBL&#10;AQItABQABgAIAAAAIQASNDHA3wAAAAkBAAAPAAAAAAAAAAAAAAAAAHgEAABkcnMvZG93bnJldi54&#10;bWxQSwUGAAAAAAQABADzAAAAhAUAAAAA&#10;" strokeweight=".48pt">
                <w10:wrap type="topAndBottom" anchorx="page"/>
              </v:line>
            </w:pict>
          </mc:Fallback>
        </mc:AlternateContent>
      </w:r>
    </w:p>
    <w:p w14:paraId="6CC2CB56" w14:textId="77777777" w:rsidR="0076680D" w:rsidRDefault="003D6081">
      <w:pPr>
        <w:pStyle w:val="a4"/>
        <w:numPr>
          <w:ilvl w:val="0"/>
          <w:numId w:val="33"/>
        </w:numPr>
        <w:tabs>
          <w:tab w:val="left" w:pos="413"/>
        </w:tabs>
        <w:spacing w:before="96"/>
        <w:ind w:left="412"/>
        <w:rPr>
          <w:sz w:val="16"/>
          <w:lang w:eastAsia="ja-JP"/>
        </w:rPr>
      </w:pPr>
      <w:r>
        <w:rPr>
          <w:sz w:val="16"/>
          <w:lang w:eastAsia="ja-JP"/>
        </w:rPr>
        <w:t>https://eur-lex.europa.eu/legal-content/EN/TXT/PDF/?uri=CELEX:3209R1009&amp;from=EN</w:t>
      </w:r>
    </w:p>
    <w:p w14:paraId="07FF9B1B" w14:textId="77777777" w:rsidR="0076680D" w:rsidRDefault="0076680D">
      <w:pPr>
        <w:rPr>
          <w:sz w:val="16"/>
          <w:lang w:eastAsia="ja-JP"/>
        </w:rPr>
        <w:sectPr w:rsidR="0076680D">
          <w:pgSz w:w="12240" w:h="15840"/>
          <w:pgMar w:top="1440" w:right="1320" w:bottom="1640" w:left="1340" w:header="0" w:footer="1372" w:gutter="0"/>
          <w:cols w:space="720"/>
        </w:sectPr>
      </w:pPr>
    </w:p>
    <w:p w14:paraId="73EE0DD5" w14:textId="77777777" w:rsidR="0076680D" w:rsidRDefault="003D6081">
      <w:pPr>
        <w:pStyle w:val="1"/>
        <w:numPr>
          <w:ilvl w:val="1"/>
          <w:numId w:val="95"/>
        </w:numPr>
        <w:tabs>
          <w:tab w:val="left" w:pos="820"/>
          <w:tab w:val="left" w:pos="821"/>
        </w:tabs>
        <w:rPr>
          <w:lang w:eastAsia="ja-JP"/>
        </w:rPr>
      </w:pPr>
      <w:r>
        <w:rPr>
          <w:color w:val="006FC0"/>
          <w:lang w:eastAsia="ja-JP"/>
        </w:rPr>
        <w:lastRenderedPageBreak/>
        <w:t>廃熱を利用した熱・冷房の製造</w:t>
      </w:r>
    </w:p>
    <w:p w14:paraId="0E9598F8" w14:textId="77777777" w:rsidR="0076680D" w:rsidRDefault="0076680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335DA9CF" w14:textId="77777777">
        <w:trPr>
          <w:trHeight w:val="350"/>
        </w:trPr>
        <w:tc>
          <w:tcPr>
            <w:tcW w:w="9068" w:type="dxa"/>
            <w:gridSpan w:val="2"/>
            <w:shd w:val="clear" w:color="auto" w:fill="4471C4"/>
          </w:tcPr>
          <w:p w14:paraId="1C1A2DD9" w14:textId="77777777" w:rsidR="0076680D" w:rsidRDefault="003D6081">
            <w:pPr>
              <w:pStyle w:val="TableParagraph"/>
              <w:rPr>
                <w:b/>
                <w:sz w:val="20"/>
              </w:rPr>
            </w:pPr>
            <w:proofErr w:type="spellStart"/>
            <w:r>
              <w:rPr>
                <w:b/>
                <w:color w:val="FFFFFF"/>
                <w:sz w:val="20"/>
              </w:rPr>
              <w:t>セクター分類と活動</w:t>
            </w:r>
            <w:proofErr w:type="spellEnd"/>
          </w:p>
        </w:tc>
      </w:tr>
      <w:tr w:rsidR="0076680D" w14:paraId="1F1E3C73" w14:textId="77777777">
        <w:trPr>
          <w:trHeight w:val="350"/>
        </w:trPr>
        <w:tc>
          <w:tcPr>
            <w:tcW w:w="1555" w:type="dxa"/>
          </w:tcPr>
          <w:p w14:paraId="2B484B15" w14:textId="77777777" w:rsidR="0076680D" w:rsidRDefault="003D6081">
            <w:pPr>
              <w:pStyle w:val="TableParagraph"/>
              <w:rPr>
                <w:sz w:val="20"/>
              </w:rPr>
            </w:pPr>
            <w:proofErr w:type="spellStart"/>
            <w:r>
              <w:rPr>
                <w:sz w:val="20"/>
              </w:rPr>
              <w:t>マクロセクタ</w:t>
            </w:r>
            <w:proofErr w:type="spellEnd"/>
            <w:r>
              <w:rPr>
                <w:sz w:val="20"/>
              </w:rPr>
              <w:t>ー</w:t>
            </w:r>
          </w:p>
        </w:tc>
        <w:tc>
          <w:tcPr>
            <w:tcW w:w="7513" w:type="dxa"/>
          </w:tcPr>
          <w:p w14:paraId="0F753927" w14:textId="77777777" w:rsidR="0076680D" w:rsidRDefault="003D6081">
            <w:pPr>
              <w:pStyle w:val="TableParagraph"/>
              <w:rPr>
                <w:sz w:val="20"/>
                <w:lang w:eastAsia="ja-JP"/>
              </w:rPr>
            </w:pPr>
            <w:r>
              <w:rPr>
                <w:sz w:val="20"/>
                <w:lang w:eastAsia="ja-JP"/>
              </w:rPr>
              <w:t>D - 電気・ガス・蒸気・空調供給</w:t>
            </w:r>
          </w:p>
        </w:tc>
      </w:tr>
      <w:tr w:rsidR="0076680D" w14:paraId="5F92DB77" w14:textId="77777777">
        <w:trPr>
          <w:trHeight w:val="350"/>
        </w:trPr>
        <w:tc>
          <w:tcPr>
            <w:tcW w:w="1555" w:type="dxa"/>
          </w:tcPr>
          <w:p w14:paraId="6601D2DA" w14:textId="77777777" w:rsidR="0076680D" w:rsidRDefault="003D6081">
            <w:pPr>
              <w:pStyle w:val="TableParagraph"/>
              <w:rPr>
                <w:sz w:val="20"/>
              </w:rPr>
            </w:pPr>
            <w:proofErr w:type="spellStart"/>
            <w:r>
              <w:rPr>
                <w:sz w:val="20"/>
              </w:rPr>
              <w:t>NACEレベル</w:t>
            </w:r>
            <w:proofErr w:type="spellEnd"/>
          </w:p>
        </w:tc>
        <w:tc>
          <w:tcPr>
            <w:tcW w:w="7513" w:type="dxa"/>
          </w:tcPr>
          <w:p w14:paraId="6F02F58C" w14:textId="77777777" w:rsidR="0076680D" w:rsidRDefault="003D6081">
            <w:pPr>
              <w:pStyle w:val="TableParagraph"/>
              <w:rPr>
                <w:sz w:val="20"/>
              </w:rPr>
            </w:pPr>
            <w:r>
              <w:rPr>
                <w:w w:val="99"/>
                <w:sz w:val="20"/>
              </w:rPr>
              <w:t>4</w:t>
            </w:r>
          </w:p>
        </w:tc>
      </w:tr>
      <w:tr w:rsidR="0076680D" w14:paraId="6F7C5FB5" w14:textId="77777777">
        <w:trPr>
          <w:trHeight w:val="350"/>
        </w:trPr>
        <w:tc>
          <w:tcPr>
            <w:tcW w:w="1555" w:type="dxa"/>
          </w:tcPr>
          <w:p w14:paraId="1FFA5BBE" w14:textId="77777777" w:rsidR="0076680D" w:rsidRDefault="003D6081">
            <w:pPr>
              <w:pStyle w:val="TableParagraph"/>
              <w:rPr>
                <w:sz w:val="20"/>
              </w:rPr>
            </w:pPr>
            <w:proofErr w:type="spellStart"/>
            <w:r>
              <w:rPr>
                <w:sz w:val="20"/>
              </w:rPr>
              <w:t>コード</w:t>
            </w:r>
            <w:proofErr w:type="spellEnd"/>
          </w:p>
        </w:tc>
        <w:tc>
          <w:tcPr>
            <w:tcW w:w="7513" w:type="dxa"/>
          </w:tcPr>
          <w:p w14:paraId="629E56FF" w14:textId="77777777" w:rsidR="0076680D" w:rsidRDefault="003D6081">
            <w:pPr>
              <w:pStyle w:val="TableParagraph"/>
              <w:rPr>
                <w:sz w:val="20"/>
              </w:rPr>
            </w:pPr>
            <w:r>
              <w:rPr>
                <w:sz w:val="20"/>
              </w:rPr>
              <w:t>D.35.30</w:t>
            </w:r>
          </w:p>
        </w:tc>
      </w:tr>
      <w:tr w:rsidR="0076680D" w14:paraId="7E08229E" w14:textId="77777777">
        <w:trPr>
          <w:trHeight w:val="350"/>
        </w:trPr>
        <w:tc>
          <w:tcPr>
            <w:tcW w:w="1555" w:type="dxa"/>
          </w:tcPr>
          <w:p w14:paraId="11709240" w14:textId="77777777" w:rsidR="0076680D" w:rsidRDefault="003D6081">
            <w:pPr>
              <w:pStyle w:val="TableParagraph"/>
              <w:rPr>
                <w:sz w:val="20"/>
              </w:rPr>
            </w:pPr>
            <w:proofErr w:type="spellStart"/>
            <w:r>
              <w:rPr>
                <w:sz w:val="20"/>
              </w:rPr>
              <w:t>内容</w:t>
            </w:r>
            <w:proofErr w:type="spellEnd"/>
          </w:p>
        </w:tc>
        <w:tc>
          <w:tcPr>
            <w:tcW w:w="7513" w:type="dxa"/>
          </w:tcPr>
          <w:p w14:paraId="26A75F84" w14:textId="77777777" w:rsidR="0076680D" w:rsidRDefault="003D6081">
            <w:pPr>
              <w:pStyle w:val="TableParagraph"/>
              <w:rPr>
                <w:sz w:val="20"/>
                <w:lang w:eastAsia="ja-JP"/>
              </w:rPr>
            </w:pPr>
            <w:r>
              <w:rPr>
                <w:sz w:val="20"/>
                <w:lang w:eastAsia="ja-JP"/>
              </w:rPr>
              <w:t>排熱利用冷暖房の製造</w:t>
            </w:r>
          </w:p>
        </w:tc>
      </w:tr>
      <w:tr w:rsidR="0076680D" w14:paraId="39DE5082" w14:textId="77777777">
        <w:trPr>
          <w:trHeight w:val="350"/>
        </w:trPr>
        <w:tc>
          <w:tcPr>
            <w:tcW w:w="9068" w:type="dxa"/>
            <w:gridSpan w:val="2"/>
            <w:shd w:val="clear" w:color="auto" w:fill="4471C4"/>
          </w:tcPr>
          <w:p w14:paraId="1924F52C" w14:textId="77777777" w:rsidR="0076680D" w:rsidRDefault="003D6081">
            <w:pPr>
              <w:pStyle w:val="TableParagraph"/>
              <w:rPr>
                <w:b/>
                <w:sz w:val="20"/>
              </w:rPr>
            </w:pPr>
            <w:proofErr w:type="spellStart"/>
            <w:r>
              <w:rPr>
                <w:b/>
                <w:color w:val="FFFFFF"/>
                <w:sz w:val="20"/>
              </w:rPr>
              <w:t>緩和基準</w:t>
            </w:r>
            <w:proofErr w:type="spellEnd"/>
          </w:p>
        </w:tc>
      </w:tr>
      <w:tr w:rsidR="0076680D" w14:paraId="1128A035" w14:textId="77777777">
        <w:trPr>
          <w:trHeight w:val="2347"/>
        </w:trPr>
        <w:tc>
          <w:tcPr>
            <w:tcW w:w="1555" w:type="dxa"/>
          </w:tcPr>
          <w:p w14:paraId="20C3558F" w14:textId="77777777" w:rsidR="0076680D" w:rsidRDefault="003D6081">
            <w:pPr>
              <w:pStyle w:val="TableParagraph"/>
              <w:rPr>
                <w:sz w:val="20"/>
              </w:rPr>
            </w:pPr>
            <w:proofErr w:type="spellStart"/>
            <w:r>
              <w:rPr>
                <w:sz w:val="20"/>
              </w:rPr>
              <w:t>原則</w:t>
            </w:r>
            <w:proofErr w:type="spellEnd"/>
          </w:p>
        </w:tc>
        <w:tc>
          <w:tcPr>
            <w:tcW w:w="7513" w:type="dxa"/>
          </w:tcPr>
          <w:p w14:paraId="00B6099F" w14:textId="1922F706" w:rsidR="0076680D" w:rsidRDefault="00B55E09">
            <w:pPr>
              <w:pStyle w:val="TableParagraph"/>
              <w:numPr>
                <w:ilvl w:val="0"/>
                <w:numId w:val="28"/>
              </w:numPr>
              <w:tabs>
                <w:tab w:val="left" w:pos="827"/>
                <w:tab w:val="left" w:pos="828"/>
              </w:tabs>
              <w:spacing w:before="41"/>
              <w:rPr>
                <w:sz w:val="20"/>
                <w:lang w:eastAsia="ja-JP"/>
              </w:rPr>
            </w:pPr>
            <w:r>
              <w:rPr>
                <w:sz w:val="20"/>
                <w:lang w:eastAsia="ja-JP"/>
              </w:rPr>
              <w:t>正味ゼロエミッション</w:t>
            </w:r>
            <w:r w:rsidR="003D6081">
              <w:rPr>
                <w:sz w:val="20"/>
                <w:lang w:eastAsia="ja-JP"/>
              </w:rPr>
              <w:t>経済への移行を支援</w:t>
            </w:r>
          </w:p>
          <w:p w14:paraId="629BD4DA" w14:textId="4DCD2266" w:rsidR="0076680D" w:rsidRDefault="00B55E09">
            <w:pPr>
              <w:pStyle w:val="TableParagraph"/>
              <w:numPr>
                <w:ilvl w:val="0"/>
                <w:numId w:val="28"/>
              </w:numPr>
              <w:tabs>
                <w:tab w:val="left" w:pos="827"/>
                <w:tab w:val="left" w:pos="828"/>
              </w:tabs>
              <w:spacing w:before="76"/>
              <w:ind w:right="160"/>
              <w:rPr>
                <w:sz w:val="20"/>
                <w:lang w:eastAsia="ja-JP"/>
              </w:rPr>
            </w:pPr>
            <w:r>
              <w:rPr>
                <w:sz w:val="20"/>
                <w:lang w:eastAsia="ja-JP"/>
              </w:rPr>
              <w:t>正味ゼロエミッション</w:t>
            </w:r>
            <w:r w:rsidR="003D6081">
              <w:rPr>
                <w:sz w:val="20"/>
                <w:lang w:eastAsia="ja-JP"/>
              </w:rPr>
              <w:t>経済への移行</w:t>
            </w:r>
            <w:r w:rsidR="00E9130A">
              <w:rPr>
                <w:rFonts w:hint="eastAsia"/>
                <w:sz w:val="20"/>
                <w:lang w:eastAsia="ja-JP"/>
              </w:rPr>
              <w:t>に適合</w:t>
            </w:r>
            <w:r w:rsidR="003D6081">
              <w:rPr>
                <w:sz w:val="20"/>
                <w:lang w:eastAsia="ja-JP"/>
              </w:rPr>
              <w:t>しない技術へのロックインの回避</w:t>
            </w:r>
          </w:p>
          <w:p w14:paraId="0F41A2F7" w14:textId="77777777" w:rsidR="0076680D" w:rsidRDefault="003D6081">
            <w:pPr>
              <w:pStyle w:val="TableParagraph"/>
              <w:numPr>
                <w:ilvl w:val="0"/>
                <w:numId w:val="28"/>
              </w:numPr>
              <w:tabs>
                <w:tab w:val="left" w:pos="827"/>
                <w:tab w:val="left" w:pos="828"/>
              </w:tabs>
              <w:spacing w:before="80"/>
              <w:rPr>
                <w:sz w:val="20"/>
                <w:lang w:eastAsia="ja-JP"/>
              </w:rPr>
            </w:pPr>
            <w:r>
              <w:rPr>
                <w:sz w:val="20"/>
                <w:lang w:eastAsia="ja-JP"/>
              </w:rPr>
              <w:t>経済活動がベストプラクティス基準を満たすことを確保する</w:t>
            </w:r>
          </w:p>
          <w:p w14:paraId="64158EA8" w14:textId="51AD8AFB" w:rsidR="0076680D" w:rsidRDefault="00B55E09">
            <w:pPr>
              <w:pStyle w:val="TableParagraph"/>
              <w:numPr>
                <w:ilvl w:val="0"/>
                <w:numId w:val="28"/>
              </w:numPr>
              <w:tabs>
                <w:tab w:val="left" w:pos="827"/>
                <w:tab w:val="left" w:pos="828"/>
              </w:tabs>
              <w:spacing w:before="83" w:line="235" w:lineRule="auto"/>
              <w:ind w:right="476"/>
              <w:rPr>
                <w:sz w:val="20"/>
                <w:lang w:eastAsia="ja-JP"/>
              </w:rPr>
            </w:pPr>
            <w:r>
              <w:rPr>
                <w:sz w:val="20"/>
                <w:lang w:eastAsia="ja-JP"/>
              </w:rPr>
              <w:t>正味ゼロエミッション</w:t>
            </w:r>
            <w:r w:rsidR="003D6081">
              <w:rPr>
                <w:sz w:val="20"/>
                <w:lang w:eastAsia="ja-JP"/>
              </w:rPr>
              <w:t>経済目標の達成に関して、経済活動における同等の比較可能性を確保する。</w:t>
            </w:r>
          </w:p>
          <w:p w14:paraId="2A0EB453" w14:textId="77777777" w:rsidR="0076680D" w:rsidRDefault="003D6081">
            <w:pPr>
              <w:pStyle w:val="TableParagraph"/>
              <w:numPr>
                <w:ilvl w:val="0"/>
                <w:numId w:val="28"/>
              </w:numPr>
              <w:tabs>
                <w:tab w:val="left" w:pos="827"/>
                <w:tab w:val="left" w:pos="828"/>
              </w:tabs>
              <w:spacing w:before="83"/>
              <w:ind w:right="373"/>
              <w:rPr>
                <w:sz w:val="20"/>
                <w:lang w:eastAsia="ja-JP"/>
              </w:rPr>
            </w:pPr>
            <w:r>
              <w:rPr>
                <w:sz w:val="20"/>
                <w:lang w:eastAsia="ja-JP"/>
              </w:rPr>
              <w:t>必要に応じて、技術固有の考慮事項を</w:t>
            </w:r>
            <w:r w:rsidRPr="0051238B">
              <w:rPr>
                <w:rFonts w:hint="eastAsia"/>
                <w:sz w:val="20"/>
                <w:highlight w:val="magenta"/>
                <w:lang w:eastAsia="ja-JP"/>
              </w:rPr>
              <w:t>二次測定基準</w:t>
            </w:r>
            <w:r>
              <w:rPr>
                <w:sz w:val="20"/>
                <w:lang w:eastAsia="ja-JP"/>
              </w:rPr>
              <w:t>と閾値に組み込む。</w:t>
            </w:r>
          </w:p>
        </w:tc>
      </w:tr>
      <w:tr w:rsidR="0076680D" w14:paraId="65676C40" w14:textId="77777777">
        <w:trPr>
          <w:trHeight w:val="580"/>
        </w:trPr>
        <w:tc>
          <w:tcPr>
            <w:tcW w:w="1555" w:type="dxa"/>
          </w:tcPr>
          <w:p w14:paraId="5E96D2BD" w14:textId="09B9968E" w:rsidR="0076680D" w:rsidRDefault="003D6081" w:rsidP="007C20E0">
            <w:pPr>
              <w:pStyle w:val="TableParagraph"/>
              <w:spacing w:before="38" w:line="242" w:lineRule="auto"/>
              <w:ind w:right="252"/>
              <w:rPr>
                <w:sz w:val="20"/>
                <w:lang w:eastAsia="ja-JP"/>
              </w:rPr>
            </w:pPr>
            <w:r>
              <w:rPr>
                <w:sz w:val="20"/>
                <w:lang w:eastAsia="ja-JP"/>
              </w:rPr>
              <w:t>基準と閾値</w:t>
            </w:r>
          </w:p>
        </w:tc>
        <w:tc>
          <w:tcPr>
            <w:tcW w:w="7513" w:type="dxa"/>
          </w:tcPr>
          <w:p w14:paraId="5B1F936C" w14:textId="77777777" w:rsidR="0076680D" w:rsidRDefault="003D6081">
            <w:pPr>
              <w:pStyle w:val="TableParagraph"/>
              <w:rPr>
                <w:sz w:val="20"/>
                <w:lang w:eastAsia="ja-JP"/>
              </w:rPr>
            </w:pPr>
            <w:r>
              <w:rPr>
                <w:sz w:val="20"/>
                <w:lang w:eastAsia="ja-JP"/>
              </w:rPr>
              <w:t>排熱の回収はすべて適格である。</w:t>
            </w:r>
          </w:p>
        </w:tc>
      </w:tr>
      <w:tr w:rsidR="0076680D" w14:paraId="56EF7A5E" w14:textId="77777777">
        <w:trPr>
          <w:trHeight w:val="350"/>
        </w:trPr>
        <w:tc>
          <w:tcPr>
            <w:tcW w:w="9068" w:type="dxa"/>
            <w:gridSpan w:val="2"/>
            <w:shd w:val="clear" w:color="auto" w:fill="4471C4"/>
          </w:tcPr>
          <w:p w14:paraId="4BB0C12B" w14:textId="77777777" w:rsidR="0076680D" w:rsidRDefault="003D6081">
            <w:pPr>
              <w:pStyle w:val="TableParagraph"/>
              <w:rPr>
                <w:b/>
                <w:sz w:val="20"/>
              </w:rPr>
            </w:pPr>
            <w:proofErr w:type="spellStart"/>
            <w:r>
              <w:rPr>
                <w:b/>
                <w:color w:val="FFFFFF"/>
                <w:sz w:val="20"/>
              </w:rPr>
              <w:t>根拠</w:t>
            </w:r>
            <w:proofErr w:type="spellEnd"/>
          </w:p>
        </w:tc>
      </w:tr>
      <w:tr w:rsidR="0076680D" w14:paraId="76B92239" w14:textId="77777777">
        <w:trPr>
          <w:trHeight w:val="1711"/>
        </w:trPr>
        <w:tc>
          <w:tcPr>
            <w:tcW w:w="9068" w:type="dxa"/>
            <w:gridSpan w:val="2"/>
          </w:tcPr>
          <w:p w14:paraId="3C3649A1" w14:textId="77777777" w:rsidR="0076680D" w:rsidRDefault="003D6081">
            <w:pPr>
              <w:pStyle w:val="TableParagraph"/>
              <w:spacing w:before="38"/>
              <w:rPr>
                <w:sz w:val="20"/>
                <w:lang w:eastAsia="ja-JP"/>
              </w:rPr>
            </w:pPr>
            <w:r>
              <w:rPr>
                <w:sz w:val="20"/>
                <w:lang w:eastAsia="ja-JP"/>
              </w:rPr>
              <w:t>排熱インフラの運転は、排熱回収システムの有無にかかわらず、基礎となる経済活動からの排出が発生するため、適格である。 したがって、廃熱回収システムは、操業時の排出量を増加させない。</w:t>
            </w:r>
          </w:p>
          <w:p w14:paraId="09B38B65" w14:textId="77777777" w:rsidR="0076680D" w:rsidRDefault="0076680D">
            <w:pPr>
              <w:pStyle w:val="TableParagraph"/>
              <w:spacing w:before="0"/>
              <w:ind w:left="0"/>
              <w:rPr>
                <w:b/>
                <w:lang w:eastAsia="ja-JP"/>
              </w:rPr>
            </w:pPr>
          </w:p>
          <w:p w14:paraId="47F7565E" w14:textId="2FD1711F" w:rsidR="0076680D" w:rsidRPr="00AC1E57" w:rsidRDefault="003D6081">
            <w:pPr>
              <w:pStyle w:val="TableParagraph"/>
              <w:spacing w:before="137"/>
              <w:rPr>
                <w:sz w:val="20"/>
                <w:szCs w:val="20"/>
                <w:lang w:eastAsia="ja-JP"/>
              </w:rPr>
            </w:pPr>
            <w:r w:rsidRPr="00AC1E57">
              <w:rPr>
                <w:b/>
                <w:color w:val="52555A"/>
                <w:sz w:val="20"/>
                <w:szCs w:val="20"/>
                <w:lang w:eastAsia="ja-JP"/>
              </w:rPr>
              <w:t>廃熱は、既存の工業プロセス</w:t>
            </w:r>
            <w:r w:rsidR="00E9130A" w:rsidRPr="00AC1E57">
              <w:rPr>
                <w:rFonts w:hint="eastAsia"/>
                <w:b/>
                <w:color w:val="52555A"/>
                <w:sz w:val="20"/>
                <w:szCs w:val="20"/>
                <w:lang w:eastAsia="ja-JP"/>
              </w:rPr>
              <w:t>から生じる余分な</w:t>
            </w:r>
            <w:r w:rsidRPr="00AC1E57">
              <w:rPr>
                <w:b/>
                <w:color w:val="52555A"/>
                <w:sz w:val="20"/>
                <w:szCs w:val="20"/>
                <w:lang w:eastAsia="ja-JP"/>
              </w:rPr>
              <w:t>熱である。</w:t>
            </w:r>
          </w:p>
        </w:tc>
      </w:tr>
      <w:tr w:rsidR="0076680D" w14:paraId="63C180C2" w14:textId="77777777">
        <w:trPr>
          <w:trHeight w:val="350"/>
        </w:trPr>
        <w:tc>
          <w:tcPr>
            <w:tcW w:w="9068" w:type="dxa"/>
            <w:gridSpan w:val="2"/>
            <w:shd w:val="clear" w:color="auto" w:fill="4471C4"/>
          </w:tcPr>
          <w:p w14:paraId="3762C8E3" w14:textId="10ED7A32" w:rsidR="0076680D" w:rsidRDefault="00C5477C">
            <w:pPr>
              <w:pStyle w:val="TableParagraph"/>
              <w:rPr>
                <w:b/>
                <w:sz w:val="20"/>
                <w:lang w:eastAsia="ja-JP"/>
              </w:rPr>
            </w:pPr>
            <w:r>
              <w:rPr>
                <w:b/>
                <w:color w:val="FFFFFF"/>
                <w:sz w:val="20"/>
                <w:lang w:eastAsia="ja-JP"/>
              </w:rPr>
              <w:t>重大な有害性</w:t>
            </w:r>
          </w:p>
        </w:tc>
      </w:tr>
      <w:tr w:rsidR="0076680D" w14:paraId="62C5FA35" w14:textId="77777777">
        <w:trPr>
          <w:trHeight w:val="650"/>
        </w:trPr>
        <w:tc>
          <w:tcPr>
            <w:tcW w:w="9068" w:type="dxa"/>
            <w:gridSpan w:val="2"/>
          </w:tcPr>
          <w:p w14:paraId="11757995" w14:textId="77777777" w:rsidR="0076680D" w:rsidRDefault="003D6081">
            <w:pPr>
              <w:pStyle w:val="TableParagraph"/>
              <w:spacing w:line="276" w:lineRule="auto"/>
              <w:rPr>
                <w:sz w:val="20"/>
                <w:lang w:eastAsia="ja-JP"/>
              </w:rPr>
            </w:pPr>
            <w:r>
              <w:rPr>
                <w:sz w:val="20"/>
                <w:lang w:eastAsia="ja-JP"/>
              </w:rPr>
              <w:t>廃熱を利用した熱/冷熱の生産に考慮すべき主要な環境側面は一般に中程度であり、熱源/冷熱源での考慮によって大部分がカバーされるべきである。</w:t>
            </w:r>
          </w:p>
        </w:tc>
      </w:tr>
      <w:tr w:rsidR="0076680D" w14:paraId="7F9B3C23" w14:textId="77777777">
        <w:trPr>
          <w:trHeight w:val="362"/>
        </w:trPr>
        <w:tc>
          <w:tcPr>
            <w:tcW w:w="1555" w:type="dxa"/>
          </w:tcPr>
          <w:p w14:paraId="601C9C1E" w14:textId="3DD18B55" w:rsidR="0076680D" w:rsidRDefault="003D6081">
            <w:pPr>
              <w:pStyle w:val="TableParagraph"/>
              <w:rPr>
                <w:sz w:val="20"/>
              </w:rPr>
            </w:pPr>
            <w:r>
              <w:rPr>
                <w:sz w:val="20"/>
              </w:rPr>
              <w:t>(2)</w:t>
            </w:r>
            <w:r w:rsidR="007C20E0">
              <w:rPr>
                <w:rFonts w:hint="eastAsia"/>
                <w:sz w:val="20"/>
                <w:lang w:eastAsia="ja-JP"/>
              </w:rPr>
              <w:t xml:space="preserve">　</w:t>
            </w:r>
            <w:proofErr w:type="spellStart"/>
            <w:r>
              <w:rPr>
                <w:sz w:val="20"/>
              </w:rPr>
              <w:t>適応</w:t>
            </w:r>
            <w:proofErr w:type="spellEnd"/>
          </w:p>
        </w:tc>
        <w:tc>
          <w:tcPr>
            <w:tcW w:w="7513" w:type="dxa"/>
          </w:tcPr>
          <w:p w14:paraId="449E1512" w14:textId="77777777" w:rsidR="0076680D" w:rsidRDefault="003D6081">
            <w:pPr>
              <w:pStyle w:val="TableParagraph"/>
              <w:numPr>
                <w:ilvl w:val="0"/>
                <w:numId w:val="2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76680D" w14:paraId="0C587E51" w14:textId="77777777">
        <w:trPr>
          <w:trHeight w:val="349"/>
        </w:trPr>
        <w:tc>
          <w:tcPr>
            <w:tcW w:w="1555" w:type="dxa"/>
          </w:tcPr>
          <w:p w14:paraId="015EFA70" w14:textId="77777777" w:rsidR="0076680D" w:rsidRDefault="003D6081">
            <w:pPr>
              <w:pStyle w:val="TableParagraph"/>
              <w:rPr>
                <w:sz w:val="20"/>
              </w:rPr>
            </w:pPr>
            <w:r>
              <w:rPr>
                <w:sz w:val="20"/>
              </w:rPr>
              <w:t>(3) 水</w:t>
            </w:r>
          </w:p>
        </w:tc>
        <w:tc>
          <w:tcPr>
            <w:tcW w:w="7513" w:type="dxa"/>
          </w:tcPr>
          <w:p w14:paraId="33BA4792" w14:textId="77777777" w:rsidR="0076680D" w:rsidRDefault="0076680D">
            <w:pPr>
              <w:pStyle w:val="TableParagraph"/>
              <w:spacing w:before="0"/>
              <w:ind w:left="0"/>
              <w:rPr>
                <w:rFonts w:ascii="Times New Roman"/>
                <w:sz w:val="20"/>
              </w:rPr>
            </w:pPr>
          </w:p>
        </w:tc>
      </w:tr>
      <w:tr w:rsidR="0076680D" w14:paraId="730F7AB1" w14:textId="77777777">
        <w:trPr>
          <w:trHeight w:val="810"/>
        </w:trPr>
        <w:tc>
          <w:tcPr>
            <w:tcW w:w="1555" w:type="dxa"/>
          </w:tcPr>
          <w:p w14:paraId="39F292F9" w14:textId="4C46C368" w:rsidR="0076680D" w:rsidRDefault="00B55E09" w:rsidP="007C20E0">
            <w:pPr>
              <w:pStyle w:val="TableParagraph"/>
              <w:spacing w:before="38" w:line="242" w:lineRule="auto"/>
              <w:rPr>
                <w:sz w:val="20"/>
                <w:lang w:eastAsia="ja-JP"/>
              </w:rPr>
            </w:pPr>
            <w:r>
              <w:rPr>
                <w:sz w:val="20"/>
                <w:lang w:eastAsia="ja-JP"/>
              </w:rPr>
              <w:t>(4)</w:t>
            </w:r>
            <w:r w:rsidR="007C20E0">
              <w:rPr>
                <w:rFonts w:hint="eastAsia"/>
                <w:sz w:val="20"/>
                <w:lang w:eastAsia="ja-JP"/>
              </w:rPr>
              <w:t xml:space="preserve"> </w:t>
            </w:r>
            <w:r>
              <w:rPr>
                <w:sz w:val="20"/>
                <w:lang w:eastAsia="ja-JP"/>
              </w:rPr>
              <w:t>サーキュラーエコノミー</w:t>
            </w:r>
          </w:p>
        </w:tc>
        <w:tc>
          <w:tcPr>
            <w:tcW w:w="7513" w:type="dxa"/>
          </w:tcPr>
          <w:p w14:paraId="29FD3CBA" w14:textId="77777777" w:rsidR="0076680D" w:rsidRDefault="003D6081">
            <w:pPr>
              <w:pStyle w:val="TableParagraph"/>
              <w:spacing w:before="38" w:line="242" w:lineRule="auto"/>
              <w:ind w:right="394"/>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76680D" w14:paraId="3FA1F187" w14:textId="77777777">
        <w:trPr>
          <w:trHeight w:val="1039"/>
        </w:trPr>
        <w:tc>
          <w:tcPr>
            <w:tcW w:w="1555" w:type="dxa"/>
          </w:tcPr>
          <w:p w14:paraId="33E2D150" w14:textId="51C349C4" w:rsidR="0076680D" w:rsidRDefault="003D6081">
            <w:pPr>
              <w:pStyle w:val="TableParagraph"/>
              <w:spacing w:before="41"/>
              <w:rPr>
                <w:sz w:val="20"/>
              </w:rPr>
            </w:pPr>
            <w:r>
              <w:rPr>
                <w:sz w:val="20"/>
              </w:rPr>
              <w:t>(5)</w:t>
            </w:r>
            <w:r w:rsidR="007C20E0">
              <w:rPr>
                <w:rFonts w:hint="eastAsia"/>
                <w:sz w:val="20"/>
                <w:lang w:eastAsia="ja-JP"/>
              </w:rPr>
              <w:t xml:space="preserve"> </w:t>
            </w:r>
            <w:proofErr w:type="spellStart"/>
            <w:r>
              <w:rPr>
                <w:sz w:val="20"/>
              </w:rPr>
              <w:t>汚染</w:t>
            </w:r>
            <w:proofErr w:type="spellEnd"/>
          </w:p>
        </w:tc>
        <w:tc>
          <w:tcPr>
            <w:tcW w:w="7513" w:type="dxa"/>
          </w:tcPr>
          <w:p w14:paraId="1F84AB07" w14:textId="77777777" w:rsidR="0076680D" w:rsidRDefault="003D6081">
            <w:pPr>
              <w:pStyle w:val="TableParagraph"/>
              <w:spacing w:before="38"/>
              <w:rPr>
                <w:sz w:val="20"/>
                <w:lang w:eastAsia="ja-JP"/>
              </w:rPr>
            </w:pPr>
            <w:r>
              <w:rPr>
                <w:sz w:val="20"/>
                <w:lang w:eastAsia="ja-JP"/>
              </w:rPr>
              <w:t>ポンプおよびあらゆる種類の機器がエコデザインの対象となり、使用される場合は、エネルギーラベルのトップクラスの要件に適合し、その他エコデザイン指令の最新の実施措置に適合し、利用可能な最良の技術を示すものでなければならない。</w:t>
            </w:r>
          </w:p>
        </w:tc>
      </w:tr>
      <w:tr w:rsidR="0076680D" w14:paraId="5B0FA686" w14:textId="77777777">
        <w:trPr>
          <w:trHeight w:val="1098"/>
        </w:trPr>
        <w:tc>
          <w:tcPr>
            <w:tcW w:w="1555" w:type="dxa"/>
          </w:tcPr>
          <w:p w14:paraId="313E83CB" w14:textId="1678C220" w:rsidR="0076680D" w:rsidRDefault="003D6081" w:rsidP="007C20E0">
            <w:pPr>
              <w:pStyle w:val="TableParagraph"/>
              <w:rPr>
                <w:sz w:val="20"/>
              </w:rPr>
            </w:pPr>
            <w:r>
              <w:rPr>
                <w:sz w:val="20"/>
              </w:rPr>
              <w:t>(6)</w:t>
            </w:r>
            <w:r w:rsidR="007C20E0">
              <w:rPr>
                <w:rFonts w:hint="eastAsia"/>
                <w:sz w:val="20"/>
                <w:lang w:eastAsia="ja-JP"/>
              </w:rPr>
              <w:t xml:space="preserve"> </w:t>
            </w:r>
            <w:proofErr w:type="spellStart"/>
            <w:r>
              <w:rPr>
                <w:sz w:val="20"/>
              </w:rPr>
              <w:t>生態系</w:t>
            </w:r>
            <w:proofErr w:type="spellEnd"/>
          </w:p>
        </w:tc>
        <w:tc>
          <w:tcPr>
            <w:tcW w:w="7513" w:type="dxa"/>
          </w:tcPr>
          <w:p w14:paraId="4652E0C8" w14:textId="77777777" w:rsidR="0076680D" w:rsidRDefault="003D6081">
            <w:pPr>
              <w:pStyle w:val="TableParagraph"/>
              <w:spacing w:before="42" w:line="276" w:lineRule="auto"/>
              <w:rPr>
                <w:sz w:val="20"/>
                <w:lang w:eastAsia="ja-JP"/>
              </w:rPr>
            </w:pPr>
            <w:r>
              <w:rPr>
                <w:sz w:val="20"/>
                <w:lang w:eastAsia="ja-JP"/>
              </w:rPr>
              <w:t>EUの環境影響評価指令(2014/52/EU)および戦略的環境評価指令(2001/42/EC)に従って、または以下に従い、環境影響評価(EIA)が完了していることを確認する。</w:t>
            </w:r>
          </w:p>
          <w:p w14:paraId="748630EB" w14:textId="55B9203C" w:rsidR="0076680D" w:rsidRDefault="0076680D">
            <w:pPr>
              <w:pStyle w:val="TableParagraph"/>
              <w:spacing w:before="0" w:line="229" w:lineRule="exact"/>
              <w:rPr>
                <w:sz w:val="20"/>
                <w:lang w:eastAsia="ja-JP"/>
              </w:rPr>
            </w:pPr>
          </w:p>
        </w:tc>
      </w:tr>
    </w:tbl>
    <w:p w14:paraId="027445F7" w14:textId="77777777" w:rsidR="0076680D" w:rsidRDefault="0076680D">
      <w:pPr>
        <w:spacing w:line="229" w:lineRule="exact"/>
        <w:rPr>
          <w:sz w:val="20"/>
          <w:lang w:eastAsia="ja-JP"/>
        </w:rPr>
        <w:sectPr w:rsidR="0076680D">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76680D" w14:paraId="604271C7" w14:textId="77777777">
        <w:trPr>
          <w:trHeight w:val="6151"/>
        </w:trPr>
        <w:tc>
          <w:tcPr>
            <w:tcW w:w="1555" w:type="dxa"/>
          </w:tcPr>
          <w:p w14:paraId="41ACBBB2" w14:textId="77777777" w:rsidR="0076680D" w:rsidRDefault="0076680D">
            <w:pPr>
              <w:pStyle w:val="TableParagraph"/>
              <w:spacing w:before="0"/>
              <w:ind w:left="0"/>
              <w:rPr>
                <w:rFonts w:ascii="Times New Roman"/>
                <w:sz w:val="18"/>
                <w:lang w:eastAsia="ja-JP"/>
              </w:rPr>
            </w:pPr>
          </w:p>
        </w:tc>
        <w:tc>
          <w:tcPr>
            <w:tcW w:w="7513" w:type="dxa"/>
          </w:tcPr>
          <w:p w14:paraId="1AA96087" w14:textId="4F2C1B64" w:rsidR="0076680D" w:rsidRDefault="003D6081">
            <w:pPr>
              <w:pStyle w:val="TableParagraph"/>
              <w:spacing w:before="0" w:line="276" w:lineRule="auto"/>
              <w:ind w:right="161"/>
              <w:rPr>
                <w:sz w:val="20"/>
                <w:lang w:eastAsia="ja-JP"/>
              </w:rPr>
            </w:pPr>
            <w:r>
              <w:rPr>
                <w:sz w:val="20"/>
                <w:lang w:eastAsia="ja-JP"/>
              </w:rPr>
              <w:t>非EU諸国における活動のための国際基準(例) IFCパフォーマンス・スタンダード</w:t>
            </w:r>
            <w:r w:rsidRPr="00AC1E57">
              <w:rPr>
                <w:sz w:val="20"/>
                <w:lang w:eastAsia="ja-JP"/>
              </w:rPr>
              <w:t>1</w:t>
            </w:r>
            <w:r>
              <w:rPr>
                <w:sz w:val="20"/>
                <w:lang w:eastAsia="ja-JP"/>
              </w:rPr>
              <w:t>:環境・社会リスクの評価と管理—交通インフラや運行などの付帯サービスを含む。 生物多様性/生態系を保護するために必要な緩和措置が実施されていることを確保する</w:t>
            </w:r>
            <w:r w:rsidR="00E9130A">
              <w:rPr>
                <w:rFonts w:hint="eastAsia"/>
                <w:sz w:val="20"/>
                <w:lang w:eastAsia="ja-JP"/>
              </w:rPr>
              <w:t>こと</w:t>
            </w:r>
            <w:r>
              <w:rPr>
                <w:sz w:val="20"/>
                <w:lang w:eastAsia="ja-JP"/>
              </w:rPr>
              <w:t>。</w:t>
            </w:r>
          </w:p>
          <w:p w14:paraId="6EE8E2BF" w14:textId="0D348027" w:rsidR="0076680D" w:rsidRDefault="003D6081">
            <w:pPr>
              <w:pStyle w:val="TableParagraph"/>
              <w:spacing w:before="79"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w:t>
            </w:r>
            <w:r w:rsidRPr="00AC1E57">
              <w:rPr>
                <w:sz w:val="20"/>
                <w:lang w:eastAsia="ja-JP"/>
              </w:rPr>
              <w:t>244</w:t>
            </w:r>
            <w:r>
              <w:rPr>
                <w:sz w:val="20"/>
                <w:lang w:eastAsia="ja-JP"/>
              </w:rPr>
              <w:t>、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w:t>
            </w:r>
            <w:r w:rsidRPr="00AC1E57">
              <w:rPr>
                <w:sz w:val="20"/>
                <w:lang w:eastAsia="ja-JP"/>
              </w:rPr>
              <w:t>6</w:t>
            </w:r>
            <w:r>
              <w:rPr>
                <w:sz w:val="20"/>
                <w:lang w:eastAsia="ja-JP"/>
              </w:rPr>
              <w:t>「生物多様性の保全と生きている天然資源の持続可能な管理」は、保護地域の保全目標に基づ</w:t>
            </w:r>
            <w:r w:rsidR="00E9130A">
              <w:rPr>
                <w:rFonts w:hint="eastAsia"/>
                <w:sz w:val="20"/>
                <w:lang w:eastAsia="ja-JP"/>
              </w:rPr>
              <w:t>く</w:t>
            </w:r>
            <w:r>
              <w:rPr>
                <w:sz w:val="20"/>
                <w:lang w:eastAsia="ja-JP"/>
              </w:rPr>
              <w:t>。 そのようなサイト/オペレーションのために、以下のことを確実に</w:t>
            </w:r>
            <w:r w:rsidR="00E9130A">
              <w:rPr>
                <w:rFonts w:hint="eastAsia"/>
                <w:sz w:val="20"/>
                <w:lang w:eastAsia="ja-JP"/>
              </w:rPr>
              <w:t>する</w:t>
            </w:r>
            <w:r>
              <w:rPr>
                <w:sz w:val="20"/>
                <w:lang w:eastAsia="ja-JP"/>
              </w:rPr>
              <w:t>。</w:t>
            </w:r>
          </w:p>
          <w:p w14:paraId="774FB311" w14:textId="23FE1D7C" w:rsidR="0076680D" w:rsidRDefault="003D6081">
            <w:pPr>
              <w:pStyle w:val="TableParagraph"/>
              <w:numPr>
                <w:ilvl w:val="0"/>
                <w:numId w:val="26"/>
              </w:numPr>
              <w:tabs>
                <w:tab w:val="left" w:pos="827"/>
                <w:tab w:val="left" w:pos="828"/>
              </w:tabs>
              <w:spacing w:before="82" w:line="276" w:lineRule="auto"/>
              <w:ind w:right="413" w:firstLine="0"/>
              <w:jc w:val="both"/>
              <w:rPr>
                <w:sz w:val="20"/>
                <w:lang w:eastAsia="ja-JP"/>
              </w:rPr>
            </w:pPr>
            <w:r>
              <w:rPr>
                <w:sz w:val="20"/>
                <w:lang w:eastAsia="ja-JP"/>
              </w:rPr>
              <w:t>サイトレベルの生物多様性管理計画が存在し、IFCパフォーマンス基準</w:t>
            </w:r>
            <w:r w:rsidRPr="00AC1E57">
              <w:rPr>
                <w:sz w:val="20"/>
                <w:lang w:eastAsia="ja-JP"/>
              </w:rPr>
              <w:t>6</w:t>
            </w:r>
            <w:r>
              <w:rPr>
                <w:sz w:val="20"/>
                <w:lang w:eastAsia="ja-JP"/>
              </w:rPr>
              <w:t>「生物多様性の保全と生きている天然資源の持続可能な管理」に沿って実施されている</w:t>
            </w:r>
            <w:r w:rsidR="00E9130A">
              <w:rPr>
                <w:rFonts w:hint="eastAsia"/>
                <w:sz w:val="20"/>
                <w:lang w:eastAsia="ja-JP"/>
              </w:rPr>
              <w:t>こと</w:t>
            </w:r>
            <w:r>
              <w:rPr>
                <w:sz w:val="20"/>
                <w:lang w:eastAsia="ja-JP"/>
              </w:rPr>
              <w:t>。</w:t>
            </w:r>
          </w:p>
          <w:p w14:paraId="479592C7" w14:textId="77777777" w:rsidR="0076680D" w:rsidRDefault="003D6081">
            <w:pPr>
              <w:pStyle w:val="TableParagraph"/>
              <w:numPr>
                <w:ilvl w:val="0"/>
                <w:numId w:val="26"/>
              </w:numPr>
              <w:tabs>
                <w:tab w:val="left" w:pos="827"/>
                <w:tab w:val="left" w:pos="828"/>
              </w:tabs>
              <w:spacing w:before="80" w:line="276" w:lineRule="auto"/>
              <w:ind w:right="327" w:firstLine="0"/>
              <w:rPr>
                <w:sz w:val="20"/>
                <w:lang w:eastAsia="ja-JP"/>
              </w:rPr>
            </w:pPr>
            <w:r>
              <w:rPr>
                <w:sz w:val="20"/>
                <w:lang w:eastAsia="ja-JP"/>
              </w:rPr>
              <w:t>種及び生息地への影響を低減するために必要なすべての緩和措置がとられていること。</w:t>
            </w:r>
          </w:p>
          <w:p w14:paraId="502CC305" w14:textId="6925EFCF" w:rsidR="0076680D" w:rsidRDefault="003D6081">
            <w:pPr>
              <w:pStyle w:val="TableParagraph"/>
              <w:numPr>
                <w:ilvl w:val="0"/>
                <w:numId w:val="26"/>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E9130A">
              <w:rPr>
                <w:rFonts w:hint="eastAsia"/>
                <w:sz w:val="20"/>
                <w:lang w:eastAsia="ja-JP"/>
              </w:rPr>
              <w:t>こと</w:t>
            </w:r>
            <w:r>
              <w:rPr>
                <w:sz w:val="20"/>
                <w:lang w:eastAsia="ja-JP"/>
              </w:rPr>
              <w:t>。</w:t>
            </w:r>
          </w:p>
        </w:tc>
      </w:tr>
    </w:tbl>
    <w:p w14:paraId="4DBFB01C" w14:textId="62D94D9F" w:rsidR="0076680D" w:rsidRDefault="0076680D" w:rsidP="00B405A8">
      <w:pPr>
        <w:pStyle w:val="a4"/>
        <w:tabs>
          <w:tab w:val="left" w:pos="820"/>
          <w:tab w:val="left" w:pos="821"/>
        </w:tabs>
        <w:spacing w:before="79"/>
        <w:ind w:right="160" w:firstLine="0"/>
        <w:jc w:val="right"/>
        <w:rPr>
          <w:rFonts w:hint="eastAsia"/>
          <w:sz w:val="16"/>
          <w:lang w:eastAsia="ja-JP"/>
        </w:rPr>
      </w:pPr>
    </w:p>
    <w:sectPr w:rsidR="0076680D">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1-18T09:56:00Z" w:initials="西田">
    <w:p w14:paraId="073B0B02" w14:textId="77777777" w:rsidR="009E16E7" w:rsidRDefault="009E16E7">
      <w:pPr>
        <w:pStyle w:val="a8"/>
        <w:rPr>
          <w:lang w:eastAsia="ja-JP"/>
        </w:rPr>
      </w:pPr>
      <w:r>
        <w:rPr>
          <w:rStyle w:val="a7"/>
        </w:rPr>
        <w:annotationRef/>
      </w:r>
      <w:r>
        <w:rPr>
          <w:rFonts w:hint="eastAsia"/>
          <w:lang w:eastAsia="ja-JP"/>
        </w:rPr>
        <w:t>述語がありません。</w:t>
      </w:r>
    </w:p>
  </w:comment>
  <w:comment w:id="1" w:author="西田 純" w:date="2020-11-18T10:07:00Z" w:initials="西田">
    <w:p w14:paraId="7F21FA2E" w14:textId="77777777" w:rsidR="009E16E7" w:rsidRDefault="009E16E7">
      <w:pPr>
        <w:pStyle w:val="a8"/>
        <w:rPr>
          <w:lang w:eastAsia="ja-JP"/>
        </w:rPr>
      </w:pPr>
      <w:r>
        <w:rPr>
          <w:rStyle w:val="a7"/>
        </w:rPr>
        <w:annotationRef/>
      </w:r>
      <w:r>
        <w:rPr>
          <w:rFonts w:hint="eastAsia"/>
          <w:lang w:eastAsia="ja-JP"/>
        </w:rPr>
        <w:t>述語がありません。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3B0B02" w15:done="0"/>
  <w15:commentEx w15:paraId="7F21F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B0B02" w16cid:durableId="23729525"/>
  <w16cid:commentId w16cid:paraId="7F21FA2E" w16cid:durableId="23729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A80E" w14:textId="77777777" w:rsidR="00467614" w:rsidRDefault="00467614">
      <w:r>
        <w:separator/>
      </w:r>
    </w:p>
  </w:endnote>
  <w:endnote w:type="continuationSeparator" w:id="0">
    <w:p w14:paraId="7975BCDD" w14:textId="77777777" w:rsidR="00467614" w:rsidRDefault="0046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2839" w14:textId="77777777" w:rsidR="009E16E7" w:rsidRDefault="009E16E7">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175954F4" wp14:editId="591CD647">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C4FC" w14:textId="77777777" w:rsidR="009E16E7" w:rsidRDefault="009E16E7">
                          <w:pPr>
                            <w:pStyle w:val="a3"/>
                            <w:spacing w:before="12"/>
                            <w:ind w:left="40"/>
                          </w:pPr>
                          <w:r>
                            <w:fldChar w:fldCharType="begin"/>
                          </w:r>
                          <w:r>
                            <w:instrText xml:space="preserve"> PAGE </w:instrText>
                          </w:r>
                          <w:r>
                            <w:fldChar w:fldCharType="separate"/>
                          </w:r>
                          <w:r>
                            <w:rPr>
                              <w:noProof/>
                            </w:rPr>
                            <w:t>272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54F4"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AF5QEAALUDAAAOAAAAZHJzL2Uyb0RvYy54bWysU9tu2zAMfR+wfxD0vtgJsGww4hRdiw4D&#10;ugvQ7gNkWbKFWaJGKbGzrx8lx1m3vRV9EWiSOjo8PN5dTXZgR4XBgKv5elVyppyE1riu5t8f7968&#10;5yxE4VoxgFM1P6nAr/avX+1GX6kN9DC0ChmBuFCNvuZ9jL4qiiB7ZUVYgVeOihrQikif2BUtipHQ&#10;7VBsynJbjICtR5AqBMrezkW+z/haKxm/ah1UZEPNiVvMJ+azSWex34mqQ+F7I880xDNYWGEcPXqB&#10;uhVRsAOa/6CskQgBdFxJsAVobaTKM9A06/KfaR564VWehcQJ/iJTeDlY+eX4DZlpaXecOWFpRY9q&#10;iuwDTGyd1Bl9qKjpwVNbnCidOtOkwd+D/BGYg5teuE5dI8LYK9ESu3yzeHJ1xgkJpBk/Q0vPiEOE&#10;DDRptAmQxGCETls6XTaTqEhKbrbr7YYqkkrr7buyfJu4FaJaLnsM8aMCy1JQc6TFZ3BxvA9xbl1a&#10;0lsO7sww5OUP7q8EYaZMJp/4zszj1ExnMRpoTzQGwuwl8j4FPeAvzkbyUc3Dz4NAxdnwyZEUyXRL&#10;gEvQLIFwkq7WPHI2hzdxNufBo+l6Qp7FdnBNcmmTR0m6zizOPMkbWYyzj5P5nn7nrj9/2/43AAAA&#10;//8DAFBLAwQUAAYACAAAACEAY6+CF+EAAAANAQAADwAAAGRycy9kb3ducmV2LnhtbEyPQU+DQBCF&#10;7yb+h82YeLMLpSUWWZrG6MnESPHgcYEpbMrOIrtt8d87Pelx3vvy5r18O9tBnHHyxpGCeBGBQGpc&#10;a6hT8Fm9PjyC8EFTqwdHqOAHPWyL25tcZ627UInnfegEh5DPtII+hDGT0jc9Wu0XbkRi7+AmqwOf&#10;UyfbSV843A5yGUWptNoQf+j1iM89Nsf9ySrYfVH5Yr7f64/yUJqq2kT0lh6Vur+bd08gAs7hD4Zr&#10;fa4OBXeq3YlaLwYF602cMMrGKk55BCNpslyDqK/SKolBFrn8v6L4BQAA//8DAFBLAQItABQABgAI&#10;AAAAIQC2gziS/gAAAOEBAAATAAAAAAAAAAAAAAAAAAAAAABbQ29udGVudF9UeXBlc10ueG1sUEsB&#10;Ai0AFAAGAAgAAAAhADj9If/WAAAAlAEAAAsAAAAAAAAAAAAAAAAALwEAAF9yZWxzLy5yZWxzUEsB&#10;Ai0AFAAGAAgAAAAhANpdIAXlAQAAtQMAAA4AAAAAAAAAAAAAAAAALgIAAGRycy9lMm9Eb2MueG1s&#10;UEsBAi0AFAAGAAgAAAAhAGOvghfhAAAADQEAAA8AAAAAAAAAAAAAAAAAPwQAAGRycy9kb3ducmV2&#10;LnhtbFBLBQYAAAAABAAEAPMAAABNBQAAAAA=&#10;" filled="f" stroked="f">
              <v:textbox inset="0,0,0,0">
                <w:txbxContent>
                  <w:p w14:paraId="28A2C4FC" w14:textId="77777777" w:rsidR="009E16E7" w:rsidRDefault="009E16E7">
                    <w:pPr>
                      <w:pStyle w:val="a3"/>
                      <w:spacing w:before="12"/>
                      <w:ind w:left="40"/>
                    </w:pPr>
                    <w:r>
                      <w:fldChar w:fldCharType="begin"/>
                    </w:r>
                    <w:r>
                      <w:instrText xml:space="preserve"> PAGE </w:instrText>
                    </w:r>
                    <w:r>
                      <w:fldChar w:fldCharType="separate"/>
                    </w:r>
                    <w:r>
                      <w:rPr>
                        <w:noProof/>
                      </w:rPr>
                      <w:t>272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54E9" w14:textId="77777777" w:rsidR="00467614" w:rsidRDefault="00467614">
      <w:r>
        <w:separator/>
      </w:r>
    </w:p>
  </w:footnote>
  <w:footnote w:type="continuationSeparator" w:id="0">
    <w:p w14:paraId="4D4B4D6D" w14:textId="77777777" w:rsidR="00467614" w:rsidRDefault="0046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DF3"/>
    <w:multiLevelType w:val="hybridMultilevel"/>
    <w:tmpl w:val="9710C21A"/>
    <w:lvl w:ilvl="0" w:tplc="F05A4018">
      <w:numFmt w:val="bullet"/>
      <w:lvlText w:val=""/>
      <w:lvlJc w:val="left"/>
      <w:pPr>
        <w:ind w:left="827" w:hanging="360"/>
      </w:pPr>
      <w:rPr>
        <w:rFonts w:ascii="Symbol" w:eastAsia="Symbol" w:hAnsi="Symbol" w:cs="Symbol" w:hint="default"/>
        <w:w w:val="99"/>
        <w:sz w:val="20"/>
        <w:szCs w:val="20"/>
      </w:rPr>
    </w:lvl>
    <w:lvl w:ilvl="1" w:tplc="5D1C4F3C">
      <w:numFmt w:val="bullet"/>
      <w:lvlText w:val="•"/>
      <w:lvlJc w:val="left"/>
      <w:pPr>
        <w:ind w:left="1488" w:hanging="360"/>
      </w:pPr>
      <w:rPr>
        <w:rFonts w:hint="default"/>
      </w:rPr>
    </w:lvl>
    <w:lvl w:ilvl="2" w:tplc="46020FFE">
      <w:numFmt w:val="bullet"/>
      <w:lvlText w:val="•"/>
      <w:lvlJc w:val="left"/>
      <w:pPr>
        <w:ind w:left="2156" w:hanging="360"/>
      </w:pPr>
      <w:rPr>
        <w:rFonts w:hint="default"/>
      </w:rPr>
    </w:lvl>
    <w:lvl w:ilvl="3" w:tplc="FE025E50">
      <w:numFmt w:val="bullet"/>
      <w:lvlText w:val="•"/>
      <w:lvlJc w:val="left"/>
      <w:pPr>
        <w:ind w:left="2824" w:hanging="360"/>
      </w:pPr>
      <w:rPr>
        <w:rFonts w:hint="default"/>
      </w:rPr>
    </w:lvl>
    <w:lvl w:ilvl="4" w:tplc="7668143A">
      <w:numFmt w:val="bullet"/>
      <w:lvlText w:val="•"/>
      <w:lvlJc w:val="left"/>
      <w:pPr>
        <w:ind w:left="3493" w:hanging="360"/>
      </w:pPr>
      <w:rPr>
        <w:rFonts w:hint="default"/>
      </w:rPr>
    </w:lvl>
    <w:lvl w:ilvl="5" w:tplc="43BAB490">
      <w:numFmt w:val="bullet"/>
      <w:lvlText w:val="•"/>
      <w:lvlJc w:val="left"/>
      <w:pPr>
        <w:ind w:left="4161" w:hanging="360"/>
      </w:pPr>
      <w:rPr>
        <w:rFonts w:hint="default"/>
      </w:rPr>
    </w:lvl>
    <w:lvl w:ilvl="6" w:tplc="9D0EC2D0">
      <w:numFmt w:val="bullet"/>
      <w:lvlText w:val="•"/>
      <w:lvlJc w:val="left"/>
      <w:pPr>
        <w:ind w:left="4829" w:hanging="360"/>
      </w:pPr>
      <w:rPr>
        <w:rFonts w:hint="default"/>
      </w:rPr>
    </w:lvl>
    <w:lvl w:ilvl="7" w:tplc="5BAA099A">
      <w:numFmt w:val="bullet"/>
      <w:lvlText w:val="•"/>
      <w:lvlJc w:val="left"/>
      <w:pPr>
        <w:ind w:left="5498" w:hanging="360"/>
      </w:pPr>
      <w:rPr>
        <w:rFonts w:hint="default"/>
      </w:rPr>
    </w:lvl>
    <w:lvl w:ilvl="8" w:tplc="D9C63A2E">
      <w:numFmt w:val="bullet"/>
      <w:lvlText w:val="•"/>
      <w:lvlJc w:val="left"/>
      <w:pPr>
        <w:ind w:left="6166" w:hanging="360"/>
      </w:pPr>
      <w:rPr>
        <w:rFonts w:hint="default"/>
      </w:rPr>
    </w:lvl>
  </w:abstractNum>
  <w:abstractNum w:abstractNumId="1" w15:restartNumberingAfterBreak="0">
    <w:nsid w:val="01501BA3"/>
    <w:multiLevelType w:val="hybridMultilevel"/>
    <w:tmpl w:val="F3D85B20"/>
    <w:lvl w:ilvl="0" w:tplc="713A1EAE">
      <w:numFmt w:val="bullet"/>
      <w:lvlText w:val="•"/>
      <w:lvlJc w:val="left"/>
      <w:pPr>
        <w:ind w:left="107" w:hanging="720"/>
      </w:pPr>
      <w:rPr>
        <w:rFonts w:ascii="Arial" w:eastAsia="Arial" w:hAnsi="Arial" w:cs="Arial" w:hint="default"/>
        <w:w w:val="99"/>
        <w:sz w:val="20"/>
        <w:szCs w:val="20"/>
      </w:rPr>
    </w:lvl>
    <w:lvl w:ilvl="1" w:tplc="754EC912">
      <w:numFmt w:val="bullet"/>
      <w:lvlText w:val="•"/>
      <w:lvlJc w:val="left"/>
      <w:pPr>
        <w:ind w:left="840" w:hanging="720"/>
      </w:pPr>
      <w:rPr>
        <w:rFonts w:hint="default"/>
      </w:rPr>
    </w:lvl>
    <w:lvl w:ilvl="2" w:tplc="71EE3A28">
      <w:numFmt w:val="bullet"/>
      <w:lvlText w:val="•"/>
      <w:lvlJc w:val="left"/>
      <w:pPr>
        <w:ind w:left="1580" w:hanging="720"/>
      </w:pPr>
      <w:rPr>
        <w:rFonts w:hint="default"/>
      </w:rPr>
    </w:lvl>
    <w:lvl w:ilvl="3" w:tplc="88B06520">
      <w:numFmt w:val="bullet"/>
      <w:lvlText w:val="•"/>
      <w:lvlJc w:val="left"/>
      <w:pPr>
        <w:ind w:left="2320" w:hanging="720"/>
      </w:pPr>
      <w:rPr>
        <w:rFonts w:hint="default"/>
      </w:rPr>
    </w:lvl>
    <w:lvl w:ilvl="4" w:tplc="FFB21F0E">
      <w:numFmt w:val="bullet"/>
      <w:lvlText w:val="•"/>
      <w:lvlJc w:val="left"/>
      <w:pPr>
        <w:ind w:left="3061" w:hanging="720"/>
      </w:pPr>
      <w:rPr>
        <w:rFonts w:hint="default"/>
      </w:rPr>
    </w:lvl>
    <w:lvl w:ilvl="5" w:tplc="B18859C6">
      <w:numFmt w:val="bullet"/>
      <w:lvlText w:val="•"/>
      <w:lvlJc w:val="left"/>
      <w:pPr>
        <w:ind w:left="3801" w:hanging="720"/>
      </w:pPr>
      <w:rPr>
        <w:rFonts w:hint="default"/>
      </w:rPr>
    </w:lvl>
    <w:lvl w:ilvl="6" w:tplc="72FE0C60">
      <w:numFmt w:val="bullet"/>
      <w:lvlText w:val="•"/>
      <w:lvlJc w:val="left"/>
      <w:pPr>
        <w:ind w:left="4541" w:hanging="720"/>
      </w:pPr>
      <w:rPr>
        <w:rFonts w:hint="default"/>
      </w:rPr>
    </w:lvl>
    <w:lvl w:ilvl="7" w:tplc="30C0AAEE">
      <w:numFmt w:val="bullet"/>
      <w:lvlText w:val="•"/>
      <w:lvlJc w:val="left"/>
      <w:pPr>
        <w:ind w:left="5282" w:hanging="720"/>
      </w:pPr>
      <w:rPr>
        <w:rFonts w:hint="default"/>
      </w:rPr>
    </w:lvl>
    <w:lvl w:ilvl="8" w:tplc="1D9675C0">
      <w:numFmt w:val="bullet"/>
      <w:lvlText w:val="•"/>
      <w:lvlJc w:val="left"/>
      <w:pPr>
        <w:ind w:left="6022" w:hanging="720"/>
      </w:pPr>
      <w:rPr>
        <w:rFonts w:hint="default"/>
      </w:rPr>
    </w:lvl>
  </w:abstractNum>
  <w:abstractNum w:abstractNumId="2" w15:restartNumberingAfterBreak="0">
    <w:nsid w:val="035C10B3"/>
    <w:multiLevelType w:val="hybridMultilevel"/>
    <w:tmpl w:val="BA746F80"/>
    <w:lvl w:ilvl="0" w:tplc="1EA4F09C">
      <w:numFmt w:val="bullet"/>
      <w:lvlText w:val="o"/>
      <w:lvlJc w:val="left"/>
      <w:pPr>
        <w:ind w:left="566" w:hanging="360"/>
      </w:pPr>
      <w:rPr>
        <w:rFonts w:ascii="Courier New" w:eastAsia="Courier New" w:hAnsi="Courier New" w:cs="Courier New" w:hint="default"/>
        <w:w w:val="99"/>
        <w:sz w:val="20"/>
        <w:szCs w:val="20"/>
      </w:rPr>
    </w:lvl>
    <w:lvl w:ilvl="1" w:tplc="1D14CBBC">
      <w:numFmt w:val="bullet"/>
      <w:lvlText w:val="•"/>
      <w:lvlJc w:val="left"/>
      <w:pPr>
        <w:ind w:left="1254" w:hanging="360"/>
      </w:pPr>
      <w:rPr>
        <w:rFonts w:hint="default"/>
      </w:rPr>
    </w:lvl>
    <w:lvl w:ilvl="2" w:tplc="7714974A">
      <w:numFmt w:val="bullet"/>
      <w:lvlText w:val="•"/>
      <w:lvlJc w:val="left"/>
      <w:pPr>
        <w:ind w:left="1948" w:hanging="360"/>
      </w:pPr>
      <w:rPr>
        <w:rFonts w:hint="default"/>
      </w:rPr>
    </w:lvl>
    <w:lvl w:ilvl="3" w:tplc="91340166">
      <w:numFmt w:val="bullet"/>
      <w:lvlText w:val="•"/>
      <w:lvlJc w:val="left"/>
      <w:pPr>
        <w:ind w:left="2642" w:hanging="360"/>
      </w:pPr>
      <w:rPr>
        <w:rFonts w:hint="default"/>
      </w:rPr>
    </w:lvl>
    <w:lvl w:ilvl="4" w:tplc="FB58165A">
      <w:numFmt w:val="bullet"/>
      <w:lvlText w:val="•"/>
      <w:lvlJc w:val="left"/>
      <w:pPr>
        <w:ind w:left="3337" w:hanging="360"/>
      </w:pPr>
      <w:rPr>
        <w:rFonts w:hint="default"/>
      </w:rPr>
    </w:lvl>
    <w:lvl w:ilvl="5" w:tplc="E3245F4A">
      <w:numFmt w:val="bullet"/>
      <w:lvlText w:val="•"/>
      <w:lvlJc w:val="left"/>
      <w:pPr>
        <w:ind w:left="4031" w:hanging="360"/>
      </w:pPr>
      <w:rPr>
        <w:rFonts w:hint="default"/>
      </w:rPr>
    </w:lvl>
    <w:lvl w:ilvl="6" w:tplc="21A4DFD2">
      <w:numFmt w:val="bullet"/>
      <w:lvlText w:val="•"/>
      <w:lvlJc w:val="left"/>
      <w:pPr>
        <w:ind w:left="4725" w:hanging="360"/>
      </w:pPr>
      <w:rPr>
        <w:rFonts w:hint="default"/>
      </w:rPr>
    </w:lvl>
    <w:lvl w:ilvl="7" w:tplc="F9D28B60">
      <w:numFmt w:val="bullet"/>
      <w:lvlText w:val="•"/>
      <w:lvlJc w:val="left"/>
      <w:pPr>
        <w:ind w:left="5420" w:hanging="360"/>
      </w:pPr>
      <w:rPr>
        <w:rFonts w:hint="default"/>
      </w:rPr>
    </w:lvl>
    <w:lvl w:ilvl="8" w:tplc="7D58FBF4">
      <w:numFmt w:val="bullet"/>
      <w:lvlText w:val="•"/>
      <w:lvlJc w:val="left"/>
      <w:pPr>
        <w:ind w:left="6114" w:hanging="360"/>
      </w:pPr>
      <w:rPr>
        <w:rFonts w:hint="default"/>
      </w:rPr>
    </w:lvl>
  </w:abstractNum>
  <w:abstractNum w:abstractNumId="3" w15:restartNumberingAfterBreak="0">
    <w:nsid w:val="04821B8B"/>
    <w:multiLevelType w:val="hybridMultilevel"/>
    <w:tmpl w:val="A9A49532"/>
    <w:lvl w:ilvl="0" w:tplc="43128CE6">
      <w:numFmt w:val="bullet"/>
      <w:lvlText w:val="•"/>
      <w:lvlJc w:val="left"/>
      <w:pPr>
        <w:ind w:left="107" w:hanging="720"/>
      </w:pPr>
      <w:rPr>
        <w:rFonts w:ascii="Arial" w:eastAsia="Arial" w:hAnsi="Arial" w:cs="Arial" w:hint="default"/>
        <w:w w:val="99"/>
        <w:sz w:val="20"/>
        <w:szCs w:val="20"/>
      </w:rPr>
    </w:lvl>
    <w:lvl w:ilvl="1" w:tplc="FD8A5480">
      <w:numFmt w:val="bullet"/>
      <w:lvlText w:val="•"/>
      <w:lvlJc w:val="left"/>
      <w:pPr>
        <w:ind w:left="840" w:hanging="720"/>
      </w:pPr>
      <w:rPr>
        <w:rFonts w:hint="default"/>
      </w:rPr>
    </w:lvl>
    <w:lvl w:ilvl="2" w:tplc="3F669434">
      <w:numFmt w:val="bullet"/>
      <w:lvlText w:val="•"/>
      <w:lvlJc w:val="left"/>
      <w:pPr>
        <w:ind w:left="1580" w:hanging="720"/>
      </w:pPr>
      <w:rPr>
        <w:rFonts w:hint="default"/>
      </w:rPr>
    </w:lvl>
    <w:lvl w:ilvl="3" w:tplc="F914112C">
      <w:numFmt w:val="bullet"/>
      <w:lvlText w:val="•"/>
      <w:lvlJc w:val="left"/>
      <w:pPr>
        <w:ind w:left="2320" w:hanging="720"/>
      </w:pPr>
      <w:rPr>
        <w:rFonts w:hint="default"/>
      </w:rPr>
    </w:lvl>
    <w:lvl w:ilvl="4" w:tplc="3B7A46F2">
      <w:numFmt w:val="bullet"/>
      <w:lvlText w:val="•"/>
      <w:lvlJc w:val="left"/>
      <w:pPr>
        <w:ind w:left="3061" w:hanging="720"/>
      </w:pPr>
      <w:rPr>
        <w:rFonts w:hint="default"/>
      </w:rPr>
    </w:lvl>
    <w:lvl w:ilvl="5" w:tplc="0A3292C2">
      <w:numFmt w:val="bullet"/>
      <w:lvlText w:val="•"/>
      <w:lvlJc w:val="left"/>
      <w:pPr>
        <w:ind w:left="3801" w:hanging="720"/>
      </w:pPr>
      <w:rPr>
        <w:rFonts w:hint="default"/>
      </w:rPr>
    </w:lvl>
    <w:lvl w:ilvl="6" w:tplc="B4325E16">
      <w:numFmt w:val="bullet"/>
      <w:lvlText w:val="•"/>
      <w:lvlJc w:val="left"/>
      <w:pPr>
        <w:ind w:left="4541" w:hanging="720"/>
      </w:pPr>
      <w:rPr>
        <w:rFonts w:hint="default"/>
      </w:rPr>
    </w:lvl>
    <w:lvl w:ilvl="7" w:tplc="E02481F4">
      <w:numFmt w:val="bullet"/>
      <w:lvlText w:val="•"/>
      <w:lvlJc w:val="left"/>
      <w:pPr>
        <w:ind w:left="5282" w:hanging="720"/>
      </w:pPr>
      <w:rPr>
        <w:rFonts w:hint="default"/>
      </w:rPr>
    </w:lvl>
    <w:lvl w:ilvl="8" w:tplc="F392AE72">
      <w:numFmt w:val="bullet"/>
      <w:lvlText w:val="•"/>
      <w:lvlJc w:val="left"/>
      <w:pPr>
        <w:ind w:left="6022" w:hanging="720"/>
      </w:pPr>
      <w:rPr>
        <w:rFonts w:hint="default"/>
      </w:rPr>
    </w:lvl>
  </w:abstractNum>
  <w:abstractNum w:abstractNumId="4" w15:restartNumberingAfterBreak="0">
    <w:nsid w:val="09635999"/>
    <w:multiLevelType w:val="multilevel"/>
    <w:tmpl w:val="9D9E563E"/>
    <w:lvl w:ilvl="0">
      <w:start w:val="4"/>
      <w:numFmt w:val="decimal"/>
      <w:lvlText w:val="%1"/>
      <w:lvlJc w:val="left"/>
      <w:pPr>
        <w:ind w:left="820" w:hanging="720"/>
      </w:pPr>
      <w:rPr>
        <w:rFonts w:hint="default"/>
      </w:rPr>
    </w:lvl>
    <w:lvl w:ilvl="1">
      <w:start w:val="14"/>
      <w:numFmt w:val="decimal"/>
      <w:lvlText w:val="%1.%2"/>
      <w:lvlJc w:val="left"/>
      <w:pPr>
        <w:ind w:left="820" w:hanging="720"/>
      </w:pPr>
      <w:rPr>
        <w:rFonts w:ascii="Arial" w:eastAsia="Arial" w:hAnsi="Arial" w:cs="Arial" w:hint="default"/>
        <w:b/>
        <w:bCs/>
        <w:color w:val="006FC0"/>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 w15:restartNumberingAfterBreak="0">
    <w:nsid w:val="0A285D8B"/>
    <w:multiLevelType w:val="hybridMultilevel"/>
    <w:tmpl w:val="E622537C"/>
    <w:lvl w:ilvl="0" w:tplc="55D2EDDE">
      <w:numFmt w:val="bullet"/>
      <w:lvlText w:val=""/>
      <w:lvlJc w:val="left"/>
      <w:pPr>
        <w:ind w:left="828" w:hanging="360"/>
      </w:pPr>
      <w:rPr>
        <w:rFonts w:ascii="Symbol" w:eastAsia="Symbol" w:hAnsi="Symbol" w:cs="Symbol" w:hint="default"/>
        <w:w w:val="99"/>
        <w:sz w:val="20"/>
        <w:szCs w:val="20"/>
      </w:rPr>
    </w:lvl>
    <w:lvl w:ilvl="1" w:tplc="F2D0C950">
      <w:numFmt w:val="bullet"/>
      <w:lvlText w:val="•"/>
      <w:lvlJc w:val="left"/>
      <w:pPr>
        <w:ind w:left="1433" w:hanging="360"/>
      </w:pPr>
      <w:rPr>
        <w:rFonts w:hint="default"/>
      </w:rPr>
    </w:lvl>
    <w:lvl w:ilvl="2" w:tplc="B4DE21E4">
      <w:numFmt w:val="bullet"/>
      <w:lvlText w:val="•"/>
      <w:lvlJc w:val="left"/>
      <w:pPr>
        <w:ind w:left="2046" w:hanging="360"/>
      </w:pPr>
      <w:rPr>
        <w:rFonts w:hint="default"/>
      </w:rPr>
    </w:lvl>
    <w:lvl w:ilvl="3" w:tplc="85742DE6">
      <w:numFmt w:val="bullet"/>
      <w:lvlText w:val="•"/>
      <w:lvlJc w:val="left"/>
      <w:pPr>
        <w:ind w:left="2659" w:hanging="360"/>
      </w:pPr>
      <w:rPr>
        <w:rFonts w:hint="default"/>
      </w:rPr>
    </w:lvl>
    <w:lvl w:ilvl="4" w:tplc="40D0BF06">
      <w:numFmt w:val="bullet"/>
      <w:lvlText w:val="•"/>
      <w:lvlJc w:val="left"/>
      <w:pPr>
        <w:ind w:left="3272" w:hanging="360"/>
      </w:pPr>
      <w:rPr>
        <w:rFonts w:hint="default"/>
      </w:rPr>
    </w:lvl>
    <w:lvl w:ilvl="5" w:tplc="C3CC1E42">
      <w:numFmt w:val="bullet"/>
      <w:lvlText w:val="•"/>
      <w:lvlJc w:val="left"/>
      <w:pPr>
        <w:ind w:left="3885" w:hanging="360"/>
      </w:pPr>
      <w:rPr>
        <w:rFonts w:hint="default"/>
      </w:rPr>
    </w:lvl>
    <w:lvl w:ilvl="6" w:tplc="3B9AF392">
      <w:numFmt w:val="bullet"/>
      <w:lvlText w:val="•"/>
      <w:lvlJc w:val="left"/>
      <w:pPr>
        <w:ind w:left="4498" w:hanging="360"/>
      </w:pPr>
      <w:rPr>
        <w:rFonts w:hint="default"/>
      </w:rPr>
    </w:lvl>
    <w:lvl w:ilvl="7" w:tplc="DFA0B158">
      <w:numFmt w:val="bullet"/>
      <w:lvlText w:val="•"/>
      <w:lvlJc w:val="left"/>
      <w:pPr>
        <w:ind w:left="5111" w:hanging="360"/>
      </w:pPr>
      <w:rPr>
        <w:rFonts w:hint="default"/>
      </w:rPr>
    </w:lvl>
    <w:lvl w:ilvl="8" w:tplc="3016434A">
      <w:numFmt w:val="bullet"/>
      <w:lvlText w:val="•"/>
      <w:lvlJc w:val="left"/>
      <w:pPr>
        <w:ind w:left="5724" w:hanging="360"/>
      </w:pPr>
      <w:rPr>
        <w:rFonts w:hint="default"/>
      </w:rPr>
    </w:lvl>
  </w:abstractNum>
  <w:abstractNum w:abstractNumId="6" w15:restartNumberingAfterBreak="0">
    <w:nsid w:val="0CC62DC9"/>
    <w:multiLevelType w:val="hybridMultilevel"/>
    <w:tmpl w:val="0ADC0996"/>
    <w:lvl w:ilvl="0" w:tplc="702E08E2">
      <w:start w:val="6"/>
      <w:numFmt w:val="bullet"/>
      <w:lvlText w:val="-"/>
      <w:lvlJc w:val="left"/>
      <w:pPr>
        <w:ind w:left="467" w:hanging="360"/>
      </w:pPr>
      <w:rPr>
        <w:rFonts w:ascii="ＭＳ Ｐゴシック" w:eastAsia="ＭＳ Ｐゴシック" w:hAnsi="ＭＳ Ｐゴシック" w:cs="Arial"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7" w15:restartNumberingAfterBreak="0">
    <w:nsid w:val="0D6D3EDE"/>
    <w:multiLevelType w:val="hybridMultilevel"/>
    <w:tmpl w:val="3864B4F6"/>
    <w:lvl w:ilvl="0" w:tplc="BE125E58">
      <w:numFmt w:val="bullet"/>
      <w:lvlText w:val=""/>
      <w:lvlJc w:val="left"/>
      <w:pPr>
        <w:ind w:left="467" w:hanging="360"/>
      </w:pPr>
      <w:rPr>
        <w:rFonts w:ascii="Symbol" w:eastAsia="Symbol" w:hAnsi="Symbol" w:cs="Symbol" w:hint="default"/>
        <w:w w:val="99"/>
        <w:sz w:val="20"/>
        <w:szCs w:val="20"/>
      </w:rPr>
    </w:lvl>
    <w:lvl w:ilvl="1" w:tplc="BE56A1D6">
      <w:numFmt w:val="bullet"/>
      <w:lvlText w:val="•"/>
      <w:lvlJc w:val="left"/>
      <w:pPr>
        <w:ind w:left="1164" w:hanging="360"/>
      </w:pPr>
      <w:rPr>
        <w:rFonts w:hint="default"/>
      </w:rPr>
    </w:lvl>
    <w:lvl w:ilvl="2" w:tplc="FE42C19E">
      <w:numFmt w:val="bullet"/>
      <w:lvlText w:val="•"/>
      <w:lvlJc w:val="left"/>
      <w:pPr>
        <w:ind w:left="1868" w:hanging="360"/>
      </w:pPr>
      <w:rPr>
        <w:rFonts w:hint="default"/>
      </w:rPr>
    </w:lvl>
    <w:lvl w:ilvl="3" w:tplc="49B06140">
      <w:numFmt w:val="bullet"/>
      <w:lvlText w:val="•"/>
      <w:lvlJc w:val="left"/>
      <w:pPr>
        <w:ind w:left="2572" w:hanging="360"/>
      </w:pPr>
      <w:rPr>
        <w:rFonts w:hint="default"/>
      </w:rPr>
    </w:lvl>
    <w:lvl w:ilvl="4" w:tplc="29C0081A">
      <w:numFmt w:val="bullet"/>
      <w:lvlText w:val="•"/>
      <w:lvlJc w:val="left"/>
      <w:pPr>
        <w:ind w:left="3277" w:hanging="360"/>
      </w:pPr>
      <w:rPr>
        <w:rFonts w:hint="default"/>
      </w:rPr>
    </w:lvl>
    <w:lvl w:ilvl="5" w:tplc="1340ECAA">
      <w:numFmt w:val="bullet"/>
      <w:lvlText w:val="•"/>
      <w:lvlJc w:val="left"/>
      <w:pPr>
        <w:ind w:left="3981" w:hanging="360"/>
      </w:pPr>
      <w:rPr>
        <w:rFonts w:hint="default"/>
      </w:rPr>
    </w:lvl>
    <w:lvl w:ilvl="6" w:tplc="BFE42D48">
      <w:numFmt w:val="bullet"/>
      <w:lvlText w:val="•"/>
      <w:lvlJc w:val="left"/>
      <w:pPr>
        <w:ind w:left="4685" w:hanging="360"/>
      </w:pPr>
      <w:rPr>
        <w:rFonts w:hint="default"/>
      </w:rPr>
    </w:lvl>
    <w:lvl w:ilvl="7" w:tplc="67A6A72A">
      <w:numFmt w:val="bullet"/>
      <w:lvlText w:val="•"/>
      <w:lvlJc w:val="left"/>
      <w:pPr>
        <w:ind w:left="5390" w:hanging="360"/>
      </w:pPr>
      <w:rPr>
        <w:rFonts w:hint="default"/>
      </w:rPr>
    </w:lvl>
    <w:lvl w:ilvl="8" w:tplc="944E2084">
      <w:numFmt w:val="bullet"/>
      <w:lvlText w:val="•"/>
      <w:lvlJc w:val="left"/>
      <w:pPr>
        <w:ind w:left="6094" w:hanging="360"/>
      </w:pPr>
      <w:rPr>
        <w:rFonts w:hint="default"/>
      </w:rPr>
    </w:lvl>
  </w:abstractNum>
  <w:abstractNum w:abstractNumId="8" w15:restartNumberingAfterBreak="0">
    <w:nsid w:val="0DEF3157"/>
    <w:multiLevelType w:val="hybridMultilevel"/>
    <w:tmpl w:val="15A24A6E"/>
    <w:lvl w:ilvl="0" w:tplc="D560710E">
      <w:numFmt w:val="bullet"/>
      <w:lvlText w:val=""/>
      <w:lvlJc w:val="left"/>
      <w:pPr>
        <w:ind w:left="467" w:hanging="360"/>
      </w:pPr>
      <w:rPr>
        <w:rFonts w:ascii="Symbol" w:eastAsia="Symbol" w:hAnsi="Symbol" w:cs="Symbol" w:hint="default"/>
        <w:w w:val="99"/>
        <w:sz w:val="20"/>
        <w:szCs w:val="20"/>
      </w:rPr>
    </w:lvl>
    <w:lvl w:ilvl="1" w:tplc="94D2BCAA">
      <w:numFmt w:val="bullet"/>
      <w:lvlText w:val="•"/>
      <w:lvlJc w:val="left"/>
      <w:pPr>
        <w:ind w:left="1164" w:hanging="360"/>
      </w:pPr>
      <w:rPr>
        <w:rFonts w:hint="default"/>
      </w:rPr>
    </w:lvl>
    <w:lvl w:ilvl="2" w:tplc="4E7A0B6A">
      <w:numFmt w:val="bullet"/>
      <w:lvlText w:val="•"/>
      <w:lvlJc w:val="left"/>
      <w:pPr>
        <w:ind w:left="1868" w:hanging="360"/>
      </w:pPr>
      <w:rPr>
        <w:rFonts w:hint="default"/>
      </w:rPr>
    </w:lvl>
    <w:lvl w:ilvl="3" w:tplc="45A8C45E">
      <w:numFmt w:val="bullet"/>
      <w:lvlText w:val="•"/>
      <w:lvlJc w:val="left"/>
      <w:pPr>
        <w:ind w:left="2572" w:hanging="360"/>
      </w:pPr>
      <w:rPr>
        <w:rFonts w:hint="default"/>
      </w:rPr>
    </w:lvl>
    <w:lvl w:ilvl="4" w:tplc="D9BC8DEC">
      <w:numFmt w:val="bullet"/>
      <w:lvlText w:val="•"/>
      <w:lvlJc w:val="left"/>
      <w:pPr>
        <w:ind w:left="3277" w:hanging="360"/>
      </w:pPr>
      <w:rPr>
        <w:rFonts w:hint="default"/>
      </w:rPr>
    </w:lvl>
    <w:lvl w:ilvl="5" w:tplc="2C0C1742">
      <w:numFmt w:val="bullet"/>
      <w:lvlText w:val="•"/>
      <w:lvlJc w:val="left"/>
      <w:pPr>
        <w:ind w:left="3981" w:hanging="360"/>
      </w:pPr>
      <w:rPr>
        <w:rFonts w:hint="default"/>
      </w:rPr>
    </w:lvl>
    <w:lvl w:ilvl="6" w:tplc="7CC27B64">
      <w:numFmt w:val="bullet"/>
      <w:lvlText w:val="•"/>
      <w:lvlJc w:val="left"/>
      <w:pPr>
        <w:ind w:left="4685" w:hanging="360"/>
      </w:pPr>
      <w:rPr>
        <w:rFonts w:hint="default"/>
      </w:rPr>
    </w:lvl>
    <w:lvl w:ilvl="7" w:tplc="0E682D2A">
      <w:numFmt w:val="bullet"/>
      <w:lvlText w:val="•"/>
      <w:lvlJc w:val="left"/>
      <w:pPr>
        <w:ind w:left="5390" w:hanging="360"/>
      </w:pPr>
      <w:rPr>
        <w:rFonts w:hint="default"/>
      </w:rPr>
    </w:lvl>
    <w:lvl w:ilvl="8" w:tplc="097C48AC">
      <w:numFmt w:val="bullet"/>
      <w:lvlText w:val="•"/>
      <w:lvlJc w:val="left"/>
      <w:pPr>
        <w:ind w:left="6094" w:hanging="360"/>
      </w:pPr>
      <w:rPr>
        <w:rFonts w:hint="default"/>
      </w:rPr>
    </w:lvl>
  </w:abstractNum>
  <w:abstractNum w:abstractNumId="9" w15:restartNumberingAfterBreak="0">
    <w:nsid w:val="0DF109F7"/>
    <w:multiLevelType w:val="hybridMultilevel"/>
    <w:tmpl w:val="EF706614"/>
    <w:lvl w:ilvl="0" w:tplc="76E83EEC">
      <w:numFmt w:val="bullet"/>
      <w:lvlText w:val=""/>
      <w:lvlJc w:val="left"/>
      <w:pPr>
        <w:ind w:left="827" w:hanging="360"/>
      </w:pPr>
      <w:rPr>
        <w:rFonts w:ascii="Symbol" w:eastAsia="Symbol" w:hAnsi="Symbol" w:cs="Symbol" w:hint="default"/>
        <w:w w:val="99"/>
        <w:sz w:val="20"/>
        <w:szCs w:val="20"/>
      </w:rPr>
    </w:lvl>
    <w:lvl w:ilvl="1" w:tplc="39AE17DC">
      <w:numFmt w:val="bullet"/>
      <w:lvlText w:val="•"/>
      <w:lvlJc w:val="left"/>
      <w:pPr>
        <w:ind w:left="1643" w:hanging="360"/>
      </w:pPr>
      <w:rPr>
        <w:rFonts w:hint="default"/>
      </w:rPr>
    </w:lvl>
    <w:lvl w:ilvl="2" w:tplc="93164982">
      <w:numFmt w:val="bullet"/>
      <w:lvlText w:val="•"/>
      <w:lvlJc w:val="left"/>
      <w:pPr>
        <w:ind w:left="2467" w:hanging="360"/>
      </w:pPr>
      <w:rPr>
        <w:rFonts w:hint="default"/>
      </w:rPr>
    </w:lvl>
    <w:lvl w:ilvl="3" w:tplc="5218ED96">
      <w:numFmt w:val="bullet"/>
      <w:lvlText w:val="•"/>
      <w:lvlJc w:val="left"/>
      <w:pPr>
        <w:ind w:left="3291" w:hanging="360"/>
      </w:pPr>
      <w:rPr>
        <w:rFonts w:hint="default"/>
      </w:rPr>
    </w:lvl>
    <w:lvl w:ilvl="4" w:tplc="2AEAC298">
      <w:numFmt w:val="bullet"/>
      <w:lvlText w:val="•"/>
      <w:lvlJc w:val="left"/>
      <w:pPr>
        <w:ind w:left="4115" w:hanging="360"/>
      </w:pPr>
      <w:rPr>
        <w:rFonts w:hint="default"/>
      </w:rPr>
    </w:lvl>
    <w:lvl w:ilvl="5" w:tplc="CB6C6558">
      <w:numFmt w:val="bullet"/>
      <w:lvlText w:val="•"/>
      <w:lvlJc w:val="left"/>
      <w:pPr>
        <w:ind w:left="4939" w:hanging="360"/>
      </w:pPr>
      <w:rPr>
        <w:rFonts w:hint="default"/>
      </w:rPr>
    </w:lvl>
    <w:lvl w:ilvl="6" w:tplc="388237A2">
      <w:numFmt w:val="bullet"/>
      <w:lvlText w:val="•"/>
      <w:lvlJc w:val="left"/>
      <w:pPr>
        <w:ind w:left="5762" w:hanging="360"/>
      </w:pPr>
      <w:rPr>
        <w:rFonts w:hint="default"/>
      </w:rPr>
    </w:lvl>
    <w:lvl w:ilvl="7" w:tplc="AC98C288">
      <w:numFmt w:val="bullet"/>
      <w:lvlText w:val="•"/>
      <w:lvlJc w:val="left"/>
      <w:pPr>
        <w:ind w:left="6586" w:hanging="360"/>
      </w:pPr>
      <w:rPr>
        <w:rFonts w:hint="default"/>
      </w:rPr>
    </w:lvl>
    <w:lvl w:ilvl="8" w:tplc="77E062FA">
      <w:numFmt w:val="bullet"/>
      <w:lvlText w:val="•"/>
      <w:lvlJc w:val="left"/>
      <w:pPr>
        <w:ind w:left="7410" w:hanging="360"/>
      </w:pPr>
      <w:rPr>
        <w:rFonts w:hint="default"/>
      </w:rPr>
    </w:lvl>
  </w:abstractNum>
  <w:abstractNum w:abstractNumId="10" w15:restartNumberingAfterBreak="0">
    <w:nsid w:val="0EC313C0"/>
    <w:multiLevelType w:val="hybridMultilevel"/>
    <w:tmpl w:val="C8422788"/>
    <w:lvl w:ilvl="0" w:tplc="FEEA24E8">
      <w:numFmt w:val="bullet"/>
      <w:lvlText w:val=""/>
      <w:lvlJc w:val="left"/>
      <w:pPr>
        <w:ind w:left="827" w:hanging="360"/>
      </w:pPr>
      <w:rPr>
        <w:rFonts w:ascii="Symbol" w:eastAsia="Symbol" w:hAnsi="Symbol" w:cs="Symbol" w:hint="default"/>
        <w:w w:val="99"/>
        <w:sz w:val="20"/>
        <w:szCs w:val="20"/>
      </w:rPr>
    </w:lvl>
    <w:lvl w:ilvl="1" w:tplc="5584391C">
      <w:numFmt w:val="bullet"/>
      <w:lvlText w:val="•"/>
      <w:lvlJc w:val="left"/>
      <w:pPr>
        <w:ind w:left="1672" w:hanging="360"/>
      </w:pPr>
      <w:rPr>
        <w:rFonts w:hint="default"/>
      </w:rPr>
    </w:lvl>
    <w:lvl w:ilvl="2" w:tplc="7576D5A8">
      <w:numFmt w:val="bullet"/>
      <w:lvlText w:val="•"/>
      <w:lvlJc w:val="left"/>
      <w:pPr>
        <w:ind w:left="2524" w:hanging="360"/>
      </w:pPr>
      <w:rPr>
        <w:rFonts w:hint="default"/>
      </w:rPr>
    </w:lvl>
    <w:lvl w:ilvl="3" w:tplc="3C3429A4">
      <w:numFmt w:val="bullet"/>
      <w:lvlText w:val="•"/>
      <w:lvlJc w:val="left"/>
      <w:pPr>
        <w:ind w:left="3376" w:hanging="360"/>
      </w:pPr>
      <w:rPr>
        <w:rFonts w:hint="default"/>
      </w:rPr>
    </w:lvl>
    <w:lvl w:ilvl="4" w:tplc="F816F102">
      <w:numFmt w:val="bullet"/>
      <w:lvlText w:val="•"/>
      <w:lvlJc w:val="left"/>
      <w:pPr>
        <w:ind w:left="4228" w:hanging="360"/>
      </w:pPr>
      <w:rPr>
        <w:rFonts w:hint="default"/>
      </w:rPr>
    </w:lvl>
    <w:lvl w:ilvl="5" w:tplc="89167BD4">
      <w:numFmt w:val="bullet"/>
      <w:lvlText w:val="•"/>
      <w:lvlJc w:val="left"/>
      <w:pPr>
        <w:ind w:left="5081" w:hanging="360"/>
      </w:pPr>
      <w:rPr>
        <w:rFonts w:hint="default"/>
      </w:rPr>
    </w:lvl>
    <w:lvl w:ilvl="6" w:tplc="0A48C72A">
      <w:numFmt w:val="bullet"/>
      <w:lvlText w:val="•"/>
      <w:lvlJc w:val="left"/>
      <w:pPr>
        <w:ind w:left="5933" w:hanging="360"/>
      </w:pPr>
      <w:rPr>
        <w:rFonts w:hint="default"/>
      </w:rPr>
    </w:lvl>
    <w:lvl w:ilvl="7" w:tplc="49800BCE">
      <w:numFmt w:val="bullet"/>
      <w:lvlText w:val="•"/>
      <w:lvlJc w:val="left"/>
      <w:pPr>
        <w:ind w:left="6785" w:hanging="360"/>
      </w:pPr>
      <w:rPr>
        <w:rFonts w:hint="default"/>
      </w:rPr>
    </w:lvl>
    <w:lvl w:ilvl="8" w:tplc="4B9638BE">
      <w:numFmt w:val="bullet"/>
      <w:lvlText w:val="•"/>
      <w:lvlJc w:val="left"/>
      <w:pPr>
        <w:ind w:left="7637" w:hanging="360"/>
      </w:pPr>
      <w:rPr>
        <w:rFonts w:hint="default"/>
      </w:rPr>
    </w:lvl>
  </w:abstractNum>
  <w:abstractNum w:abstractNumId="11" w15:restartNumberingAfterBreak="0">
    <w:nsid w:val="0FB12F81"/>
    <w:multiLevelType w:val="hybridMultilevel"/>
    <w:tmpl w:val="69C04508"/>
    <w:lvl w:ilvl="0" w:tplc="9C0E48DE">
      <w:numFmt w:val="bullet"/>
      <w:lvlText w:val=""/>
      <w:lvlJc w:val="left"/>
      <w:pPr>
        <w:ind w:left="827" w:hanging="360"/>
      </w:pPr>
      <w:rPr>
        <w:rFonts w:ascii="Symbol" w:eastAsia="Symbol" w:hAnsi="Symbol" w:cs="Symbol" w:hint="default"/>
        <w:w w:val="99"/>
        <w:sz w:val="20"/>
        <w:szCs w:val="20"/>
      </w:rPr>
    </w:lvl>
    <w:lvl w:ilvl="1" w:tplc="E42ACDC8">
      <w:numFmt w:val="bullet"/>
      <w:lvlText w:val="•"/>
      <w:lvlJc w:val="left"/>
      <w:pPr>
        <w:ind w:left="1488" w:hanging="360"/>
      </w:pPr>
      <w:rPr>
        <w:rFonts w:hint="default"/>
      </w:rPr>
    </w:lvl>
    <w:lvl w:ilvl="2" w:tplc="2F8C829C">
      <w:numFmt w:val="bullet"/>
      <w:lvlText w:val="•"/>
      <w:lvlJc w:val="left"/>
      <w:pPr>
        <w:ind w:left="2156" w:hanging="360"/>
      </w:pPr>
      <w:rPr>
        <w:rFonts w:hint="default"/>
      </w:rPr>
    </w:lvl>
    <w:lvl w:ilvl="3" w:tplc="180A7792">
      <w:numFmt w:val="bullet"/>
      <w:lvlText w:val="•"/>
      <w:lvlJc w:val="left"/>
      <w:pPr>
        <w:ind w:left="2824" w:hanging="360"/>
      </w:pPr>
      <w:rPr>
        <w:rFonts w:hint="default"/>
      </w:rPr>
    </w:lvl>
    <w:lvl w:ilvl="4" w:tplc="944A4858">
      <w:numFmt w:val="bullet"/>
      <w:lvlText w:val="•"/>
      <w:lvlJc w:val="left"/>
      <w:pPr>
        <w:ind w:left="3493" w:hanging="360"/>
      </w:pPr>
      <w:rPr>
        <w:rFonts w:hint="default"/>
      </w:rPr>
    </w:lvl>
    <w:lvl w:ilvl="5" w:tplc="E39C8D2C">
      <w:numFmt w:val="bullet"/>
      <w:lvlText w:val="•"/>
      <w:lvlJc w:val="left"/>
      <w:pPr>
        <w:ind w:left="4161" w:hanging="360"/>
      </w:pPr>
      <w:rPr>
        <w:rFonts w:hint="default"/>
      </w:rPr>
    </w:lvl>
    <w:lvl w:ilvl="6" w:tplc="6CAC6A42">
      <w:numFmt w:val="bullet"/>
      <w:lvlText w:val="•"/>
      <w:lvlJc w:val="left"/>
      <w:pPr>
        <w:ind w:left="4829" w:hanging="360"/>
      </w:pPr>
      <w:rPr>
        <w:rFonts w:hint="default"/>
      </w:rPr>
    </w:lvl>
    <w:lvl w:ilvl="7" w:tplc="05D07DEC">
      <w:numFmt w:val="bullet"/>
      <w:lvlText w:val="•"/>
      <w:lvlJc w:val="left"/>
      <w:pPr>
        <w:ind w:left="5498" w:hanging="360"/>
      </w:pPr>
      <w:rPr>
        <w:rFonts w:hint="default"/>
      </w:rPr>
    </w:lvl>
    <w:lvl w:ilvl="8" w:tplc="4D54F892">
      <w:numFmt w:val="bullet"/>
      <w:lvlText w:val="•"/>
      <w:lvlJc w:val="left"/>
      <w:pPr>
        <w:ind w:left="6166" w:hanging="360"/>
      </w:pPr>
      <w:rPr>
        <w:rFonts w:hint="default"/>
      </w:rPr>
    </w:lvl>
  </w:abstractNum>
  <w:abstractNum w:abstractNumId="12" w15:restartNumberingAfterBreak="0">
    <w:nsid w:val="10220F08"/>
    <w:multiLevelType w:val="hybridMultilevel"/>
    <w:tmpl w:val="922661E0"/>
    <w:lvl w:ilvl="0" w:tplc="3290367C">
      <w:numFmt w:val="bullet"/>
      <w:lvlText w:val=""/>
      <w:lvlJc w:val="left"/>
      <w:pPr>
        <w:ind w:left="828" w:hanging="360"/>
      </w:pPr>
      <w:rPr>
        <w:rFonts w:ascii="Symbol" w:eastAsia="Symbol" w:hAnsi="Symbol" w:cs="Symbol" w:hint="default"/>
        <w:w w:val="99"/>
        <w:sz w:val="20"/>
        <w:szCs w:val="20"/>
      </w:rPr>
    </w:lvl>
    <w:lvl w:ilvl="1" w:tplc="846486E6">
      <w:numFmt w:val="bullet"/>
      <w:lvlText w:val="•"/>
      <w:lvlJc w:val="left"/>
      <w:pPr>
        <w:ind w:left="1473" w:hanging="360"/>
      </w:pPr>
      <w:rPr>
        <w:rFonts w:hint="default"/>
      </w:rPr>
    </w:lvl>
    <w:lvl w:ilvl="2" w:tplc="D06A008A">
      <w:numFmt w:val="bullet"/>
      <w:lvlText w:val="•"/>
      <w:lvlJc w:val="left"/>
      <w:pPr>
        <w:ind w:left="2127" w:hanging="360"/>
      </w:pPr>
      <w:rPr>
        <w:rFonts w:hint="default"/>
      </w:rPr>
    </w:lvl>
    <w:lvl w:ilvl="3" w:tplc="E4FC1BCC">
      <w:numFmt w:val="bullet"/>
      <w:lvlText w:val="•"/>
      <w:lvlJc w:val="left"/>
      <w:pPr>
        <w:ind w:left="2780" w:hanging="360"/>
      </w:pPr>
      <w:rPr>
        <w:rFonts w:hint="default"/>
      </w:rPr>
    </w:lvl>
    <w:lvl w:ilvl="4" w:tplc="AD040C1A">
      <w:numFmt w:val="bullet"/>
      <w:lvlText w:val="•"/>
      <w:lvlJc w:val="left"/>
      <w:pPr>
        <w:ind w:left="3434" w:hanging="360"/>
      </w:pPr>
      <w:rPr>
        <w:rFonts w:hint="default"/>
      </w:rPr>
    </w:lvl>
    <w:lvl w:ilvl="5" w:tplc="BA54A012">
      <w:numFmt w:val="bullet"/>
      <w:lvlText w:val="•"/>
      <w:lvlJc w:val="left"/>
      <w:pPr>
        <w:ind w:left="4087" w:hanging="360"/>
      </w:pPr>
      <w:rPr>
        <w:rFonts w:hint="default"/>
      </w:rPr>
    </w:lvl>
    <w:lvl w:ilvl="6" w:tplc="4880D29A">
      <w:numFmt w:val="bullet"/>
      <w:lvlText w:val="•"/>
      <w:lvlJc w:val="left"/>
      <w:pPr>
        <w:ind w:left="4741" w:hanging="360"/>
      </w:pPr>
      <w:rPr>
        <w:rFonts w:hint="default"/>
      </w:rPr>
    </w:lvl>
    <w:lvl w:ilvl="7" w:tplc="E0F01A74">
      <w:numFmt w:val="bullet"/>
      <w:lvlText w:val="•"/>
      <w:lvlJc w:val="left"/>
      <w:pPr>
        <w:ind w:left="5394" w:hanging="360"/>
      </w:pPr>
      <w:rPr>
        <w:rFonts w:hint="default"/>
      </w:rPr>
    </w:lvl>
    <w:lvl w:ilvl="8" w:tplc="18EC90C8">
      <w:numFmt w:val="bullet"/>
      <w:lvlText w:val="•"/>
      <w:lvlJc w:val="left"/>
      <w:pPr>
        <w:ind w:left="6048" w:hanging="360"/>
      </w:pPr>
      <w:rPr>
        <w:rFonts w:hint="default"/>
      </w:rPr>
    </w:lvl>
  </w:abstractNum>
  <w:abstractNum w:abstractNumId="13" w15:restartNumberingAfterBreak="0">
    <w:nsid w:val="104F498A"/>
    <w:multiLevelType w:val="hybridMultilevel"/>
    <w:tmpl w:val="100E28D6"/>
    <w:lvl w:ilvl="0" w:tplc="E1A6286A">
      <w:numFmt w:val="bullet"/>
      <w:lvlText w:val=""/>
      <w:lvlJc w:val="left"/>
      <w:pPr>
        <w:ind w:left="827" w:hanging="360"/>
      </w:pPr>
      <w:rPr>
        <w:rFonts w:ascii="Symbol" w:eastAsia="Symbol" w:hAnsi="Symbol" w:cs="Symbol" w:hint="default"/>
        <w:w w:val="99"/>
        <w:position w:val="1"/>
        <w:sz w:val="20"/>
        <w:szCs w:val="20"/>
      </w:rPr>
    </w:lvl>
    <w:lvl w:ilvl="1" w:tplc="B6427710">
      <w:numFmt w:val="bullet"/>
      <w:lvlText w:val="•"/>
      <w:lvlJc w:val="left"/>
      <w:pPr>
        <w:ind w:left="1643" w:hanging="360"/>
      </w:pPr>
      <w:rPr>
        <w:rFonts w:hint="default"/>
      </w:rPr>
    </w:lvl>
    <w:lvl w:ilvl="2" w:tplc="33F6E114">
      <w:numFmt w:val="bullet"/>
      <w:lvlText w:val="•"/>
      <w:lvlJc w:val="left"/>
      <w:pPr>
        <w:ind w:left="2467" w:hanging="360"/>
      </w:pPr>
      <w:rPr>
        <w:rFonts w:hint="default"/>
      </w:rPr>
    </w:lvl>
    <w:lvl w:ilvl="3" w:tplc="38F699D0">
      <w:numFmt w:val="bullet"/>
      <w:lvlText w:val="•"/>
      <w:lvlJc w:val="left"/>
      <w:pPr>
        <w:ind w:left="3291" w:hanging="360"/>
      </w:pPr>
      <w:rPr>
        <w:rFonts w:hint="default"/>
      </w:rPr>
    </w:lvl>
    <w:lvl w:ilvl="4" w:tplc="2E6E8EBC">
      <w:numFmt w:val="bullet"/>
      <w:lvlText w:val="•"/>
      <w:lvlJc w:val="left"/>
      <w:pPr>
        <w:ind w:left="4115" w:hanging="360"/>
      </w:pPr>
      <w:rPr>
        <w:rFonts w:hint="default"/>
      </w:rPr>
    </w:lvl>
    <w:lvl w:ilvl="5" w:tplc="424CCF0E">
      <w:numFmt w:val="bullet"/>
      <w:lvlText w:val="•"/>
      <w:lvlJc w:val="left"/>
      <w:pPr>
        <w:ind w:left="4939" w:hanging="360"/>
      </w:pPr>
      <w:rPr>
        <w:rFonts w:hint="default"/>
      </w:rPr>
    </w:lvl>
    <w:lvl w:ilvl="6" w:tplc="DF40256C">
      <w:numFmt w:val="bullet"/>
      <w:lvlText w:val="•"/>
      <w:lvlJc w:val="left"/>
      <w:pPr>
        <w:ind w:left="5762" w:hanging="360"/>
      </w:pPr>
      <w:rPr>
        <w:rFonts w:hint="default"/>
      </w:rPr>
    </w:lvl>
    <w:lvl w:ilvl="7" w:tplc="FE1049F8">
      <w:numFmt w:val="bullet"/>
      <w:lvlText w:val="•"/>
      <w:lvlJc w:val="left"/>
      <w:pPr>
        <w:ind w:left="6586" w:hanging="360"/>
      </w:pPr>
      <w:rPr>
        <w:rFonts w:hint="default"/>
      </w:rPr>
    </w:lvl>
    <w:lvl w:ilvl="8" w:tplc="3880D620">
      <w:numFmt w:val="bullet"/>
      <w:lvlText w:val="•"/>
      <w:lvlJc w:val="left"/>
      <w:pPr>
        <w:ind w:left="7410" w:hanging="360"/>
      </w:pPr>
      <w:rPr>
        <w:rFonts w:hint="default"/>
      </w:rPr>
    </w:lvl>
  </w:abstractNum>
  <w:abstractNum w:abstractNumId="14" w15:restartNumberingAfterBreak="0">
    <w:nsid w:val="10D60B77"/>
    <w:multiLevelType w:val="hybridMultilevel"/>
    <w:tmpl w:val="15DE27AA"/>
    <w:lvl w:ilvl="0" w:tplc="163C58F8">
      <w:numFmt w:val="bullet"/>
      <w:lvlText w:val="•"/>
      <w:lvlJc w:val="left"/>
      <w:pPr>
        <w:ind w:left="107" w:hanging="720"/>
      </w:pPr>
      <w:rPr>
        <w:rFonts w:ascii="Arial" w:eastAsia="Arial" w:hAnsi="Arial" w:cs="Arial" w:hint="default"/>
        <w:w w:val="99"/>
        <w:sz w:val="20"/>
        <w:szCs w:val="20"/>
      </w:rPr>
    </w:lvl>
    <w:lvl w:ilvl="1" w:tplc="8B8E4030">
      <w:numFmt w:val="bullet"/>
      <w:lvlText w:val="•"/>
      <w:lvlJc w:val="left"/>
      <w:pPr>
        <w:ind w:left="840" w:hanging="720"/>
      </w:pPr>
      <w:rPr>
        <w:rFonts w:hint="default"/>
      </w:rPr>
    </w:lvl>
    <w:lvl w:ilvl="2" w:tplc="D97C2788">
      <w:numFmt w:val="bullet"/>
      <w:lvlText w:val="•"/>
      <w:lvlJc w:val="left"/>
      <w:pPr>
        <w:ind w:left="1580" w:hanging="720"/>
      </w:pPr>
      <w:rPr>
        <w:rFonts w:hint="default"/>
      </w:rPr>
    </w:lvl>
    <w:lvl w:ilvl="3" w:tplc="D7EE4706">
      <w:numFmt w:val="bullet"/>
      <w:lvlText w:val="•"/>
      <w:lvlJc w:val="left"/>
      <w:pPr>
        <w:ind w:left="2320" w:hanging="720"/>
      </w:pPr>
      <w:rPr>
        <w:rFonts w:hint="default"/>
      </w:rPr>
    </w:lvl>
    <w:lvl w:ilvl="4" w:tplc="1FC091A6">
      <w:numFmt w:val="bullet"/>
      <w:lvlText w:val="•"/>
      <w:lvlJc w:val="left"/>
      <w:pPr>
        <w:ind w:left="3061" w:hanging="720"/>
      </w:pPr>
      <w:rPr>
        <w:rFonts w:hint="default"/>
      </w:rPr>
    </w:lvl>
    <w:lvl w:ilvl="5" w:tplc="23C496DA">
      <w:numFmt w:val="bullet"/>
      <w:lvlText w:val="•"/>
      <w:lvlJc w:val="left"/>
      <w:pPr>
        <w:ind w:left="3801" w:hanging="720"/>
      </w:pPr>
      <w:rPr>
        <w:rFonts w:hint="default"/>
      </w:rPr>
    </w:lvl>
    <w:lvl w:ilvl="6" w:tplc="BFEC5FB2">
      <w:numFmt w:val="bullet"/>
      <w:lvlText w:val="•"/>
      <w:lvlJc w:val="left"/>
      <w:pPr>
        <w:ind w:left="4541" w:hanging="720"/>
      </w:pPr>
      <w:rPr>
        <w:rFonts w:hint="default"/>
      </w:rPr>
    </w:lvl>
    <w:lvl w:ilvl="7" w:tplc="972874B6">
      <w:numFmt w:val="bullet"/>
      <w:lvlText w:val="•"/>
      <w:lvlJc w:val="left"/>
      <w:pPr>
        <w:ind w:left="5282" w:hanging="720"/>
      </w:pPr>
      <w:rPr>
        <w:rFonts w:hint="default"/>
      </w:rPr>
    </w:lvl>
    <w:lvl w:ilvl="8" w:tplc="E12A92B2">
      <w:numFmt w:val="bullet"/>
      <w:lvlText w:val="•"/>
      <w:lvlJc w:val="left"/>
      <w:pPr>
        <w:ind w:left="6022" w:hanging="720"/>
      </w:pPr>
      <w:rPr>
        <w:rFonts w:hint="default"/>
      </w:rPr>
    </w:lvl>
  </w:abstractNum>
  <w:abstractNum w:abstractNumId="15" w15:restartNumberingAfterBreak="0">
    <w:nsid w:val="125C7783"/>
    <w:multiLevelType w:val="hybridMultilevel"/>
    <w:tmpl w:val="7F8CA3B0"/>
    <w:lvl w:ilvl="0" w:tplc="33D8567C">
      <w:numFmt w:val="bullet"/>
      <w:lvlText w:val=""/>
      <w:lvlJc w:val="left"/>
      <w:pPr>
        <w:ind w:left="467" w:hanging="360"/>
      </w:pPr>
      <w:rPr>
        <w:rFonts w:ascii="Symbol" w:eastAsia="Symbol" w:hAnsi="Symbol" w:cs="Symbol" w:hint="default"/>
        <w:w w:val="99"/>
        <w:sz w:val="20"/>
        <w:szCs w:val="20"/>
      </w:rPr>
    </w:lvl>
    <w:lvl w:ilvl="1" w:tplc="45C4CE14">
      <w:numFmt w:val="bullet"/>
      <w:lvlText w:val="•"/>
      <w:lvlJc w:val="left"/>
      <w:pPr>
        <w:ind w:left="1164" w:hanging="360"/>
      </w:pPr>
      <w:rPr>
        <w:rFonts w:hint="default"/>
      </w:rPr>
    </w:lvl>
    <w:lvl w:ilvl="2" w:tplc="72941A80">
      <w:numFmt w:val="bullet"/>
      <w:lvlText w:val="•"/>
      <w:lvlJc w:val="left"/>
      <w:pPr>
        <w:ind w:left="1868" w:hanging="360"/>
      </w:pPr>
      <w:rPr>
        <w:rFonts w:hint="default"/>
      </w:rPr>
    </w:lvl>
    <w:lvl w:ilvl="3" w:tplc="E152B660">
      <w:numFmt w:val="bullet"/>
      <w:lvlText w:val="•"/>
      <w:lvlJc w:val="left"/>
      <w:pPr>
        <w:ind w:left="2572" w:hanging="360"/>
      </w:pPr>
      <w:rPr>
        <w:rFonts w:hint="default"/>
      </w:rPr>
    </w:lvl>
    <w:lvl w:ilvl="4" w:tplc="FF0AA696">
      <w:numFmt w:val="bullet"/>
      <w:lvlText w:val="•"/>
      <w:lvlJc w:val="left"/>
      <w:pPr>
        <w:ind w:left="3277" w:hanging="360"/>
      </w:pPr>
      <w:rPr>
        <w:rFonts w:hint="default"/>
      </w:rPr>
    </w:lvl>
    <w:lvl w:ilvl="5" w:tplc="4DAADBEE">
      <w:numFmt w:val="bullet"/>
      <w:lvlText w:val="•"/>
      <w:lvlJc w:val="left"/>
      <w:pPr>
        <w:ind w:left="3981" w:hanging="360"/>
      </w:pPr>
      <w:rPr>
        <w:rFonts w:hint="default"/>
      </w:rPr>
    </w:lvl>
    <w:lvl w:ilvl="6" w:tplc="C8F60028">
      <w:numFmt w:val="bullet"/>
      <w:lvlText w:val="•"/>
      <w:lvlJc w:val="left"/>
      <w:pPr>
        <w:ind w:left="4685" w:hanging="360"/>
      </w:pPr>
      <w:rPr>
        <w:rFonts w:hint="default"/>
      </w:rPr>
    </w:lvl>
    <w:lvl w:ilvl="7" w:tplc="6E704A12">
      <w:numFmt w:val="bullet"/>
      <w:lvlText w:val="•"/>
      <w:lvlJc w:val="left"/>
      <w:pPr>
        <w:ind w:left="5390" w:hanging="360"/>
      </w:pPr>
      <w:rPr>
        <w:rFonts w:hint="default"/>
      </w:rPr>
    </w:lvl>
    <w:lvl w:ilvl="8" w:tplc="EBA0FF2A">
      <w:numFmt w:val="bullet"/>
      <w:lvlText w:val="•"/>
      <w:lvlJc w:val="left"/>
      <w:pPr>
        <w:ind w:left="6094" w:hanging="360"/>
      </w:pPr>
      <w:rPr>
        <w:rFonts w:hint="default"/>
      </w:rPr>
    </w:lvl>
  </w:abstractNum>
  <w:abstractNum w:abstractNumId="16" w15:restartNumberingAfterBreak="0">
    <w:nsid w:val="1598286D"/>
    <w:multiLevelType w:val="hybridMultilevel"/>
    <w:tmpl w:val="328EDF7C"/>
    <w:lvl w:ilvl="0" w:tplc="1A629816">
      <w:numFmt w:val="bullet"/>
      <w:lvlText w:val=""/>
      <w:lvlJc w:val="left"/>
      <w:pPr>
        <w:ind w:left="827" w:hanging="360"/>
      </w:pPr>
      <w:rPr>
        <w:rFonts w:ascii="Symbol" w:eastAsia="Symbol" w:hAnsi="Symbol" w:cs="Symbol" w:hint="default"/>
        <w:w w:val="99"/>
        <w:position w:val="1"/>
        <w:sz w:val="20"/>
        <w:szCs w:val="20"/>
      </w:rPr>
    </w:lvl>
    <w:lvl w:ilvl="1" w:tplc="2F4CD6D0">
      <w:numFmt w:val="bullet"/>
      <w:lvlText w:val="•"/>
      <w:lvlJc w:val="left"/>
      <w:pPr>
        <w:ind w:left="1488" w:hanging="360"/>
      </w:pPr>
      <w:rPr>
        <w:rFonts w:hint="default"/>
      </w:rPr>
    </w:lvl>
    <w:lvl w:ilvl="2" w:tplc="8BC0CAD4">
      <w:numFmt w:val="bullet"/>
      <w:lvlText w:val="•"/>
      <w:lvlJc w:val="left"/>
      <w:pPr>
        <w:ind w:left="2156" w:hanging="360"/>
      </w:pPr>
      <w:rPr>
        <w:rFonts w:hint="default"/>
      </w:rPr>
    </w:lvl>
    <w:lvl w:ilvl="3" w:tplc="D3863986">
      <w:numFmt w:val="bullet"/>
      <w:lvlText w:val="•"/>
      <w:lvlJc w:val="left"/>
      <w:pPr>
        <w:ind w:left="2824" w:hanging="360"/>
      </w:pPr>
      <w:rPr>
        <w:rFonts w:hint="default"/>
      </w:rPr>
    </w:lvl>
    <w:lvl w:ilvl="4" w:tplc="2174D1DE">
      <w:numFmt w:val="bullet"/>
      <w:lvlText w:val="•"/>
      <w:lvlJc w:val="left"/>
      <w:pPr>
        <w:ind w:left="3493" w:hanging="360"/>
      </w:pPr>
      <w:rPr>
        <w:rFonts w:hint="default"/>
      </w:rPr>
    </w:lvl>
    <w:lvl w:ilvl="5" w:tplc="E146EF86">
      <w:numFmt w:val="bullet"/>
      <w:lvlText w:val="•"/>
      <w:lvlJc w:val="left"/>
      <w:pPr>
        <w:ind w:left="4161" w:hanging="360"/>
      </w:pPr>
      <w:rPr>
        <w:rFonts w:hint="default"/>
      </w:rPr>
    </w:lvl>
    <w:lvl w:ilvl="6" w:tplc="6C545894">
      <w:numFmt w:val="bullet"/>
      <w:lvlText w:val="•"/>
      <w:lvlJc w:val="left"/>
      <w:pPr>
        <w:ind w:left="4829" w:hanging="360"/>
      </w:pPr>
      <w:rPr>
        <w:rFonts w:hint="default"/>
      </w:rPr>
    </w:lvl>
    <w:lvl w:ilvl="7" w:tplc="7B20DE90">
      <w:numFmt w:val="bullet"/>
      <w:lvlText w:val="•"/>
      <w:lvlJc w:val="left"/>
      <w:pPr>
        <w:ind w:left="5498" w:hanging="360"/>
      </w:pPr>
      <w:rPr>
        <w:rFonts w:hint="default"/>
      </w:rPr>
    </w:lvl>
    <w:lvl w:ilvl="8" w:tplc="F69E9BF8">
      <w:numFmt w:val="bullet"/>
      <w:lvlText w:val="•"/>
      <w:lvlJc w:val="left"/>
      <w:pPr>
        <w:ind w:left="6166" w:hanging="360"/>
      </w:pPr>
      <w:rPr>
        <w:rFonts w:hint="default"/>
      </w:rPr>
    </w:lvl>
  </w:abstractNum>
  <w:abstractNum w:abstractNumId="17" w15:restartNumberingAfterBreak="0">
    <w:nsid w:val="15A2141B"/>
    <w:multiLevelType w:val="hybridMultilevel"/>
    <w:tmpl w:val="276E02C2"/>
    <w:lvl w:ilvl="0" w:tplc="124C29FC">
      <w:numFmt w:val="bullet"/>
      <w:lvlText w:val="•"/>
      <w:lvlJc w:val="left"/>
      <w:pPr>
        <w:ind w:left="107" w:hanging="720"/>
      </w:pPr>
      <w:rPr>
        <w:rFonts w:ascii="Arial" w:eastAsia="Arial" w:hAnsi="Arial" w:cs="Arial" w:hint="default"/>
        <w:w w:val="99"/>
        <w:sz w:val="20"/>
        <w:szCs w:val="20"/>
      </w:rPr>
    </w:lvl>
    <w:lvl w:ilvl="1" w:tplc="366A1360">
      <w:numFmt w:val="bullet"/>
      <w:lvlText w:val="•"/>
      <w:lvlJc w:val="left"/>
      <w:pPr>
        <w:ind w:left="840" w:hanging="720"/>
      </w:pPr>
      <w:rPr>
        <w:rFonts w:hint="default"/>
      </w:rPr>
    </w:lvl>
    <w:lvl w:ilvl="2" w:tplc="8A1CE88C">
      <w:numFmt w:val="bullet"/>
      <w:lvlText w:val="•"/>
      <w:lvlJc w:val="left"/>
      <w:pPr>
        <w:ind w:left="1580" w:hanging="720"/>
      </w:pPr>
      <w:rPr>
        <w:rFonts w:hint="default"/>
      </w:rPr>
    </w:lvl>
    <w:lvl w:ilvl="3" w:tplc="F0E8BB80">
      <w:numFmt w:val="bullet"/>
      <w:lvlText w:val="•"/>
      <w:lvlJc w:val="left"/>
      <w:pPr>
        <w:ind w:left="2320" w:hanging="720"/>
      </w:pPr>
      <w:rPr>
        <w:rFonts w:hint="default"/>
      </w:rPr>
    </w:lvl>
    <w:lvl w:ilvl="4" w:tplc="C7FEE832">
      <w:numFmt w:val="bullet"/>
      <w:lvlText w:val="•"/>
      <w:lvlJc w:val="left"/>
      <w:pPr>
        <w:ind w:left="3061" w:hanging="720"/>
      </w:pPr>
      <w:rPr>
        <w:rFonts w:hint="default"/>
      </w:rPr>
    </w:lvl>
    <w:lvl w:ilvl="5" w:tplc="84EE2EE6">
      <w:numFmt w:val="bullet"/>
      <w:lvlText w:val="•"/>
      <w:lvlJc w:val="left"/>
      <w:pPr>
        <w:ind w:left="3801" w:hanging="720"/>
      </w:pPr>
      <w:rPr>
        <w:rFonts w:hint="default"/>
      </w:rPr>
    </w:lvl>
    <w:lvl w:ilvl="6" w:tplc="899E0E26">
      <w:numFmt w:val="bullet"/>
      <w:lvlText w:val="•"/>
      <w:lvlJc w:val="left"/>
      <w:pPr>
        <w:ind w:left="4541" w:hanging="720"/>
      </w:pPr>
      <w:rPr>
        <w:rFonts w:hint="default"/>
      </w:rPr>
    </w:lvl>
    <w:lvl w:ilvl="7" w:tplc="2B2A53BC">
      <w:numFmt w:val="bullet"/>
      <w:lvlText w:val="•"/>
      <w:lvlJc w:val="left"/>
      <w:pPr>
        <w:ind w:left="5282" w:hanging="720"/>
      </w:pPr>
      <w:rPr>
        <w:rFonts w:hint="default"/>
      </w:rPr>
    </w:lvl>
    <w:lvl w:ilvl="8" w:tplc="A768ED36">
      <w:numFmt w:val="bullet"/>
      <w:lvlText w:val="•"/>
      <w:lvlJc w:val="left"/>
      <w:pPr>
        <w:ind w:left="6022" w:hanging="720"/>
      </w:pPr>
      <w:rPr>
        <w:rFonts w:hint="default"/>
      </w:rPr>
    </w:lvl>
  </w:abstractNum>
  <w:abstractNum w:abstractNumId="18" w15:restartNumberingAfterBreak="0">
    <w:nsid w:val="1616060C"/>
    <w:multiLevelType w:val="hybridMultilevel"/>
    <w:tmpl w:val="3042B4BC"/>
    <w:lvl w:ilvl="0" w:tplc="1200F7EC">
      <w:numFmt w:val="bullet"/>
      <w:lvlText w:val="•"/>
      <w:lvlJc w:val="left"/>
      <w:pPr>
        <w:ind w:left="107" w:hanging="720"/>
      </w:pPr>
      <w:rPr>
        <w:rFonts w:ascii="Arial" w:eastAsia="Arial" w:hAnsi="Arial" w:cs="Arial" w:hint="default"/>
        <w:w w:val="99"/>
        <w:sz w:val="20"/>
        <w:szCs w:val="20"/>
      </w:rPr>
    </w:lvl>
    <w:lvl w:ilvl="1" w:tplc="B0AC6D1C">
      <w:numFmt w:val="bullet"/>
      <w:lvlText w:val="•"/>
      <w:lvlJc w:val="left"/>
      <w:pPr>
        <w:ind w:left="840" w:hanging="720"/>
      </w:pPr>
      <w:rPr>
        <w:rFonts w:hint="default"/>
      </w:rPr>
    </w:lvl>
    <w:lvl w:ilvl="2" w:tplc="5DEE040C">
      <w:numFmt w:val="bullet"/>
      <w:lvlText w:val="•"/>
      <w:lvlJc w:val="left"/>
      <w:pPr>
        <w:ind w:left="1580" w:hanging="720"/>
      </w:pPr>
      <w:rPr>
        <w:rFonts w:hint="default"/>
      </w:rPr>
    </w:lvl>
    <w:lvl w:ilvl="3" w:tplc="BB566ECE">
      <w:numFmt w:val="bullet"/>
      <w:lvlText w:val="•"/>
      <w:lvlJc w:val="left"/>
      <w:pPr>
        <w:ind w:left="2320" w:hanging="720"/>
      </w:pPr>
      <w:rPr>
        <w:rFonts w:hint="default"/>
      </w:rPr>
    </w:lvl>
    <w:lvl w:ilvl="4" w:tplc="6F4C1456">
      <w:numFmt w:val="bullet"/>
      <w:lvlText w:val="•"/>
      <w:lvlJc w:val="left"/>
      <w:pPr>
        <w:ind w:left="3061" w:hanging="720"/>
      </w:pPr>
      <w:rPr>
        <w:rFonts w:hint="default"/>
      </w:rPr>
    </w:lvl>
    <w:lvl w:ilvl="5" w:tplc="7716161E">
      <w:numFmt w:val="bullet"/>
      <w:lvlText w:val="•"/>
      <w:lvlJc w:val="left"/>
      <w:pPr>
        <w:ind w:left="3801" w:hanging="720"/>
      </w:pPr>
      <w:rPr>
        <w:rFonts w:hint="default"/>
      </w:rPr>
    </w:lvl>
    <w:lvl w:ilvl="6" w:tplc="FC4EDBB2">
      <w:numFmt w:val="bullet"/>
      <w:lvlText w:val="•"/>
      <w:lvlJc w:val="left"/>
      <w:pPr>
        <w:ind w:left="4541" w:hanging="720"/>
      </w:pPr>
      <w:rPr>
        <w:rFonts w:hint="default"/>
      </w:rPr>
    </w:lvl>
    <w:lvl w:ilvl="7" w:tplc="E35E3DCA">
      <w:numFmt w:val="bullet"/>
      <w:lvlText w:val="•"/>
      <w:lvlJc w:val="left"/>
      <w:pPr>
        <w:ind w:left="5282" w:hanging="720"/>
      </w:pPr>
      <w:rPr>
        <w:rFonts w:hint="default"/>
      </w:rPr>
    </w:lvl>
    <w:lvl w:ilvl="8" w:tplc="FD5C7888">
      <w:numFmt w:val="bullet"/>
      <w:lvlText w:val="•"/>
      <w:lvlJc w:val="left"/>
      <w:pPr>
        <w:ind w:left="6022" w:hanging="720"/>
      </w:pPr>
      <w:rPr>
        <w:rFonts w:hint="default"/>
      </w:rPr>
    </w:lvl>
  </w:abstractNum>
  <w:abstractNum w:abstractNumId="19" w15:restartNumberingAfterBreak="0">
    <w:nsid w:val="18007E48"/>
    <w:multiLevelType w:val="hybridMultilevel"/>
    <w:tmpl w:val="B514314C"/>
    <w:lvl w:ilvl="0" w:tplc="85907A3E">
      <w:numFmt w:val="bullet"/>
      <w:lvlText w:val=""/>
      <w:lvlJc w:val="left"/>
      <w:pPr>
        <w:ind w:left="827" w:hanging="360"/>
      </w:pPr>
      <w:rPr>
        <w:rFonts w:ascii="Symbol" w:eastAsia="Symbol" w:hAnsi="Symbol" w:cs="Symbol" w:hint="default"/>
        <w:w w:val="99"/>
        <w:sz w:val="20"/>
        <w:szCs w:val="20"/>
      </w:rPr>
    </w:lvl>
    <w:lvl w:ilvl="1" w:tplc="046C083E">
      <w:numFmt w:val="bullet"/>
      <w:lvlText w:val="•"/>
      <w:lvlJc w:val="left"/>
      <w:pPr>
        <w:ind w:left="1643" w:hanging="360"/>
      </w:pPr>
      <w:rPr>
        <w:rFonts w:hint="default"/>
      </w:rPr>
    </w:lvl>
    <w:lvl w:ilvl="2" w:tplc="B09E293A">
      <w:numFmt w:val="bullet"/>
      <w:lvlText w:val="•"/>
      <w:lvlJc w:val="left"/>
      <w:pPr>
        <w:ind w:left="2467" w:hanging="360"/>
      </w:pPr>
      <w:rPr>
        <w:rFonts w:hint="default"/>
      </w:rPr>
    </w:lvl>
    <w:lvl w:ilvl="3" w:tplc="E7321FAC">
      <w:numFmt w:val="bullet"/>
      <w:lvlText w:val="•"/>
      <w:lvlJc w:val="left"/>
      <w:pPr>
        <w:ind w:left="3291" w:hanging="360"/>
      </w:pPr>
      <w:rPr>
        <w:rFonts w:hint="default"/>
      </w:rPr>
    </w:lvl>
    <w:lvl w:ilvl="4" w:tplc="6670523E">
      <w:numFmt w:val="bullet"/>
      <w:lvlText w:val="•"/>
      <w:lvlJc w:val="left"/>
      <w:pPr>
        <w:ind w:left="4115" w:hanging="360"/>
      </w:pPr>
      <w:rPr>
        <w:rFonts w:hint="default"/>
      </w:rPr>
    </w:lvl>
    <w:lvl w:ilvl="5" w:tplc="A4D07138">
      <w:numFmt w:val="bullet"/>
      <w:lvlText w:val="•"/>
      <w:lvlJc w:val="left"/>
      <w:pPr>
        <w:ind w:left="4939" w:hanging="360"/>
      </w:pPr>
      <w:rPr>
        <w:rFonts w:hint="default"/>
      </w:rPr>
    </w:lvl>
    <w:lvl w:ilvl="6" w:tplc="03008B6A">
      <w:numFmt w:val="bullet"/>
      <w:lvlText w:val="•"/>
      <w:lvlJc w:val="left"/>
      <w:pPr>
        <w:ind w:left="5762" w:hanging="360"/>
      </w:pPr>
      <w:rPr>
        <w:rFonts w:hint="default"/>
      </w:rPr>
    </w:lvl>
    <w:lvl w:ilvl="7" w:tplc="F92E0336">
      <w:numFmt w:val="bullet"/>
      <w:lvlText w:val="•"/>
      <w:lvlJc w:val="left"/>
      <w:pPr>
        <w:ind w:left="6586" w:hanging="360"/>
      </w:pPr>
      <w:rPr>
        <w:rFonts w:hint="default"/>
      </w:rPr>
    </w:lvl>
    <w:lvl w:ilvl="8" w:tplc="A6660388">
      <w:numFmt w:val="bullet"/>
      <w:lvlText w:val="•"/>
      <w:lvlJc w:val="left"/>
      <w:pPr>
        <w:ind w:left="7410" w:hanging="360"/>
      </w:pPr>
      <w:rPr>
        <w:rFonts w:hint="default"/>
      </w:rPr>
    </w:lvl>
  </w:abstractNum>
  <w:abstractNum w:abstractNumId="20" w15:restartNumberingAfterBreak="0">
    <w:nsid w:val="191B4984"/>
    <w:multiLevelType w:val="hybridMultilevel"/>
    <w:tmpl w:val="17AEEAF4"/>
    <w:lvl w:ilvl="0" w:tplc="31AAA746">
      <w:numFmt w:val="bullet"/>
      <w:lvlText w:val=""/>
      <w:lvlJc w:val="left"/>
      <w:pPr>
        <w:ind w:left="827" w:hanging="360"/>
      </w:pPr>
      <w:rPr>
        <w:rFonts w:ascii="Symbol" w:eastAsia="Symbol" w:hAnsi="Symbol" w:cs="Symbol" w:hint="default"/>
        <w:w w:val="99"/>
        <w:sz w:val="20"/>
        <w:szCs w:val="20"/>
      </w:rPr>
    </w:lvl>
    <w:lvl w:ilvl="1" w:tplc="A4D87D26">
      <w:numFmt w:val="bullet"/>
      <w:lvlText w:val="•"/>
      <w:lvlJc w:val="left"/>
      <w:pPr>
        <w:ind w:left="1488" w:hanging="360"/>
      </w:pPr>
      <w:rPr>
        <w:rFonts w:hint="default"/>
      </w:rPr>
    </w:lvl>
    <w:lvl w:ilvl="2" w:tplc="94364938">
      <w:numFmt w:val="bullet"/>
      <w:lvlText w:val="•"/>
      <w:lvlJc w:val="left"/>
      <w:pPr>
        <w:ind w:left="2156" w:hanging="360"/>
      </w:pPr>
      <w:rPr>
        <w:rFonts w:hint="default"/>
      </w:rPr>
    </w:lvl>
    <w:lvl w:ilvl="3" w:tplc="5C06C410">
      <w:numFmt w:val="bullet"/>
      <w:lvlText w:val="•"/>
      <w:lvlJc w:val="left"/>
      <w:pPr>
        <w:ind w:left="2824" w:hanging="360"/>
      </w:pPr>
      <w:rPr>
        <w:rFonts w:hint="default"/>
      </w:rPr>
    </w:lvl>
    <w:lvl w:ilvl="4" w:tplc="44EEB458">
      <w:numFmt w:val="bullet"/>
      <w:lvlText w:val="•"/>
      <w:lvlJc w:val="left"/>
      <w:pPr>
        <w:ind w:left="3493" w:hanging="360"/>
      </w:pPr>
      <w:rPr>
        <w:rFonts w:hint="default"/>
      </w:rPr>
    </w:lvl>
    <w:lvl w:ilvl="5" w:tplc="2EF4A2AC">
      <w:numFmt w:val="bullet"/>
      <w:lvlText w:val="•"/>
      <w:lvlJc w:val="left"/>
      <w:pPr>
        <w:ind w:left="4161" w:hanging="360"/>
      </w:pPr>
      <w:rPr>
        <w:rFonts w:hint="default"/>
      </w:rPr>
    </w:lvl>
    <w:lvl w:ilvl="6" w:tplc="2B84AFDA">
      <w:numFmt w:val="bullet"/>
      <w:lvlText w:val="•"/>
      <w:lvlJc w:val="left"/>
      <w:pPr>
        <w:ind w:left="4829" w:hanging="360"/>
      </w:pPr>
      <w:rPr>
        <w:rFonts w:hint="default"/>
      </w:rPr>
    </w:lvl>
    <w:lvl w:ilvl="7" w:tplc="AF5ABBE8">
      <w:numFmt w:val="bullet"/>
      <w:lvlText w:val="•"/>
      <w:lvlJc w:val="left"/>
      <w:pPr>
        <w:ind w:left="5498" w:hanging="360"/>
      </w:pPr>
      <w:rPr>
        <w:rFonts w:hint="default"/>
      </w:rPr>
    </w:lvl>
    <w:lvl w:ilvl="8" w:tplc="2566100A">
      <w:numFmt w:val="bullet"/>
      <w:lvlText w:val="•"/>
      <w:lvlJc w:val="left"/>
      <w:pPr>
        <w:ind w:left="6166" w:hanging="360"/>
      </w:pPr>
      <w:rPr>
        <w:rFonts w:hint="default"/>
      </w:rPr>
    </w:lvl>
  </w:abstractNum>
  <w:abstractNum w:abstractNumId="21" w15:restartNumberingAfterBreak="0">
    <w:nsid w:val="1B2E589B"/>
    <w:multiLevelType w:val="hybridMultilevel"/>
    <w:tmpl w:val="D7069706"/>
    <w:lvl w:ilvl="0" w:tplc="2752E158">
      <w:numFmt w:val="bullet"/>
      <w:lvlText w:val=""/>
      <w:lvlJc w:val="left"/>
      <w:pPr>
        <w:ind w:left="467" w:hanging="360"/>
      </w:pPr>
      <w:rPr>
        <w:rFonts w:ascii="Symbol" w:eastAsia="Symbol" w:hAnsi="Symbol" w:cs="Symbol" w:hint="default"/>
        <w:w w:val="99"/>
        <w:sz w:val="20"/>
        <w:szCs w:val="20"/>
      </w:rPr>
    </w:lvl>
    <w:lvl w:ilvl="1" w:tplc="6F3840DE">
      <w:numFmt w:val="bullet"/>
      <w:lvlText w:val="•"/>
      <w:lvlJc w:val="left"/>
      <w:pPr>
        <w:ind w:left="1164" w:hanging="360"/>
      </w:pPr>
      <w:rPr>
        <w:rFonts w:hint="default"/>
      </w:rPr>
    </w:lvl>
    <w:lvl w:ilvl="2" w:tplc="04687B8E">
      <w:numFmt w:val="bullet"/>
      <w:lvlText w:val="•"/>
      <w:lvlJc w:val="left"/>
      <w:pPr>
        <w:ind w:left="1868" w:hanging="360"/>
      </w:pPr>
      <w:rPr>
        <w:rFonts w:hint="default"/>
      </w:rPr>
    </w:lvl>
    <w:lvl w:ilvl="3" w:tplc="89A297DA">
      <w:numFmt w:val="bullet"/>
      <w:lvlText w:val="•"/>
      <w:lvlJc w:val="left"/>
      <w:pPr>
        <w:ind w:left="2572" w:hanging="360"/>
      </w:pPr>
      <w:rPr>
        <w:rFonts w:hint="default"/>
      </w:rPr>
    </w:lvl>
    <w:lvl w:ilvl="4" w:tplc="07688EDC">
      <w:numFmt w:val="bullet"/>
      <w:lvlText w:val="•"/>
      <w:lvlJc w:val="left"/>
      <w:pPr>
        <w:ind w:left="3277" w:hanging="360"/>
      </w:pPr>
      <w:rPr>
        <w:rFonts w:hint="default"/>
      </w:rPr>
    </w:lvl>
    <w:lvl w:ilvl="5" w:tplc="07E4FBA0">
      <w:numFmt w:val="bullet"/>
      <w:lvlText w:val="•"/>
      <w:lvlJc w:val="left"/>
      <w:pPr>
        <w:ind w:left="3981" w:hanging="360"/>
      </w:pPr>
      <w:rPr>
        <w:rFonts w:hint="default"/>
      </w:rPr>
    </w:lvl>
    <w:lvl w:ilvl="6" w:tplc="D53E32D2">
      <w:numFmt w:val="bullet"/>
      <w:lvlText w:val="•"/>
      <w:lvlJc w:val="left"/>
      <w:pPr>
        <w:ind w:left="4685" w:hanging="360"/>
      </w:pPr>
      <w:rPr>
        <w:rFonts w:hint="default"/>
      </w:rPr>
    </w:lvl>
    <w:lvl w:ilvl="7" w:tplc="0A5CC588">
      <w:numFmt w:val="bullet"/>
      <w:lvlText w:val="•"/>
      <w:lvlJc w:val="left"/>
      <w:pPr>
        <w:ind w:left="5390" w:hanging="360"/>
      </w:pPr>
      <w:rPr>
        <w:rFonts w:hint="default"/>
      </w:rPr>
    </w:lvl>
    <w:lvl w:ilvl="8" w:tplc="8576A216">
      <w:numFmt w:val="bullet"/>
      <w:lvlText w:val="•"/>
      <w:lvlJc w:val="left"/>
      <w:pPr>
        <w:ind w:left="6094" w:hanging="360"/>
      </w:pPr>
      <w:rPr>
        <w:rFonts w:hint="default"/>
      </w:rPr>
    </w:lvl>
  </w:abstractNum>
  <w:abstractNum w:abstractNumId="22" w15:restartNumberingAfterBreak="0">
    <w:nsid w:val="1CAF2E19"/>
    <w:multiLevelType w:val="hybridMultilevel"/>
    <w:tmpl w:val="532630EA"/>
    <w:lvl w:ilvl="0" w:tplc="EC10A79E">
      <w:start w:val="297"/>
      <w:numFmt w:val="decimal"/>
      <w:lvlText w:val="%1"/>
      <w:lvlJc w:val="left"/>
      <w:pPr>
        <w:ind w:left="100" w:hanging="312"/>
      </w:pPr>
      <w:rPr>
        <w:rFonts w:ascii="Arial" w:eastAsia="Arial" w:hAnsi="Arial" w:cs="Arial" w:hint="default"/>
        <w:spacing w:val="-1"/>
        <w:w w:val="100"/>
        <w:sz w:val="16"/>
        <w:szCs w:val="16"/>
      </w:rPr>
    </w:lvl>
    <w:lvl w:ilvl="1" w:tplc="DD06A7D8">
      <w:numFmt w:val="bullet"/>
      <w:lvlText w:val="•"/>
      <w:lvlJc w:val="left"/>
      <w:pPr>
        <w:ind w:left="1048" w:hanging="312"/>
      </w:pPr>
      <w:rPr>
        <w:rFonts w:hint="default"/>
      </w:rPr>
    </w:lvl>
    <w:lvl w:ilvl="2" w:tplc="BD1C7F4C">
      <w:numFmt w:val="bullet"/>
      <w:lvlText w:val="•"/>
      <w:lvlJc w:val="left"/>
      <w:pPr>
        <w:ind w:left="1996" w:hanging="312"/>
      </w:pPr>
      <w:rPr>
        <w:rFonts w:hint="default"/>
      </w:rPr>
    </w:lvl>
    <w:lvl w:ilvl="3" w:tplc="12905D32">
      <w:numFmt w:val="bullet"/>
      <w:lvlText w:val="•"/>
      <w:lvlJc w:val="left"/>
      <w:pPr>
        <w:ind w:left="2944" w:hanging="312"/>
      </w:pPr>
      <w:rPr>
        <w:rFonts w:hint="default"/>
      </w:rPr>
    </w:lvl>
    <w:lvl w:ilvl="4" w:tplc="D988B10C">
      <w:numFmt w:val="bullet"/>
      <w:lvlText w:val="•"/>
      <w:lvlJc w:val="left"/>
      <w:pPr>
        <w:ind w:left="3892" w:hanging="312"/>
      </w:pPr>
      <w:rPr>
        <w:rFonts w:hint="default"/>
      </w:rPr>
    </w:lvl>
    <w:lvl w:ilvl="5" w:tplc="C79E71E4">
      <w:numFmt w:val="bullet"/>
      <w:lvlText w:val="•"/>
      <w:lvlJc w:val="left"/>
      <w:pPr>
        <w:ind w:left="4840" w:hanging="312"/>
      </w:pPr>
      <w:rPr>
        <w:rFonts w:hint="default"/>
      </w:rPr>
    </w:lvl>
    <w:lvl w:ilvl="6" w:tplc="D0CCD146">
      <w:numFmt w:val="bullet"/>
      <w:lvlText w:val="•"/>
      <w:lvlJc w:val="left"/>
      <w:pPr>
        <w:ind w:left="5788" w:hanging="312"/>
      </w:pPr>
      <w:rPr>
        <w:rFonts w:hint="default"/>
      </w:rPr>
    </w:lvl>
    <w:lvl w:ilvl="7" w:tplc="FA2E823A">
      <w:numFmt w:val="bullet"/>
      <w:lvlText w:val="•"/>
      <w:lvlJc w:val="left"/>
      <w:pPr>
        <w:ind w:left="6736" w:hanging="312"/>
      </w:pPr>
      <w:rPr>
        <w:rFonts w:hint="default"/>
      </w:rPr>
    </w:lvl>
    <w:lvl w:ilvl="8" w:tplc="6A78D49C">
      <w:numFmt w:val="bullet"/>
      <w:lvlText w:val="•"/>
      <w:lvlJc w:val="left"/>
      <w:pPr>
        <w:ind w:left="7684" w:hanging="312"/>
      </w:pPr>
      <w:rPr>
        <w:rFonts w:hint="default"/>
      </w:rPr>
    </w:lvl>
  </w:abstractNum>
  <w:abstractNum w:abstractNumId="23" w15:restartNumberingAfterBreak="0">
    <w:nsid w:val="1D3A645D"/>
    <w:multiLevelType w:val="hybridMultilevel"/>
    <w:tmpl w:val="FF3C2A2E"/>
    <w:lvl w:ilvl="0" w:tplc="6B226B4C">
      <w:numFmt w:val="bullet"/>
      <w:lvlText w:val="•"/>
      <w:lvlJc w:val="left"/>
      <w:pPr>
        <w:ind w:left="107" w:hanging="720"/>
      </w:pPr>
      <w:rPr>
        <w:rFonts w:ascii="Arial" w:eastAsia="Arial" w:hAnsi="Arial" w:cs="Arial" w:hint="default"/>
        <w:w w:val="99"/>
        <w:sz w:val="20"/>
        <w:szCs w:val="20"/>
      </w:rPr>
    </w:lvl>
    <w:lvl w:ilvl="1" w:tplc="C34A76EE">
      <w:numFmt w:val="bullet"/>
      <w:lvlText w:val="•"/>
      <w:lvlJc w:val="left"/>
      <w:pPr>
        <w:ind w:left="840" w:hanging="720"/>
      </w:pPr>
      <w:rPr>
        <w:rFonts w:hint="default"/>
      </w:rPr>
    </w:lvl>
    <w:lvl w:ilvl="2" w:tplc="F01623BE">
      <w:numFmt w:val="bullet"/>
      <w:lvlText w:val="•"/>
      <w:lvlJc w:val="left"/>
      <w:pPr>
        <w:ind w:left="1580" w:hanging="720"/>
      </w:pPr>
      <w:rPr>
        <w:rFonts w:hint="default"/>
      </w:rPr>
    </w:lvl>
    <w:lvl w:ilvl="3" w:tplc="B0AEACF2">
      <w:numFmt w:val="bullet"/>
      <w:lvlText w:val="•"/>
      <w:lvlJc w:val="left"/>
      <w:pPr>
        <w:ind w:left="2320" w:hanging="720"/>
      </w:pPr>
      <w:rPr>
        <w:rFonts w:hint="default"/>
      </w:rPr>
    </w:lvl>
    <w:lvl w:ilvl="4" w:tplc="5CAEFFD8">
      <w:numFmt w:val="bullet"/>
      <w:lvlText w:val="•"/>
      <w:lvlJc w:val="left"/>
      <w:pPr>
        <w:ind w:left="3061" w:hanging="720"/>
      </w:pPr>
      <w:rPr>
        <w:rFonts w:hint="default"/>
      </w:rPr>
    </w:lvl>
    <w:lvl w:ilvl="5" w:tplc="C7EC3E5E">
      <w:numFmt w:val="bullet"/>
      <w:lvlText w:val="•"/>
      <w:lvlJc w:val="left"/>
      <w:pPr>
        <w:ind w:left="3801" w:hanging="720"/>
      </w:pPr>
      <w:rPr>
        <w:rFonts w:hint="default"/>
      </w:rPr>
    </w:lvl>
    <w:lvl w:ilvl="6" w:tplc="E5520DF4">
      <w:numFmt w:val="bullet"/>
      <w:lvlText w:val="•"/>
      <w:lvlJc w:val="left"/>
      <w:pPr>
        <w:ind w:left="4541" w:hanging="720"/>
      </w:pPr>
      <w:rPr>
        <w:rFonts w:hint="default"/>
      </w:rPr>
    </w:lvl>
    <w:lvl w:ilvl="7" w:tplc="A5506DF0">
      <w:numFmt w:val="bullet"/>
      <w:lvlText w:val="•"/>
      <w:lvlJc w:val="left"/>
      <w:pPr>
        <w:ind w:left="5282" w:hanging="720"/>
      </w:pPr>
      <w:rPr>
        <w:rFonts w:hint="default"/>
      </w:rPr>
    </w:lvl>
    <w:lvl w:ilvl="8" w:tplc="310E69D8">
      <w:numFmt w:val="bullet"/>
      <w:lvlText w:val="•"/>
      <w:lvlJc w:val="left"/>
      <w:pPr>
        <w:ind w:left="6022" w:hanging="720"/>
      </w:pPr>
      <w:rPr>
        <w:rFonts w:hint="default"/>
      </w:rPr>
    </w:lvl>
  </w:abstractNum>
  <w:abstractNum w:abstractNumId="24" w15:restartNumberingAfterBreak="0">
    <w:nsid w:val="2303541A"/>
    <w:multiLevelType w:val="hybridMultilevel"/>
    <w:tmpl w:val="48B49A0A"/>
    <w:lvl w:ilvl="0" w:tplc="1ABAD438">
      <w:numFmt w:val="bullet"/>
      <w:lvlText w:val=""/>
      <w:lvlJc w:val="left"/>
      <w:pPr>
        <w:ind w:left="827" w:hanging="360"/>
      </w:pPr>
      <w:rPr>
        <w:rFonts w:ascii="Symbol" w:eastAsia="Symbol" w:hAnsi="Symbol" w:cs="Symbol" w:hint="default"/>
        <w:w w:val="99"/>
        <w:position w:val="1"/>
        <w:sz w:val="20"/>
        <w:szCs w:val="20"/>
      </w:rPr>
    </w:lvl>
    <w:lvl w:ilvl="1" w:tplc="187C9B58">
      <w:numFmt w:val="bullet"/>
      <w:lvlText w:val="•"/>
      <w:lvlJc w:val="left"/>
      <w:pPr>
        <w:ind w:left="1488" w:hanging="360"/>
      </w:pPr>
      <w:rPr>
        <w:rFonts w:hint="default"/>
      </w:rPr>
    </w:lvl>
    <w:lvl w:ilvl="2" w:tplc="E884BCCE">
      <w:numFmt w:val="bullet"/>
      <w:lvlText w:val="•"/>
      <w:lvlJc w:val="left"/>
      <w:pPr>
        <w:ind w:left="2156" w:hanging="360"/>
      </w:pPr>
      <w:rPr>
        <w:rFonts w:hint="default"/>
      </w:rPr>
    </w:lvl>
    <w:lvl w:ilvl="3" w:tplc="CB5C2558">
      <w:numFmt w:val="bullet"/>
      <w:lvlText w:val="•"/>
      <w:lvlJc w:val="left"/>
      <w:pPr>
        <w:ind w:left="2824" w:hanging="360"/>
      </w:pPr>
      <w:rPr>
        <w:rFonts w:hint="default"/>
      </w:rPr>
    </w:lvl>
    <w:lvl w:ilvl="4" w:tplc="00A041C4">
      <w:numFmt w:val="bullet"/>
      <w:lvlText w:val="•"/>
      <w:lvlJc w:val="left"/>
      <w:pPr>
        <w:ind w:left="3493" w:hanging="360"/>
      </w:pPr>
      <w:rPr>
        <w:rFonts w:hint="default"/>
      </w:rPr>
    </w:lvl>
    <w:lvl w:ilvl="5" w:tplc="8A764BA4">
      <w:numFmt w:val="bullet"/>
      <w:lvlText w:val="•"/>
      <w:lvlJc w:val="left"/>
      <w:pPr>
        <w:ind w:left="4161" w:hanging="360"/>
      </w:pPr>
      <w:rPr>
        <w:rFonts w:hint="default"/>
      </w:rPr>
    </w:lvl>
    <w:lvl w:ilvl="6" w:tplc="680ABE76">
      <w:numFmt w:val="bullet"/>
      <w:lvlText w:val="•"/>
      <w:lvlJc w:val="left"/>
      <w:pPr>
        <w:ind w:left="4829" w:hanging="360"/>
      </w:pPr>
      <w:rPr>
        <w:rFonts w:hint="default"/>
      </w:rPr>
    </w:lvl>
    <w:lvl w:ilvl="7" w:tplc="6A28DD68">
      <w:numFmt w:val="bullet"/>
      <w:lvlText w:val="•"/>
      <w:lvlJc w:val="left"/>
      <w:pPr>
        <w:ind w:left="5498" w:hanging="360"/>
      </w:pPr>
      <w:rPr>
        <w:rFonts w:hint="default"/>
      </w:rPr>
    </w:lvl>
    <w:lvl w:ilvl="8" w:tplc="779AB716">
      <w:numFmt w:val="bullet"/>
      <w:lvlText w:val="•"/>
      <w:lvlJc w:val="left"/>
      <w:pPr>
        <w:ind w:left="6166" w:hanging="360"/>
      </w:pPr>
      <w:rPr>
        <w:rFonts w:hint="default"/>
      </w:rPr>
    </w:lvl>
  </w:abstractNum>
  <w:abstractNum w:abstractNumId="25" w15:restartNumberingAfterBreak="0">
    <w:nsid w:val="24295F92"/>
    <w:multiLevelType w:val="hybridMultilevel"/>
    <w:tmpl w:val="42726D08"/>
    <w:lvl w:ilvl="0" w:tplc="302E9D36">
      <w:numFmt w:val="bullet"/>
      <w:lvlText w:val=""/>
      <w:lvlJc w:val="left"/>
      <w:pPr>
        <w:ind w:left="467" w:hanging="360"/>
      </w:pPr>
      <w:rPr>
        <w:rFonts w:ascii="Symbol" w:eastAsia="Symbol" w:hAnsi="Symbol" w:cs="Symbol" w:hint="default"/>
        <w:w w:val="99"/>
        <w:sz w:val="20"/>
        <w:szCs w:val="20"/>
      </w:rPr>
    </w:lvl>
    <w:lvl w:ilvl="1" w:tplc="9EF467BA">
      <w:numFmt w:val="bullet"/>
      <w:lvlText w:val="•"/>
      <w:lvlJc w:val="left"/>
      <w:pPr>
        <w:ind w:left="1164" w:hanging="360"/>
      </w:pPr>
      <w:rPr>
        <w:rFonts w:hint="default"/>
      </w:rPr>
    </w:lvl>
    <w:lvl w:ilvl="2" w:tplc="C2828108">
      <w:numFmt w:val="bullet"/>
      <w:lvlText w:val="•"/>
      <w:lvlJc w:val="left"/>
      <w:pPr>
        <w:ind w:left="1868" w:hanging="360"/>
      </w:pPr>
      <w:rPr>
        <w:rFonts w:hint="default"/>
      </w:rPr>
    </w:lvl>
    <w:lvl w:ilvl="3" w:tplc="73D42E8C">
      <w:numFmt w:val="bullet"/>
      <w:lvlText w:val="•"/>
      <w:lvlJc w:val="left"/>
      <w:pPr>
        <w:ind w:left="2572" w:hanging="360"/>
      </w:pPr>
      <w:rPr>
        <w:rFonts w:hint="default"/>
      </w:rPr>
    </w:lvl>
    <w:lvl w:ilvl="4" w:tplc="271A864A">
      <w:numFmt w:val="bullet"/>
      <w:lvlText w:val="•"/>
      <w:lvlJc w:val="left"/>
      <w:pPr>
        <w:ind w:left="3277" w:hanging="360"/>
      </w:pPr>
      <w:rPr>
        <w:rFonts w:hint="default"/>
      </w:rPr>
    </w:lvl>
    <w:lvl w:ilvl="5" w:tplc="51DA88D2">
      <w:numFmt w:val="bullet"/>
      <w:lvlText w:val="•"/>
      <w:lvlJc w:val="left"/>
      <w:pPr>
        <w:ind w:left="3981" w:hanging="360"/>
      </w:pPr>
      <w:rPr>
        <w:rFonts w:hint="default"/>
      </w:rPr>
    </w:lvl>
    <w:lvl w:ilvl="6" w:tplc="693204EE">
      <w:numFmt w:val="bullet"/>
      <w:lvlText w:val="•"/>
      <w:lvlJc w:val="left"/>
      <w:pPr>
        <w:ind w:left="4685" w:hanging="360"/>
      </w:pPr>
      <w:rPr>
        <w:rFonts w:hint="default"/>
      </w:rPr>
    </w:lvl>
    <w:lvl w:ilvl="7" w:tplc="88D2578E">
      <w:numFmt w:val="bullet"/>
      <w:lvlText w:val="•"/>
      <w:lvlJc w:val="left"/>
      <w:pPr>
        <w:ind w:left="5390" w:hanging="360"/>
      </w:pPr>
      <w:rPr>
        <w:rFonts w:hint="default"/>
      </w:rPr>
    </w:lvl>
    <w:lvl w:ilvl="8" w:tplc="45E4B7A6">
      <w:numFmt w:val="bullet"/>
      <w:lvlText w:val="•"/>
      <w:lvlJc w:val="left"/>
      <w:pPr>
        <w:ind w:left="6094" w:hanging="360"/>
      </w:pPr>
      <w:rPr>
        <w:rFonts w:hint="default"/>
      </w:rPr>
    </w:lvl>
  </w:abstractNum>
  <w:abstractNum w:abstractNumId="26" w15:restartNumberingAfterBreak="0">
    <w:nsid w:val="254D34AD"/>
    <w:multiLevelType w:val="hybridMultilevel"/>
    <w:tmpl w:val="F9329A82"/>
    <w:lvl w:ilvl="0" w:tplc="1B087A9C">
      <w:numFmt w:val="bullet"/>
      <w:lvlText w:val="o"/>
      <w:lvlJc w:val="left"/>
      <w:pPr>
        <w:ind w:left="566" w:hanging="360"/>
      </w:pPr>
      <w:rPr>
        <w:rFonts w:ascii="Courier New" w:eastAsia="Courier New" w:hAnsi="Courier New" w:cs="Courier New" w:hint="default"/>
        <w:w w:val="99"/>
        <w:sz w:val="20"/>
        <w:szCs w:val="20"/>
      </w:rPr>
    </w:lvl>
    <w:lvl w:ilvl="1" w:tplc="42180B72">
      <w:numFmt w:val="bullet"/>
      <w:lvlText w:val="•"/>
      <w:lvlJc w:val="left"/>
      <w:pPr>
        <w:ind w:left="1254" w:hanging="360"/>
      </w:pPr>
      <w:rPr>
        <w:rFonts w:hint="default"/>
      </w:rPr>
    </w:lvl>
    <w:lvl w:ilvl="2" w:tplc="62444708">
      <w:numFmt w:val="bullet"/>
      <w:lvlText w:val="•"/>
      <w:lvlJc w:val="left"/>
      <w:pPr>
        <w:ind w:left="1948" w:hanging="360"/>
      </w:pPr>
      <w:rPr>
        <w:rFonts w:hint="default"/>
      </w:rPr>
    </w:lvl>
    <w:lvl w:ilvl="3" w:tplc="9474C386">
      <w:numFmt w:val="bullet"/>
      <w:lvlText w:val="•"/>
      <w:lvlJc w:val="left"/>
      <w:pPr>
        <w:ind w:left="2642" w:hanging="360"/>
      </w:pPr>
      <w:rPr>
        <w:rFonts w:hint="default"/>
      </w:rPr>
    </w:lvl>
    <w:lvl w:ilvl="4" w:tplc="65143822">
      <w:numFmt w:val="bullet"/>
      <w:lvlText w:val="•"/>
      <w:lvlJc w:val="left"/>
      <w:pPr>
        <w:ind w:left="3337" w:hanging="360"/>
      </w:pPr>
      <w:rPr>
        <w:rFonts w:hint="default"/>
      </w:rPr>
    </w:lvl>
    <w:lvl w:ilvl="5" w:tplc="E3CEF2C8">
      <w:numFmt w:val="bullet"/>
      <w:lvlText w:val="•"/>
      <w:lvlJc w:val="left"/>
      <w:pPr>
        <w:ind w:left="4031" w:hanging="360"/>
      </w:pPr>
      <w:rPr>
        <w:rFonts w:hint="default"/>
      </w:rPr>
    </w:lvl>
    <w:lvl w:ilvl="6" w:tplc="9048A09A">
      <w:numFmt w:val="bullet"/>
      <w:lvlText w:val="•"/>
      <w:lvlJc w:val="left"/>
      <w:pPr>
        <w:ind w:left="4725" w:hanging="360"/>
      </w:pPr>
      <w:rPr>
        <w:rFonts w:hint="default"/>
      </w:rPr>
    </w:lvl>
    <w:lvl w:ilvl="7" w:tplc="A7AC219E">
      <w:numFmt w:val="bullet"/>
      <w:lvlText w:val="•"/>
      <w:lvlJc w:val="left"/>
      <w:pPr>
        <w:ind w:left="5420" w:hanging="360"/>
      </w:pPr>
      <w:rPr>
        <w:rFonts w:hint="default"/>
      </w:rPr>
    </w:lvl>
    <w:lvl w:ilvl="8" w:tplc="FAB45F96">
      <w:numFmt w:val="bullet"/>
      <w:lvlText w:val="•"/>
      <w:lvlJc w:val="left"/>
      <w:pPr>
        <w:ind w:left="6114" w:hanging="360"/>
      </w:pPr>
      <w:rPr>
        <w:rFonts w:hint="default"/>
      </w:rPr>
    </w:lvl>
  </w:abstractNum>
  <w:abstractNum w:abstractNumId="27" w15:restartNumberingAfterBreak="0">
    <w:nsid w:val="264B3509"/>
    <w:multiLevelType w:val="hybridMultilevel"/>
    <w:tmpl w:val="CA5A93B6"/>
    <w:lvl w:ilvl="0" w:tplc="36C6D1AC">
      <w:numFmt w:val="bullet"/>
      <w:lvlText w:val=""/>
      <w:lvlJc w:val="left"/>
      <w:pPr>
        <w:ind w:left="827" w:hanging="360"/>
      </w:pPr>
      <w:rPr>
        <w:rFonts w:ascii="Symbol" w:eastAsia="Symbol" w:hAnsi="Symbol" w:cs="Symbol" w:hint="default"/>
        <w:w w:val="99"/>
        <w:sz w:val="20"/>
        <w:szCs w:val="20"/>
      </w:rPr>
    </w:lvl>
    <w:lvl w:ilvl="1" w:tplc="5D24C318">
      <w:numFmt w:val="bullet"/>
      <w:lvlText w:val="•"/>
      <w:lvlJc w:val="left"/>
      <w:pPr>
        <w:ind w:left="1488" w:hanging="360"/>
      </w:pPr>
      <w:rPr>
        <w:rFonts w:hint="default"/>
      </w:rPr>
    </w:lvl>
    <w:lvl w:ilvl="2" w:tplc="0816AFEA">
      <w:numFmt w:val="bullet"/>
      <w:lvlText w:val="•"/>
      <w:lvlJc w:val="left"/>
      <w:pPr>
        <w:ind w:left="2156" w:hanging="360"/>
      </w:pPr>
      <w:rPr>
        <w:rFonts w:hint="default"/>
      </w:rPr>
    </w:lvl>
    <w:lvl w:ilvl="3" w:tplc="37F05AB0">
      <w:numFmt w:val="bullet"/>
      <w:lvlText w:val="•"/>
      <w:lvlJc w:val="left"/>
      <w:pPr>
        <w:ind w:left="2824" w:hanging="360"/>
      </w:pPr>
      <w:rPr>
        <w:rFonts w:hint="default"/>
      </w:rPr>
    </w:lvl>
    <w:lvl w:ilvl="4" w:tplc="8384E214">
      <w:numFmt w:val="bullet"/>
      <w:lvlText w:val="•"/>
      <w:lvlJc w:val="left"/>
      <w:pPr>
        <w:ind w:left="3493" w:hanging="360"/>
      </w:pPr>
      <w:rPr>
        <w:rFonts w:hint="default"/>
      </w:rPr>
    </w:lvl>
    <w:lvl w:ilvl="5" w:tplc="A5E24E5E">
      <w:numFmt w:val="bullet"/>
      <w:lvlText w:val="•"/>
      <w:lvlJc w:val="left"/>
      <w:pPr>
        <w:ind w:left="4161" w:hanging="360"/>
      </w:pPr>
      <w:rPr>
        <w:rFonts w:hint="default"/>
      </w:rPr>
    </w:lvl>
    <w:lvl w:ilvl="6" w:tplc="059A6286">
      <w:numFmt w:val="bullet"/>
      <w:lvlText w:val="•"/>
      <w:lvlJc w:val="left"/>
      <w:pPr>
        <w:ind w:left="4829" w:hanging="360"/>
      </w:pPr>
      <w:rPr>
        <w:rFonts w:hint="default"/>
      </w:rPr>
    </w:lvl>
    <w:lvl w:ilvl="7" w:tplc="1674C55C">
      <w:numFmt w:val="bullet"/>
      <w:lvlText w:val="•"/>
      <w:lvlJc w:val="left"/>
      <w:pPr>
        <w:ind w:left="5498" w:hanging="360"/>
      </w:pPr>
      <w:rPr>
        <w:rFonts w:hint="default"/>
      </w:rPr>
    </w:lvl>
    <w:lvl w:ilvl="8" w:tplc="0E4CF71A">
      <w:numFmt w:val="bullet"/>
      <w:lvlText w:val="•"/>
      <w:lvlJc w:val="left"/>
      <w:pPr>
        <w:ind w:left="6166" w:hanging="360"/>
      </w:pPr>
      <w:rPr>
        <w:rFonts w:hint="default"/>
      </w:rPr>
    </w:lvl>
  </w:abstractNum>
  <w:abstractNum w:abstractNumId="28" w15:restartNumberingAfterBreak="0">
    <w:nsid w:val="269605E0"/>
    <w:multiLevelType w:val="multilevel"/>
    <w:tmpl w:val="025A8900"/>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9" w15:restartNumberingAfterBreak="0">
    <w:nsid w:val="27411C2B"/>
    <w:multiLevelType w:val="hybridMultilevel"/>
    <w:tmpl w:val="CD56D572"/>
    <w:lvl w:ilvl="0" w:tplc="29D4042E">
      <w:numFmt w:val="bullet"/>
      <w:lvlText w:val=""/>
      <w:lvlJc w:val="left"/>
      <w:pPr>
        <w:ind w:left="424" w:hanging="360"/>
      </w:pPr>
      <w:rPr>
        <w:rFonts w:ascii="Symbol" w:eastAsia="Symbol" w:hAnsi="Symbol" w:cs="Symbol" w:hint="default"/>
        <w:w w:val="99"/>
        <w:sz w:val="20"/>
        <w:szCs w:val="20"/>
      </w:rPr>
    </w:lvl>
    <w:lvl w:ilvl="1" w:tplc="C568B832">
      <w:numFmt w:val="bullet"/>
      <w:lvlText w:val="•"/>
      <w:lvlJc w:val="left"/>
      <w:pPr>
        <w:ind w:left="1128" w:hanging="360"/>
      </w:pPr>
      <w:rPr>
        <w:rFonts w:hint="default"/>
      </w:rPr>
    </w:lvl>
    <w:lvl w:ilvl="2" w:tplc="D37CDEE0">
      <w:numFmt w:val="bullet"/>
      <w:lvlText w:val="•"/>
      <w:lvlJc w:val="left"/>
      <w:pPr>
        <w:ind w:left="1836" w:hanging="360"/>
      </w:pPr>
      <w:rPr>
        <w:rFonts w:hint="default"/>
      </w:rPr>
    </w:lvl>
    <w:lvl w:ilvl="3" w:tplc="B9B4A568">
      <w:numFmt w:val="bullet"/>
      <w:lvlText w:val="•"/>
      <w:lvlJc w:val="left"/>
      <w:pPr>
        <w:ind w:left="2544" w:hanging="360"/>
      </w:pPr>
      <w:rPr>
        <w:rFonts w:hint="default"/>
      </w:rPr>
    </w:lvl>
    <w:lvl w:ilvl="4" w:tplc="25B84A02">
      <w:numFmt w:val="bullet"/>
      <w:lvlText w:val="•"/>
      <w:lvlJc w:val="left"/>
      <w:pPr>
        <w:ind w:left="3253" w:hanging="360"/>
      </w:pPr>
      <w:rPr>
        <w:rFonts w:hint="default"/>
      </w:rPr>
    </w:lvl>
    <w:lvl w:ilvl="5" w:tplc="B12EC79E">
      <w:numFmt w:val="bullet"/>
      <w:lvlText w:val="•"/>
      <w:lvlJc w:val="left"/>
      <w:pPr>
        <w:ind w:left="3961" w:hanging="360"/>
      </w:pPr>
      <w:rPr>
        <w:rFonts w:hint="default"/>
      </w:rPr>
    </w:lvl>
    <w:lvl w:ilvl="6" w:tplc="75E08BBA">
      <w:numFmt w:val="bullet"/>
      <w:lvlText w:val="•"/>
      <w:lvlJc w:val="left"/>
      <w:pPr>
        <w:ind w:left="4669" w:hanging="360"/>
      </w:pPr>
      <w:rPr>
        <w:rFonts w:hint="default"/>
      </w:rPr>
    </w:lvl>
    <w:lvl w:ilvl="7" w:tplc="D0A4C4C6">
      <w:numFmt w:val="bullet"/>
      <w:lvlText w:val="•"/>
      <w:lvlJc w:val="left"/>
      <w:pPr>
        <w:ind w:left="5378" w:hanging="360"/>
      </w:pPr>
      <w:rPr>
        <w:rFonts w:hint="default"/>
      </w:rPr>
    </w:lvl>
    <w:lvl w:ilvl="8" w:tplc="8FE6FAFC">
      <w:numFmt w:val="bullet"/>
      <w:lvlText w:val="•"/>
      <w:lvlJc w:val="left"/>
      <w:pPr>
        <w:ind w:left="6086" w:hanging="360"/>
      </w:pPr>
      <w:rPr>
        <w:rFonts w:hint="default"/>
      </w:rPr>
    </w:lvl>
  </w:abstractNum>
  <w:abstractNum w:abstractNumId="30" w15:restartNumberingAfterBreak="0">
    <w:nsid w:val="287B3A94"/>
    <w:multiLevelType w:val="hybridMultilevel"/>
    <w:tmpl w:val="163429D4"/>
    <w:lvl w:ilvl="0" w:tplc="22F2EF06">
      <w:start w:val="269"/>
      <w:numFmt w:val="decimal"/>
      <w:lvlText w:val="%1"/>
      <w:lvlJc w:val="left"/>
      <w:pPr>
        <w:ind w:left="100" w:hanging="312"/>
      </w:pPr>
      <w:rPr>
        <w:rFonts w:ascii="Arial" w:eastAsia="Arial" w:hAnsi="Arial" w:cs="Arial" w:hint="default"/>
        <w:spacing w:val="-1"/>
        <w:w w:val="100"/>
        <w:sz w:val="16"/>
        <w:szCs w:val="16"/>
      </w:rPr>
    </w:lvl>
    <w:lvl w:ilvl="1" w:tplc="7C8806D2">
      <w:numFmt w:val="bullet"/>
      <w:lvlText w:val="•"/>
      <w:lvlJc w:val="left"/>
      <w:pPr>
        <w:ind w:left="1048" w:hanging="312"/>
      </w:pPr>
      <w:rPr>
        <w:rFonts w:hint="default"/>
      </w:rPr>
    </w:lvl>
    <w:lvl w:ilvl="2" w:tplc="E6A4E036">
      <w:numFmt w:val="bullet"/>
      <w:lvlText w:val="•"/>
      <w:lvlJc w:val="left"/>
      <w:pPr>
        <w:ind w:left="1996" w:hanging="312"/>
      </w:pPr>
      <w:rPr>
        <w:rFonts w:hint="default"/>
      </w:rPr>
    </w:lvl>
    <w:lvl w:ilvl="3" w:tplc="F392D4DC">
      <w:numFmt w:val="bullet"/>
      <w:lvlText w:val="•"/>
      <w:lvlJc w:val="left"/>
      <w:pPr>
        <w:ind w:left="2944" w:hanging="312"/>
      </w:pPr>
      <w:rPr>
        <w:rFonts w:hint="default"/>
      </w:rPr>
    </w:lvl>
    <w:lvl w:ilvl="4" w:tplc="97286508">
      <w:numFmt w:val="bullet"/>
      <w:lvlText w:val="•"/>
      <w:lvlJc w:val="left"/>
      <w:pPr>
        <w:ind w:left="3892" w:hanging="312"/>
      </w:pPr>
      <w:rPr>
        <w:rFonts w:hint="default"/>
      </w:rPr>
    </w:lvl>
    <w:lvl w:ilvl="5" w:tplc="74B6E0DA">
      <w:numFmt w:val="bullet"/>
      <w:lvlText w:val="•"/>
      <w:lvlJc w:val="left"/>
      <w:pPr>
        <w:ind w:left="4840" w:hanging="312"/>
      </w:pPr>
      <w:rPr>
        <w:rFonts w:hint="default"/>
      </w:rPr>
    </w:lvl>
    <w:lvl w:ilvl="6" w:tplc="BC48C414">
      <w:numFmt w:val="bullet"/>
      <w:lvlText w:val="•"/>
      <w:lvlJc w:val="left"/>
      <w:pPr>
        <w:ind w:left="5788" w:hanging="312"/>
      </w:pPr>
      <w:rPr>
        <w:rFonts w:hint="default"/>
      </w:rPr>
    </w:lvl>
    <w:lvl w:ilvl="7" w:tplc="CD0CDDAC">
      <w:numFmt w:val="bullet"/>
      <w:lvlText w:val="•"/>
      <w:lvlJc w:val="left"/>
      <w:pPr>
        <w:ind w:left="6736" w:hanging="312"/>
      </w:pPr>
      <w:rPr>
        <w:rFonts w:hint="default"/>
      </w:rPr>
    </w:lvl>
    <w:lvl w:ilvl="8" w:tplc="BCD02F96">
      <w:numFmt w:val="bullet"/>
      <w:lvlText w:val="•"/>
      <w:lvlJc w:val="left"/>
      <w:pPr>
        <w:ind w:left="7684" w:hanging="312"/>
      </w:pPr>
      <w:rPr>
        <w:rFonts w:hint="default"/>
      </w:rPr>
    </w:lvl>
  </w:abstractNum>
  <w:abstractNum w:abstractNumId="31" w15:restartNumberingAfterBreak="0">
    <w:nsid w:val="295447C7"/>
    <w:multiLevelType w:val="hybridMultilevel"/>
    <w:tmpl w:val="D92E5CFE"/>
    <w:lvl w:ilvl="0" w:tplc="F326981C">
      <w:numFmt w:val="bullet"/>
      <w:lvlText w:val=""/>
      <w:lvlJc w:val="left"/>
      <w:pPr>
        <w:ind w:left="827" w:hanging="360"/>
      </w:pPr>
      <w:rPr>
        <w:rFonts w:ascii="Symbol" w:eastAsia="Symbol" w:hAnsi="Symbol" w:cs="Symbol" w:hint="default"/>
        <w:w w:val="99"/>
        <w:sz w:val="20"/>
        <w:szCs w:val="20"/>
      </w:rPr>
    </w:lvl>
    <w:lvl w:ilvl="1" w:tplc="14CE9B38">
      <w:numFmt w:val="bullet"/>
      <w:lvlText w:val="•"/>
      <w:lvlJc w:val="left"/>
      <w:pPr>
        <w:ind w:left="1488" w:hanging="360"/>
      </w:pPr>
      <w:rPr>
        <w:rFonts w:hint="default"/>
      </w:rPr>
    </w:lvl>
    <w:lvl w:ilvl="2" w:tplc="43A2164A">
      <w:numFmt w:val="bullet"/>
      <w:lvlText w:val="•"/>
      <w:lvlJc w:val="left"/>
      <w:pPr>
        <w:ind w:left="2156" w:hanging="360"/>
      </w:pPr>
      <w:rPr>
        <w:rFonts w:hint="default"/>
      </w:rPr>
    </w:lvl>
    <w:lvl w:ilvl="3" w:tplc="96360E68">
      <w:numFmt w:val="bullet"/>
      <w:lvlText w:val="•"/>
      <w:lvlJc w:val="left"/>
      <w:pPr>
        <w:ind w:left="2824" w:hanging="360"/>
      </w:pPr>
      <w:rPr>
        <w:rFonts w:hint="default"/>
      </w:rPr>
    </w:lvl>
    <w:lvl w:ilvl="4" w:tplc="2EE20FFC">
      <w:numFmt w:val="bullet"/>
      <w:lvlText w:val="•"/>
      <w:lvlJc w:val="left"/>
      <w:pPr>
        <w:ind w:left="3493" w:hanging="360"/>
      </w:pPr>
      <w:rPr>
        <w:rFonts w:hint="default"/>
      </w:rPr>
    </w:lvl>
    <w:lvl w:ilvl="5" w:tplc="B066D886">
      <w:numFmt w:val="bullet"/>
      <w:lvlText w:val="•"/>
      <w:lvlJc w:val="left"/>
      <w:pPr>
        <w:ind w:left="4161" w:hanging="360"/>
      </w:pPr>
      <w:rPr>
        <w:rFonts w:hint="default"/>
      </w:rPr>
    </w:lvl>
    <w:lvl w:ilvl="6" w:tplc="2F0AE006">
      <w:numFmt w:val="bullet"/>
      <w:lvlText w:val="•"/>
      <w:lvlJc w:val="left"/>
      <w:pPr>
        <w:ind w:left="4829" w:hanging="360"/>
      </w:pPr>
      <w:rPr>
        <w:rFonts w:hint="default"/>
      </w:rPr>
    </w:lvl>
    <w:lvl w:ilvl="7" w:tplc="0064680C">
      <w:numFmt w:val="bullet"/>
      <w:lvlText w:val="•"/>
      <w:lvlJc w:val="left"/>
      <w:pPr>
        <w:ind w:left="5498" w:hanging="360"/>
      </w:pPr>
      <w:rPr>
        <w:rFonts w:hint="default"/>
      </w:rPr>
    </w:lvl>
    <w:lvl w:ilvl="8" w:tplc="003A2C06">
      <w:numFmt w:val="bullet"/>
      <w:lvlText w:val="•"/>
      <w:lvlJc w:val="left"/>
      <w:pPr>
        <w:ind w:left="6166" w:hanging="360"/>
      </w:pPr>
      <w:rPr>
        <w:rFonts w:hint="default"/>
      </w:rPr>
    </w:lvl>
  </w:abstractNum>
  <w:abstractNum w:abstractNumId="32" w15:restartNumberingAfterBreak="0">
    <w:nsid w:val="2D7D45FC"/>
    <w:multiLevelType w:val="hybridMultilevel"/>
    <w:tmpl w:val="30268DD0"/>
    <w:lvl w:ilvl="0" w:tplc="FB7205FC">
      <w:numFmt w:val="bullet"/>
      <w:lvlText w:val=""/>
      <w:lvlJc w:val="left"/>
      <w:pPr>
        <w:ind w:left="828" w:hanging="360"/>
      </w:pPr>
      <w:rPr>
        <w:rFonts w:ascii="Symbol" w:eastAsia="Symbol" w:hAnsi="Symbol" w:cs="Symbol" w:hint="default"/>
        <w:w w:val="99"/>
        <w:sz w:val="20"/>
        <w:szCs w:val="20"/>
      </w:rPr>
    </w:lvl>
    <w:lvl w:ilvl="1" w:tplc="DB8E6DAE">
      <w:numFmt w:val="bullet"/>
      <w:lvlText w:val="•"/>
      <w:lvlJc w:val="left"/>
      <w:pPr>
        <w:ind w:left="1439" w:hanging="360"/>
      </w:pPr>
      <w:rPr>
        <w:rFonts w:hint="default"/>
      </w:rPr>
    </w:lvl>
    <w:lvl w:ilvl="2" w:tplc="4BF43CF4">
      <w:numFmt w:val="bullet"/>
      <w:lvlText w:val="•"/>
      <w:lvlJc w:val="left"/>
      <w:pPr>
        <w:ind w:left="2059" w:hanging="360"/>
      </w:pPr>
      <w:rPr>
        <w:rFonts w:hint="default"/>
      </w:rPr>
    </w:lvl>
    <w:lvl w:ilvl="3" w:tplc="C95ECFD4">
      <w:numFmt w:val="bullet"/>
      <w:lvlText w:val="•"/>
      <w:lvlJc w:val="left"/>
      <w:pPr>
        <w:ind w:left="2678" w:hanging="360"/>
      </w:pPr>
      <w:rPr>
        <w:rFonts w:hint="default"/>
      </w:rPr>
    </w:lvl>
    <w:lvl w:ilvl="4" w:tplc="A95475E4">
      <w:numFmt w:val="bullet"/>
      <w:lvlText w:val="•"/>
      <w:lvlJc w:val="left"/>
      <w:pPr>
        <w:ind w:left="3298" w:hanging="360"/>
      </w:pPr>
      <w:rPr>
        <w:rFonts w:hint="default"/>
      </w:rPr>
    </w:lvl>
    <w:lvl w:ilvl="5" w:tplc="3A8684CE">
      <w:numFmt w:val="bullet"/>
      <w:lvlText w:val="•"/>
      <w:lvlJc w:val="left"/>
      <w:pPr>
        <w:ind w:left="3918" w:hanging="360"/>
      </w:pPr>
      <w:rPr>
        <w:rFonts w:hint="default"/>
      </w:rPr>
    </w:lvl>
    <w:lvl w:ilvl="6" w:tplc="764CC4B4">
      <w:numFmt w:val="bullet"/>
      <w:lvlText w:val="•"/>
      <w:lvlJc w:val="left"/>
      <w:pPr>
        <w:ind w:left="4537" w:hanging="360"/>
      </w:pPr>
      <w:rPr>
        <w:rFonts w:hint="default"/>
      </w:rPr>
    </w:lvl>
    <w:lvl w:ilvl="7" w:tplc="E1F2809C">
      <w:numFmt w:val="bullet"/>
      <w:lvlText w:val="•"/>
      <w:lvlJc w:val="left"/>
      <w:pPr>
        <w:ind w:left="5157" w:hanging="360"/>
      </w:pPr>
      <w:rPr>
        <w:rFonts w:hint="default"/>
      </w:rPr>
    </w:lvl>
    <w:lvl w:ilvl="8" w:tplc="63448F0A">
      <w:numFmt w:val="bullet"/>
      <w:lvlText w:val="•"/>
      <w:lvlJc w:val="left"/>
      <w:pPr>
        <w:ind w:left="5776" w:hanging="360"/>
      </w:pPr>
      <w:rPr>
        <w:rFonts w:hint="default"/>
      </w:rPr>
    </w:lvl>
  </w:abstractNum>
  <w:abstractNum w:abstractNumId="33" w15:restartNumberingAfterBreak="0">
    <w:nsid w:val="2EA363C8"/>
    <w:multiLevelType w:val="hybridMultilevel"/>
    <w:tmpl w:val="67D27388"/>
    <w:lvl w:ilvl="0" w:tplc="9AD6A128">
      <w:numFmt w:val="bullet"/>
      <w:lvlText w:val="•"/>
      <w:lvlJc w:val="left"/>
      <w:pPr>
        <w:ind w:left="107" w:hanging="720"/>
      </w:pPr>
      <w:rPr>
        <w:rFonts w:ascii="Arial" w:eastAsia="Arial" w:hAnsi="Arial" w:cs="Arial" w:hint="default"/>
        <w:w w:val="99"/>
        <w:sz w:val="20"/>
        <w:szCs w:val="20"/>
      </w:rPr>
    </w:lvl>
    <w:lvl w:ilvl="1" w:tplc="F6E44E36">
      <w:numFmt w:val="bullet"/>
      <w:lvlText w:val="•"/>
      <w:lvlJc w:val="left"/>
      <w:pPr>
        <w:ind w:left="840" w:hanging="720"/>
      </w:pPr>
      <w:rPr>
        <w:rFonts w:hint="default"/>
      </w:rPr>
    </w:lvl>
    <w:lvl w:ilvl="2" w:tplc="EBEA0E76">
      <w:numFmt w:val="bullet"/>
      <w:lvlText w:val="•"/>
      <w:lvlJc w:val="left"/>
      <w:pPr>
        <w:ind w:left="1580" w:hanging="720"/>
      </w:pPr>
      <w:rPr>
        <w:rFonts w:hint="default"/>
      </w:rPr>
    </w:lvl>
    <w:lvl w:ilvl="3" w:tplc="1542E38C">
      <w:numFmt w:val="bullet"/>
      <w:lvlText w:val="•"/>
      <w:lvlJc w:val="left"/>
      <w:pPr>
        <w:ind w:left="2320" w:hanging="720"/>
      </w:pPr>
      <w:rPr>
        <w:rFonts w:hint="default"/>
      </w:rPr>
    </w:lvl>
    <w:lvl w:ilvl="4" w:tplc="062E92A8">
      <w:numFmt w:val="bullet"/>
      <w:lvlText w:val="•"/>
      <w:lvlJc w:val="left"/>
      <w:pPr>
        <w:ind w:left="3061" w:hanging="720"/>
      </w:pPr>
      <w:rPr>
        <w:rFonts w:hint="default"/>
      </w:rPr>
    </w:lvl>
    <w:lvl w:ilvl="5" w:tplc="A2B6A6C0">
      <w:numFmt w:val="bullet"/>
      <w:lvlText w:val="•"/>
      <w:lvlJc w:val="left"/>
      <w:pPr>
        <w:ind w:left="3801" w:hanging="720"/>
      </w:pPr>
      <w:rPr>
        <w:rFonts w:hint="default"/>
      </w:rPr>
    </w:lvl>
    <w:lvl w:ilvl="6" w:tplc="B480045C">
      <w:numFmt w:val="bullet"/>
      <w:lvlText w:val="•"/>
      <w:lvlJc w:val="left"/>
      <w:pPr>
        <w:ind w:left="4541" w:hanging="720"/>
      </w:pPr>
      <w:rPr>
        <w:rFonts w:hint="default"/>
      </w:rPr>
    </w:lvl>
    <w:lvl w:ilvl="7" w:tplc="BCE42F48">
      <w:numFmt w:val="bullet"/>
      <w:lvlText w:val="•"/>
      <w:lvlJc w:val="left"/>
      <w:pPr>
        <w:ind w:left="5282" w:hanging="720"/>
      </w:pPr>
      <w:rPr>
        <w:rFonts w:hint="default"/>
      </w:rPr>
    </w:lvl>
    <w:lvl w:ilvl="8" w:tplc="551EC520">
      <w:numFmt w:val="bullet"/>
      <w:lvlText w:val="•"/>
      <w:lvlJc w:val="left"/>
      <w:pPr>
        <w:ind w:left="6022" w:hanging="720"/>
      </w:pPr>
      <w:rPr>
        <w:rFonts w:hint="default"/>
      </w:rPr>
    </w:lvl>
  </w:abstractNum>
  <w:abstractNum w:abstractNumId="34" w15:restartNumberingAfterBreak="0">
    <w:nsid w:val="308E65E1"/>
    <w:multiLevelType w:val="hybridMultilevel"/>
    <w:tmpl w:val="8BE453A6"/>
    <w:lvl w:ilvl="0" w:tplc="7B02646A">
      <w:numFmt w:val="bullet"/>
      <w:lvlText w:val=""/>
      <w:lvlJc w:val="left"/>
      <w:pPr>
        <w:ind w:left="467" w:hanging="360"/>
      </w:pPr>
      <w:rPr>
        <w:rFonts w:ascii="Symbol" w:eastAsia="Symbol" w:hAnsi="Symbol" w:cs="Symbol" w:hint="default"/>
        <w:w w:val="99"/>
        <w:sz w:val="20"/>
        <w:szCs w:val="20"/>
      </w:rPr>
    </w:lvl>
    <w:lvl w:ilvl="1" w:tplc="B9744EDA">
      <w:numFmt w:val="bullet"/>
      <w:lvlText w:val="•"/>
      <w:lvlJc w:val="left"/>
      <w:pPr>
        <w:ind w:left="1164" w:hanging="360"/>
      </w:pPr>
      <w:rPr>
        <w:rFonts w:hint="default"/>
      </w:rPr>
    </w:lvl>
    <w:lvl w:ilvl="2" w:tplc="620CD70E">
      <w:numFmt w:val="bullet"/>
      <w:lvlText w:val="•"/>
      <w:lvlJc w:val="left"/>
      <w:pPr>
        <w:ind w:left="1868" w:hanging="360"/>
      </w:pPr>
      <w:rPr>
        <w:rFonts w:hint="default"/>
      </w:rPr>
    </w:lvl>
    <w:lvl w:ilvl="3" w:tplc="C248B6F4">
      <w:numFmt w:val="bullet"/>
      <w:lvlText w:val="•"/>
      <w:lvlJc w:val="left"/>
      <w:pPr>
        <w:ind w:left="2572" w:hanging="360"/>
      </w:pPr>
      <w:rPr>
        <w:rFonts w:hint="default"/>
      </w:rPr>
    </w:lvl>
    <w:lvl w:ilvl="4" w:tplc="3ED86D4A">
      <w:numFmt w:val="bullet"/>
      <w:lvlText w:val="•"/>
      <w:lvlJc w:val="left"/>
      <w:pPr>
        <w:ind w:left="3277" w:hanging="360"/>
      </w:pPr>
      <w:rPr>
        <w:rFonts w:hint="default"/>
      </w:rPr>
    </w:lvl>
    <w:lvl w:ilvl="5" w:tplc="43CEC538">
      <w:numFmt w:val="bullet"/>
      <w:lvlText w:val="•"/>
      <w:lvlJc w:val="left"/>
      <w:pPr>
        <w:ind w:left="3981" w:hanging="360"/>
      </w:pPr>
      <w:rPr>
        <w:rFonts w:hint="default"/>
      </w:rPr>
    </w:lvl>
    <w:lvl w:ilvl="6" w:tplc="8B76B2DC">
      <w:numFmt w:val="bullet"/>
      <w:lvlText w:val="•"/>
      <w:lvlJc w:val="left"/>
      <w:pPr>
        <w:ind w:left="4685" w:hanging="360"/>
      </w:pPr>
      <w:rPr>
        <w:rFonts w:hint="default"/>
      </w:rPr>
    </w:lvl>
    <w:lvl w:ilvl="7" w:tplc="3670BA92">
      <w:numFmt w:val="bullet"/>
      <w:lvlText w:val="•"/>
      <w:lvlJc w:val="left"/>
      <w:pPr>
        <w:ind w:left="5390" w:hanging="360"/>
      </w:pPr>
      <w:rPr>
        <w:rFonts w:hint="default"/>
      </w:rPr>
    </w:lvl>
    <w:lvl w:ilvl="8" w:tplc="EF4A82FE">
      <w:numFmt w:val="bullet"/>
      <w:lvlText w:val="•"/>
      <w:lvlJc w:val="left"/>
      <w:pPr>
        <w:ind w:left="6094" w:hanging="360"/>
      </w:pPr>
      <w:rPr>
        <w:rFonts w:hint="default"/>
      </w:rPr>
    </w:lvl>
  </w:abstractNum>
  <w:abstractNum w:abstractNumId="35" w15:restartNumberingAfterBreak="0">
    <w:nsid w:val="30D110CD"/>
    <w:multiLevelType w:val="hybridMultilevel"/>
    <w:tmpl w:val="99524D0E"/>
    <w:lvl w:ilvl="0" w:tplc="A9709CEC">
      <w:numFmt w:val="bullet"/>
      <w:lvlText w:val=""/>
      <w:lvlJc w:val="left"/>
      <w:pPr>
        <w:ind w:left="827" w:hanging="360"/>
      </w:pPr>
      <w:rPr>
        <w:rFonts w:ascii="Symbol" w:eastAsia="Symbol" w:hAnsi="Symbol" w:cs="Symbol" w:hint="default"/>
        <w:w w:val="99"/>
        <w:sz w:val="20"/>
        <w:szCs w:val="20"/>
      </w:rPr>
    </w:lvl>
    <w:lvl w:ilvl="1" w:tplc="A0B60DBE">
      <w:numFmt w:val="bullet"/>
      <w:lvlText w:val="•"/>
      <w:lvlJc w:val="left"/>
      <w:pPr>
        <w:ind w:left="1488" w:hanging="360"/>
      </w:pPr>
      <w:rPr>
        <w:rFonts w:hint="default"/>
      </w:rPr>
    </w:lvl>
    <w:lvl w:ilvl="2" w:tplc="958CAA6A">
      <w:numFmt w:val="bullet"/>
      <w:lvlText w:val="•"/>
      <w:lvlJc w:val="left"/>
      <w:pPr>
        <w:ind w:left="2156" w:hanging="360"/>
      </w:pPr>
      <w:rPr>
        <w:rFonts w:hint="default"/>
      </w:rPr>
    </w:lvl>
    <w:lvl w:ilvl="3" w:tplc="3F340138">
      <w:numFmt w:val="bullet"/>
      <w:lvlText w:val="•"/>
      <w:lvlJc w:val="left"/>
      <w:pPr>
        <w:ind w:left="2824" w:hanging="360"/>
      </w:pPr>
      <w:rPr>
        <w:rFonts w:hint="default"/>
      </w:rPr>
    </w:lvl>
    <w:lvl w:ilvl="4" w:tplc="17429780">
      <w:numFmt w:val="bullet"/>
      <w:lvlText w:val="•"/>
      <w:lvlJc w:val="left"/>
      <w:pPr>
        <w:ind w:left="3493" w:hanging="360"/>
      </w:pPr>
      <w:rPr>
        <w:rFonts w:hint="default"/>
      </w:rPr>
    </w:lvl>
    <w:lvl w:ilvl="5" w:tplc="761C8EDC">
      <w:numFmt w:val="bullet"/>
      <w:lvlText w:val="•"/>
      <w:lvlJc w:val="left"/>
      <w:pPr>
        <w:ind w:left="4161" w:hanging="360"/>
      </w:pPr>
      <w:rPr>
        <w:rFonts w:hint="default"/>
      </w:rPr>
    </w:lvl>
    <w:lvl w:ilvl="6" w:tplc="08EA52D4">
      <w:numFmt w:val="bullet"/>
      <w:lvlText w:val="•"/>
      <w:lvlJc w:val="left"/>
      <w:pPr>
        <w:ind w:left="4829" w:hanging="360"/>
      </w:pPr>
      <w:rPr>
        <w:rFonts w:hint="default"/>
      </w:rPr>
    </w:lvl>
    <w:lvl w:ilvl="7" w:tplc="FD508D2A">
      <w:numFmt w:val="bullet"/>
      <w:lvlText w:val="•"/>
      <w:lvlJc w:val="left"/>
      <w:pPr>
        <w:ind w:left="5498" w:hanging="360"/>
      </w:pPr>
      <w:rPr>
        <w:rFonts w:hint="default"/>
      </w:rPr>
    </w:lvl>
    <w:lvl w:ilvl="8" w:tplc="2C669810">
      <w:numFmt w:val="bullet"/>
      <w:lvlText w:val="•"/>
      <w:lvlJc w:val="left"/>
      <w:pPr>
        <w:ind w:left="6166" w:hanging="360"/>
      </w:pPr>
      <w:rPr>
        <w:rFonts w:hint="default"/>
      </w:rPr>
    </w:lvl>
  </w:abstractNum>
  <w:abstractNum w:abstractNumId="36" w15:restartNumberingAfterBreak="0">
    <w:nsid w:val="335C7FBA"/>
    <w:multiLevelType w:val="hybridMultilevel"/>
    <w:tmpl w:val="8DEAF0AC"/>
    <w:lvl w:ilvl="0" w:tplc="8A7895B2">
      <w:numFmt w:val="bullet"/>
      <w:lvlText w:val=""/>
      <w:lvlJc w:val="left"/>
      <w:pPr>
        <w:ind w:left="827" w:hanging="360"/>
      </w:pPr>
      <w:rPr>
        <w:rFonts w:ascii="Symbol" w:eastAsia="Symbol" w:hAnsi="Symbol" w:cs="Symbol" w:hint="default"/>
        <w:w w:val="99"/>
        <w:sz w:val="20"/>
        <w:szCs w:val="20"/>
      </w:rPr>
    </w:lvl>
    <w:lvl w:ilvl="1" w:tplc="4E06AA94">
      <w:numFmt w:val="bullet"/>
      <w:lvlText w:val="•"/>
      <w:lvlJc w:val="left"/>
      <w:pPr>
        <w:ind w:left="1643" w:hanging="360"/>
      </w:pPr>
      <w:rPr>
        <w:rFonts w:hint="default"/>
      </w:rPr>
    </w:lvl>
    <w:lvl w:ilvl="2" w:tplc="902ED9F8">
      <w:numFmt w:val="bullet"/>
      <w:lvlText w:val="•"/>
      <w:lvlJc w:val="left"/>
      <w:pPr>
        <w:ind w:left="2467" w:hanging="360"/>
      </w:pPr>
      <w:rPr>
        <w:rFonts w:hint="default"/>
      </w:rPr>
    </w:lvl>
    <w:lvl w:ilvl="3" w:tplc="8CE22448">
      <w:numFmt w:val="bullet"/>
      <w:lvlText w:val="•"/>
      <w:lvlJc w:val="left"/>
      <w:pPr>
        <w:ind w:left="3291" w:hanging="360"/>
      </w:pPr>
      <w:rPr>
        <w:rFonts w:hint="default"/>
      </w:rPr>
    </w:lvl>
    <w:lvl w:ilvl="4" w:tplc="60A02FB0">
      <w:numFmt w:val="bullet"/>
      <w:lvlText w:val="•"/>
      <w:lvlJc w:val="left"/>
      <w:pPr>
        <w:ind w:left="4115" w:hanging="360"/>
      </w:pPr>
      <w:rPr>
        <w:rFonts w:hint="default"/>
      </w:rPr>
    </w:lvl>
    <w:lvl w:ilvl="5" w:tplc="F0102696">
      <w:numFmt w:val="bullet"/>
      <w:lvlText w:val="•"/>
      <w:lvlJc w:val="left"/>
      <w:pPr>
        <w:ind w:left="4939" w:hanging="360"/>
      </w:pPr>
      <w:rPr>
        <w:rFonts w:hint="default"/>
      </w:rPr>
    </w:lvl>
    <w:lvl w:ilvl="6" w:tplc="C58657BE">
      <w:numFmt w:val="bullet"/>
      <w:lvlText w:val="•"/>
      <w:lvlJc w:val="left"/>
      <w:pPr>
        <w:ind w:left="5762" w:hanging="360"/>
      </w:pPr>
      <w:rPr>
        <w:rFonts w:hint="default"/>
      </w:rPr>
    </w:lvl>
    <w:lvl w:ilvl="7" w:tplc="71763D8E">
      <w:numFmt w:val="bullet"/>
      <w:lvlText w:val="•"/>
      <w:lvlJc w:val="left"/>
      <w:pPr>
        <w:ind w:left="6586" w:hanging="360"/>
      </w:pPr>
      <w:rPr>
        <w:rFonts w:hint="default"/>
      </w:rPr>
    </w:lvl>
    <w:lvl w:ilvl="8" w:tplc="BBDC909E">
      <w:numFmt w:val="bullet"/>
      <w:lvlText w:val="•"/>
      <w:lvlJc w:val="left"/>
      <w:pPr>
        <w:ind w:left="7410" w:hanging="360"/>
      </w:pPr>
      <w:rPr>
        <w:rFonts w:hint="default"/>
      </w:rPr>
    </w:lvl>
  </w:abstractNum>
  <w:abstractNum w:abstractNumId="37" w15:restartNumberingAfterBreak="0">
    <w:nsid w:val="3458572F"/>
    <w:multiLevelType w:val="hybridMultilevel"/>
    <w:tmpl w:val="F1E20296"/>
    <w:lvl w:ilvl="0" w:tplc="8D28D166">
      <w:start w:val="6"/>
      <w:numFmt w:val="bullet"/>
      <w:lvlText w:val="・"/>
      <w:lvlJc w:val="left"/>
      <w:pPr>
        <w:ind w:left="467" w:hanging="360"/>
      </w:pPr>
      <w:rPr>
        <w:rFonts w:ascii="ＭＳ Ｐゴシック" w:eastAsia="ＭＳ Ｐゴシック" w:hAnsi="ＭＳ Ｐゴシック" w:cs="Arial"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8" w15:restartNumberingAfterBreak="0">
    <w:nsid w:val="348D51E0"/>
    <w:multiLevelType w:val="hybridMultilevel"/>
    <w:tmpl w:val="7E782F2E"/>
    <w:lvl w:ilvl="0" w:tplc="5A62D840">
      <w:numFmt w:val="bullet"/>
      <w:lvlText w:val=""/>
      <w:lvlJc w:val="left"/>
      <w:pPr>
        <w:ind w:left="827" w:hanging="360"/>
      </w:pPr>
      <w:rPr>
        <w:rFonts w:ascii="Symbol" w:eastAsia="Symbol" w:hAnsi="Symbol" w:cs="Symbol" w:hint="default"/>
        <w:w w:val="99"/>
        <w:sz w:val="20"/>
        <w:szCs w:val="20"/>
      </w:rPr>
    </w:lvl>
    <w:lvl w:ilvl="1" w:tplc="A3E6495A">
      <w:numFmt w:val="bullet"/>
      <w:lvlText w:val="•"/>
      <w:lvlJc w:val="left"/>
      <w:pPr>
        <w:ind w:left="1488" w:hanging="360"/>
      </w:pPr>
      <w:rPr>
        <w:rFonts w:hint="default"/>
      </w:rPr>
    </w:lvl>
    <w:lvl w:ilvl="2" w:tplc="82D0EDDE">
      <w:numFmt w:val="bullet"/>
      <w:lvlText w:val="•"/>
      <w:lvlJc w:val="left"/>
      <w:pPr>
        <w:ind w:left="2156" w:hanging="360"/>
      </w:pPr>
      <w:rPr>
        <w:rFonts w:hint="default"/>
      </w:rPr>
    </w:lvl>
    <w:lvl w:ilvl="3" w:tplc="241817FC">
      <w:numFmt w:val="bullet"/>
      <w:lvlText w:val="•"/>
      <w:lvlJc w:val="left"/>
      <w:pPr>
        <w:ind w:left="2824" w:hanging="360"/>
      </w:pPr>
      <w:rPr>
        <w:rFonts w:hint="default"/>
      </w:rPr>
    </w:lvl>
    <w:lvl w:ilvl="4" w:tplc="92344AAA">
      <w:numFmt w:val="bullet"/>
      <w:lvlText w:val="•"/>
      <w:lvlJc w:val="left"/>
      <w:pPr>
        <w:ind w:left="3493" w:hanging="360"/>
      </w:pPr>
      <w:rPr>
        <w:rFonts w:hint="default"/>
      </w:rPr>
    </w:lvl>
    <w:lvl w:ilvl="5" w:tplc="C6AA0298">
      <w:numFmt w:val="bullet"/>
      <w:lvlText w:val="•"/>
      <w:lvlJc w:val="left"/>
      <w:pPr>
        <w:ind w:left="4161" w:hanging="360"/>
      </w:pPr>
      <w:rPr>
        <w:rFonts w:hint="default"/>
      </w:rPr>
    </w:lvl>
    <w:lvl w:ilvl="6" w:tplc="EE806B6E">
      <w:numFmt w:val="bullet"/>
      <w:lvlText w:val="•"/>
      <w:lvlJc w:val="left"/>
      <w:pPr>
        <w:ind w:left="4829" w:hanging="360"/>
      </w:pPr>
      <w:rPr>
        <w:rFonts w:hint="default"/>
      </w:rPr>
    </w:lvl>
    <w:lvl w:ilvl="7" w:tplc="CC821F66">
      <w:numFmt w:val="bullet"/>
      <w:lvlText w:val="•"/>
      <w:lvlJc w:val="left"/>
      <w:pPr>
        <w:ind w:left="5498" w:hanging="360"/>
      </w:pPr>
      <w:rPr>
        <w:rFonts w:hint="default"/>
      </w:rPr>
    </w:lvl>
    <w:lvl w:ilvl="8" w:tplc="CF101166">
      <w:numFmt w:val="bullet"/>
      <w:lvlText w:val="•"/>
      <w:lvlJc w:val="left"/>
      <w:pPr>
        <w:ind w:left="6166" w:hanging="360"/>
      </w:pPr>
      <w:rPr>
        <w:rFonts w:hint="default"/>
      </w:rPr>
    </w:lvl>
  </w:abstractNum>
  <w:abstractNum w:abstractNumId="39" w15:restartNumberingAfterBreak="0">
    <w:nsid w:val="34B12C50"/>
    <w:multiLevelType w:val="hybridMultilevel"/>
    <w:tmpl w:val="74742190"/>
    <w:lvl w:ilvl="0" w:tplc="0E2AD7A4">
      <w:numFmt w:val="bullet"/>
      <w:lvlText w:val=""/>
      <w:lvlJc w:val="left"/>
      <w:pPr>
        <w:ind w:left="468" w:hanging="361"/>
      </w:pPr>
      <w:rPr>
        <w:rFonts w:ascii="Symbol" w:eastAsia="Symbol" w:hAnsi="Symbol" w:cs="Symbol" w:hint="default"/>
        <w:w w:val="99"/>
        <w:sz w:val="20"/>
        <w:szCs w:val="20"/>
      </w:rPr>
    </w:lvl>
    <w:lvl w:ilvl="1" w:tplc="523E7D28">
      <w:numFmt w:val="bullet"/>
      <w:lvlText w:val="•"/>
      <w:lvlJc w:val="left"/>
      <w:pPr>
        <w:ind w:left="1115" w:hanging="361"/>
      </w:pPr>
      <w:rPr>
        <w:rFonts w:hint="default"/>
      </w:rPr>
    </w:lvl>
    <w:lvl w:ilvl="2" w:tplc="D6A874EE">
      <w:numFmt w:val="bullet"/>
      <w:lvlText w:val="•"/>
      <w:lvlJc w:val="left"/>
      <w:pPr>
        <w:ind w:left="1771" w:hanging="361"/>
      </w:pPr>
      <w:rPr>
        <w:rFonts w:hint="default"/>
      </w:rPr>
    </w:lvl>
    <w:lvl w:ilvl="3" w:tplc="42EEFBE2">
      <w:numFmt w:val="bullet"/>
      <w:lvlText w:val="•"/>
      <w:lvlJc w:val="left"/>
      <w:pPr>
        <w:ind w:left="2426" w:hanging="361"/>
      </w:pPr>
      <w:rPr>
        <w:rFonts w:hint="default"/>
      </w:rPr>
    </w:lvl>
    <w:lvl w:ilvl="4" w:tplc="8F5AEB34">
      <w:numFmt w:val="bullet"/>
      <w:lvlText w:val="•"/>
      <w:lvlJc w:val="left"/>
      <w:pPr>
        <w:ind w:left="3082" w:hanging="361"/>
      </w:pPr>
      <w:rPr>
        <w:rFonts w:hint="default"/>
      </w:rPr>
    </w:lvl>
    <w:lvl w:ilvl="5" w:tplc="C1D49832">
      <w:numFmt w:val="bullet"/>
      <w:lvlText w:val="•"/>
      <w:lvlJc w:val="left"/>
      <w:pPr>
        <w:ind w:left="3738" w:hanging="361"/>
      </w:pPr>
      <w:rPr>
        <w:rFonts w:hint="default"/>
      </w:rPr>
    </w:lvl>
    <w:lvl w:ilvl="6" w:tplc="235615E8">
      <w:numFmt w:val="bullet"/>
      <w:lvlText w:val="•"/>
      <w:lvlJc w:val="left"/>
      <w:pPr>
        <w:ind w:left="4393" w:hanging="361"/>
      </w:pPr>
      <w:rPr>
        <w:rFonts w:hint="default"/>
      </w:rPr>
    </w:lvl>
    <w:lvl w:ilvl="7" w:tplc="CBDC60DC">
      <w:numFmt w:val="bullet"/>
      <w:lvlText w:val="•"/>
      <w:lvlJc w:val="left"/>
      <w:pPr>
        <w:ind w:left="5049" w:hanging="361"/>
      </w:pPr>
      <w:rPr>
        <w:rFonts w:hint="default"/>
      </w:rPr>
    </w:lvl>
    <w:lvl w:ilvl="8" w:tplc="60F61346">
      <w:numFmt w:val="bullet"/>
      <w:lvlText w:val="•"/>
      <w:lvlJc w:val="left"/>
      <w:pPr>
        <w:ind w:left="5704" w:hanging="361"/>
      </w:pPr>
      <w:rPr>
        <w:rFonts w:hint="default"/>
      </w:rPr>
    </w:lvl>
  </w:abstractNum>
  <w:abstractNum w:abstractNumId="40" w15:restartNumberingAfterBreak="0">
    <w:nsid w:val="35D72C2E"/>
    <w:multiLevelType w:val="hybridMultilevel"/>
    <w:tmpl w:val="56A205EA"/>
    <w:lvl w:ilvl="0" w:tplc="245AF004">
      <w:numFmt w:val="bullet"/>
      <w:lvlText w:val=""/>
      <w:lvlJc w:val="left"/>
      <w:pPr>
        <w:ind w:left="828" w:hanging="360"/>
      </w:pPr>
      <w:rPr>
        <w:rFonts w:ascii="Symbol" w:eastAsia="Symbol" w:hAnsi="Symbol" w:cs="Symbol" w:hint="default"/>
        <w:w w:val="99"/>
        <w:sz w:val="20"/>
        <w:szCs w:val="20"/>
      </w:rPr>
    </w:lvl>
    <w:lvl w:ilvl="1" w:tplc="635AF514">
      <w:numFmt w:val="bullet"/>
      <w:lvlText w:val="•"/>
      <w:lvlJc w:val="left"/>
      <w:pPr>
        <w:ind w:left="1433" w:hanging="360"/>
      </w:pPr>
      <w:rPr>
        <w:rFonts w:hint="default"/>
      </w:rPr>
    </w:lvl>
    <w:lvl w:ilvl="2" w:tplc="B74C8970">
      <w:numFmt w:val="bullet"/>
      <w:lvlText w:val="•"/>
      <w:lvlJc w:val="left"/>
      <w:pPr>
        <w:ind w:left="2046" w:hanging="360"/>
      </w:pPr>
      <w:rPr>
        <w:rFonts w:hint="default"/>
      </w:rPr>
    </w:lvl>
    <w:lvl w:ilvl="3" w:tplc="116A80B8">
      <w:numFmt w:val="bullet"/>
      <w:lvlText w:val="•"/>
      <w:lvlJc w:val="left"/>
      <w:pPr>
        <w:ind w:left="2659" w:hanging="360"/>
      </w:pPr>
      <w:rPr>
        <w:rFonts w:hint="default"/>
      </w:rPr>
    </w:lvl>
    <w:lvl w:ilvl="4" w:tplc="B5C6F25C">
      <w:numFmt w:val="bullet"/>
      <w:lvlText w:val="•"/>
      <w:lvlJc w:val="left"/>
      <w:pPr>
        <w:ind w:left="3272" w:hanging="360"/>
      </w:pPr>
      <w:rPr>
        <w:rFonts w:hint="default"/>
      </w:rPr>
    </w:lvl>
    <w:lvl w:ilvl="5" w:tplc="3D08B6AA">
      <w:numFmt w:val="bullet"/>
      <w:lvlText w:val="•"/>
      <w:lvlJc w:val="left"/>
      <w:pPr>
        <w:ind w:left="3885" w:hanging="360"/>
      </w:pPr>
      <w:rPr>
        <w:rFonts w:hint="default"/>
      </w:rPr>
    </w:lvl>
    <w:lvl w:ilvl="6" w:tplc="0762B97C">
      <w:numFmt w:val="bullet"/>
      <w:lvlText w:val="•"/>
      <w:lvlJc w:val="left"/>
      <w:pPr>
        <w:ind w:left="4498" w:hanging="360"/>
      </w:pPr>
      <w:rPr>
        <w:rFonts w:hint="default"/>
      </w:rPr>
    </w:lvl>
    <w:lvl w:ilvl="7" w:tplc="544EBE9C">
      <w:numFmt w:val="bullet"/>
      <w:lvlText w:val="•"/>
      <w:lvlJc w:val="left"/>
      <w:pPr>
        <w:ind w:left="5111" w:hanging="360"/>
      </w:pPr>
      <w:rPr>
        <w:rFonts w:hint="default"/>
      </w:rPr>
    </w:lvl>
    <w:lvl w:ilvl="8" w:tplc="1D1ABF96">
      <w:numFmt w:val="bullet"/>
      <w:lvlText w:val="•"/>
      <w:lvlJc w:val="left"/>
      <w:pPr>
        <w:ind w:left="5724" w:hanging="360"/>
      </w:pPr>
      <w:rPr>
        <w:rFonts w:hint="default"/>
      </w:rPr>
    </w:lvl>
  </w:abstractNum>
  <w:abstractNum w:abstractNumId="41" w15:restartNumberingAfterBreak="0">
    <w:nsid w:val="363375DC"/>
    <w:multiLevelType w:val="hybridMultilevel"/>
    <w:tmpl w:val="9D181FFA"/>
    <w:lvl w:ilvl="0" w:tplc="419C7F24">
      <w:numFmt w:val="bullet"/>
      <w:lvlText w:val="•"/>
      <w:lvlJc w:val="left"/>
      <w:pPr>
        <w:ind w:left="107" w:hanging="720"/>
      </w:pPr>
      <w:rPr>
        <w:rFonts w:ascii="Arial" w:eastAsia="Arial" w:hAnsi="Arial" w:cs="Arial" w:hint="default"/>
        <w:w w:val="99"/>
        <w:sz w:val="20"/>
        <w:szCs w:val="20"/>
      </w:rPr>
    </w:lvl>
    <w:lvl w:ilvl="1" w:tplc="0D9C6E66">
      <w:numFmt w:val="bullet"/>
      <w:lvlText w:val="•"/>
      <w:lvlJc w:val="left"/>
      <w:pPr>
        <w:ind w:left="840" w:hanging="720"/>
      </w:pPr>
      <w:rPr>
        <w:rFonts w:hint="default"/>
      </w:rPr>
    </w:lvl>
    <w:lvl w:ilvl="2" w:tplc="A38801C0">
      <w:numFmt w:val="bullet"/>
      <w:lvlText w:val="•"/>
      <w:lvlJc w:val="left"/>
      <w:pPr>
        <w:ind w:left="1580" w:hanging="720"/>
      </w:pPr>
      <w:rPr>
        <w:rFonts w:hint="default"/>
      </w:rPr>
    </w:lvl>
    <w:lvl w:ilvl="3" w:tplc="851CE488">
      <w:numFmt w:val="bullet"/>
      <w:lvlText w:val="•"/>
      <w:lvlJc w:val="left"/>
      <w:pPr>
        <w:ind w:left="2320" w:hanging="720"/>
      </w:pPr>
      <w:rPr>
        <w:rFonts w:hint="default"/>
      </w:rPr>
    </w:lvl>
    <w:lvl w:ilvl="4" w:tplc="CB7E300A">
      <w:numFmt w:val="bullet"/>
      <w:lvlText w:val="•"/>
      <w:lvlJc w:val="left"/>
      <w:pPr>
        <w:ind w:left="3061" w:hanging="720"/>
      </w:pPr>
      <w:rPr>
        <w:rFonts w:hint="default"/>
      </w:rPr>
    </w:lvl>
    <w:lvl w:ilvl="5" w:tplc="74AAFE42">
      <w:numFmt w:val="bullet"/>
      <w:lvlText w:val="•"/>
      <w:lvlJc w:val="left"/>
      <w:pPr>
        <w:ind w:left="3801" w:hanging="720"/>
      </w:pPr>
      <w:rPr>
        <w:rFonts w:hint="default"/>
      </w:rPr>
    </w:lvl>
    <w:lvl w:ilvl="6" w:tplc="B0E2562C">
      <w:numFmt w:val="bullet"/>
      <w:lvlText w:val="•"/>
      <w:lvlJc w:val="left"/>
      <w:pPr>
        <w:ind w:left="4541" w:hanging="720"/>
      </w:pPr>
      <w:rPr>
        <w:rFonts w:hint="default"/>
      </w:rPr>
    </w:lvl>
    <w:lvl w:ilvl="7" w:tplc="3FD2A8E0">
      <w:numFmt w:val="bullet"/>
      <w:lvlText w:val="•"/>
      <w:lvlJc w:val="left"/>
      <w:pPr>
        <w:ind w:left="5282" w:hanging="720"/>
      </w:pPr>
      <w:rPr>
        <w:rFonts w:hint="default"/>
      </w:rPr>
    </w:lvl>
    <w:lvl w:ilvl="8" w:tplc="291EE70C">
      <w:numFmt w:val="bullet"/>
      <w:lvlText w:val="•"/>
      <w:lvlJc w:val="left"/>
      <w:pPr>
        <w:ind w:left="6022" w:hanging="720"/>
      </w:pPr>
      <w:rPr>
        <w:rFonts w:hint="default"/>
      </w:rPr>
    </w:lvl>
  </w:abstractNum>
  <w:abstractNum w:abstractNumId="42" w15:restartNumberingAfterBreak="0">
    <w:nsid w:val="36494ECF"/>
    <w:multiLevelType w:val="hybridMultilevel"/>
    <w:tmpl w:val="24D44D0C"/>
    <w:lvl w:ilvl="0" w:tplc="5EB0E586">
      <w:numFmt w:val="bullet"/>
      <w:lvlText w:val=""/>
      <w:lvlJc w:val="left"/>
      <w:pPr>
        <w:ind w:left="820" w:hanging="360"/>
      </w:pPr>
      <w:rPr>
        <w:rFonts w:ascii="Symbol" w:eastAsia="Symbol" w:hAnsi="Symbol" w:cs="Symbol" w:hint="default"/>
        <w:w w:val="100"/>
        <w:sz w:val="16"/>
        <w:szCs w:val="16"/>
      </w:rPr>
    </w:lvl>
    <w:lvl w:ilvl="1" w:tplc="CD54C1C2">
      <w:numFmt w:val="bullet"/>
      <w:lvlText w:val="•"/>
      <w:lvlJc w:val="left"/>
      <w:pPr>
        <w:ind w:left="1696" w:hanging="360"/>
      </w:pPr>
      <w:rPr>
        <w:rFonts w:hint="default"/>
      </w:rPr>
    </w:lvl>
    <w:lvl w:ilvl="2" w:tplc="A93041A2">
      <w:numFmt w:val="bullet"/>
      <w:lvlText w:val="•"/>
      <w:lvlJc w:val="left"/>
      <w:pPr>
        <w:ind w:left="2572" w:hanging="360"/>
      </w:pPr>
      <w:rPr>
        <w:rFonts w:hint="default"/>
      </w:rPr>
    </w:lvl>
    <w:lvl w:ilvl="3" w:tplc="340E8456">
      <w:numFmt w:val="bullet"/>
      <w:lvlText w:val="•"/>
      <w:lvlJc w:val="left"/>
      <w:pPr>
        <w:ind w:left="3448" w:hanging="360"/>
      </w:pPr>
      <w:rPr>
        <w:rFonts w:hint="default"/>
      </w:rPr>
    </w:lvl>
    <w:lvl w:ilvl="4" w:tplc="62A6EC46">
      <w:numFmt w:val="bullet"/>
      <w:lvlText w:val="•"/>
      <w:lvlJc w:val="left"/>
      <w:pPr>
        <w:ind w:left="4324" w:hanging="360"/>
      </w:pPr>
      <w:rPr>
        <w:rFonts w:hint="default"/>
      </w:rPr>
    </w:lvl>
    <w:lvl w:ilvl="5" w:tplc="F5A41AC2">
      <w:numFmt w:val="bullet"/>
      <w:lvlText w:val="•"/>
      <w:lvlJc w:val="left"/>
      <w:pPr>
        <w:ind w:left="5200" w:hanging="360"/>
      </w:pPr>
      <w:rPr>
        <w:rFonts w:hint="default"/>
      </w:rPr>
    </w:lvl>
    <w:lvl w:ilvl="6" w:tplc="F42CDAD6">
      <w:numFmt w:val="bullet"/>
      <w:lvlText w:val="•"/>
      <w:lvlJc w:val="left"/>
      <w:pPr>
        <w:ind w:left="6076" w:hanging="360"/>
      </w:pPr>
      <w:rPr>
        <w:rFonts w:hint="default"/>
      </w:rPr>
    </w:lvl>
    <w:lvl w:ilvl="7" w:tplc="D75A19B8">
      <w:numFmt w:val="bullet"/>
      <w:lvlText w:val="•"/>
      <w:lvlJc w:val="left"/>
      <w:pPr>
        <w:ind w:left="6952" w:hanging="360"/>
      </w:pPr>
      <w:rPr>
        <w:rFonts w:hint="default"/>
      </w:rPr>
    </w:lvl>
    <w:lvl w:ilvl="8" w:tplc="2826A73E">
      <w:numFmt w:val="bullet"/>
      <w:lvlText w:val="•"/>
      <w:lvlJc w:val="left"/>
      <w:pPr>
        <w:ind w:left="7828" w:hanging="360"/>
      </w:pPr>
      <w:rPr>
        <w:rFonts w:hint="default"/>
      </w:rPr>
    </w:lvl>
  </w:abstractNum>
  <w:abstractNum w:abstractNumId="43" w15:restartNumberingAfterBreak="0">
    <w:nsid w:val="366320C8"/>
    <w:multiLevelType w:val="hybridMultilevel"/>
    <w:tmpl w:val="BFA0D0BA"/>
    <w:lvl w:ilvl="0" w:tplc="239440DE">
      <w:numFmt w:val="bullet"/>
      <w:lvlText w:val=""/>
      <w:lvlJc w:val="left"/>
      <w:pPr>
        <w:ind w:left="827" w:hanging="360"/>
      </w:pPr>
      <w:rPr>
        <w:rFonts w:ascii="Symbol" w:eastAsia="Symbol" w:hAnsi="Symbol" w:cs="Symbol" w:hint="default"/>
        <w:w w:val="99"/>
        <w:sz w:val="20"/>
        <w:szCs w:val="20"/>
      </w:rPr>
    </w:lvl>
    <w:lvl w:ilvl="1" w:tplc="06E49B1C">
      <w:numFmt w:val="bullet"/>
      <w:lvlText w:val="•"/>
      <w:lvlJc w:val="left"/>
      <w:pPr>
        <w:ind w:left="1488" w:hanging="360"/>
      </w:pPr>
      <w:rPr>
        <w:rFonts w:hint="default"/>
      </w:rPr>
    </w:lvl>
    <w:lvl w:ilvl="2" w:tplc="FD58BF0E">
      <w:numFmt w:val="bullet"/>
      <w:lvlText w:val="•"/>
      <w:lvlJc w:val="left"/>
      <w:pPr>
        <w:ind w:left="2156" w:hanging="360"/>
      </w:pPr>
      <w:rPr>
        <w:rFonts w:hint="default"/>
      </w:rPr>
    </w:lvl>
    <w:lvl w:ilvl="3" w:tplc="268ADEA2">
      <w:numFmt w:val="bullet"/>
      <w:lvlText w:val="•"/>
      <w:lvlJc w:val="left"/>
      <w:pPr>
        <w:ind w:left="2824" w:hanging="360"/>
      </w:pPr>
      <w:rPr>
        <w:rFonts w:hint="default"/>
      </w:rPr>
    </w:lvl>
    <w:lvl w:ilvl="4" w:tplc="B21460C4">
      <w:numFmt w:val="bullet"/>
      <w:lvlText w:val="•"/>
      <w:lvlJc w:val="left"/>
      <w:pPr>
        <w:ind w:left="3493" w:hanging="360"/>
      </w:pPr>
      <w:rPr>
        <w:rFonts w:hint="default"/>
      </w:rPr>
    </w:lvl>
    <w:lvl w:ilvl="5" w:tplc="AC62D1F6">
      <w:numFmt w:val="bullet"/>
      <w:lvlText w:val="•"/>
      <w:lvlJc w:val="left"/>
      <w:pPr>
        <w:ind w:left="4161" w:hanging="360"/>
      </w:pPr>
      <w:rPr>
        <w:rFonts w:hint="default"/>
      </w:rPr>
    </w:lvl>
    <w:lvl w:ilvl="6" w:tplc="5C2EE4A2">
      <w:numFmt w:val="bullet"/>
      <w:lvlText w:val="•"/>
      <w:lvlJc w:val="left"/>
      <w:pPr>
        <w:ind w:left="4829" w:hanging="360"/>
      </w:pPr>
      <w:rPr>
        <w:rFonts w:hint="default"/>
      </w:rPr>
    </w:lvl>
    <w:lvl w:ilvl="7" w:tplc="AA92422A">
      <w:numFmt w:val="bullet"/>
      <w:lvlText w:val="•"/>
      <w:lvlJc w:val="left"/>
      <w:pPr>
        <w:ind w:left="5498" w:hanging="360"/>
      </w:pPr>
      <w:rPr>
        <w:rFonts w:hint="default"/>
      </w:rPr>
    </w:lvl>
    <w:lvl w:ilvl="8" w:tplc="D9F2965C">
      <w:numFmt w:val="bullet"/>
      <w:lvlText w:val="•"/>
      <w:lvlJc w:val="left"/>
      <w:pPr>
        <w:ind w:left="6166" w:hanging="360"/>
      </w:pPr>
      <w:rPr>
        <w:rFonts w:hint="default"/>
      </w:rPr>
    </w:lvl>
  </w:abstractNum>
  <w:abstractNum w:abstractNumId="44" w15:restartNumberingAfterBreak="0">
    <w:nsid w:val="36DC4212"/>
    <w:multiLevelType w:val="hybridMultilevel"/>
    <w:tmpl w:val="EDD251A8"/>
    <w:lvl w:ilvl="0" w:tplc="F05EC6E0">
      <w:start w:val="277"/>
      <w:numFmt w:val="decimal"/>
      <w:lvlText w:val="%1"/>
      <w:lvlJc w:val="left"/>
      <w:pPr>
        <w:ind w:left="100" w:hanging="312"/>
      </w:pPr>
      <w:rPr>
        <w:rFonts w:ascii="Arial" w:eastAsia="Arial" w:hAnsi="Arial" w:cs="Arial" w:hint="default"/>
        <w:spacing w:val="-1"/>
        <w:w w:val="100"/>
        <w:sz w:val="16"/>
        <w:szCs w:val="16"/>
      </w:rPr>
    </w:lvl>
    <w:lvl w:ilvl="1" w:tplc="39FE38B6">
      <w:numFmt w:val="bullet"/>
      <w:lvlText w:val="•"/>
      <w:lvlJc w:val="left"/>
      <w:pPr>
        <w:ind w:left="1048" w:hanging="312"/>
      </w:pPr>
      <w:rPr>
        <w:rFonts w:hint="default"/>
      </w:rPr>
    </w:lvl>
    <w:lvl w:ilvl="2" w:tplc="194CF356">
      <w:numFmt w:val="bullet"/>
      <w:lvlText w:val="•"/>
      <w:lvlJc w:val="left"/>
      <w:pPr>
        <w:ind w:left="1996" w:hanging="312"/>
      </w:pPr>
      <w:rPr>
        <w:rFonts w:hint="default"/>
      </w:rPr>
    </w:lvl>
    <w:lvl w:ilvl="3" w:tplc="D8AA7F2E">
      <w:numFmt w:val="bullet"/>
      <w:lvlText w:val="•"/>
      <w:lvlJc w:val="left"/>
      <w:pPr>
        <w:ind w:left="2944" w:hanging="312"/>
      </w:pPr>
      <w:rPr>
        <w:rFonts w:hint="default"/>
      </w:rPr>
    </w:lvl>
    <w:lvl w:ilvl="4" w:tplc="91CE23AC">
      <w:numFmt w:val="bullet"/>
      <w:lvlText w:val="•"/>
      <w:lvlJc w:val="left"/>
      <w:pPr>
        <w:ind w:left="3892" w:hanging="312"/>
      </w:pPr>
      <w:rPr>
        <w:rFonts w:hint="default"/>
      </w:rPr>
    </w:lvl>
    <w:lvl w:ilvl="5" w:tplc="EC3E9D6E">
      <w:numFmt w:val="bullet"/>
      <w:lvlText w:val="•"/>
      <w:lvlJc w:val="left"/>
      <w:pPr>
        <w:ind w:left="4840" w:hanging="312"/>
      </w:pPr>
      <w:rPr>
        <w:rFonts w:hint="default"/>
      </w:rPr>
    </w:lvl>
    <w:lvl w:ilvl="6" w:tplc="F5E8636A">
      <w:numFmt w:val="bullet"/>
      <w:lvlText w:val="•"/>
      <w:lvlJc w:val="left"/>
      <w:pPr>
        <w:ind w:left="5788" w:hanging="312"/>
      </w:pPr>
      <w:rPr>
        <w:rFonts w:hint="default"/>
      </w:rPr>
    </w:lvl>
    <w:lvl w:ilvl="7" w:tplc="6224840E">
      <w:numFmt w:val="bullet"/>
      <w:lvlText w:val="•"/>
      <w:lvlJc w:val="left"/>
      <w:pPr>
        <w:ind w:left="6736" w:hanging="312"/>
      </w:pPr>
      <w:rPr>
        <w:rFonts w:hint="default"/>
      </w:rPr>
    </w:lvl>
    <w:lvl w:ilvl="8" w:tplc="8A103094">
      <w:numFmt w:val="bullet"/>
      <w:lvlText w:val="•"/>
      <w:lvlJc w:val="left"/>
      <w:pPr>
        <w:ind w:left="7684" w:hanging="312"/>
      </w:pPr>
      <w:rPr>
        <w:rFonts w:hint="default"/>
      </w:rPr>
    </w:lvl>
  </w:abstractNum>
  <w:abstractNum w:abstractNumId="45" w15:restartNumberingAfterBreak="0">
    <w:nsid w:val="38A71B12"/>
    <w:multiLevelType w:val="hybridMultilevel"/>
    <w:tmpl w:val="7D6AE3CA"/>
    <w:lvl w:ilvl="0" w:tplc="3A4CF1D6">
      <w:start w:val="284"/>
      <w:numFmt w:val="decimal"/>
      <w:lvlText w:val="%1"/>
      <w:lvlJc w:val="left"/>
      <w:pPr>
        <w:ind w:left="412" w:hanging="312"/>
      </w:pPr>
      <w:rPr>
        <w:rFonts w:ascii="Arial" w:eastAsia="Arial" w:hAnsi="Arial" w:cs="Arial" w:hint="default"/>
        <w:spacing w:val="-1"/>
        <w:w w:val="100"/>
        <w:sz w:val="16"/>
        <w:szCs w:val="16"/>
      </w:rPr>
    </w:lvl>
    <w:lvl w:ilvl="1" w:tplc="5FD8609A">
      <w:numFmt w:val="bullet"/>
      <w:lvlText w:val="•"/>
      <w:lvlJc w:val="left"/>
      <w:pPr>
        <w:ind w:left="1336" w:hanging="312"/>
      </w:pPr>
      <w:rPr>
        <w:rFonts w:hint="default"/>
      </w:rPr>
    </w:lvl>
    <w:lvl w:ilvl="2" w:tplc="5EBCEDEA">
      <w:numFmt w:val="bullet"/>
      <w:lvlText w:val="•"/>
      <w:lvlJc w:val="left"/>
      <w:pPr>
        <w:ind w:left="2252" w:hanging="312"/>
      </w:pPr>
      <w:rPr>
        <w:rFonts w:hint="default"/>
      </w:rPr>
    </w:lvl>
    <w:lvl w:ilvl="3" w:tplc="C70A4AB4">
      <w:numFmt w:val="bullet"/>
      <w:lvlText w:val="•"/>
      <w:lvlJc w:val="left"/>
      <w:pPr>
        <w:ind w:left="3168" w:hanging="312"/>
      </w:pPr>
      <w:rPr>
        <w:rFonts w:hint="default"/>
      </w:rPr>
    </w:lvl>
    <w:lvl w:ilvl="4" w:tplc="51988CA0">
      <w:numFmt w:val="bullet"/>
      <w:lvlText w:val="•"/>
      <w:lvlJc w:val="left"/>
      <w:pPr>
        <w:ind w:left="4084" w:hanging="312"/>
      </w:pPr>
      <w:rPr>
        <w:rFonts w:hint="default"/>
      </w:rPr>
    </w:lvl>
    <w:lvl w:ilvl="5" w:tplc="3FFAAB04">
      <w:numFmt w:val="bullet"/>
      <w:lvlText w:val="•"/>
      <w:lvlJc w:val="left"/>
      <w:pPr>
        <w:ind w:left="5000" w:hanging="312"/>
      </w:pPr>
      <w:rPr>
        <w:rFonts w:hint="default"/>
      </w:rPr>
    </w:lvl>
    <w:lvl w:ilvl="6" w:tplc="58D43D90">
      <w:numFmt w:val="bullet"/>
      <w:lvlText w:val="•"/>
      <w:lvlJc w:val="left"/>
      <w:pPr>
        <w:ind w:left="5916" w:hanging="312"/>
      </w:pPr>
      <w:rPr>
        <w:rFonts w:hint="default"/>
      </w:rPr>
    </w:lvl>
    <w:lvl w:ilvl="7" w:tplc="0E2E4418">
      <w:numFmt w:val="bullet"/>
      <w:lvlText w:val="•"/>
      <w:lvlJc w:val="left"/>
      <w:pPr>
        <w:ind w:left="6832" w:hanging="312"/>
      </w:pPr>
      <w:rPr>
        <w:rFonts w:hint="default"/>
      </w:rPr>
    </w:lvl>
    <w:lvl w:ilvl="8" w:tplc="BFBC3766">
      <w:numFmt w:val="bullet"/>
      <w:lvlText w:val="•"/>
      <w:lvlJc w:val="left"/>
      <w:pPr>
        <w:ind w:left="7748" w:hanging="312"/>
      </w:pPr>
      <w:rPr>
        <w:rFonts w:hint="default"/>
      </w:rPr>
    </w:lvl>
  </w:abstractNum>
  <w:abstractNum w:abstractNumId="46" w15:restartNumberingAfterBreak="0">
    <w:nsid w:val="38C9242C"/>
    <w:multiLevelType w:val="hybridMultilevel"/>
    <w:tmpl w:val="E9063888"/>
    <w:lvl w:ilvl="0" w:tplc="2A684340">
      <w:numFmt w:val="bullet"/>
      <w:lvlText w:val=""/>
      <w:lvlJc w:val="left"/>
      <w:pPr>
        <w:ind w:left="828" w:hanging="360"/>
      </w:pPr>
      <w:rPr>
        <w:rFonts w:ascii="Symbol" w:eastAsia="Symbol" w:hAnsi="Symbol" w:cs="Symbol" w:hint="default"/>
        <w:w w:val="99"/>
        <w:sz w:val="20"/>
        <w:szCs w:val="20"/>
      </w:rPr>
    </w:lvl>
    <w:lvl w:ilvl="1" w:tplc="54F6B3E0">
      <w:numFmt w:val="bullet"/>
      <w:lvlText w:val="•"/>
      <w:lvlJc w:val="left"/>
      <w:pPr>
        <w:ind w:left="1433" w:hanging="360"/>
      </w:pPr>
      <w:rPr>
        <w:rFonts w:hint="default"/>
      </w:rPr>
    </w:lvl>
    <w:lvl w:ilvl="2" w:tplc="2166C176">
      <w:numFmt w:val="bullet"/>
      <w:lvlText w:val="•"/>
      <w:lvlJc w:val="left"/>
      <w:pPr>
        <w:ind w:left="2046" w:hanging="360"/>
      </w:pPr>
      <w:rPr>
        <w:rFonts w:hint="default"/>
      </w:rPr>
    </w:lvl>
    <w:lvl w:ilvl="3" w:tplc="68BA0D60">
      <w:numFmt w:val="bullet"/>
      <w:lvlText w:val="•"/>
      <w:lvlJc w:val="left"/>
      <w:pPr>
        <w:ind w:left="2659" w:hanging="360"/>
      </w:pPr>
      <w:rPr>
        <w:rFonts w:hint="default"/>
      </w:rPr>
    </w:lvl>
    <w:lvl w:ilvl="4" w:tplc="66F2B52C">
      <w:numFmt w:val="bullet"/>
      <w:lvlText w:val="•"/>
      <w:lvlJc w:val="left"/>
      <w:pPr>
        <w:ind w:left="3272" w:hanging="360"/>
      </w:pPr>
      <w:rPr>
        <w:rFonts w:hint="default"/>
      </w:rPr>
    </w:lvl>
    <w:lvl w:ilvl="5" w:tplc="041E6A60">
      <w:numFmt w:val="bullet"/>
      <w:lvlText w:val="•"/>
      <w:lvlJc w:val="left"/>
      <w:pPr>
        <w:ind w:left="3885" w:hanging="360"/>
      </w:pPr>
      <w:rPr>
        <w:rFonts w:hint="default"/>
      </w:rPr>
    </w:lvl>
    <w:lvl w:ilvl="6" w:tplc="66565A44">
      <w:numFmt w:val="bullet"/>
      <w:lvlText w:val="•"/>
      <w:lvlJc w:val="left"/>
      <w:pPr>
        <w:ind w:left="4498" w:hanging="360"/>
      </w:pPr>
      <w:rPr>
        <w:rFonts w:hint="default"/>
      </w:rPr>
    </w:lvl>
    <w:lvl w:ilvl="7" w:tplc="475286A6">
      <w:numFmt w:val="bullet"/>
      <w:lvlText w:val="•"/>
      <w:lvlJc w:val="left"/>
      <w:pPr>
        <w:ind w:left="5111" w:hanging="360"/>
      </w:pPr>
      <w:rPr>
        <w:rFonts w:hint="default"/>
      </w:rPr>
    </w:lvl>
    <w:lvl w:ilvl="8" w:tplc="EFEE264A">
      <w:numFmt w:val="bullet"/>
      <w:lvlText w:val="•"/>
      <w:lvlJc w:val="left"/>
      <w:pPr>
        <w:ind w:left="5724" w:hanging="360"/>
      </w:pPr>
      <w:rPr>
        <w:rFonts w:hint="default"/>
      </w:rPr>
    </w:lvl>
  </w:abstractNum>
  <w:abstractNum w:abstractNumId="47" w15:restartNumberingAfterBreak="0">
    <w:nsid w:val="391B0858"/>
    <w:multiLevelType w:val="hybridMultilevel"/>
    <w:tmpl w:val="6F881B94"/>
    <w:lvl w:ilvl="0" w:tplc="53729B0C">
      <w:numFmt w:val="bullet"/>
      <w:lvlText w:val=""/>
      <w:lvlJc w:val="left"/>
      <w:pPr>
        <w:ind w:left="827" w:hanging="360"/>
      </w:pPr>
      <w:rPr>
        <w:rFonts w:ascii="Symbol" w:eastAsia="Symbol" w:hAnsi="Symbol" w:cs="Symbol" w:hint="default"/>
        <w:w w:val="99"/>
        <w:sz w:val="20"/>
        <w:szCs w:val="20"/>
      </w:rPr>
    </w:lvl>
    <w:lvl w:ilvl="1" w:tplc="A20E5FBE">
      <w:numFmt w:val="bullet"/>
      <w:lvlText w:val="•"/>
      <w:lvlJc w:val="left"/>
      <w:pPr>
        <w:ind w:left="1672" w:hanging="360"/>
      </w:pPr>
      <w:rPr>
        <w:rFonts w:hint="default"/>
      </w:rPr>
    </w:lvl>
    <w:lvl w:ilvl="2" w:tplc="59DA93CC">
      <w:numFmt w:val="bullet"/>
      <w:lvlText w:val="•"/>
      <w:lvlJc w:val="left"/>
      <w:pPr>
        <w:ind w:left="2524" w:hanging="360"/>
      </w:pPr>
      <w:rPr>
        <w:rFonts w:hint="default"/>
      </w:rPr>
    </w:lvl>
    <w:lvl w:ilvl="3" w:tplc="818C54D2">
      <w:numFmt w:val="bullet"/>
      <w:lvlText w:val="•"/>
      <w:lvlJc w:val="left"/>
      <w:pPr>
        <w:ind w:left="3376" w:hanging="360"/>
      </w:pPr>
      <w:rPr>
        <w:rFonts w:hint="default"/>
      </w:rPr>
    </w:lvl>
    <w:lvl w:ilvl="4" w:tplc="6C3E1588">
      <w:numFmt w:val="bullet"/>
      <w:lvlText w:val="•"/>
      <w:lvlJc w:val="left"/>
      <w:pPr>
        <w:ind w:left="4228" w:hanging="360"/>
      </w:pPr>
      <w:rPr>
        <w:rFonts w:hint="default"/>
      </w:rPr>
    </w:lvl>
    <w:lvl w:ilvl="5" w:tplc="54B4DBE8">
      <w:numFmt w:val="bullet"/>
      <w:lvlText w:val="•"/>
      <w:lvlJc w:val="left"/>
      <w:pPr>
        <w:ind w:left="5080" w:hanging="360"/>
      </w:pPr>
      <w:rPr>
        <w:rFonts w:hint="default"/>
      </w:rPr>
    </w:lvl>
    <w:lvl w:ilvl="6" w:tplc="DCBCB148">
      <w:numFmt w:val="bullet"/>
      <w:lvlText w:val="•"/>
      <w:lvlJc w:val="left"/>
      <w:pPr>
        <w:ind w:left="5932" w:hanging="360"/>
      </w:pPr>
      <w:rPr>
        <w:rFonts w:hint="default"/>
      </w:rPr>
    </w:lvl>
    <w:lvl w:ilvl="7" w:tplc="999096F2">
      <w:numFmt w:val="bullet"/>
      <w:lvlText w:val="•"/>
      <w:lvlJc w:val="left"/>
      <w:pPr>
        <w:ind w:left="6784" w:hanging="360"/>
      </w:pPr>
      <w:rPr>
        <w:rFonts w:hint="default"/>
      </w:rPr>
    </w:lvl>
    <w:lvl w:ilvl="8" w:tplc="36B89CD6">
      <w:numFmt w:val="bullet"/>
      <w:lvlText w:val="•"/>
      <w:lvlJc w:val="left"/>
      <w:pPr>
        <w:ind w:left="7636" w:hanging="360"/>
      </w:pPr>
      <w:rPr>
        <w:rFonts w:hint="default"/>
      </w:rPr>
    </w:lvl>
  </w:abstractNum>
  <w:abstractNum w:abstractNumId="48" w15:restartNumberingAfterBreak="0">
    <w:nsid w:val="3A7D11FD"/>
    <w:multiLevelType w:val="hybridMultilevel"/>
    <w:tmpl w:val="94063E38"/>
    <w:lvl w:ilvl="0" w:tplc="6722120E">
      <w:numFmt w:val="bullet"/>
      <w:lvlText w:val=""/>
      <w:lvlJc w:val="left"/>
      <w:pPr>
        <w:ind w:left="827" w:hanging="360"/>
      </w:pPr>
      <w:rPr>
        <w:rFonts w:ascii="Symbol" w:eastAsia="Symbol" w:hAnsi="Symbol" w:cs="Symbol" w:hint="default"/>
        <w:w w:val="99"/>
        <w:sz w:val="20"/>
        <w:szCs w:val="20"/>
      </w:rPr>
    </w:lvl>
    <w:lvl w:ilvl="1" w:tplc="213A1C20">
      <w:numFmt w:val="bullet"/>
      <w:lvlText w:val="•"/>
      <w:lvlJc w:val="left"/>
      <w:pPr>
        <w:ind w:left="1488" w:hanging="360"/>
      </w:pPr>
      <w:rPr>
        <w:rFonts w:hint="default"/>
      </w:rPr>
    </w:lvl>
    <w:lvl w:ilvl="2" w:tplc="6D1E7CAA">
      <w:numFmt w:val="bullet"/>
      <w:lvlText w:val="•"/>
      <w:lvlJc w:val="left"/>
      <w:pPr>
        <w:ind w:left="2156" w:hanging="360"/>
      </w:pPr>
      <w:rPr>
        <w:rFonts w:hint="default"/>
      </w:rPr>
    </w:lvl>
    <w:lvl w:ilvl="3" w:tplc="2C063C4E">
      <w:numFmt w:val="bullet"/>
      <w:lvlText w:val="•"/>
      <w:lvlJc w:val="left"/>
      <w:pPr>
        <w:ind w:left="2824" w:hanging="360"/>
      </w:pPr>
      <w:rPr>
        <w:rFonts w:hint="default"/>
      </w:rPr>
    </w:lvl>
    <w:lvl w:ilvl="4" w:tplc="03F66148">
      <w:numFmt w:val="bullet"/>
      <w:lvlText w:val="•"/>
      <w:lvlJc w:val="left"/>
      <w:pPr>
        <w:ind w:left="3493" w:hanging="360"/>
      </w:pPr>
      <w:rPr>
        <w:rFonts w:hint="default"/>
      </w:rPr>
    </w:lvl>
    <w:lvl w:ilvl="5" w:tplc="764E10E0">
      <w:numFmt w:val="bullet"/>
      <w:lvlText w:val="•"/>
      <w:lvlJc w:val="left"/>
      <w:pPr>
        <w:ind w:left="4161" w:hanging="360"/>
      </w:pPr>
      <w:rPr>
        <w:rFonts w:hint="default"/>
      </w:rPr>
    </w:lvl>
    <w:lvl w:ilvl="6" w:tplc="C89A3E58">
      <w:numFmt w:val="bullet"/>
      <w:lvlText w:val="•"/>
      <w:lvlJc w:val="left"/>
      <w:pPr>
        <w:ind w:left="4829" w:hanging="360"/>
      </w:pPr>
      <w:rPr>
        <w:rFonts w:hint="default"/>
      </w:rPr>
    </w:lvl>
    <w:lvl w:ilvl="7" w:tplc="192C285C">
      <w:numFmt w:val="bullet"/>
      <w:lvlText w:val="•"/>
      <w:lvlJc w:val="left"/>
      <w:pPr>
        <w:ind w:left="5498" w:hanging="360"/>
      </w:pPr>
      <w:rPr>
        <w:rFonts w:hint="default"/>
      </w:rPr>
    </w:lvl>
    <w:lvl w:ilvl="8" w:tplc="A4F241D6">
      <w:numFmt w:val="bullet"/>
      <w:lvlText w:val="•"/>
      <w:lvlJc w:val="left"/>
      <w:pPr>
        <w:ind w:left="6166" w:hanging="360"/>
      </w:pPr>
      <w:rPr>
        <w:rFonts w:hint="default"/>
      </w:rPr>
    </w:lvl>
  </w:abstractNum>
  <w:abstractNum w:abstractNumId="49" w15:restartNumberingAfterBreak="0">
    <w:nsid w:val="3B0148A9"/>
    <w:multiLevelType w:val="hybridMultilevel"/>
    <w:tmpl w:val="A392C634"/>
    <w:lvl w:ilvl="0" w:tplc="54082FAA">
      <w:numFmt w:val="bullet"/>
      <w:lvlText w:val=""/>
      <w:lvlJc w:val="left"/>
      <w:pPr>
        <w:ind w:left="827" w:hanging="360"/>
      </w:pPr>
      <w:rPr>
        <w:rFonts w:ascii="Symbol" w:eastAsia="Symbol" w:hAnsi="Symbol" w:cs="Symbol" w:hint="default"/>
        <w:w w:val="99"/>
        <w:sz w:val="20"/>
        <w:szCs w:val="20"/>
      </w:rPr>
    </w:lvl>
    <w:lvl w:ilvl="1" w:tplc="EE44685E">
      <w:numFmt w:val="bullet"/>
      <w:lvlText w:val="•"/>
      <w:lvlJc w:val="left"/>
      <w:pPr>
        <w:ind w:left="1488" w:hanging="360"/>
      </w:pPr>
      <w:rPr>
        <w:rFonts w:hint="default"/>
      </w:rPr>
    </w:lvl>
    <w:lvl w:ilvl="2" w:tplc="7B4CA7D4">
      <w:numFmt w:val="bullet"/>
      <w:lvlText w:val="•"/>
      <w:lvlJc w:val="left"/>
      <w:pPr>
        <w:ind w:left="2156" w:hanging="360"/>
      </w:pPr>
      <w:rPr>
        <w:rFonts w:hint="default"/>
      </w:rPr>
    </w:lvl>
    <w:lvl w:ilvl="3" w:tplc="2078F778">
      <w:numFmt w:val="bullet"/>
      <w:lvlText w:val="•"/>
      <w:lvlJc w:val="left"/>
      <w:pPr>
        <w:ind w:left="2824" w:hanging="360"/>
      </w:pPr>
      <w:rPr>
        <w:rFonts w:hint="default"/>
      </w:rPr>
    </w:lvl>
    <w:lvl w:ilvl="4" w:tplc="6F24309E">
      <w:numFmt w:val="bullet"/>
      <w:lvlText w:val="•"/>
      <w:lvlJc w:val="left"/>
      <w:pPr>
        <w:ind w:left="3493" w:hanging="360"/>
      </w:pPr>
      <w:rPr>
        <w:rFonts w:hint="default"/>
      </w:rPr>
    </w:lvl>
    <w:lvl w:ilvl="5" w:tplc="87449E9E">
      <w:numFmt w:val="bullet"/>
      <w:lvlText w:val="•"/>
      <w:lvlJc w:val="left"/>
      <w:pPr>
        <w:ind w:left="4161" w:hanging="360"/>
      </w:pPr>
      <w:rPr>
        <w:rFonts w:hint="default"/>
      </w:rPr>
    </w:lvl>
    <w:lvl w:ilvl="6" w:tplc="85B4B624">
      <w:numFmt w:val="bullet"/>
      <w:lvlText w:val="•"/>
      <w:lvlJc w:val="left"/>
      <w:pPr>
        <w:ind w:left="4829" w:hanging="360"/>
      </w:pPr>
      <w:rPr>
        <w:rFonts w:hint="default"/>
      </w:rPr>
    </w:lvl>
    <w:lvl w:ilvl="7" w:tplc="19ECD13E">
      <w:numFmt w:val="bullet"/>
      <w:lvlText w:val="•"/>
      <w:lvlJc w:val="left"/>
      <w:pPr>
        <w:ind w:left="5498" w:hanging="360"/>
      </w:pPr>
      <w:rPr>
        <w:rFonts w:hint="default"/>
      </w:rPr>
    </w:lvl>
    <w:lvl w:ilvl="8" w:tplc="AD345392">
      <w:numFmt w:val="bullet"/>
      <w:lvlText w:val="•"/>
      <w:lvlJc w:val="left"/>
      <w:pPr>
        <w:ind w:left="6166" w:hanging="360"/>
      </w:pPr>
      <w:rPr>
        <w:rFonts w:hint="default"/>
      </w:rPr>
    </w:lvl>
  </w:abstractNum>
  <w:abstractNum w:abstractNumId="50" w15:restartNumberingAfterBreak="0">
    <w:nsid w:val="3B212AA7"/>
    <w:multiLevelType w:val="hybridMultilevel"/>
    <w:tmpl w:val="E932C6AE"/>
    <w:lvl w:ilvl="0" w:tplc="8DAC6DB0">
      <w:numFmt w:val="bullet"/>
      <w:lvlText w:val=""/>
      <w:lvlJc w:val="left"/>
      <w:pPr>
        <w:ind w:left="827" w:hanging="360"/>
      </w:pPr>
      <w:rPr>
        <w:rFonts w:ascii="Symbol" w:eastAsia="Symbol" w:hAnsi="Symbol" w:cs="Symbol" w:hint="default"/>
        <w:w w:val="99"/>
        <w:sz w:val="20"/>
        <w:szCs w:val="20"/>
      </w:rPr>
    </w:lvl>
    <w:lvl w:ilvl="1" w:tplc="64A0DD36">
      <w:numFmt w:val="bullet"/>
      <w:lvlText w:val="•"/>
      <w:lvlJc w:val="left"/>
      <w:pPr>
        <w:ind w:left="1488" w:hanging="360"/>
      </w:pPr>
      <w:rPr>
        <w:rFonts w:hint="default"/>
      </w:rPr>
    </w:lvl>
    <w:lvl w:ilvl="2" w:tplc="F7504C62">
      <w:numFmt w:val="bullet"/>
      <w:lvlText w:val="•"/>
      <w:lvlJc w:val="left"/>
      <w:pPr>
        <w:ind w:left="2156" w:hanging="360"/>
      </w:pPr>
      <w:rPr>
        <w:rFonts w:hint="default"/>
      </w:rPr>
    </w:lvl>
    <w:lvl w:ilvl="3" w:tplc="E4787028">
      <w:numFmt w:val="bullet"/>
      <w:lvlText w:val="•"/>
      <w:lvlJc w:val="left"/>
      <w:pPr>
        <w:ind w:left="2824" w:hanging="360"/>
      </w:pPr>
      <w:rPr>
        <w:rFonts w:hint="default"/>
      </w:rPr>
    </w:lvl>
    <w:lvl w:ilvl="4" w:tplc="3F8C64E6">
      <w:numFmt w:val="bullet"/>
      <w:lvlText w:val="•"/>
      <w:lvlJc w:val="left"/>
      <w:pPr>
        <w:ind w:left="3493" w:hanging="360"/>
      </w:pPr>
      <w:rPr>
        <w:rFonts w:hint="default"/>
      </w:rPr>
    </w:lvl>
    <w:lvl w:ilvl="5" w:tplc="45845414">
      <w:numFmt w:val="bullet"/>
      <w:lvlText w:val="•"/>
      <w:lvlJc w:val="left"/>
      <w:pPr>
        <w:ind w:left="4161" w:hanging="360"/>
      </w:pPr>
      <w:rPr>
        <w:rFonts w:hint="default"/>
      </w:rPr>
    </w:lvl>
    <w:lvl w:ilvl="6" w:tplc="1E3A1DC0">
      <w:numFmt w:val="bullet"/>
      <w:lvlText w:val="•"/>
      <w:lvlJc w:val="left"/>
      <w:pPr>
        <w:ind w:left="4829" w:hanging="360"/>
      </w:pPr>
      <w:rPr>
        <w:rFonts w:hint="default"/>
      </w:rPr>
    </w:lvl>
    <w:lvl w:ilvl="7" w:tplc="943E8F7C">
      <w:numFmt w:val="bullet"/>
      <w:lvlText w:val="•"/>
      <w:lvlJc w:val="left"/>
      <w:pPr>
        <w:ind w:left="5498" w:hanging="360"/>
      </w:pPr>
      <w:rPr>
        <w:rFonts w:hint="default"/>
      </w:rPr>
    </w:lvl>
    <w:lvl w:ilvl="8" w:tplc="2EC49582">
      <w:numFmt w:val="bullet"/>
      <w:lvlText w:val="•"/>
      <w:lvlJc w:val="left"/>
      <w:pPr>
        <w:ind w:left="6166" w:hanging="360"/>
      </w:pPr>
      <w:rPr>
        <w:rFonts w:hint="default"/>
      </w:rPr>
    </w:lvl>
  </w:abstractNum>
  <w:abstractNum w:abstractNumId="51" w15:restartNumberingAfterBreak="0">
    <w:nsid w:val="3D6E5AD6"/>
    <w:multiLevelType w:val="hybridMultilevel"/>
    <w:tmpl w:val="F44238AC"/>
    <w:lvl w:ilvl="0" w:tplc="A830AC0A">
      <w:numFmt w:val="bullet"/>
      <w:lvlText w:val=""/>
      <w:lvlJc w:val="left"/>
      <w:pPr>
        <w:ind w:left="468" w:hanging="360"/>
      </w:pPr>
      <w:rPr>
        <w:rFonts w:ascii="Symbol" w:eastAsia="Symbol" w:hAnsi="Symbol" w:cs="Symbol" w:hint="default"/>
        <w:w w:val="99"/>
        <w:sz w:val="20"/>
        <w:szCs w:val="20"/>
      </w:rPr>
    </w:lvl>
    <w:lvl w:ilvl="1" w:tplc="74EE5A5E">
      <w:numFmt w:val="bullet"/>
      <w:lvlText w:val="•"/>
      <w:lvlJc w:val="left"/>
      <w:pPr>
        <w:ind w:left="1150" w:hanging="360"/>
      </w:pPr>
      <w:rPr>
        <w:rFonts w:hint="default"/>
      </w:rPr>
    </w:lvl>
    <w:lvl w:ilvl="2" w:tplc="2FE01528">
      <w:numFmt w:val="bullet"/>
      <w:lvlText w:val="•"/>
      <w:lvlJc w:val="left"/>
      <w:pPr>
        <w:ind w:left="1840" w:hanging="360"/>
      </w:pPr>
      <w:rPr>
        <w:rFonts w:hint="default"/>
      </w:rPr>
    </w:lvl>
    <w:lvl w:ilvl="3" w:tplc="10BEC890">
      <w:numFmt w:val="bullet"/>
      <w:lvlText w:val="•"/>
      <w:lvlJc w:val="left"/>
      <w:pPr>
        <w:ind w:left="2531" w:hanging="360"/>
      </w:pPr>
      <w:rPr>
        <w:rFonts w:hint="default"/>
      </w:rPr>
    </w:lvl>
    <w:lvl w:ilvl="4" w:tplc="B21A218A">
      <w:numFmt w:val="bullet"/>
      <w:lvlText w:val="•"/>
      <w:lvlJc w:val="left"/>
      <w:pPr>
        <w:ind w:left="3221" w:hanging="360"/>
      </w:pPr>
      <w:rPr>
        <w:rFonts w:hint="default"/>
      </w:rPr>
    </w:lvl>
    <w:lvl w:ilvl="5" w:tplc="193459CC">
      <w:numFmt w:val="bullet"/>
      <w:lvlText w:val="•"/>
      <w:lvlJc w:val="left"/>
      <w:pPr>
        <w:ind w:left="3912" w:hanging="360"/>
      </w:pPr>
      <w:rPr>
        <w:rFonts w:hint="default"/>
      </w:rPr>
    </w:lvl>
    <w:lvl w:ilvl="6" w:tplc="817AC09A">
      <w:numFmt w:val="bullet"/>
      <w:lvlText w:val="•"/>
      <w:lvlJc w:val="left"/>
      <w:pPr>
        <w:ind w:left="4602" w:hanging="360"/>
      </w:pPr>
      <w:rPr>
        <w:rFonts w:hint="default"/>
      </w:rPr>
    </w:lvl>
    <w:lvl w:ilvl="7" w:tplc="50125C28">
      <w:numFmt w:val="bullet"/>
      <w:lvlText w:val="•"/>
      <w:lvlJc w:val="left"/>
      <w:pPr>
        <w:ind w:left="5292" w:hanging="360"/>
      </w:pPr>
      <w:rPr>
        <w:rFonts w:hint="default"/>
      </w:rPr>
    </w:lvl>
    <w:lvl w:ilvl="8" w:tplc="EF80A98A">
      <w:numFmt w:val="bullet"/>
      <w:lvlText w:val="•"/>
      <w:lvlJc w:val="left"/>
      <w:pPr>
        <w:ind w:left="5983" w:hanging="360"/>
      </w:pPr>
      <w:rPr>
        <w:rFonts w:hint="default"/>
      </w:rPr>
    </w:lvl>
  </w:abstractNum>
  <w:abstractNum w:abstractNumId="52" w15:restartNumberingAfterBreak="0">
    <w:nsid w:val="3DED62F2"/>
    <w:multiLevelType w:val="hybridMultilevel"/>
    <w:tmpl w:val="2E80316A"/>
    <w:lvl w:ilvl="0" w:tplc="2F183C38">
      <w:numFmt w:val="bullet"/>
      <w:lvlText w:val=""/>
      <w:lvlJc w:val="left"/>
      <w:pPr>
        <w:ind w:left="467" w:hanging="360"/>
      </w:pPr>
      <w:rPr>
        <w:rFonts w:ascii="Symbol" w:eastAsia="Symbol" w:hAnsi="Symbol" w:cs="Symbol" w:hint="default"/>
        <w:w w:val="99"/>
        <w:sz w:val="20"/>
        <w:szCs w:val="20"/>
      </w:rPr>
    </w:lvl>
    <w:lvl w:ilvl="1" w:tplc="BC28D28E">
      <w:numFmt w:val="bullet"/>
      <w:lvlText w:val="•"/>
      <w:lvlJc w:val="left"/>
      <w:pPr>
        <w:ind w:left="1164" w:hanging="360"/>
      </w:pPr>
      <w:rPr>
        <w:rFonts w:hint="default"/>
      </w:rPr>
    </w:lvl>
    <w:lvl w:ilvl="2" w:tplc="0AD631FC">
      <w:numFmt w:val="bullet"/>
      <w:lvlText w:val="•"/>
      <w:lvlJc w:val="left"/>
      <w:pPr>
        <w:ind w:left="1868" w:hanging="360"/>
      </w:pPr>
      <w:rPr>
        <w:rFonts w:hint="default"/>
      </w:rPr>
    </w:lvl>
    <w:lvl w:ilvl="3" w:tplc="04CEC262">
      <w:numFmt w:val="bullet"/>
      <w:lvlText w:val="•"/>
      <w:lvlJc w:val="left"/>
      <w:pPr>
        <w:ind w:left="2572" w:hanging="360"/>
      </w:pPr>
      <w:rPr>
        <w:rFonts w:hint="default"/>
      </w:rPr>
    </w:lvl>
    <w:lvl w:ilvl="4" w:tplc="9D36ABEA">
      <w:numFmt w:val="bullet"/>
      <w:lvlText w:val="•"/>
      <w:lvlJc w:val="left"/>
      <w:pPr>
        <w:ind w:left="3277" w:hanging="360"/>
      </w:pPr>
      <w:rPr>
        <w:rFonts w:hint="default"/>
      </w:rPr>
    </w:lvl>
    <w:lvl w:ilvl="5" w:tplc="C7EC2674">
      <w:numFmt w:val="bullet"/>
      <w:lvlText w:val="•"/>
      <w:lvlJc w:val="left"/>
      <w:pPr>
        <w:ind w:left="3981" w:hanging="360"/>
      </w:pPr>
      <w:rPr>
        <w:rFonts w:hint="default"/>
      </w:rPr>
    </w:lvl>
    <w:lvl w:ilvl="6" w:tplc="99480986">
      <w:numFmt w:val="bullet"/>
      <w:lvlText w:val="•"/>
      <w:lvlJc w:val="left"/>
      <w:pPr>
        <w:ind w:left="4685" w:hanging="360"/>
      </w:pPr>
      <w:rPr>
        <w:rFonts w:hint="default"/>
      </w:rPr>
    </w:lvl>
    <w:lvl w:ilvl="7" w:tplc="D84462C0">
      <w:numFmt w:val="bullet"/>
      <w:lvlText w:val="•"/>
      <w:lvlJc w:val="left"/>
      <w:pPr>
        <w:ind w:left="5390" w:hanging="360"/>
      </w:pPr>
      <w:rPr>
        <w:rFonts w:hint="default"/>
      </w:rPr>
    </w:lvl>
    <w:lvl w:ilvl="8" w:tplc="BB10E648">
      <w:numFmt w:val="bullet"/>
      <w:lvlText w:val="•"/>
      <w:lvlJc w:val="left"/>
      <w:pPr>
        <w:ind w:left="6094" w:hanging="360"/>
      </w:pPr>
      <w:rPr>
        <w:rFonts w:hint="default"/>
      </w:rPr>
    </w:lvl>
  </w:abstractNum>
  <w:abstractNum w:abstractNumId="53" w15:restartNumberingAfterBreak="0">
    <w:nsid w:val="3E906B07"/>
    <w:multiLevelType w:val="hybridMultilevel"/>
    <w:tmpl w:val="9482BFBE"/>
    <w:lvl w:ilvl="0" w:tplc="700ABD8E">
      <w:start w:val="5"/>
      <w:numFmt w:val="decimal"/>
      <w:lvlText w:val="%1."/>
      <w:lvlJc w:val="left"/>
      <w:pPr>
        <w:ind w:left="820" w:hanging="720"/>
        <w:jc w:val="right"/>
      </w:pPr>
      <w:rPr>
        <w:rFonts w:hint="default"/>
        <w:b/>
        <w:bCs/>
        <w:w w:val="100"/>
      </w:rPr>
    </w:lvl>
    <w:lvl w:ilvl="1" w:tplc="65CA6852">
      <w:numFmt w:val="bullet"/>
      <w:lvlText w:val="•"/>
      <w:lvlJc w:val="left"/>
      <w:pPr>
        <w:ind w:left="1696" w:hanging="720"/>
      </w:pPr>
      <w:rPr>
        <w:rFonts w:hint="default"/>
      </w:rPr>
    </w:lvl>
    <w:lvl w:ilvl="2" w:tplc="705E26C2">
      <w:numFmt w:val="bullet"/>
      <w:lvlText w:val="•"/>
      <w:lvlJc w:val="left"/>
      <w:pPr>
        <w:ind w:left="2572" w:hanging="720"/>
      </w:pPr>
      <w:rPr>
        <w:rFonts w:hint="default"/>
      </w:rPr>
    </w:lvl>
    <w:lvl w:ilvl="3" w:tplc="6ECA96EA">
      <w:numFmt w:val="bullet"/>
      <w:lvlText w:val="•"/>
      <w:lvlJc w:val="left"/>
      <w:pPr>
        <w:ind w:left="3448" w:hanging="720"/>
      </w:pPr>
      <w:rPr>
        <w:rFonts w:hint="default"/>
      </w:rPr>
    </w:lvl>
    <w:lvl w:ilvl="4" w:tplc="1FD6DD90">
      <w:numFmt w:val="bullet"/>
      <w:lvlText w:val="•"/>
      <w:lvlJc w:val="left"/>
      <w:pPr>
        <w:ind w:left="4324" w:hanging="720"/>
      </w:pPr>
      <w:rPr>
        <w:rFonts w:hint="default"/>
      </w:rPr>
    </w:lvl>
    <w:lvl w:ilvl="5" w:tplc="6B20448E">
      <w:numFmt w:val="bullet"/>
      <w:lvlText w:val="•"/>
      <w:lvlJc w:val="left"/>
      <w:pPr>
        <w:ind w:left="5200" w:hanging="720"/>
      </w:pPr>
      <w:rPr>
        <w:rFonts w:hint="default"/>
      </w:rPr>
    </w:lvl>
    <w:lvl w:ilvl="6" w:tplc="6AB62954">
      <w:numFmt w:val="bullet"/>
      <w:lvlText w:val="•"/>
      <w:lvlJc w:val="left"/>
      <w:pPr>
        <w:ind w:left="6076" w:hanging="720"/>
      </w:pPr>
      <w:rPr>
        <w:rFonts w:hint="default"/>
      </w:rPr>
    </w:lvl>
    <w:lvl w:ilvl="7" w:tplc="C3201FD4">
      <w:numFmt w:val="bullet"/>
      <w:lvlText w:val="•"/>
      <w:lvlJc w:val="left"/>
      <w:pPr>
        <w:ind w:left="6952" w:hanging="720"/>
      </w:pPr>
      <w:rPr>
        <w:rFonts w:hint="default"/>
      </w:rPr>
    </w:lvl>
    <w:lvl w:ilvl="8" w:tplc="5F5255F0">
      <w:numFmt w:val="bullet"/>
      <w:lvlText w:val="•"/>
      <w:lvlJc w:val="left"/>
      <w:pPr>
        <w:ind w:left="7828" w:hanging="720"/>
      </w:pPr>
      <w:rPr>
        <w:rFonts w:hint="default"/>
      </w:rPr>
    </w:lvl>
  </w:abstractNum>
  <w:abstractNum w:abstractNumId="54" w15:restartNumberingAfterBreak="0">
    <w:nsid w:val="3F166277"/>
    <w:multiLevelType w:val="hybridMultilevel"/>
    <w:tmpl w:val="5F525040"/>
    <w:lvl w:ilvl="0" w:tplc="FFBEDAF2">
      <w:numFmt w:val="bullet"/>
      <w:lvlText w:val=""/>
      <w:lvlJc w:val="left"/>
      <w:pPr>
        <w:ind w:left="467" w:hanging="360"/>
      </w:pPr>
      <w:rPr>
        <w:rFonts w:ascii="Symbol" w:eastAsia="Symbol" w:hAnsi="Symbol" w:cs="Symbol" w:hint="default"/>
        <w:w w:val="99"/>
        <w:sz w:val="20"/>
        <w:szCs w:val="20"/>
      </w:rPr>
    </w:lvl>
    <w:lvl w:ilvl="1" w:tplc="FEC0D34C">
      <w:numFmt w:val="bullet"/>
      <w:lvlText w:val="•"/>
      <w:lvlJc w:val="left"/>
      <w:pPr>
        <w:ind w:left="1164" w:hanging="360"/>
      </w:pPr>
      <w:rPr>
        <w:rFonts w:hint="default"/>
      </w:rPr>
    </w:lvl>
    <w:lvl w:ilvl="2" w:tplc="91529BBC">
      <w:numFmt w:val="bullet"/>
      <w:lvlText w:val="•"/>
      <w:lvlJc w:val="left"/>
      <w:pPr>
        <w:ind w:left="1868" w:hanging="360"/>
      </w:pPr>
      <w:rPr>
        <w:rFonts w:hint="default"/>
      </w:rPr>
    </w:lvl>
    <w:lvl w:ilvl="3" w:tplc="151AE888">
      <w:numFmt w:val="bullet"/>
      <w:lvlText w:val="•"/>
      <w:lvlJc w:val="left"/>
      <w:pPr>
        <w:ind w:left="2572" w:hanging="360"/>
      </w:pPr>
      <w:rPr>
        <w:rFonts w:hint="default"/>
      </w:rPr>
    </w:lvl>
    <w:lvl w:ilvl="4" w:tplc="3D30B8F4">
      <w:numFmt w:val="bullet"/>
      <w:lvlText w:val="•"/>
      <w:lvlJc w:val="left"/>
      <w:pPr>
        <w:ind w:left="3277" w:hanging="360"/>
      </w:pPr>
      <w:rPr>
        <w:rFonts w:hint="default"/>
      </w:rPr>
    </w:lvl>
    <w:lvl w:ilvl="5" w:tplc="DBA87226">
      <w:numFmt w:val="bullet"/>
      <w:lvlText w:val="•"/>
      <w:lvlJc w:val="left"/>
      <w:pPr>
        <w:ind w:left="3981" w:hanging="360"/>
      </w:pPr>
      <w:rPr>
        <w:rFonts w:hint="default"/>
      </w:rPr>
    </w:lvl>
    <w:lvl w:ilvl="6" w:tplc="8D2C49E0">
      <w:numFmt w:val="bullet"/>
      <w:lvlText w:val="•"/>
      <w:lvlJc w:val="left"/>
      <w:pPr>
        <w:ind w:left="4685" w:hanging="360"/>
      </w:pPr>
      <w:rPr>
        <w:rFonts w:hint="default"/>
      </w:rPr>
    </w:lvl>
    <w:lvl w:ilvl="7" w:tplc="961C49CE">
      <w:numFmt w:val="bullet"/>
      <w:lvlText w:val="•"/>
      <w:lvlJc w:val="left"/>
      <w:pPr>
        <w:ind w:left="5390" w:hanging="360"/>
      </w:pPr>
      <w:rPr>
        <w:rFonts w:hint="default"/>
      </w:rPr>
    </w:lvl>
    <w:lvl w:ilvl="8" w:tplc="DC8461B6">
      <w:numFmt w:val="bullet"/>
      <w:lvlText w:val="•"/>
      <w:lvlJc w:val="left"/>
      <w:pPr>
        <w:ind w:left="6094" w:hanging="360"/>
      </w:pPr>
      <w:rPr>
        <w:rFonts w:hint="default"/>
      </w:rPr>
    </w:lvl>
  </w:abstractNum>
  <w:abstractNum w:abstractNumId="55" w15:restartNumberingAfterBreak="0">
    <w:nsid w:val="429B7883"/>
    <w:multiLevelType w:val="hybridMultilevel"/>
    <w:tmpl w:val="3562718A"/>
    <w:lvl w:ilvl="0" w:tplc="23888214">
      <w:numFmt w:val="bullet"/>
      <w:lvlText w:val=""/>
      <w:lvlJc w:val="left"/>
      <w:pPr>
        <w:ind w:left="827" w:hanging="360"/>
      </w:pPr>
      <w:rPr>
        <w:rFonts w:ascii="Symbol" w:eastAsia="Symbol" w:hAnsi="Symbol" w:cs="Symbol" w:hint="default"/>
        <w:w w:val="99"/>
        <w:sz w:val="20"/>
        <w:szCs w:val="20"/>
      </w:rPr>
    </w:lvl>
    <w:lvl w:ilvl="1" w:tplc="9EEA200A">
      <w:numFmt w:val="bullet"/>
      <w:lvlText w:val="•"/>
      <w:lvlJc w:val="left"/>
      <w:pPr>
        <w:ind w:left="1488" w:hanging="360"/>
      </w:pPr>
      <w:rPr>
        <w:rFonts w:hint="default"/>
      </w:rPr>
    </w:lvl>
    <w:lvl w:ilvl="2" w:tplc="7BB40FB6">
      <w:numFmt w:val="bullet"/>
      <w:lvlText w:val="•"/>
      <w:lvlJc w:val="left"/>
      <w:pPr>
        <w:ind w:left="2156" w:hanging="360"/>
      </w:pPr>
      <w:rPr>
        <w:rFonts w:hint="default"/>
      </w:rPr>
    </w:lvl>
    <w:lvl w:ilvl="3" w:tplc="2C168F34">
      <w:numFmt w:val="bullet"/>
      <w:lvlText w:val="•"/>
      <w:lvlJc w:val="left"/>
      <w:pPr>
        <w:ind w:left="2824" w:hanging="360"/>
      </w:pPr>
      <w:rPr>
        <w:rFonts w:hint="default"/>
      </w:rPr>
    </w:lvl>
    <w:lvl w:ilvl="4" w:tplc="5D5ABA28">
      <w:numFmt w:val="bullet"/>
      <w:lvlText w:val="•"/>
      <w:lvlJc w:val="left"/>
      <w:pPr>
        <w:ind w:left="3493" w:hanging="360"/>
      </w:pPr>
      <w:rPr>
        <w:rFonts w:hint="default"/>
      </w:rPr>
    </w:lvl>
    <w:lvl w:ilvl="5" w:tplc="3E7A1950">
      <w:numFmt w:val="bullet"/>
      <w:lvlText w:val="•"/>
      <w:lvlJc w:val="left"/>
      <w:pPr>
        <w:ind w:left="4161" w:hanging="360"/>
      </w:pPr>
      <w:rPr>
        <w:rFonts w:hint="default"/>
      </w:rPr>
    </w:lvl>
    <w:lvl w:ilvl="6" w:tplc="5B52D1A8">
      <w:numFmt w:val="bullet"/>
      <w:lvlText w:val="•"/>
      <w:lvlJc w:val="left"/>
      <w:pPr>
        <w:ind w:left="4829" w:hanging="360"/>
      </w:pPr>
      <w:rPr>
        <w:rFonts w:hint="default"/>
      </w:rPr>
    </w:lvl>
    <w:lvl w:ilvl="7" w:tplc="CA84C03C">
      <w:numFmt w:val="bullet"/>
      <w:lvlText w:val="•"/>
      <w:lvlJc w:val="left"/>
      <w:pPr>
        <w:ind w:left="5498" w:hanging="360"/>
      </w:pPr>
      <w:rPr>
        <w:rFonts w:hint="default"/>
      </w:rPr>
    </w:lvl>
    <w:lvl w:ilvl="8" w:tplc="48DEC70A">
      <w:numFmt w:val="bullet"/>
      <w:lvlText w:val="•"/>
      <w:lvlJc w:val="left"/>
      <w:pPr>
        <w:ind w:left="6166" w:hanging="360"/>
      </w:pPr>
      <w:rPr>
        <w:rFonts w:hint="default"/>
      </w:rPr>
    </w:lvl>
  </w:abstractNum>
  <w:abstractNum w:abstractNumId="56" w15:restartNumberingAfterBreak="0">
    <w:nsid w:val="42C96CB9"/>
    <w:multiLevelType w:val="hybridMultilevel"/>
    <w:tmpl w:val="A6FA45F2"/>
    <w:lvl w:ilvl="0" w:tplc="D3889E48">
      <w:numFmt w:val="bullet"/>
      <w:lvlText w:val="•"/>
      <w:lvlJc w:val="left"/>
      <w:pPr>
        <w:ind w:left="107" w:hanging="720"/>
      </w:pPr>
      <w:rPr>
        <w:rFonts w:ascii="Arial" w:eastAsia="Arial" w:hAnsi="Arial" w:cs="Arial" w:hint="default"/>
        <w:w w:val="99"/>
        <w:sz w:val="20"/>
        <w:szCs w:val="20"/>
      </w:rPr>
    </w:lvl>
    <w:lvl w:ilvl="1" w:tplc="D1425232">
      <w:numFmt w:val="bullet"/>
      <w:lvlText w:val="•"/>
      <w:lvlJc w:val="left"/>
      <w:pPr>
        <w:ind w:left="840" w:hanging="720"/>
      </w:pPr>
      <w:rPr>
        <w:rFonts w:hint="default"/>
      </w:rPr>
    </w:lvl>
    <w:lvl w:ilvl="2" w:tplc="D00E1EB4">
      <w:numFmt w:val="bullet"/>
      <w:lvlText w:val="•"/>
      <w:lvlJc w:val="left"/>
      <w:pPr>
        <w:ind w:left="1580" w:hanging="720"/>
      </w:pPr>
      <w:rPr>
        <w:rFonts w:hint="default"/>
      </w:rPr>
    </w:lvl>
    <w:lvl w:ilvl="3" w:tplc="57C6CC08">
      <w:numFmt w:val="bullet"/>
      <w:lvlText w:val="•"/>
      <w:lvlJc w:val="left"/>
      <w:pPr>
        <w:ind w:left="2320" w:hanging="720"/>
      </w:pPr>
      <w:rPr>
        <w:rFonts w:hint="default"/>
      </w:rPr>
    </w:lvl>
    <w:lvl w:ilvl="4" w:tplc="EDD46014">
      <w:numFmt w:val="bullet"/>
      <w:lvlText w:val="•"/>
      <w:lvlJc w:val="left"/>
      <w:pPr>
        <w:ind w:left="3061" w:hanging="720"/>
      </w:pPr>
      <w:rPr>
        <w:rFonts w:hint="default"/>
      </w:rPr>
    </w:lvl>
    <w:lvl w:ilvl="5" w:tplc="56905882">
      <w:numFmt w:val="bullet"/>
      <w:lvlText w:val="•"/>
      <w:lvlJc w:val="left"/>
      <w:pPr>
        <w:ind w:left="3801" w:hanging="720"/>
      </w:pPr>
      <w:rPr>
        <w:rFonts w:hint="default"/>
      </w:rPr>
    </w:lvl>
    <w:lvl w:ilvl="6" w:tplc="D9AAF7A8">
      <w:numFmt w:val="bullet"/>
      <w:lvlText w:val="•"/>
      <w:lvlJc w:val="left"/>
      <w:pPr>
        <w:ind w:left="4541" w:hanging="720"/>
      </w:pPr>
      <w:rPr>
        <w:rFonts w:hint="default"/>
      </w:rPr>
    </w:lvl>
    <w:lvl w:ilvl="7" w:tplc="81A89E0E">
      <w:numFmt w:val="bullet"/>
      <w:lvlText w:val="•"/>
      <w:lvlJc w:val="left"/>
      <w:pPr>
        <w:ind w:left="5282" w:hanging="720"/>
      </w:pPr>
      <w:rPr>
        <w:rFonts w:hint="default"/>
      </w:rPr>
    </w:lvl>
    <w:lvl w:ilvl="8" w:tplc="2BC81CB8">
      <w:numFmt w:val="bullet"/>
      <w:lvlText w:val="•"/>
      <w:lvlJc w:val="left"/>
      <w:pPr>
        <w:ind w:left="6022" w:hanging="720"/>
      </w:pPr>
      <w:rPr>
        <w:rFonts w:hint="default"/>
      </w:rPr>
    </w:lvl>
  </w:abstractNum>
  <w:abstractNum w:abstractNumId="57" w15:restartNumberingAfterBreak="0">
    <w:nsid w:val="44B75965"/>
    <w:multiLevelType w:val="hybridMultilevel"/>
    <w:tmpl w:val="776CEFC2"/>
    <w:lvl w:ilvl="0" w:tplc="9EEEB500">
      <w:numFmt w:val="bullet"/>
      <w:lvlText w:val=""/>
      <w:lvlJc w:val="left"/>
      <w:pPr>
        <w:ind w:left="467" w:hanging="360"/>
      </w:pPr>
      <w:rPr>
        <w:rFonts w:ascii="Symbol" w:eastAsia="Symbol" w:hAnsi="Symbol" w:cs="Symbol" w:hint="default"/>
        <w:w w:val="99"/>
        <w:sz w:val="20"/>
        <w:szCs w:val="20"/>
      </w:rPr>
    </w:lvl>
    <w:lvl w:ilvl="1" w:tplc="37DE9B0A">
      <w:numFmt w:val="bullet"/>
      <w:lvlText w:val="•"/>
      <w:lvlJc w:val="left"/>
      <w:pPr>
        <w:ind w:left="1164" w:hanging="360"/>
      </w:pPr>
      <w:rPr>
        <w:rFonts w:hint="default"/>
      </w:rPr>
    </w:lvl>
    <w:lvl w:ilvl="2" w:tplc="499C4CB4">
      <w:numFmt w:val="bullet"/>
      <w:lvlText w:val="•"/>
      <w:lvlJc w:val="left"/>
      <w:pPr>
        <w:ind w:left="1868" w:hanging="360"/>
      </w:pPr>
      <w:rPr>
        <w:rFonts w:hint="default"/>
      </w:rPr>
    </w:lvl>
    <w:lvl w:ilvl="3" w:tplc="F2CC1778">
      <w:numFmt w:val="bullet"/>
      <w:lvlText w:val="•"/>
      <w:lvlJc w:val="left"/>
      <w:pPr>
        <w:ind w:left="2572" w:hanging="360"/>
      </w:pPr>
      <w:rPr>
        <w:rFonts w:hint="default"/>
      </w:rPr>
    </w:lvl>
    <w:lvl w:ilvl="4" w:tplc="D7AEDB4A">
      <w:numFmt w:val="bullet"/>
      <w:lvlText w:val="•"/>
      <w:lvlJc w:val="left"/>
      <w:pPr>
        <w:ind w:left="3277" w:hanging="360"/>
      </w:pPr>
      <w:rPr>
        <w:rFonts w:hint="default"/>
      </w:rPr>
    </w:lvl>
    <w:lvl w:ilvl="5" w:tplc="55727ED0">
      <w:numFmt w:val="bullet"/>
      <w:lvlText w:val="•"/>
      <w:lvlJc w:val="left"/>
      <w:pPr>
        <w:ind w:left="3981" w:hanging="360"/>
      </w:pPr>
      <w:rPr>
        <w:rFonts w:hint="default"/>
      </w:rPr>
    </w:lvl>
    <w:lvl w:ilvl="6" w:tplc="84B0CDF8">
      <w:numFmt w:val="bullet"/>
      <w:lvlText w:val="•"/>
      <w:lvlJc w:val="left"/>
      <w:pPr>
        <w:ind w:left="4685" w:hanging="360"/>
      </w:pPr>
      <w:rPr>
        <w:rFonts w:hint="default"/>
      </w:rPr>
    </w:lvl>
    <w:lvl w:ilvl="7" w:tplc="3BA80198">
      <w:numFmt w:val="bullet"/>
      <w:lvlText w:val="•"/>
      <w:lvlJc w:val="left"/>
      <w:pPr>
        <w:ind w:left="5390" w:hanging="360"/>
      </w:pPr>
      <w:rPr>
        <w:rFonts w:hint="default"/>
      </w:rPr>
    </w:lvl>
    <w:lvl w:ilvl="8" w:tplc="69C087F8">
      <w:numFmt w:val="bullet"/>
      <w:lvlText w:val="•"/>
      <w:lvlJc w:val="left"/>
      <w:pPr>
        <w:ind w:left="6094" w:hanging="360"/>
      </w:pPr>
      <w:rPr>
        <w:rFonts w:hint="default"/>
      </w:rPr>
    </w:lvl>
  </w:abstractNum>
  <w:abstractNum w:abstractNumId="58" w15:restartNumberingAfterBreak="0">
    <w:nsid w:val="46D4776C"/>
    <w:multiLevelType w:val="hybridMultilevel"/>
    <w:tmpl w:val="52A60712"/>
    <w:lvl w:ilvl="0" w:tplc="96F833E8">
      <w:numFmt w:val="bullet"/>
      <w:lvlText w:val=""/>
      <w:lvlJc w:val="left"/>
      <w:pPr>
        <w:ind w:left="467" w:hanging="360"/>
      </w:pPr>
      <w:rPr>
        <w:rFonts w:ascii="Symbol" w:eastAsia="Symbol" w:hAnsi="Symbol" w:cs="Symbol" w:hint="default"/>
        <w:w w:val="99"/>
        <w:sz w:val="20"/>
        <w:szCs w:val="20"/>
      </w:rPr>
    </w:lvl>
    <w:lvl w:ilvl="1" w:tplc="B016F204">
      <w:numFmt w:val="bullet"/>
      <w:lvlText w:val="•"/>
      <w:lvlJc w:val="left"/>
      <w:pPr>
        <w:ind w:left="1164" w:hanging="360"/>
      </w:pPr>
      <w:rPr>
        <w:rFonts w:hint="default"/>
      </w:rPr>
    </w:lvl>
    <w:lvl w:ilvl="2" w:tplc="21E6D63E">
      <w:numFmt w:val="bullet"/>
      <w:lvlText w:val="•"/>
      <w:lvlJc w:val="left"/>
      <w:pPr>
        <w:ind w:left="1868" w:hanging="360"/>
      </w:pPr>
      <w:rPr>
        <w:rFonts w:hint="default"/>
      </w:rPr>
    </w:lvl>
    <w:lvl w:ilvl="3" w:tplc="BA6E90C4">
      <w:numFmt w:val="bullet"/>
      <w:lvlText w:val="•"/>
      <w:lvlJc w:val="left"/>
      <w:pPr>
        <w:ind w:left="2572" w:hanging="360"/>
      </w:pPr>
      <w:rPr>
        <w:rFonts w:hint="default"/>
      </w:rPr>
    </w:lvl>
    <w:lvl w:ilvl="4" w:tplc="3EB057E2">
      <w:numFmt w:val="bullet"/>
      <w:lvlText w:val="•"/>
      <w:lvlJc w:val="left"/>
      <w:pPr>
        <w:ind w:left="3277" w:hanging="360"/>
      </w:pPr>
      <w:rPr>
        <w:rFonts w:hint="default"/>
      </w:rPr>
    </w:lvl>
    <w:lvl w:ilvl="5" w:tplc="EAF8F380">
      <w:numFmt w:val="bullet"/>
      <w:lvlText w:val="•"/>
      <w:lvlJc w:val="left"/>
      <w:pPr>
        <w:ind w:left="3981" w:hanging="360"/>
      </w:pPr>
      <w:rPr>
        <w:rFonts w:hint="default"/>
      </w:rPr>
    </w:lvl>
    <w:lvl w:ilvl="6" w:tplc="39E6B8F8">
      <w:numFmt w:val="bullet"/>
      <w:lvlText w:val="•"/>
      <w:lvlJc w:val="left"/>
      <w:pPr>
        <w:ind w:left="4685" w:hanging="360"/>
      </w:pPr>
      <w:rPr>
        <w:rFonts w:hint="default"/>
      </w:rPr>
    </w:lvl>
    <w:lvl w:ilvl="7" w:tplc="A30A32C8">
      <w:numFmt w:val="bullet"/>
      <w:lvlText w:val="•"/>
      <w:lvlJc w:val="left"/>
      <w:pPr>
        <w:ind w:left="5390" w:hanging="360"/>
      </w:pPr>
      <w:rPr>
        <w:rFonts w:hint="default"/>
      </w:rPr>
    </w:lvl>
    <w:lvl w:ilvl="8" w:tplc="7B4A3A46">
      <w:numFmt w:val="bullet"/>
      <w:lvlText w:val="•"/>
      <w:lvlJc w:val="left"/>
      <w:pPr>
        <w:ind w:left="6094" w:hanging="360"/>
      </w:pPr>
      <w:rPr>
        <w:rFonts w:hint="default"/>
      </w:rPr>
    </w:lvl>
  </w:abstractNum>
  <w:abstractNum w:abstractNumId="59" w15:restartNumberingAfterBreak="0">
    <w:nsid w:val="470B2F5C"/>
    <w:multiLevelType w:val="hybridMultilevel"/>
    <w:tmpl w:val="4A389DF6"/>
    <w:lvl w:ilvl="0" w:tplc="6D722946">
      <w:numFmt w:val="bullet"/>
      <w:lvlText w:val="•"/>
      <w:lvlJc w:val="left"/>
      <w:pPr>
        <w:ind w:left="827" w:hanging="360"/>
      </w:pPr>
      <w:rPr>
        <w:rFonts w:ascii="Arial" w:eastAsia="Arial" w:hAnsi="Arial" w:cs="Arial" w:hint="default"/>
        <w:w w:val="99"/>
        <w:sz w:val="20"/>
        <w:szCs w:val="20"/>
      </w:rPr>
    </w:lvl>
    <w:lvl w:ilvl="1" w:tplc="DBA00B76">
      <w:numFmt w:val="bullet"/>
      <w:lvlText w:val="•"/>
      <w:lvlJc w:val="left"/>
      <w:pPr>
        <w:ind w:left="1643" w:hanging="360"/>
      </w:pPr>
      <w:rPr>
        <w:rFonts w:hint="default"/>
      </w:rPr>
    </w:lvl>
    <w:lvl w:ilvl="2" w:tplc="0E2C0C7E">
      <w:numFmt w:val="bullet"/>
      <w:lvlText w:val="•"/>
      <w:lvlJc w:val="left"/>
      <w:pPr>
        <w:ind w:left="2467" w:hanging="360"/>
      </w:pPr>
      <w:rPr>
        <w:rFonts w:hint="default"/>
      </w:rPr>
    </w:lvl>
    <w:lvl w:ilvl="3" w:tplc="B72A3F96">
      <w:numFmt w:val="bullet"/>
      <w:lvlText w:val="•"/>
      <w:lvlJc w:val="left"/>
      <w:pPr>
        <w:ind w:left="3291" w:hanging="360"/>
      </w:pPr>
      <w:rPr>
        <w:rFonts w:hint="default"/>
      </w:rPr>
    </w:lvl>
    <w:lvl w:ilvl="4" w:tplc="D504964E">
      <w:numFmt w:val="bullet"/>
      <w:lvlText w:val="•"/>
      <w:lvlJc w:val="left"/>
      <w:pPr>
        <w:ind w:left="4115" w:hanging="360"/>
      </w:pPr>
      <w:rPr>
        <w:rFonts w:hint="default"/>
      </w:rPr>
    </w:lvl>
    <w:lvl w:ilvl="5" w:tplc="CB2A91FA">
      <w:numFmt w:val="bullet"/>
      <w:lvlText w:val="•"/>
      <w:lvlJc w:val="left"/>
      <w:pPr>
        <w:ind w:left="4939" w:hanging="360"/>
      </w:pPr>
      <w:rPr>
        <w:rFonts w:hint="default"/>
      </w:rPr>
    </w:lvl>
    <w:lvl w:ilvl="6" w:tplc="A0102A24">
      <w:numFmt w:val="bullet"/>
      <w:lvlText w:val="•"/>
      <w:lvlJc w:val="left"/>
      <w:pPr>
        <w:ind w:left="5762" w:hanging="360"/>
      </w:pPr>
      <w:rPr>
        <w:rFonts w:hint="default"/>
      </w:rPr>
    </w:lvl>
    <w:lvl w:ilvl="7" w:tplc="353003D6">
      <w:numFmt w:val="bullet"/>
      <w:lvlText w:val="•"/>
      <w:lvlJc w:val="left"/>
      <w:pPr>
        <w:ind w:left="6586" w:hanging="360"/>
      </w:pPr>
      <w:rPr>
        <w:rFonts w:hint="default"/>
      </w:rPr>
    </w:lvl>
    <w:lvl w:ilvl="8" w:tplc="A964FD6C">
      <w:numFmt w:val="bullet"/>
      <w:lvlText w:val="•"/>
      <w:lvlJc w:val="left"/>
      <w:pPr>
        <w:ind w:left="7410" w:hanging="360"/>
      </w:pPr>
      <w:rPr>
        <w:rFonts w:hint="default"/>
      </w:rPr>
    </w:lvl>
  </w:abstractNum>
  <w:abstractNum w:abstractNumId="60" w15:restartNumberingAfterBreak="0">
    <w:nsid w:val="48983DCB"/>
    <w:multiLevelType w:val="hybridMultilevel"/>
    <w:tmpl w:val="920C6A68"/>
    <w:lvl w:ilvl="0" w:tplc="8916723C">
      <w:numFmt w:val="bullet"/>
      <w:lvlText w:val=""/>
      <w:lvlJc w:val="left"/>
      <w:pPr>
        <w:ind w:left="827" w:hanging="360"/>
      </w:pPr>
      <w:rPr>
        <w:rFonts w:ascii="Symbol" w:eastAsia="Symbol" w:hAnsi="Symbol" w:cs="Symbol" w:hint="default"/>
        <w:w w:val="99"/>
        <w:sz w:val="20"/>
        <w:szCs w:val="20"/>
      </w:rPr>
    </w:lvl>
    <w:lvl w:ilvl="1" w:tplc="C8141E06">
      <w:numFmt w:val="bullet"/>
      <w:lvlText w:val="•"/>
      <w:lvlJc w:val="left"/>
      <w:pPr>
        <w:ind w:left="1488" w:hanging="360"/>
      </w:pPr>
      <w:rPr>
        <w:rFonts w:hint="default"/>
      </w:rPr>
    </w:lvl>
    <w:lvl w:ilvl="2" w:tplc="3C8E8A1A">
      <w:numFmt w:val="bullet"/>
      <w:lvlText w:val="•"/>
      <w:lvlJc w:val="left"/>
      <w:pPr>
        <w:ind w:left="2156" w:hanging="360"/>
      </w:pPr>
      <w:rPr>
        <w:rFonts w:hint="default"/>
      </w:rPr>
    </w:lvl>
    <w:lvl w:ilvl="3" w:tplc="878EC192">
      <w:numFmt w:val="bullet"/>
      <w:lvlText w:val="•"/>
      <w:lvlJc w:val="left"/>
      <w:pPr>
        <w:ind w:left="2824" w:hanging="360"/>
      </w:pPr>
      <w:rPr>
        <w:rFonts w:hint="default"/>
      </w:rPr>
    </w:lvl>
    <w:lvl w:ilvl="4" w:tplc="B8D2D57E">
      <w:numFmt w:val="bullet"/>
      <w:lvlText w:val="•"/>
      <w:lvlJc w:val="left"/>
      <w:pPr>
        <w:ind w:left="3493" w:hanging="360"/>
      </w:pPr>
      <w:rPr>
        <w:rFonts w:hint="default"/>
      </w:rPr>
    </w:lvl>
    <w:lvl w:ilvl="5" w:tplc="FF8054D6">
      <w:numFmt w:val="bullet"/>
      <w:lvlText w:val="•"/>
      <w:lvlJc w:val="left"/>
      <w:pPr>
        <w:ind w:left="4161" w:hanging="360"/>
      </w:pPr>
      <w:rPr>
        <w:rFonts w:hint="default"/>
      </w:rPr>
    </w:lvl>
    <w:lvl w:ilvl="6" w:tplc="073ABBFC">
      <w:numFmt w:val="bullet"/>
      <w:lvlText w:val="•"/>
      <w:lvlJc w:val="left"/>
      <w:pPr>
        <w:ind w:left="4829" w:hanging="360"/>
      </w:pPr>
      <w:rPr>
        <w:rFonts w:hint="default"/>
      </w:rPr>
    </w:lvl>
    <w:lvl w:ilvl="7" w:tplc="6824BCA2">
      <w:numFmt w:val="bullet"/>
      <w:lvlText w:val="•"/>
      <w:lvlJc w:val="left"/>
      <w:pPr>
        <w:ind w:left="5498" w:hanging="360"/>
      </w:pPr>
      <w:rPr>
        <w:rFonts w:hint="default"/>
      </w:rPr>
    </w:lvl>
    <w:lvl w:ilvl="8" w:tplc="08DA0EA6">
      <w:numFmt w:val="bullet"/>
      <w:lvlText w:val="•"/>
      <w:lvlJc w:val="left"/>
      <w:pPr>
        <w:ind w:left="6166" w:hanging="360"/>
      </w:pPr>
      <w:rPr>
        <w:rFonts w:hint="default"/>
      </w:rPr>
    </w:lvl>
  </w:abstractNum>
  <w:abstractNum w:abstractNumId="61" w15:restartNumberingAfterBreak="0">
    <w:nsid w:val="49905BAA"/>
    <w:multiLevelType w:val="hybridMultilevel"/>
    <w:tmpl w:val="C368E342"/>
    <w:lvl w:ilvl="0" w:tplc="0F30069E">
      <w:numFmt w:val="bullet"/>
      <w:lvlText w:val="•"/>
      <w:lvlJc w:val="left"/>
      <w:pPr>
        <w:ind w:left="107" w:hanging="720"/>
      </w:pPr>
      <w:rPr>
        <w:rFonts w:ascii="Arial" w:eastAsia="Arial" w:hAnsi="Arial" w:cs="Arial" w:hint="default"/>
        <w:w w:val="99"/>
        <w:sz w:val="20"/>
        <w:szCs w:val="20"/>
      </w:rPr>
    </w:lvl>
    <w:lvl w:ilvl="1" w:tplc="232E03A4">
      <w:numFmt w:val="bullet"/>
      <w:lvlText w:val="•"/>
      <w:lvlJc w:val="left"/>
      <w:pPr>
        <w:ind w:left="840" w:hanging="720"/>
      </w:pPr>
      <w:rPr>
        <w:rFonts w:hint="default"/>
      </w:rPr>
    </w:lvl>
    <w:lvl w:ilvl="2" w:tplc="159420D6">
      <w:numFmt w:val="bullet"/>
      <w:lvlText w:val="•"/>
      <w:lvlJc w:val="left"/>
      <w:pPr>
        <w:ind w:left="1580" w:hanging="720"/>
      </w:pPr>
      <w:rPr>
        <w:rFonts w:hint="default"/>
      </w:rPr>
    </w:lvl>
    <w:lvl w:ilvl="3" w:tplc="22DEF63E">
      <w:numFmt w:val="bullet"/>
      <w:lvlText w:val="•"/>
      <w:lvlJc w:val="left"/>
      <w:pPr>
        <w:ind w:left="2320" w:hanging="720"/>
      </w:pPr>
      <w:rPr>
        <w:rFonts w:hint="default"/>
      </w:rPr>
    </w:lvl>
    <w:lvl w:ilvl="4" w:tplc="5032F666">
      <w:numFmt w:val="bullet"/>
      <w:lvlText w:val="•"/>
      <w:lvlJc w:val="left"/>
      <w:pPr>
        <w:ind w:left="3061" w:hanging="720"/>
      </w:pPr>
      <w:rPr>
        <w:rFonts w:hint="default"/>
      </w:rPr>
    </w:lvl>
    <w:lvl w:ilvl="5" w:tplc="508A3202">
      <w:numFmt w:val="bullet"/>
      <w:lvlText w:val="•"/>
      <w:lvlJc w:val="left"/>
      <w:pPr>
        <w:ind w:left="3801" w:hanging="720"/>
      </w:pPr>
      <w:rPr>
        <w:rFonts w:hint="default"/>
      </w:rPr>
    </w:lvl>
    <w:lvl w:ilvl="6" w:tplc="030E77B0">
      <w:numFmt w:val="bullet"/>
      <w:lvlText w:val="•"/>
      <w:lvlJc w:val="left"/>
      <w:pPr>
        <w:ind w:left="4541" w:hanging="720"/>
      </w:pPr>
      <w:rPr>
        <w:rFonts w:hint="default"/>
      </w:rPr>
    </w:lvl>
    <w:lvl w:ilvl="7" w:tplc="205A6D94">
      <w:numFmt w:val="bullet"/>
      <w:lvlText w:val="•"/>
      <w:lvlJc w:val="left"/>
      <w:pPr>
        <w:ind w:left="5282" w:hanging="720"/>
      </w:pPr>
      <w:rPr>
        <w:rFonts w:hint="default"/>
      </w:rPr>
    </w:lvl>
    <w:lvl w:ilvl="8" w:tplc="533A27BC">
      <w:numFmt w:val="bullet"/>
      <w:lvlText w:val="•"/>
      <w:lvlJc w:val="left"/>
      <w:pPr>
        <w:ind w:left="6022" w:hanging="720"/>
      </w:pPr>
      <w:rPr>
        <w:rFonts w:hint="default"/>
      </w:rPr>
    </w:lvl>
  </w:abstractNum>
  <w:abstractNum w:abstractNumId="62" w15:restartNumberingAfterBreak="0">
    <w:nsid w:val="4A265B49"/>
    <w:multiLevelType w:val="hybridMultilevel"/>
    <w:tmpl w:val="803633A0"/>
    <w:lvl w:ilvl="0" w:tplc="C8FA9E3A">
      <w:numFmt w:val="bullet"/>
      <w:lvlText w:val=""/>
      <w:lvlJc w:val="left"/>
      <w:pPr>
        <w:ind w:left="828" w:hanging="360"/>
      </w:pPr>
      <w:rPr>
        <w:rFonts w:ascii="Symbol" w:eastAsia="Symbol" w:hAnsi="Symbol" w:cs="Symbol" w:hint="default"/>
        <w:w w:val="99"/>
        <w:sz w:val="20"/>
        <w:szCs w:val="20"/>
      </w:rPr>
    </w:lvl>
    <w:lvl w:ilvl="1" w:tplc="AD40E4AC">
      <w:numFmt w:val="bullet"/>
      <w:lvlText w:val="•"/>
      <w:lvlJc w:val="left"/>
      <w:pPr>
        <w:ind w:left="1473" w:hanging="360"/>
      </w:pPr>
      <w:rPr>
        <w:rFonts w:hint="default"/>
      </w:rPr>
    </w:lvl>
    <w:lvl w:ilvl="2" w:tplc="3D8EF512">
      <w:numFmt w:val="bullet"/>
      <w:lvlText w:val="•"/>
      <w:lvlJc w:val="left"/>
      <w:pPr>
        <w:ind w:left="2127" w:hanging="360"/>
      </w:pPr>
      <w:rPr>
        <w:rFonts w:hint="default"/>
      </w:rPr>
    </w:lvl>
    <w:lvl w:ilvl="3" w:tplc="7CB6DFEE">
      <w:numFmt w:val="bullet"/>
      <w:lvlText w:val="•"/>
      <w:lvlJc w:val="left"/>
      <w:pPr>
        <w:ind w:left="2780" w:hanging="360"/>
      </w:pPr>
      <w:rPr>
        <w:rFonts w:hint="default"/>
      </w:rPr>
    </w:lvl>
    <w:lvl w:ilvl="4" w:tplc="3C026B80">
      <w:numFmt w:val="bullet"/>
      <w:lvlText w:val="•"/>
      <w:lvlJc w:val="left"/>
      <w:pPr>
        <w:ind w:left="3434" w:hanging="360"/>
      </w:pPr>
      <w:rPr>
        <w:rFonts w:hint="default"/>
      </w:rPr>
    </w:lvl>
    <w:lvl w:ilvl="5" w:tplc="98046C22">
      <w:numFmt w:val="bullet"/>
      <w:lvlText w:val="•"/>
      <w:lvlJc w:val="left"/>
      <w:pPr>
        <w:ind w:left="4087" w:hanging="360"/>
      </w:pPr>
      <w:rPr>
        <w:rFonts w:hint="default"/>
      </w:rPr>
    </w:lvl>
    <w:lvl w:ilvl="6" w:tplc="B82A9C2A">
      <w:numFmt w:val="bullet"/>
      <w:lvlText w:val="•"/>
      <w:lvlJc w:val="left"/>
      <w:pPr>
        <w:ind w:left="4741" w:hanging="360"/>
      </w:pPr>
      <w:rPr>
        <w:rFonts w:hint="default"/>
      </w:rPr>
    </w:lvl>
    <w:lvl w:ilvl="7" w:tplc="6204B1D8">
      <w:numFmt w:val="bullet"/>
      <w:lvlText w:val="•"/>
      <w:lvlJc w:val="left"/>
      <w:pPr>
        <w:ind w:left="5394" w:hanging="360"/>
      </w:pPr>
      <w:rPr>
        <w:rFonts w:hint="default"/>
      </w:rPr>
    </w:lvl>
    <w:lvl w:ilvl="8" w:tplc="26DC2F62">
      <w:numFmt w:val="bullet"/>
      <w:lvlText w:val="•"/>
      <w:lvlJc w:val="left"/>
      <w:pPr>
        <w:ind w:left="6048" w:hanging="360"/>
      </w:pPr>
      <w:rPr>
        <w:rFonts w:hint="default"/>
      </w:rPr>
    </w:lvl>
  </w:abstractNum>
  <w:abstractNum w:abstractNumId="63" w15:restartNumberingAfterBreak="0">
    <w:nsid w:val="4BBE0C95"/>
    <w:multiLevelType w:val="hybridMultilevel"/>
    <w:tmpl w:val="C032CFD4"/>
    <w:lvl w:ilvl="0" w:tplc="A8B6FC44">
      <w:numFmt w:val="bullet"/>
      <w:lvlText w:val="-"/>
      <w:lvlJc w:val="left"/>
      <w:pPr>
        <w:ind w:left="107" w:hanging="123"/>
      </w:pPr>
      <w:rPr>
        <w:rFonts w:ascii="Arial" w:eastAsia="Arial" w:hAnsi="Arial" w:cs="Arial" w:hint="default"/>
        <w:w w:val="99"/>
        <w:sz w:val="20"/>
        <w:szCs w:val="20"/>
      </w:rPr>
    </w:lvl>
    <w:lvl w:ilvl="1" w:tplc="46B646C2">
      <w:numFmt w:val="bullet"/>
      <w:lvlText w:val="•"/>
      <w:lvlJc w:val="left"/>
      <w:pPr>
        <w:ind w:left="840" w:hanging="123"/>
      </w:pPr>
      <w:rPr>
        <w:rFonts w:hint="default"/>
      </w:rPr>
    </w:lvl>
    <w:lvl w:ilvl="2" w:tplc="E3F81E54">
      <w:numFmt w:val="bullet"/>
      <w:lvlText w:val="•"/>
      <w:lvlJc w:val="left"/>
      <w:pPr>
        <w:ind w:left="1580" w:hanging="123"/>
      </w:pPr>
      <w:rPr>
        <w:rFonts w:hint="default"/>
      </w:rPr>
    </w:lvl>
    <w:lvl w:ilvl="3" w:tplc="CDD6259A">
      <w:numFmt w:val="bullet"/>
      <w:lvlText w:val="•"/>
      <w:lvlJc w:val="left"/>
      <w:pPr>
        <w:ind w:left="2320" w:hanging="123"/>
      </w:pPr>
      <w:rPr>
        <w:rFonts w:hint="default"/>
      </w:rPr>
    </w:lvl>
    <w:lvl w:ilvl="4" w:tplc="061E00BA">
      <w:numFmt w:val="bullet"/>
      <w:lvlText w:val="•"/>
      <w:lvlJc w:val="left"/>
      <w:pPr>
        <w:ind w:left="3061" w:hanging="123"/>
      </w:pPr>
      <w:rPr>
        <w:rFonts w:hint="default"/>
      </w:rPr>
    </w:lvl>
    <w:lvl w:ilvl="5" w:tplc="4418AB94">
      <w:numFmt w:val="bullet"/>
      <w:lvlText w:val="•"/>
      <w:lvlJc w:val="left"/>
      <w:pPr>
        <w:ind w:left="3801" w:hanging="123"/>
      </w:pPr>
      <w:rPr>
        <w:rFonts w:hint="default"/>
      </w:rPr>
    </w:lvl>
    <w:lvl w:ilvl="6" w:tplc="EFECC140">
      <w:numFmt w:val="bullet"/>
      <w:lvlText w:val="•"/>
      <w:lvlJc w:val="left"/>
      <w:pPr>
        <w:ind w:left="4541" w:hanging="123"/>
      </w:pPr>
      <w:rPr>
        <w:rFonts w:hint="default"/>
      </w:rPr>
    </w:lvl>
    <w:lvl w:ilvl="7" w:tplc="3030E8B0">
      <w:numFmt w:val="bullet"/>
      <w:lvlText w:val="•"/>
      <w:lvlJc w:val="left"/>
      <w:pPr>
        <w:ind w:left="5282" w:hanging="123"/>
      </w:pPr>
      <w:rPr>
        <w:rFonts w:hint="default"/>
      </w:rPr>
    </w:lvl>
    <w:lvl w:ilvl="8" w:tplc="5552AD34">
      <w:numFmt w:val="bullet"/>
      <w:lvlText w:val="•"/>
      <w:lvlJc w:val="left"/>
      <w:pPr>
        <w:ind w:left="6022" w:hanging="123"/>
      </w:pPr>
      <w:rPr>
        <w:rFonts w:hint="default"/>
      </w:rPr>
    </w:lvl>
  </w:abstractNum>
  <w:abstractNum w:abstractNumId="64" w15:restartNumberingAfterBreak="0">
    <w:nsid w:val="4F640285"/>
    <w:multiLevelType w:val="hybridMultilevel"/>
    <w:tmpl w:val="98D0FF6A"/>
    <w:lvl w:ilvl="0" w:tplc="37F2950E">
      <w:numFmt w:val="bullet"/>
      <w:lvlText w:val=""/>
      <w:lvlJc w:val="left"/>
      <w:pPr>
        <w:ind w:left="467" w:hanging="360"/>
      </w:pPr>
      <w:rPr>
        <w:rFonts w:ascii="Symbol" w:eastAsia="Symbol" w:hAnsi="Symbol" w:cs="Symbol" w:hint="default"/>
        <w:w w:val="99"/>
        <w:sz w:val="20"/>
        <w:szCs w:val="20"/>
      </w:rPr>
    </w:lvl>
    <w:lvl w:ilvl="1" w:tplc="D414B0F4">
      <w:numFmt w:val="bullet"/>
      <w:lvlText w:val="•"/>
      <w:lvlJc w:val="left"/>
      <w:pPr>
        <w:ind w:left="1164" w:hanging="360"/>
      </w:pPr>
      <w:rPr>
        <w:rFonts w:hint="default"/>
      </w:rPr>
    </w:lvl>
    <w:lvl w:ilvl="2" w:tplc="27A2CF4E">
      <w:numFmt w:val="bullet"/>
      <w:lvlText w:val="•"/>
      <w:lvlJc w:val="left"/>
      <w:pPr>
        <w:ind w:left="1868" w:hanging="360"/>
      </w:pPr>
      <w:rPr>
        <w:rFonts w:hint="default"/>
      </w:rPr>
    </w:lvl>
    <w:lvl w:ilvl="3" w:tplc="63DEC624">
      <w:numFmt w:val="bullet"/>
      <w:lvlText w:val="•"/>
      <w:lvlJc w:val="left"/>
      <w:pPr>
        <w:ind w:left="2572" w:hanging="360"/>
      </w:pPr>
      <w:rPr>
        <w:rFonts w:hint="default"/>
      </w:rPr>
    </w:lvl>
    <w:lvl w:ilvl="4" w:tplc="C52C9D5E">
      <w:numFmt w:val="bullet"/>
      <w:lvlText w:val="•"/>
      <w:lvlJc w:val="left"/>
      <w:pPr>
        <w:ind w:left="3277" w:hanging="360"/>
      </w:pPr>
      <w:rPr>
        <w:rFonts w:hint="default"/>
      </w:rPr>
    </w:lvl>
    <w:lvl w:ilvl="5" w:tplc="888CFE8A">
      <w:numFmt w:val="bullet"/>
      <w:lvlText w:val="•"/>
      <w:lvlJc w:val="left"/>
      <w:pPr>
        <w:ind w:left="3981" w:hanging="360"/>
      </w:pPr>
      <w:rPr>
        <w:rFonts w:hint="default"/>
      </w:rPr>
    </w:lvl>
    <w:lvl w:ilvl="6" w:tplc="A27CDFF4">
      <w:numFmt w:val="bullet"/>
      <w:lvlText w:val="•"/>
      <w:lvlJc w:val="left"/>
      <w:pPr>
        <w:ind w:left="4685" w:hanging="360"/>
      </w:pPr>
      <w:rPr>
        <w:rFonts w:hint="default"/>
      </w:rPr>
    </w:lvl>
    <w:lvl w:ilvl="7" w:tplc="47F054E6">
      <w:numFmt w:val="bullet"/>
      <w:lvlText w:val="•"/>
      <w:lvlJc w:val="left"/>
      <w:pPr>
        <w:ind w:left="5390" w:hanging="360"/>
      </w:pPr>
      <w:rPr>
        <w:rFonts w:hint="default"/>
      </w:rPr>
    </w:lvl>
    <w:lvl w:ilvl="8" w:tplc="8A16FE3C">
      <w:numFmt w:val="bullet"/>
      <w:lvlText w:val="•"/>
      <w:lvlJc w:val="left"/>
      <w:pPr>
        <w:ind w:left="6094" w:hanging="360"/>
      </w:pPr>
      <w:rPr>
        <w:rFonts w:hint="default"/>
      </w:rPr>
    </w:lvl>
  </w:abstractNum>
  <w:abstractNum w:abstractNumId="65" w15:restartNumberingAfterBreak="0">
    <w:nsid w:val="511549F6"/>
    <w:multiLevelType w:val="hybridMultilevel"/>
    <w:tmpl w:val="5BC28F4E"/>
    <w:lvl w:ilvl="0" w:tplc="15C234DC">
      <w:numFmt w:val="bullet"/>
      <w:lvlText w:val=""/>
      <w:lvlJc w:val="left"/>
      <w:pPr>
        <w:ind w:left="827" w:hanging="360"/>
      </w:pPr>
      <w:rPr>
        <w:rFonts w:ascii="Symbol" w:eastAsia="Symbol" w:hAnsi="Symbol" w:cs="Symbol" w:hint="default"/>
        <w:w w:val="99"/>
        <w:position w:val="1"/>
        <w:sz w:val="20"/>
        <w:szCs w:val="20"/>
      </w:rPr>
    </w:lvl>
    <w:lvl w:ilvl="1" w:tplc="2F867198">
      <w:numFmt w:val="bullet"/>
      <w:lvlText w:val="•"/>
      <w:lvlJc w:val="left"/>
      <w:pPr>
        <w:ind w:left="1488" w:hanging="360"/>
      </w:pPr>
      <w:rPr>
        <w:rFonts w:hint="default"/>
      </w:rPr>
    </w:lvl>
    <w:lvl w:ilvl="2" w:tplc="785005CE">
      <w:numFmt w:val="bullet"/>
      <w:lvlText w:val="•"/>
      <w:lvlJc w:val="left"/>
      <w:pPr>
        <w:ind w:left="2156" w:hanging="360"/>
      </w:pPr>
      <w:rPr>
        <w:rFonts w:hint="default"/>
      </w:rPr>
    </w:lvl>
    <w:lvl w:ilvl="3" w:tplc="0324BC88">
      <w:numFmt w:val="bullet"/>
      <w:lvlText w:val="•"/>
      <w:lvlJc w:val="left"/>
      <w:pPr>
        <w:ind w:left="2824" w:hanging="360"/>
      </w:pPr>
      <w:rPr>
        <w:rFonts w:hint="default"/>
      </w:rPr>
    </w:lvl>
    <w:lvl w:ilvl="4" w:tplc="6890E054">
      <w:numFmt w:val="bullet"/>
      <w:lvlText w:val="•"/>
      <w:lvlJc w:val="left"/>
      <w:pPr>
        <w:ind w:left="3493" w:hanging="360"/>
      </w:pPr>
      <w:rPr>
        <w:rFonts w:hint="default"/>
      </w:rPr>
    </w:lvl>
    <w:lvl w:ilvl="5" w:tplc="AFBEA6C2">
      <w:numFmt w:val="bullet"/>
      <w:lvlText w:val="•"/>
      <w:lvlJc w:val="left"/>
      <w:pPr>
        <w:ind w:left="4161" w:hanging="360"/>
      </w:pPr>
      <w:rPr>
        <w:rFonts w:hint="default"/>
      </w:rPr>
    </w:lvl>
    <w:lvl w:ilvl="6" w:tplc="D94240F2">
      <w:numFmt w:val="bullet"/>
      <w:lvlText w:val="•"/>
      <w:lvlJc w:val="left"/>
      <w:pPr>
        <w:ind w:left="4829" w:hanging="360"/>
      </w:pPr>
      <w:rPr>
        <w:rFonts w:hint="default"/>
      </w:rPr>
    </w:lvl>
    <w:lvl w:ilvl="7" w:tplc="E26012E4">
      <w:numFmt w:val="bullet"/>
      <w:lvlText w:val="•"/>
      <w:lvlJc w:val="left"/>
      <w:pPr>
        <w:ind w:left="5498" w:hanging="360"/>
      </w:pPr>
      <w:rPr>
        <w:rFonts w:hint="default"/>
      </w:rPr>
    </w:lvl>
    <w:lvl w:ilvl="8" w:tplc="21A896C4">
      <w:numFmt w:val="bullet"/>
      <w:lvlText w:val="•"/>
      <w:lvlJc w:val="left"/>
      <w:pPr>
        <w:ind w:left="6166" w:hanging="360"/>
      </w:pPr>
      <w:rPr>
        <w:rFonts w:hint="default"/>
      </w:rPr>
    </w:lvl>
  </w:abstractNum>
  <w:abstractNum w:abstractNumId="66" w15:restartNumberingAfterBreak="0">
    <w:nsid w:val="522E7101"/>
    <w:multiLevelType w:val="hybridMultilevel"/>
    <w:tmpl w:val="A11A08C2"/>
    <w:lvl w:ilvl="0" w:tplc="DF6236E0">
      <w:start w:val="6"/>
      <w:numFmt w:val="bullet"/>
      <w:lvlText w:val="-"/>
      <w:lvlJc w:val="left"/>
      <w:pPr>
        <w:ind w:left="467" w:hanging="360"/>
      </w:pPr>
      <w:rPr>
        <w:rFonts w:ascii="ＭＳ Ｐゴシック" w:eastAsia="ＭＳ Ｐゴシック" w:hAnsi="ＭＳ Ｐゴシック" w:cs="Arial"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7" w15:restartNumberingAfterBreak="0">
    <w:nsid w:val="557C4F14"/>
    <w:multiLevelType w:val="hybridMultilevel"/>
    <w:tmpl w:val="F54E3A52"/>
    <w:lvl w:ilvl="0" w:tplc="D2D613BA">
      <w:numFmt w:val="bullet"/>
      <w:lvlText w:val=""/>
      <w:lvlJc w:val="left"/>
      <w:pPr>
        <w:ind w:left="467" w:hanging="360"/>
      </w:pPr>
      <w:rPr>
        <w:rFonts w:ascii="Symbol" w:eastAsia="Symbol" w:hAnsi="Symbol" w:cs="Symbol" w:hint="default"/>
        <w:w w:val="99"/>
        <w:sz w:val="20"/>
        <w:szCs w:val="20"/>
      </w:rPr>
    </w:lvl>
    <w:lvl w:ilvl="1" w:tplc="48C6252C">
      <w:numFmt w:val="bullet"/>
      <w:lvlText w:val="•"/>
      <w:lvlJc w:val="left"/>
      <w:pPr>
        <w:ind w:left="1164" w:hanging="360"/>
      </w:pPr>
      <w:rPr>
        <w:rFonts w:hint="default"/>
      </w:rPr>
    </w:lvl>
    <w:lvl w:ilvl="2" w:tplc="588C66E4">
      <w:numFmt w:val="bullet"/>
      <w:lvlText w:val="•"/>
      <w:lvlJc w:val="left"/>
      <w:pPr>
        <w:ind w:left="1868" w:hanging="360"/>
      </w:pPr>
      <w:rPr>
        <w:rFonts w:hint="default"/>
      </w:rPr>
    </w:lvl>
    <w:lvl w:ilvl="3" w:tplc="CB0E6A48">
      <w:numFmt w:val="bullet"/>
      <w:lvlText w:val="•"/>
      <w:lvlJc w:val="left"/>
      <w:pPr>
        <w:ind w:left="2572" w:hanging="360"/>
      </w:pPr>
      <w:rPr>
        <w:rFonts w:hint="default"/>
      </w:rPr>
    </w:lvl>
    <w:lvl w:ilvl="4" w:tplc="EA266606">
      <w:numFmt w:val="bullet"/>
      <w:lvlText w:val="•"/>
      <w:lvlJc w:val="left"/>
      <w:pPr>
        <w:ind w:left="3277" w:hanging="360"/>
      </w:pPr>
      <w:rPr>
        <w:rFonts w:hint="default"/>
      </w:rPr>
    </w:lvl>
    <w:lvl w:ilvl="5" w:tplc="79AE8FFC">
      <w:numFmt w:val="bullet"/>
      <w:lvlText w:val="•"/>
      <w:lvlJc w:val="left"/>
      <w:pPr>
        <w:ind w:left="3981" w:hanging="360"/>
      </w:pPr>
      <w:rPr>
        <w:rFonts w:hint="default"/>
      </w:rPr>
    </w:lvl>
    <w:lvl w:ilvl="6" w:tplc="5E94DFC6">
      <w:numFmt w:val="bullet"/>
      <w:lvlText w:val="•"/>
      <w:lvlJc w:val="left"/>
      <w:pPr>
        <w:ind w:left="4685" w:hanging="360"/>
      </w:pPr>
      <w:rPr>
        <w:rFonts w:hint="default"/>
      </w:rPr>
    </w:lvl>
    <w:lvl w:ilvl="7" w:tplc="4434F28A">
      <w:numFmt w:val="bullet"/>
      <w:lvlText w:val="•"/>
      <w:lvlJc w:val="left"/>
      <w:pPr>
        <w:ind w:left="5390" w:hanging="360"/>
      </w:pPr>
      <w:rPr>
        <w:rFonts w:hint="default"/>
      </w:rPr>
    </w:lvl>
    <w:lvl w:ilvl="8" w:tplc="4D18E40C">
      <w:numFmt w:val="bullet"/>
      <w:lvlText w:val="•"/>
      <w:lvlJc w:val="left"/>
      <w:pPr>
        <w:ind w:left="6094" w:hanging="360"/>
      </w:pPr>
      <w:rPr>
        <w:rFonts w:hint="default"/>
      </w:rPr>
    </w:lvl>
  </w:abstractNum>
  <w:abstractNum w:abstractNumId="68" w15:restartNumberingAfterBreak="0">
    <w:nsid w:val="57157CEC"/>
    <w:multiLevelType w:val="hybridMultilevel"/>
    <w:tmpl w:val="7D14C81E"/>
    <w:lvl w:ilvl="0" w:tplc="B9A8FC96">
      <w:numFmt w:val="bullet"/>
      <w:lvlText w:val=""/>
      <w:lvlJc w:val="left"/>
      <w:pPr>
        <w:ind w:left="424" w:hanging="360"/>
      </w:pPr>
      <w:rPr>
        <w:rFonts w:ascii="Symbol" w:eastAsia="Symbol" w:hAnsi="Symbol" w:cs="Symbol" w:hint="default"/>
        <w:w w:val="99"/>
        <w:sz w:val="20"/>
        <w:szCs w:val="20"/>
      </w:rPr>
    </w:lvl>
    <w:lvl w:ilvl="1" w:tplc="96A0FA26">
      <w:numFmt w:val="bullet"/>
      <w:lvlText w:val="•"/>
      <w:lvlJc w:val="left"/>
      <w:pPr>
        <w:ind w:left="1128" w:hanging="360"/>
      </w:pPr>
      <w:rPr>
        <w:rFonts w:hint="default"/>
      </w:rPr>
    </w:lvl>
    <w:lvl w:ilvl="2" w:tplc="2610B35A">
      <w:numFmt w:val="bullet"/>
      <w:lvlText w:val="•"/>
      <w:lvlJc w:val="left"/>
      <w:pPr>
        <w:ind w:left="1836" w:hanging="360"/>
      </w:pPr>
      <w:rPr>
        <w:rFonts w:hint="default"/>
      </w:rPr>
    </w:lvl>
    <w:lvl w:ilvl="3" w:tplc="FF6430D2">
      <w:numFmt w:val="bullet"/>
      <w:lvlText w:val="•"/>
      <w:lvlJc w:val="left"/>
      <w:pPr>
        <w:ind w:left="2544" w:hanging="360"/>
      </w:pPr>
      <w:rPr>
        <w:rFonts w:hint="default"/>
      </w:rPr>
    </w:lvl>
    <w:lvl w:ilvl="4" w:tplc="45F4ED36">
      <w:numFmt w:val="bullet"/>
      <w:lvlText w:val="•"/>
      <w:lvlJc w:val="left"/>
      <w:pPr>
        <w:ind w:left="3253" w:hanging="360"/>
      </w:pPr>
      <w:rPr>
        <w:rFonts w:hint="default"/>
      </w:rPr>
    </w:lvl>
    <w:lvl w:ilvl="5" w:tplc="D526B98E">
      <w:numFmt w:val="bullet"/>
      <w:lvlText w:val="•"/>
      <w:lvlJc w:val="left"/>
      <w:pPr>
        <w:ind w:left="3961" w:hanging="360"/>
      </w:pPr>
      <w:rPr>
        <w:rFonts w:hint="default"/>
      </w:rPr>
    </w:lvl>
    <w:lvl w:ilvl="6" w:tplc="3022F16A">
      <w:numFmt w:val="bullet"/>
      <w:lvlText w:val="•"/>
      <w:lvlJc w:val="left"/>
      <w:pPr>
        <w:ind w:left="4669" w:hanging="360"/>
      </w:pPr>
      <w:rPr>
        <w:rFonts w:hint="default"/>
      </w:rPr>
    </w:lvl>
    <w:lvl w:ilvl="7" w:tplc="2E84E346">
      <w:numFmt w:val="bullet"/>
      <w:lvlText w:val="•"/>
      <w:lvlJc w:val="left"/>
      <w:pPr>
        <w:ind w:left="5378" w:hanging="360"/>
      </w:pPr>
      <w:rPr>
        <w:rFonts w:hint="default"/>
      </w:rPr>
    </w:lvl>
    <w:lvl w:ilvl="8" w:tplc="A404D3E2">
      <w:numFmt w:val="bullet"/>
      <w:lvlText w:val="•"/>
      <w:lvlJc w:val="left"/>
      <w:pPr>
        <w:ind w:left="6086" w:hanging="360"/>
      </w:pPr>
      <w:rPr>
        <w:rFonts w:hint="default"/>
      </w:rPr>
    </w:lvl>
  </w:abstractNum>
  <w:abstractNum w:abstractNumId="69" w15:restartNumberingAfterBreak="0">
    <w:nsid w:val="573B3F5E"/>
    <w:multiLevelType w:val="hybridMultilevel"/>
    <w:tmpl w:val="80E0A0A4"/>
    <w:lvl w:ilvl="0" w:tplc="29BEC500">
      <w:numFmt w:val="bullet"/>
      <w:lvlText w:val=""/>
      <w:lvlJc w:val="left"/>
      <w:pPr>
        <w:ind w:left="827" w:hanging="360"/>
      </w:pPr>
      <w:rPr>
        <w:rFonts w:ascii="Symbol" w:eastAsia="Symbol" w:hAnsi="Symbol" w:cs="Symbol" w:hint="default"/>
        <w:w w:val="99"/>
        <w:position w:val="1"/>
        <w:sz w:val="20"/>
        <w:szCs w:val="20"/>
      </w:rPr>
    </w:lvl>
    <w:lvl w:ilvl="1" w:tplc="2536F20A">
      <w:numFmt w:val="bullet"/>
      <w:lvlText w:val="•"/>
      <w:lvlJc w:val="left"/>
      <w:pPr>
        <w:ind w:left="1488" w:hanging="360"/>
      </w:pPr>
      <w:rPr>
        <w:rFonts w:hint="default"/>
      </w:rPr>
    </w:lvl>
    <w:lvl w:ilvl="2" w:tplc="2582389A">
      <w:numFmt w:val="bullet"/>
      <w:lvlText w:val="•"/>
      <w:lvlJc w:val="left"/>
      <w:pPr>
        <w:ind w:left="2156" w:hanging="360"/>
      </w:pPr>
      <w:rPr>
        <w:rFonts w:hint="default"/>
      </w:rPr>
    </w:lvl>
    <w:lvl w:ilvl="3" w:tplc="B6AEA772">
      <w:numFmt w:val="bullet"/>
      <w:lvlText w:val="•"/>
      <w:lvlJc w:val="left"/>
      <w:pPr>
        <w:ind w:left="2824" w:hanging="360"/>
      </w:pPr>
      <w:rPr>
        <w:rFonts w:hint="default"/>
      </w:rPr>
    </w:lvl>
    <w:lvl w:ilvl="4" w:tplc="3EBE5EBE">
      <w:numFmt w:val="bullet"/>
      <w:lvlText w:val="•"/>
      <w:lvlJc w:val="left"/>
      <w:pPr>
        <w:ind w:left="3493" w:hanging="360"/>
      </w:pPr>
      <w:rPr>
        <w:rFonts w:hint="default"/>
      </w:rPr>
    </w:lvl>
    <w:lvl w:ilvl="5" w:tplc="0CBC09F2">
      <w:numFmt w:val="bullet"/>
      <w:lvlText w:val="•"/>
      <w:lvlJc w:val="left"/>
      <w:pPr>
        <w:ind w:left="4161" w:hanging="360"/>
      </w:pPr>
      <w:rPr>
        <w:rFonts w:hint="default"/>
      </w:rPr>
    </w:lvl>
    <w:lvl w:ilvl="6" w:tplc="0458FAF0">
      <w:numFmt w:val="bullet"/>
      <w:lvlText w:val="•"/>
      <w:lvlJc w:val="left"/>
      <w:pPr>
        <w:ind w:left="4829" w:hanging="360"/>
      </w:pPr>
      <w:rPr>
        <w:rFonts w:hint="default"/>
      </w:rPr>
    </w:lvl>
    <w:lvl w:ilvl="7" w:tplc="86C480E6">
      <w:numFmt w:val="bullet"/>
      <w:lvlText w:val="•"/>
      <w:lvlJc w:val="left"/>
      <w:pPr>
        <w:ind w:left="5498" w:hanging="360"/>
      </w:pPr>
      <w:rPr>
        <w:rFonts w:hint="default"/>
      </w:rPr>
    </w:lvl>
    <w:lvl w:ilvl="8" w:tplc="771E39E4">
      <w:numFmt w:val="bullet"/>
      <w:lvlText w:val="•"/>
      <w:lvlJc w:val="left"/>
      <w:pPr>
        <w:ind w:left="6166" w:hanging="360"/>
      </w:pPr>
      <w:rPr>
        <w:rFonts w:hint="default"/>
      </w:rPr>
    </w:lvl>
  </w:abstractNum>
  <w:abstractNum w:abstractNumId="70" w15:restartNumberingAfterBreak="0">
    <w:nsid w:val="598E64C1"/>
    <w:multiLevelType w:val="hybridMultilevel"/>
    <w:tmpl w:val="082601E0"/>
    <w:lvl w:ilvl="0" w:tplc="4262FA78">
      <w:numFmt w:val="bullet"/>
      <w:lvlText w:val=""/>
      <w:lvlJc w:val="left"/>
      <w:pPr>
        <w:ind w:left="828" w:hanging="361"/>
      </w:pPr>
      <w:rPr>
        <w:rFonts w:ascii="Symbol" w:eastAsia="Symbol" w:hAnsi="Symbol" w:cs="Symbol" w:hint="default"/>
        <w:w w:val="99"/>
        <w:sz w:val="20"/>
        <w:szCs w:val="20"/>
      </w:rPr>
    </w:lvl>
    <w:lvl w:ilvl="1" w:tplc="9580BE96">
      <w:numFmt w:val="bullet"/>
      <w:lvlText w:val="•"/>
      <w:lvlJc w:val="left"/>
      <w:pPr>
        <w:ind w:left="1474" w:hanging="361"/>
      </w:pPr>
      <w:rPr>
        <w:rFonts w:hint="default"/>
      </w:rPr>
    </w:lvl>
    <w:lvl w:ilvl="2" w:tplc="0E4CFAE4">
      <w:numFmt w:val="bullet"/>
      <w:lvlText w:val="•"/>
      <w:lvlJc w:val="left"/>
      <w:pPr>
        <w:ind w:left="2128" w:hanging="361"/>
      </w:pPr>
      <w:rPr>
        <w:rFonts w:hint="default"/>
      </w:rPr>
    </w:lvl>
    <w:lvl w:ilvl="3" w:tplc="949A40E2">
      <w:numFmt w:val="bullet"/>
      <w:lvlText w:val="•"/>
      <w:lvlJc w:val="left"/>
      <w:pPr>
        <w:ind w:left="2783" w:hanging="361"/>
      </w:pPr>
      <w:rPr>
        <w:rFonts w:hint="default"/>
      </w:rPr>
    </w:lvl>
    <w:lvl w:ilvl="4" w:tplc="B05C61B0">
      <w:numFmt w:val="bullet"/>
      <w:lvlText w:val="•"/>
      <w:lvlJc w:val="left"/>
      <w:pPr>
        <w:ind w:left="3437" w:hanging="361"/>
      </w:pPr>
      <w:rPr>
        <w:rFonts w:hint="default"/>
      </w:rPr>
    </w:lvl>
    <w:lvl w:ilvl="5" w:tplc="12A00418">
      <w:numFmt w:val="bullet"/>
      <w:lvlText w:val="•"/>
      <w:lvlJc w:val="left"/>
      <w:pPr>
        <w:ind w:left="4092" w:hanging="361"/>
      </w:pPr>
      <w:rPr>
        <w:rFonts w:hint="default"/>
      </w:rPr>
    </w:lvl>
    <w:lvl w:ilvl="6" w:tplc="655C0116">
      <w:numFmt w:val="bullet"/>
      <w:lvlText w:val="•"/>
      <w:lvlJc w:val="left"/>
      <w:pPr>
        <w:ind w:left="4746" w:hanging="361"/>
      </w:pPr>
      <w:rPr>
        <w:rFonts w:hint="default"/>
      </w:rPr>
    </w:lvl>
    <w:lvl w:ilvl="7" w:tplc="F620AA34">
      <w:numFmt w:val="bullet"/>
      <w:lvlText w:val="•"/>
      <w:lvlJc w:val="left"/>
      <w:pPr>
        <w:ind w:left="5400" w:hanging="361"/>
      </w:pPr>
      <w:rPr>
        <w:rFonts w:hint="default"/>
      </w:rPr>
    </w:lvl>
    <w:lvl w:ilvl="8" w:tplc="1F4C198E">
      <w:numFmt w:val="bullet"/>
      <w:lvlText w:val="•"/>
      <w:lvlJc w:val="left"/>
      <w:pPr>
        <w:ind w:left="6055" w:hanging="361"/>
      </w:pPr>
      <w:rPr>
        <w:rFonts w:hint="default"/>
      </w:rPr>
    </w:lvl>
  </w:abstractNum>
  <w:abstractNum w:abstractNumId="71" w15:restartNumberingAfterBreak="0">
    <w:nsid w:val="5AEC59A3"/>
    <w:multiLevelType w:val="hybridMultilevel"/>
    <w:tmpl w:val="F7ECA698"/>
    <w:lvl w:ilvl="0" w:tplc="8FC87F2A">
      <w:numFmt w:val="bullet"/>
      <w:lvlText w:val=""/>
      <w:lvlJc w:val="left"/>
      <w:pPr>
        <w:ind w:left="468" w:hanging="361"/>
      </w:pPr>
      <w:rPr>
        <w:rFonts w:ascii="Symbol" w:eastAsia="Symbol" w:hAnsi="Symbol" w:cs="Symbol" w:hint="default"/>
        <w:w w:val="99"/>
        <w:sz w:val="20"/>
        <w:szCs w:val="20"/>
      </w:rPr>
    </w:lvl>
    <w:lvl w:ilvl="1" w:tplc="0D0CEC00">
      <w:numFmt w:val="bullet"/>
      <w:lvlText w:val="•"/>
      <w:lvlJc w:val="left"/>
      <w:pPr>
        <w:ind w:left="1115" w:hanging="361"/>
      </w:pPr>
      <w:rPr>
        <w:rFonts w:hint="default"/>
      </w:rPr>
    </w:lvl>
    <w:lvl w:ilvl="2" w:tplc="73423EF0">
      <w:numFmt w:val="bullet"/>
      <w:lvlText w:val="•"/>
      <w:lvlJc w:val="left"/>
      <w:pPr>
        <w:ind w:left="1771" w:hanging="361"/>
      </w:pPr>
      <w:rPr>
        <w:rFonts w:hint="default"/>
      </w:rPr>
    </w:lvl>
    <w:lvl w:ilvl="3" w:tplc="E118E9C4">
      <w:numFmt w:val="bullet"/>
      <w:lvlText w:val="•"/>
      <w:lvlJc w:val="left"/>
      <w:pPr>
        <w:ind w:left="2426" w:hanging="361"/>
      </w:pPr>
      <w:rPr>
        <w:rFonts w:hint="default"/>
      </w:rPr>
    </w:lvl>
    <w:lvl w:ilvl="4" w:tplc="A2F03A5A">
      <w:numFmt w:val="bullet"/>
      <w:lvlText w:val="•"/>
      <w:lvlJc w:val="left"/>
      <w:pPr>
        <w:ind w:left="3082" w:hanging="361"/>
      </w:pPr>
      <w:rPr>
        <w:rFonts w:hint="default"/>
      </w:rPr>
    </w:lvl>
    <w:lvl w:ilvl="5" w:tplc="218EC152">
      <w:numFmt w:val="bullet"/>
      <w:lvlText w:val="•"/>
      <w:lvlJc w:val="left"/>
      <w:pPr>
        <w:ind w:left="3738" w:hanging="361"/>
      </w:pPr>
      <w:rPr>
        <w:rFonts w:hint="default"/>
      </w:rPr>
    </w:lvl>
    <w:lvl w:ilvl="6" w:tplc="08CA9A18">
      <w:numFmt w:val="bullet"/>
      <w:lvlText w:val="•"/>
      <w:lvlJc w:val="left"/>
      <w:pPr>
        <w:ind w:left="4393" w:hanging="361"/>
      </w:pPr>
      <w:rPr>
        <w:rFonts w:hint="default"/>
      </w:rPr>
    </w:lvl>
    <w:lvl w:ilvl="7" w:tplc="36D012F2">
      <w:numFmt w:val="bullet"/>
      <w:lvlText w:val="•"/>
      <w:lvlJc w:val="left"/>
      <w:pPr>
        <w:ind w:left="5049" w:hanging="361"/>
      </w:pPr>
      <w:rPr>
        <w:rFonts w:hint="default"/>
      </w:rPr>
    </w:lvl>
    <w:lvl w:ilvl="8" w:tplc="0B726C36">
      <w:numFmt w:val="bullet"/>
      <w:lvlText w:val="•"/>
      <w:lvlJc w:val="left"/>
      <w:pPr>
        <w:ind w:left="5704" w:hanging="361"/>
      </w:pPr>
      <w:rPr>
        <w:rFonts w:hint="default"/>
      </w:rPr>
    </w:lvl>
  </w:abstractNum>
  <w:abstractNum w:abstractNumId="72" w15:restartNumberingAfterBreak="0">
    <w:nsid w:val="5BA05E19"/>
    <w:multiLevelType w:val="hybridMultilevel"/>
    <w:tmpl w:val="820EC374"/>
    <w:lvl w:ilvl="0" w:tplc="E95C05C6">
      <w:numFmt w:val="bullet"/>
      <w:lvlText w:val=""/>
      <w:lvlJc w:val="left"/>
      <w:pPr>
        <w:ind w:left="467" w:hanging="360"/>
      </w:pPr>
      <w:rPr>
        <w:rFonts w:ascii="Symbol" w:eastAsia="Symbol" w:hAnsi="Symbol" w:cs="Symbol" w:hint="default"/>
        <w:w w:val="99"/>
        <w:sz w:val="20"/>
        <w:szCs w:val="20"/>
      </w:rPr>
    </w:lvl>
    <w:lvl w:ilvl="1" w:tplc="D12057F4">
      <w:numFmt w:val="bullet"/>
      <w:lvlText w:val="•"/>
      <w:lvlJc w:val="left"/>
      <w:pPr>
        <w:ind w:left="1164" w:hanging="360"/>
      </w:pPr>
      <w:rPr>
        <w:rFonts w:hint="default"/>
      </w:rPr>
    </w:lvl>
    <w:lvl w:ilvl="2" w:tplc="BEB24CF0">
      <w:numFmt w:val="bullet"/>
      <w:lvlText w:val="•"/>
      <w:lvlJc w:val="left"/>
      <w:pPr>
        <w:ind w:left="1868" w:hanging="360"/>
      </w:pPr>
      <w:rPr>
        <w:rFonts w:hint="default"/>
      </w:rPr>
    </w:lvl>
    <w:lvl w:ilvl="3" w:tplc="E388730A">
      <w:numFmt w:val="bullet"/>
      <w:lvlText w:val="•"/>
      <w:lvlJc w:val="left"/>
      <w:pPr>
        <w:ind w:left="2572" w:hanging="360"/>
      </w:pPr>
      <w:rPr>
        <w:rFonts w:hint="default"/>
      </w:rPr>
    </w:lvl>
    <w:lvl w:ilvl="4" w:tplc="E4EA610E">
      <w:numFmt w:val="bullet"/>
      <w:lvlText w:val="•"/>
      <w:lvlJc w:val="left"/>
      <w:pPr>
        <w:ind w:left="3277" w:hanging="360"/>
      </w:pPr>
      <w:rPr>
        <w:rFonts w:hint="default"/>
      </w:rPr>
    </w:lvl>
    <w:lvl w:ilvl="5" w:tplc="E3C6DA04">
      <w:numFmt w:val="bullet"/>
      <w:lvlText w:val="•"/>
      <w:lvlJc w:val="left"/>
      <w:pPr>
        <w:ind w:left="3981" w:hanging="360"/>
      </w:pPr>
      <w:rPr>
        <w:rFonts w:hint="default"/>
      </w:rPr>
    </w:lvl>
    <w:lvl w:ilvl="6" w:tplc="7A9668DC">
      <w:numFmt w:val="bullet"/>
      <w:lvlText w:val="•"/>
      <w:lvlJc w:val="left"/>
      <w:pPr>
        <w:ind w:left="4685" w:hanging="360"/>
      </w:pPr>
      <w:rPr>
        <w:rFonts w:hint="default"/>
      </w:rPr>
    </w:lvl>
    <w:lvl w:ilvl="7" w:tplc="2B32AA90">
      <w:numFmt w:val="bullet"/>
      <w:lvlText w:val="•"/>
      <w:lvlJc w:val="left"/>
      <w:pPr>
        <w:ind w:left="5390" w:hanging="360"/>
      </w:pPr>
      <w:rPr>
        <w:rFonts w:hint="default"/>
      </w:rPr>
    </w:lvl>
    <w:lvl w:ilvl="8" w:tplc="E4A05922">
      <w:numFmt w:val="bullet"/>
      <w:lvlText w:val="•"/>
      <w:lvlJc w:val="left"/>
      <w:pPr>
        <w:ind w:left="6094" w:hanging="360"/>
      </w:pPr>
      <w:rPr>
        <w:rFonts w:hint="default"/>
      </w:rPr>
    </w:lvl>
  </w:abstractNum>
  <w:abstractNum w:abstractNumId="73" w15:restartNumberingAfterBreak="0">
    <w:nsid w:val="5BC2799E"/>
    <w:multiLevelType w:val="hybridMultilevel"/>
    <w:tmpl w:val="FA927AE6"/>
    <w:lvl w:ilvl="0" w:tplc="38BC0216">
      <w:numFmt w:val="bullet"/>
      <w:lvlText w:val=""/>
      <w:lvlJc w:val="left"/>
      <w:pPr>
        <w:ind w:left="827" w:hanging="360"/>
      </w:pPr>
      <w:rPr>
        <w:rFonts w:ascii="Symbol" w:eastAsia="Symbol" w:hAnsi="Symbol" w:cs="Symbol" w:hint="default"/>
        <w:w w:val="99"/>
        <w:position w:val="1"/>
        <w:sz w:val="20"/>
        <w:szCs w:val="20"/>
      </w:rPr>
    </w:lvl>
    <w:lvl w:ilvl="1" w:tplc="7F7AED4A">
      <w:numFmt w:val="bullet"/>
      <w:lvlText w:val="•"/>
      <w:lvlJc w:val="left"/>
      <w:pPr>
        <w:ind w:left="1488" w:hanging="360"/>
      </w:pPr>
      <w:rPr>
        <w:rFonts w:hint="default"/>
      </w:rPr>
    </w:lvl>
    <w:lvl w:ilvl="2" w:tplc="AE9893E0">
      <w:numFmt w:val="bullet"/>
      <w:lvlText w:val="•"/>
      <w:lvlJc w:val="left"/>
      <w:pPr>
        <w:ind w:left="2156" w:hanging="360"/>
      </w:pPr>
      <w:rPr>
        <w:rFonts w:hint="default"/>
      </w:rPr>
    </w:lvl>
    <w:lvl w:ilvl="3" w:tplc="9B0CA56A">
      <w:numFmt w:val="bullet"/>
      <w:lvlText w:val="•"/>
      <w:lvlJc w:val="left"/>
      <w:pPr>
        <w:ind w:left="2824" w:hanging="360"/>
      </w:pPr>
      <w:rPr>
        <w:rFonts w:hint="default"/>
      </w:rPr>
    </w:lvl>
    <w:lvl w:ilvl="4" w:tplc="3EB8A50C">
      <w:numFmt w:val="bullet"/>
      <w:lvlText w:val="•"/>
      <w:lvlJc w:val="left"/>
      <w:pPr>
        <w:ind w:left="3493" w:hanging="360"/>
      </w:pPr>
      <w:rPr>
        <w:rFonts w:hint="default"/>
      </w:rPr>
    </w:lvl>
    <w:lvl w:ilvl="5" w:tplc="522E4798">
      <w:numFmt w:val="bullet"/>
      <w:lvlText w:val="•"/>
      <w:lvlJc w:val="left"/>
      <w:pPr>
        <w:ind w:left="4161" w:hanging="360"/>
      </w:pPr>
      <w:rPr>
        <w:rFonts w:hint="default"/>
      </w:rPr>
    </w:lvl>
    <w:lvl w:ilvl="6" w:tplc="18C005D6">
      <w:numFmt w:val="bullet"/>
      <w:lvlText w:val="•"/>
      <w:lvlJc w:val="left"/>
      <w:pPr>
        <w:ind w:left="4829" w:hanging="360"/>
      </w:pPr>
      <w:rPr>
        <w:rFonts w:hint="default"/>
      </w:rPr>
    </w:lvl>
    <w:lvl w:ilvl="7" w:tplc="673A8C10">
      <w:numFmt w:val="bullet"/>
      <w:lvlText w:val="•"/>
      <w:lvlJc w:val="left"/>
      <w:pPr>
        <w:ind w:left="5498" w:hanging="360"/>
      </w:pPr>
      <w:rPr>
        <w:rFonts w:hint="default"/>
      </w:rPr>
    </w:lvl>
    <w:lvl w:ilvl="8" w:tplc="ECDC6C2E">
      <w:numFmt w:val="bullet"/>
      <w:lvlText w:val="•"/>
      <w:lvlJc w:val="left"/>
      <w:pPr>
        <w:ind w:left="6166" w:hanging="360"/>
      </w:pPr>
      <w:rPr>
        <w:rFonts w:hint="default"/>
      </w:rPr>
    </w:lvl>
  </w:abstractNum>
  <w:abstractNum w:abstractNumId="74" w15:restartNumberingAfterBreak="0">
    <w:nsid w:val="60B8396A"/>
    <w:multiLevelType w:val="hybridMultilevel"/>
    <w:tmpl w:val="B5946726"/>
    <w:lvl w:ilvl="0" w:tplc="80A018F2">
      <w:numFmt w:val="bullet"/>
      <w:lvlText w:val=""/>
      <w:lvlJc w:val="left"/>
      <w:pPr>
        <w:ind w:left="828" w:hanging="361"/>
      </w:pPr>
      <w:rPr>
        <w:rFonts w:ascii="Symbol" w:eastAsia="Symbol" w:hAnsi="Symbol" w:cs="Symbol" w:hint="default"/>
        <w:w w:val="99"/>
        <w:sz w:val="20"/>
        <w:szCs w:val="20"/>
      </w:rPr>
    </w:lvl>
    <w:lvl w:ilvl="1" w:tplc="7D64C5B2">
      <w:numFmt w:val="bullet"/>
      <w:lvlText w:val="•"/>
      <w:lvlJc w:val="left"/>
      <w:pPr>
        <w:ind w:left="1474" w:hanging="361"/>
      </w:pPr>
      <w:rPr>
        <w:rFonts w:hint="default"/>
      </w:rPr>
    </w:lvl>
    <w:lvl w:ilvl="2" w:tplc="D45C713E">
      <w:numFmt w:val="bullet"/>
      <w:lvlText w:val="•"/>
      <w:lvlJc w:val="left"/>
      <w:pPr>
        <w:ind w:left="2128" w:hanging="361"/>
      </w:pPr>
      <w:rPr>
        <w:rFonts w:hint="default"/>
      </w:rPr>
    </w:lvl>
    <w:lvl w:ilvl="3" w:tplc="C2720C34">
      <w:numFmt w:val="bullet"/>
      <w:lvlText w:val="•"/>
      <w:lvlJc w:val="left"/>
      <w:pPr>
        <w:ind w:left="2783" w:hanging="361"/>
      </w:pPr>
      <w:rPr>
        <w:rFonts w:hint="default"/>
      </w:rPr>
    </w:lvl>
    <w:lvl w:ilvl="4" w:tplc="623C0C5E">
      <w:numFmt w:val="bullet"/>
      <w:lvlText w:val="•"/>
      <w:lvlJc w:val="left"/>
      <w:pPr>
        <w:ind w:left="3437" w:hanging="361"/>
      </w:pPr>
      <w:rPr>
        <w:rFonts w:hint="default"/>
      </w:rPr>
    </w:lvl>
    <w:lvl w:ilvl="5" w:tplc="C064366A">
      <w:numFmt w:val="bullet"/>
      <w:lvlText w:val="•"/>
      <w:lvlJc w:val="left"/>
      <w:pPr>
        <w:ind w:left="4092" w:hanging="361"/>
      </w:pPr>
      <w:rPr>
        <w:rFonts w:hint="default"/>
      </w:rPr>
    </w:lvl>
    <w:lvl w:ilvl="6" w:tplc="F0C09102">
      <w:numFmt w:val="bullet"/>
      <w:lvlText w:val="•"/>
      <w:lvlJc w:val="left"/>
      <w:pPr>
        <w:ind w:left="4746" w:hanging="361"/>
      </w:pPr>
      <w:rPr>
        <w:rFonts w:hint="default"/>
      </w:rPr>
    </w:lvl>
    <w:lvl w:ilvl="7" w:tplc="8E327E40">
      <w:numFmt w:val="bullet"/>
      <w:lvlText w:val="•"/>
      <w:lvlJc w:val="left"/>
      <w:pPr>
        <w:ind w:left="5400" w:hanging="361"/>
      </w:pPr>
      <w:rPr>
        <w:rFonts w:hint="default"/>
      </w:rPr>
    </w:lvl>
    <w:lvl w:ilvl="8" w:tplc="C4E86F9A">
      <w:numFmt w:val="bullet"/>
      <w:lvlText w:val="•"/>
      <w:lvlJc w:val="left"/>
      <w:pPr>
        <w:ind w:left="6055" w:hanging="361"/>
      </w:pPr>
      <w:rPr>
        <w:rFonts w:hint="default"/>
      </w:rPr>
    </w:lvl>
  </w:abstractNum>
  <w:abstractNum w:abstractNumId="75" w15:restartNumberingAfterBreak="0">
    <w:nsid w:val="63061F2A"/>
    <w:multiLevelType w:val="hybridMultilevel"/>
    <w:tmpl w:val="6E3C598E"/>
    <w:lvl w:ilvl="0" w:tplc="1786E85A">
      <w:numFmt w:val="bullet"/>
      <w:lvlText w:val=""/>
      <w:lvlJc w:val="left"/>
      <w:pPr>
        <w:ind w:left="468" w:hanging="360"/>
      </w:pPr>
      <w:rPr>
        <w:rFonts w:ascii="Symbol" w:eastAsia="Symbol" w:hAnsi="Symbol" w:cs="Symbol" w:hint="default"/>
        <w:w w:val="99"/>
        <w:sz w:val="20"/>
        <w:szCs w:val="20"/>
      </w:rPr>
    </w:lvl>
    <w:lvl w:ilvl="1" w:tplc="8A4AD300">
      <w:numFmt w:val="bullet"/>
      <w:lvlText w:val="•"/>
      <w:lvlJc w:val="left"/>
      <w:pPr>
        <w:ind w:left="1150" w:hanging="360"/>
      </w:pPr>
      <w:rPr>
        <w:rFonts w:hint="default"/>
      </w:rPr>
    </w:lvl>
    <w:lvl w:ilvl="2" w:tplc="3D8CA6C4">
      <w:numFmt w:val="bullet"/>
      <w:lvlText w:val="•"/>
      <w:lvlJc w:val="left"/>
      <w:pPr>
        <w:ind w:left="1840" w:hanging="360"/>
      </w:pPr>
      <w:rPr>
        <w:rFonts w:hint="default"/>
      </w:rPr>
    </w:lvl>
    <w:lvl w:ilvl="3" w:tplc="245AE4AE">
      <w:numFmt w:val="bullet"/>
      <w:lvlText w:val="•"/>
      <w:lvlJc w:val="left"/>
      <w:pPr>
        <w:ind w:left="2531" w:hanging="360"/>
      </w:pPr>
      <w:rPr>
        <w:rFonts w:hint="default"/>
      </w:rPr>
    </w:lvl>
    <w:lvl w:ilvl="4" w:tplc="8AE64016">
      <w:numFmt w:val="bullet"/>
      <w:lvlText w:val="•"/>
      <w:lvlJc w:val="left"/>
      <w:pPr>
        <w:ind w:left="3221" w:hanging="360"/>
      </w:pPr>
      <w:rPr>
        <w:rFonts w:hint="default"/>
      </w:rPr>
    </w:lvl>
    <w:lvl w:ilvl="5" w:tplc="E27E8524">
      <w:numFmt w:val="bullet"/>
      <w:lvlText w:val="•"/>
      <w:lvlJc w:val="left"/>
      <w:pPr>
        <w:ind w:left="3912" w:hanging="360"/>
      </w:pPr>
      <w:rPr>
        <w:rFonts w:hint="default"/>
      </w:rPr>
    </w:lvl>
    <w:lvl w:ilvl="6" w:tplc="1EFABE0E">
      <w:numFmt w:val="bullet"/>
      <w:lvlText w:val="•"/>
      <w:lvlJc w:val="left"/>
      <w:pPr>
        <w:ind w:left="4602" w:hanging="360"/>
      </w:pPr>
      <w:rPr>
        <w:rFonts w:hint="default"/>
      </w:rPr>
    </w:lvl>
    <w:lvl w:ilvl="7" w:tplc="C6068EF2">
      <w:numFmt w:val="bullet"/>
      <w:lvlText w:val="•"/>
      <w:lvlJc w:val="left"/>
      <w:pPr>
        <w:ind w:left="5292" w:hanging="360"/>
      </w:pPr>
      <w:rPr>
        <w:rFonts w:hint="default"/>
      </w:rPr>
    </w:lvl>
    <w:lvl w:ilvl="8" w:tplc="62B8C2E8">
      <w:numFmt w:val="bullet"/>
      <w:lvlText w:val="•"/>
      <w:lvlJc w:val="left"/>
      <w:pPr>
        <w:ind w:left="5983" w:hanging="360"/>
      </w:pPr>
      <w:rPr>
        <w:rFonts w:hint="default"/>
      </w:rPr>
    </w:lvl>
  </w:abstractNum>
  <w:abstractNum w:abstractNumId="76" w15:restartNumberingAfterBreak="0">
    <w:nsid w:val="634F2BBC"/>
    <w:multiLevelType w:val="hybridMultilevel"/>
    <w:tmpl w:val="EE76AAA8"/>
    <w:lvl w:ilvl="0" w:tplc="93DC05CC">
      <w:numFmt w:val="bullet"/>
      <w:lvlText w:val=""/>
      <w:lvlJc w:val="left"/>
      <w:pPr>
        <w:ind w:left="827" w:hanging="360"/>
      </w:pPr>
      <w:rPr>
        <w:rFonts w:ascii="Symbol" w:eastAsia="Symbol" w:hAnsi="Symbol" w:cs="Symbol" w:hint="default"/>
        <w:w w:val="99"/>
        <w:position w:val="1"/>
        <w:sz w:val="20"/>
        <w:szCs w:val="20"/>
      </w:rPr>
    </w:lvl>
    <w:lvl w:ilvl="1" w:tplc="C2F604DA">
      <w:numFmt w:val="bullet"/>
      <w:lvlText w:val="•"/>
      <w:lvlJc w:val="left"/>
      <w:pPr>
        <w:ind w:left="1488" w:hanging="360"/>
      </w:pPr>
      <w:rPr>
        <w:rFonts w:hint="default"/>
      </w:rPr>
    </w:lvl>
    <w:lvl w:ilvl="2" w:tplc="9ECEED36">
      <w:numFmt w:val="bullet"/>
      <w:lvlText w:val="•"/>
      <w:lvlJc w:val="left"/>
      <w:pPr>
        <w:ind w:left="2156" w:hanging="360"/>
      </w:pPr>
      <w:rPr>
        <w:rFonts w:hint="default"/>
      </w:rPr>
    </w:lvl>
    <w:lvl w:ilvl="3" w:tplc="C8B206AC">
      <w:numFmt w:val="bullet"/>
      <w:lvlText w:val="•"/>
      <w:lvlJc w:val="left"/>
      <w:pPr>
        <w:ind w:left="2824" w:hanging="360"/>
      </w:pPr>
      <w:rPr>
        <w:rFonts w:hint="default"/>
      </w:rPr>
    </w:lvl>
    <w:lvl w:ilvl="4" w:tplc="5A087BA6">
      <w:numFmt w:val="bullet"/>
      <w:lvlText w:val="•"/>
      <w:lvlJc w:val="left"/>
      <w:pPr>
        <w:ind w:left="3493" w:hanging="360"/>
      </w:pPr>
      <w:rPr>
        <w:rFonts w:hint="default"/>
      </w:rPr>
    </w:lvl>
    <w:lvl w:ilvl="5" w:tplc="195A0DCA">
      <w:numFmt w:val="bullet"/>
      <w:lvlText w:val="•"/>
      <w:lvlJc w:val="left"/>
      <w:pPr>
        <w:ind w:left="4161" w:hanging="360"/>
      </w:pPr>
      <w:rPr>
        <w:rFonts w:hint="default"/>
      </w:rPr>
    </w:lvl>
    <w:lvl w:ilvl="6" w:tplc="6206FB0A">
      <w:numFmt w:val="bullet"/>
      <w:lvlText w:val="•"/>
      <w:lvlJc w:val="left"/>
      <w:pPr>
        <w:ind w:left="4829" w:hanging="360"/>
      </w:pPr>
      <w:rPr>
        <w:rFonts w:hint="default"/>
      </w:rPr>
    </w:lvl>
    <w:lvl w:ilvl="7" w:tplc="4D66C6AC">
      <w:numFmt w:val="bullet"/>
      <w:lvlText w:val="•"/>
      <w:lvlJc w:val="left"/>
      <w:pPr>
        <w:ind w:left="5498" w:hanging="360"/>
      </w:pPr>
      <w:rPr>
        <w:rFonts w:hint="default"/>
      </w:rPr>
    </w:lvl>
    <w:lvl w:ilvl="8" w:tplc="6270CBB4">
      <w:numFmt w:val="bullet"/>
      <w:lvlText w:val="•"/>
      <w:lvlJc w:val="left"/>
      <w:pPr>
        <w:ind w:left="6166" w:hanging="360"/>
      </w:pPr>
      <w:rPr>
        <w:rFonts w:hint="default"/>
      </w:rPr>
    </w:lvl>
  </w:abstractNum>
  <w:abstractNum w:abstractNumId="77" w15:restartNumberingAfterBreak="0">
    <w:nsid w:val="63B0312C"/>
    <w:multiLevelType w:val="hybridMultilevel"/>
    <w:tmpl w:val="FA121DD0"/>
    <w:lvl w:ilvl="0" w:tplc="08BEE348">
      <w:start w:val="6"/>
      <w:numFmt w:val="bullet"/>
      <w:lvlText w:val="-"/>
      <w:lvlJc w:val="left"/>
      <w:pPr>
        <w:ind w:left="467" w:hanging="360"/>
      </w:pPr>
      <w:rPr>
        <w:rFonts w:ascii="ＭＳ Ｐゴシック" w:eastAsia="ＭＳ Ｐゴシック" w:hAnsi="ＭＳ Ｐゴシック" w:cs="Arial"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78" w15:restartNumberingAfterBreak="0">
    <w:nsid w:val="63DC4385"/>
    <w:multiLevelType w:val="hybridMultilevel"/>
    <w:tmpl w:val="F2960456"/>
    <w:lvl w:ilvl="0" w:tplc="B63A6C7E">
      <w:numFmt w:val="bullet"/>
      <w:lvlText w:val=""/>
      <w:lvlJc w:val="left"/>
      <w:pPr>
        <w:ind w:left="827" w:hanging="360"/>
      </w:pPr>
      <w:rPr>
        <w:rFonts w:ascii="Symbol" w:eastAsia="Symbol" w:hAnsi="Symbol" w:cs="Symbol" w:hint="default"/>
        <w:w w:val="99"/>
        <w:sz w:val="20"/>
        <w:szCs w:val="20"/>
      </w:rPr>
    </w:lvl>
    <w:lvl w:ilvl="1" w:tplc="86201BD6">
      <w:numFmt w:val="bullet"/>
      <w:lvlText w:val="•"/>
      <w:lvlJc w:val="left"/>
      <w:pPr>
        <w:ind w:left="1643" w:hanging="360"/>
      </w:pPr>
      <w:rPr>
        <w:rFonts w:hint="default"/>
      </w:rPr>
    </w:lvl>
    <w:lvl w:ilvl="2" w:tplc="39ACD86A">
      <w:numFmt w:val="bullet"/>
      <w:lvlText w:val="•"/>
      <w:lvlJc w:val="left"/>
      <w:pPr>
        <w:ind w:left="2467" w:hanging="360"/>
      </w:pPr>
      <w:rPr>
        <w:rFonts w:hint="default"/>
      </w:rPr>
    </w:lvl>
    <w:lvl w:ilvl="3" w:tplc="D3E6D36A">
      <w:numFmt w:val="bullet"/>
      <w:lvlText w:val="•"/>
      <w:lvlJc w:val="left"/>
      <w:pPr>
        <w:ind w:left="3291" w:hanging="360"/>
      </w:pPr>
      <w:rPr>
        <w:rFonts w:hint="default"/>
      </w:rPr>
    </w:lvl>
    <w:lvl w:ilvl="4" w:tplc="16F65480">
      <w:numFmt w:val="bullet"/>
      <w:lvlText w:val="•"/>
      <w:lvlJc w:val="left"/>
      <w:pPr>
        <w:ind w:left="4115" w:hanging="360"/>
      </w:pPr>
      <w:rPr>
        <w:rFonts w:hint="default"/>
      </w:rPr>
    </w:lvl>
    <w:lvl w:ilvl="5" w:tplc="2BD4B1F4">
      <w:numFmt w:val="bullet"/>
      <w:lvlText w:val="•"/>
      <w:lvlJc w:val="left"/>
      <w:pPr>
        <w:ind w:left="4939" w:hanging="360"/>
      </w:pPr>
      <w:rPr>
        <w:rFonts w:hint="default"/>
      </w:rPr>
    </w:lvl>
    <w:lvl w:ilvl="6" w:tplc="4E302038">
      <w:numFmt w:val="bullet"/>
      <w:lvlText w:val="•"/>
      <w:lvlJc w:val="left"/>
      <w:pPr>
        <w:ind w:left="5762" w:hanging="360"/>
      </w:pPr>
      <w:rPr>
        <w:rFonts w:hint="default"/>
      </w:rPr>
    </w:lvl>
    <w:lvl w:ilvl="7" w:tplc="7B6C55E0">
      <w:numFmt w:val="bullet"/>
      <w:lvlText w:val="•"/>
      <w:lvlJc w:val="left"/>
      <w:pPr>
        <w:ind w:left="6586" w:hanging="360"/>
      </w:pPr>
      <w:rPr>
        <w:rFonts w:hint="default"/>
      </w:rPr>
    </w:lvl>
    <w:lvl w:ilvl="8" w:tplc="C7F6AD78">
      <w:numFmt w:val="bullet"/>
      <w:lvlText w:val="•"/>
      <w:lvlJc w:val="left"/>
      <w:pPr>
        <w:ind w:left="7410" w:hanging="360"/>
      </w:pPr>
      <w:rPr>
        <w:rFonts w:hint="default"/>
      </w:rPr>
    </w:lvl>
  </w:abstractNum>
  <w:abstractNum w:abstractNumId="79" w15:restartNumberingAfterBreak="0">
    <w:nsid w:val="6569283A"/>
    <w:multiLevelType w:val="hybridMultilevel"/>
    <w:tmpl w:val="C8C4B7A0"/>
    <w:lvl w:ilvl="0" w:tplc="2192474E">
      <w:numFmt w:val="bullet"/>
      <w:lvlText w:val="•"/>
      <w:lvlJc w:val="left"/>
      <w:pPr>
        <w:ind w:left="107" w:hanging="720"/>
      </w:pPr>
      <w:rPr>
        <w:rFonts w:ascii="Arial" w:eastAsia="Arial" w:hAnsi="Arial" w:cs="Arial" w:hint="default"/>
        <w:w w:val="99"/>
        <w:sz w:val="20"/>
        <w:szCs w:val="20"/>
      </w:rPr>
    </w:lvl>
    <w:lvl w:ilvl="1" w:tplc="F17A5870">
      <w:numFmt w:val="bullet"/>
      <w:lvlText w:val="•"/>
      <w:lvlJc w:val="left"/>
      <w:pPr>
        <w:ind w:left="840" w:hanging="720"/>
      </w:pPr>
      <w:rPr>
        <w:rFonts w:hint="default"/>
      </w:rPr>
    </w:lvl>
    <w:lvl w:ilvl="2" w:tplc="153A96E4">
      <w:numFmt w:val="bullet"/>
      <w:lvlText w:val="•"/>
      <w:lvlJc w:val="left"/>
      <w:pPr>
        <w:ind w:left="1580" w:hanging="720"/>
      </w:pPr>
      <w:rPr>
        <w:rFonts w:hint="default"/>
      </w:rPr>
    </w:lvl>
    <w:lvl w:ilvl="3" w:tplc="1C9AC888">
      <w:numFmt w:val="bullet"/>
      <w:lvlText w:val="•"/>
      <w:lvlJc w:val="left"/>
      <w:pPr>
        <w:ind w:left="2320" w:hanging="720"/>
      </w:pPr>
      <w:rPr>
        <w:rFonts w:hint="default"/>
      </w:rPr>
    </w:lvl>
    <w:lvl w:ilvl="4" w:tplc="B2980E26">
      <w:numFmt w:val="bullet"/>
      <w:lvlText w:val="•"/>
      <w:lvlJc w:val="left"/>
      <w:pPr>
        <w:ind w:left="3061" w:hanging="720"/>
      </w:pPr>
      <w:rPr>
        <w:rFonts w:hint="default"/>
      </w:rPr>
    </w:lvl>
    <w:lvl w:ilvl="5" w:tplc="0A62CD44">
      <w:numFmt w:val="bullet"/>
      <w:lvlText w:val="•"/>
      <w:lvlJc w:val="left"/>
      <w:pPr>
        <w:ind w:left="3801" w:hanging="720"/>
      </w:pPr>
      <w:rPr>
        <w:rFonts w:hint="default"/>
      </w:rPr>
    </w:lvl>
    <w:lvl w:ilvl="6" w:tplc="239450A4">
      <w:numFmt w:val="bullet"/>
      <w:lvlText w:val="•"/>
      <w:lvlJc w:val="left"/>
      <w:pPr>
        <w:ind w:left="4541" w:hanging="720"/>
      </w:pPr>
      <w:rPr>
        <w:rFonts w:hint="default"/>
      </w:rPr>
    </w:lvl>
    <w:lvl w:ilvl="7" w:tplc="F7E244C6">
      <w:numFmt w:val="bullet"/>
      <w:lvlText w:val="•"/>
      <w:lvlJc w:val="left"/>
      <w:pPr>
        <w:ind w:left="5282" w:hanging="720"/>
      </w:pPr>
      <w:rPr>
        <w:rFonts w:hint="default"/>
      </w:rPr>
    </w:lvl>
    <w:lvl w:ilvl="8" w:tplc="E4485884">
      <w:numFmt w:val="bullet"/>
      <w:lvlText w:val="•"/>
      <w:lvlJc w:val="left"/>
      <w:pPr>
        <w:ind w:left="6022" w:hanging="720"/>
      </w:pPr>
      <w:rPr>
        <w:rFonts w:hint="default"/>
      </w:rPr>
    </w:lvl>
  </w:abstractNum>
  <w:abstractNum w:abstractNumId="80" w15:restartNumberingAfterBreak="0">
    <w:nsid w:val="66CD251C"/>
    <w:multiLevelType w:val="hybridMultilevel"/>
    <w:tmpl w:val="A9CA2734"/>
    <w:lvl w:ilvl="0" w:tplc="5010C622">
      <w:numFmt w:val="bullet"/>
      <w:lvlText w:val=""/>
      <w:lvlJc w:val="left"/>
      <w:pPr>
        <w:ind w:left="460" w:hanging="360"/>
      </w:pPr>
      <w:rPr>
        <w:rFonts w:ascii="Symbol" w:eastAsia="Symbol" w:hAnsi="Symbol" w:cs="Symbol" w:hint="default"/>
        <w:color w:val="006FC0"/>
        <w:w w:val="99"/>
        <w:sz w:val="20"/>
        <w:szCs w:val="20"/>
      </w:rPr>
    </w:lvl>
    <w:lvl w:ilvl="1" w:tplc="8772C87A">
      <w:numFmt w:val="bullet"/>
      <w:lvlText w:val="•"/>
      <w:lvlJc w:val="left"/>
      <w:pPr>
        <w:ind w:left="1372" w:hanging="360"/>
      </w:pPr>
      <w:rPr>
        <w:rFonts w:hint="default"/>
      </w:rPr>
    </w:lvl>
    <w:lvl w:ilvl="2" w:tplc="6742C342">
      <w:numFmt w:val="bullet"/>
      <w:lvlText w:val="•"/>
      <w:lvlJc w:val="left"/>
      <w:pPr>
        <w:ind w:left="2284" w:hanging="360"/>
      </w:pPr>
      <w:rPr>
        <w:rFonts w:hint="default"/>
      </w:rPr>
    </w:lvl>
    <w:lvl w:ilvl="3" w:tplc="684826F8">
      <w:numFmt w:val="bullet"/>
      <w:lvlText w:val="•"/>
      <w:lvlJc w:val="left"/>
      <w:pPr>
        <w:ind w:left="3196" w:hanging="360"/>
      </w:pPr>
      <w:rPr>
        <w:rFonts w:hint="default"/>
      </w:rPr>
    </w:lvl>
    <w:lvl w:ilvl="4" w:tplc="4AA2AA46">
      <w:numFmt w:val="bullet"/>
      <w:lvlText w:val="•"/>
      <w:lvlJc w:val="left"/>
      <w:pPr>
        <w:ind w:left="4108" w:hanging="360"/>
      </w:pPr>
      <w:rPr>
        <w:rFonts w:hint="default"/>
      </w:rPr>
    </w:lvl>
    <w:lvl w:ilvl="5" w:tplc="CF52147C">
      <w:numFmt w:val="bullet"/>
      <w:lvlText w:val="•"/>
      <w:lvlJc w:val="left"/>
      <w:pPr>
        <w:ind w:left="5020" w:hanging="360"/>
      </w:pPr>
      <w:rPr>
        <w:rFonts w:hint="default"/>
      </w:rPr>
    </w:lvl>
    <w:lvl w:ilvl="6" w:tplc="1CD2211A">
      <w:numFmt w:val="bullet"/>
      <w:lvlText w:val="•"/>
      <w:lvlJc w:val="left"/>
      <w:pPr>
        <w:ind w:left="5932" w:hanging="360"/>
      </w:pPr>
      <w:rPr>
        <w:rFonts w:hint="default"/>
      </w:rPr>
    </w:lvl>
    <w:lvl w:ilvl="7" w:tplc="5E008796">
      <w:numFmt w:val="bullet"/>
      <w:lvlText w:val="•"/>
      <w:lvlJc w:val="left"/>
      <w:pPr>
        <w:ind w:left="6844" w:hanging="360"/>
      </w:pPr>
      <w:rPr>
        <w:rFonts w:hint="default"/>
      </w:rPr>
    </w:lvl>
    <w:lvl w:ilvl="8" w:tplc="EE5035B2">
      <w:numFmt w:val="bullet"/>
      <w:lvlText w:val="•"/>
      <w:lvlJc w:val="left"/>
      <w:pPr>
        <w:ind w:left="7756" w:hanging="360"/>
      </w:pPr>
      <w:rPr>
        <w:rFonts w:hint="default"/>
      </w:rPr>
    </w:lvl>
  </w:abstractNum>
  <w:abstractNum w:abstractNumId="81" w15:restartNumberingAfterBreak="0">
    <w:nsid w:val="678E091E"/>
    <w:multiLevelType w:val="hybridMultilevel"/>
    <w:tmpl w:val="FEA24384"/>
    <w:lvl w:ilvl="0" w:tplc="A1A82606">
      <w:numFmt w:val="bullet"/>
      <w:lvlText w:val=""/>
      <w:lvlJc w:val="left"/>
      <w:pPr>
        <w:ind w:left="424" w:hanging="360"/>
      </w:pPr>
      <w:rPr>
        <w:rFonts w:ascii="Symbol" w:eastAsia="Symbol" w:hAnsi="Symbol" w:cs="Symbol" w:hint="default"/>
        <w:w w:val="99"/>
        <w:sz w:val="20"/>
        <w:szCs w:val="20"/>
      </w:rPr>
    </w:lvl>
    <w:lvl w:ilvl="1" w:tplc="F648E1B8">
      <w:numFmt w:val="bullet"/>
      <w:lvlText w:val="•"/>
      <w:lvlJc w:val="left"/>
      <w:pPr>
        <w:ind w:left="1128" w:hanging="360"/>
      </w:pPr>
      <w:rPr>
        <w:rFonts w:hint="default"/>
      </w:rPr>
    </w:lvl>
    <w:lvl w:ilvl="2" w:tplc="0E40EAE6">
      <w:numFmt w:val="bullet"/>
      <w:lvlText w:val="•"/>
      <w:lvlJc w:val="left"/>
      <w:pPr>
        <w:ind w:left="1836" w:hanging="360"/>
      </w:pPr>
      <w:rPr>
        <w:rFonts w:hint="default"/>
      </w:rPr>
    </w:lvl>
    <w:lvl w:ilvl="3" w:tplc="FC9A282A">
      <w:numFmt w:val="bullet"/>
      <w:lvlText w:val="•"/>
      <w:lvlJc w:val="left"/>
      <w:pPr>
        <w:ind w:left="2544" w:hanging="360"/>
      </w:pPr>
      <w:rPr>
        <w:rFonts w:hint="default"/>
      </w:rPr>
    </w:lvl>
    <w:lvl w:ilvl="4" w:tplc="3492312C">
      <w:numFmt w:val="bullet"/>
      <w:lvlText w:val="•"/>
      <w:lvlJc w:val="left"/>
      <w:pPr>
        <w:ind w:left="3253" w:hanging="360"/>
      </w:pPr>
      <w:rPr>
        <w:rFonts w:hint="default"/>
      </w:rPr>
    </w:lvl>
    <w:lvl w:ilvl="5" w:tplc="BB180D28">
      <w:numFmt w:val="bullet"/>
      <w:lvlText w:val="•"/>
      <w:lvlJc w:val="left"/>
      <w:pPr>
        <w:ind w:left="3961" w:hanging="360"/>
      </w:pPr>
      <w:rPr>
        <w:rFonts w:hint="default"/>
      </w:rPr>
    </w:lvl>
    <w:lvl w:ilvl="6" w:tplc="21703C3A">
      <w:numFmt w:val="bullet"/>
      <w:lvlText w:val="•"/>
      <w:lvlJc w:val="left"/>
      <w:pPr>
        <w:ind w:left="4669" w:hanging="360"/>
      </w:pPr>
      <w:rPr>
        <w:rFonts w:hint="default"/>
      </w:rPr>
    </w:lvl>
    <w:lvl w:ilvl="7" w:tplc="06AAF8BA">
      <w:numFmt w:val="bullet"/>
      <w:lvlText w:val="•"/>
      <w:lvlJc w:val="left"/>
      <w:pPr>
        <w:ind w:left="5378" w:hanging="360"/>
      </w:pPr>
      <w:rPr>
        <w:rFonts w:hint="default"/>
      </w:rPr>
    </w:lvl>
    <w:lvl w:ilvl="8" w:tplc="7DF254DE">
      <w:numFmt w:val="bullet"/>
      <w:lvlText w:val="•"/>
      <w:lvlJc w:val="left"/>
      <w:pPr>
        <w:ind w:left="6086" w:hanging="360"/>
      </w:pPr>
      <w:rPr>
        <w:rFonts w:hint="default"/>
      </w:rPr>
    </w:lvl>
  </w:abstractNum>
  <w:abstractNum w:abstractNumId="82" w15:restartNumberingAfterBreak="0">
    <w:nsid w:val="68683C88"/>
    <w:multiLevelType w:val="hybridMultilevel"/>
    <w:tmpl w:val="C814654E"/>
    <w:lvl w:ilvl="0" w:tplc="E820D7F6">
      <w:numFmt w:val="bullet"/>
      <w:lvlText w:val=""/>
      <w:lvlJc w:val="left"/>
      <w:pPr>
        <w:ind w:left="467" w:hanging="360"/>
      </w:pPr>
      <w:rPr>
        <w:rFonts w:ascii="Symbol" w:eastAsia="Symbol" w:hAnsi="Symbol" w:cs="Symbol" w:hint="default"/>
        <w:w w:val="99"/>
        <w:sz w:val="20"/>
        <w:szCs w:val="20"/>
      </w:rPr>
    </w:lvl>
    <w:lvl w:ilvl="1" w:tplc="BB204562">
      <w:numFmt w:val="bullet"/>
      <w:lvlText w:val="•"/>
      <w:lvlJc w:val="left"/>
      <w:pPr>
        <w:ind w:left="1164" w:hanging="360"/>
      </w:pPr>
      <w:rPr>
        <w:rFonts w:hint="default"/>
      </w:rPr>
    </w:lvl>
    <w:lvl w:ilvl="2" w:tplc="3AE84192">
      <w:numFmt w:val="bullet"/>
      <w:lvlText w:val="•"/>
      <w:lvlJc w:val="left"/>
      <w:pPr>
        <w:ind w:left="1868" w:hanging="360"/>
      </w:pPr>
      <w:rPr>
        <w:rFonts w:hint="default"/>
      </w:rPr>
    </w:lvl>
    <w:lvl w:ilvl="3" w:tplc="E256930A">
      <w:numFmt w:val="bullet"/>
      <w:lvlText w:val="•"/>
      <w:lvlJc w:val="left"/>
      <w:pPr>
        <w:ind w:left="2572" w:hanging="360"/>
      </w:pPr>
      <w:rPr>
        <w:rFonts w:hint="default"/>
      </w:rPr>
    </w:lvl>
    <w:lvl w:ilvl="4" w:tplc="91B43D8E">
      <w:numFmt w:val="bullet"/>
      <w:lvlText w:val="•"/>
      <w:lvlJc w:val="left"/>
      <w:pPr>
        <w:ind w:left="3277" w:hanging="360"/>
      </w:pPr>
      <w:rPr>
        <w:rFonts w:hint="default"/>
      </w:rPr>
    </w:lvl>
    <w:lvl w:ilvl="5" w:tplc="BFCEE3DE">
      <w:numFmt w:val="bullet"/>
      <w:lvlText w:val="•"/>
      <w:lvlJc w:val="left"/>
      <w:pPr>
        <w:ind w:left="3981" w:hanging="360"/>
      </w:pPr>
      <w:rPr>
        <w:rFonts w:hint="default"/>
      </w:rPr>
    </w:lvl>
    <w:lvl w:ilvl="6" w:tplc="5A140EEC">
      <w:numFmt w:val="bullet"/>
      <w:lvlText w:val="•"/>
      <w:lvlJc w:val="left"/>
      <w:pPr>
        <w:ind w:left="4685" w:hanging="360"/>
      </w:pPr>
      <w:rPr>
        <w:rFonts w:hint="default"/>
      </w:rPr>
    </w:lvl>
    <w:lvl w:ilvl="7" w:tplc="E5D0E328">
      <w:numFmt w:val="bullet"/>
      <w:lvlText w:val="•"/>
      <w:lvlJc w:val="left"/>
      <w:pPr>
        <w:ind w:left="5390" w:hanging="360"/>
      </w:pPr>
      <w:rPr>
        <w:rFonts w:hint="default"/>
      </w:rPr>
    </w:lvl>
    <w:lvl w:ilvl="8" w:tplc="1BB8B78C">
      <w:numFmt w:val="bullet"/>
      <w:lvlText w:val="•"/>
      <w:lvlJc w:val="left"/>
      <w:pPr>
        <w:ind w:left="6094" w:hanging="360"/>
      </w:pPr>
      <w:rPr>
        <w:rFonts w:hint="default"/>
      </w:rPr>
    </w:lvl>
  </w:abstractNum>
  <w:abstractNum w:abstractNumId="83" w15:restartNumberingAfterBreak="0">
    <w:nsid w:val="69CA37BD"/>
    <w:multiLevelType w:val="hybridMultilevel"/>
    <w:tmpl w:val="F9A4A580"/>
    <w:lvl w:ilvl="0" w:tplc="C8BE9FE4">
      <w:numFmt w:val="bullet"/>
      <w:lvlText w:val=""/>
      <w:lvlJc w:val="left"/>
      <w:pPr>
        <w:ind w:left="827" w:hanging="360"/>
      </w:pPr>
      <w:rPr>
        <w:rFonts w:ascii="Symbol" w:eastAsia="Symbol" w:hAnsi="Symbol" w:cs="Symbol" w:hint="default"/>
        <w:w w:val="99"/>
        <w:sz w:val="20"/>
        <w:szCs w:val="20"/>
      </w:rPr>
    </w:lvl>
    <w:lvl w:ilvl="1" w:tplc="9788BCAE">
      <w:numFmt w:val="bullet"/>
      <w:lvlText w:val="•"/>
      <w:lvlJc w:val="left"/>
      <w:pPr>
        <w:ind w:left="1488" w:hanging="360"/>
      </w:pPr>
      <w:rPr>
        <w:rFonts w:hint="default"/>
      </w:rPr>
    </w:lvl>
    <w:lvl w:ilvl="2" w:tplc="0012FACC">
      <w:numFmt w:val="bullet"/>
      <w:lvlText w:val="•"/>
      <w:lvlJc w:val="left"/>
      <w:pPr>
        <w:ind w:left="2156" w:hanging="360"/>
      </w:pPr>
      <w:rPr>
        <w:rFonts w:hint="default"/>
      </w:rPr>
    </w:lvl>
    <w:lvl w:ilvl="3" w:tplc="F87095C0">
      <w:numFmt w:val="bullet"/>
      <w:lvlText w:val="•"/>
      <w:lvlJc w:val="left"/>
      <w:pPr>
        <w:ind w:left="2824" w:hanging="360"/>
      </w:pPr>
      <w:rPr>
        <w:rFonts w:hint="default"/>
      </w:rPr>
    </w:lvl>
    <w:lvl w:ilvl="4" w:tplc="6FC4295C">
      <w:numFmt w:val="bullet"/>
      <w:lvlText w:val="•"/>
      <w:lvlJc w:val="left"/>
      <w:pPr>
        <w:ind w:left="3493" w:hanging="360"/>
      </w:pPr>
      <w:rPr>
        <w:rFonts w:hint="default"/>
      </w:rPr>
    </w:lvl>
    <w:lvl w:ilvl="5" w:tplc="2A6AAB5A">
      <w:numFmt w:val="bullet"/>
      <w:lvlText w:val="•"/>
      <w:lvlJc w:val="left"/>
      <w:pPr>
        <w:ind w:left="4161" w:hanging="360"/>
      </w:pPr>
      <w:rPr>
        <w:rFonts w:hint="default"/>
      </w:rPr>
    </w:lvl>
    <w:lvl w:ilvl="6" w:tplc="481E2328">
      <w:numFmt w:val="bullet"/>
      <w:lvlText w:val="•"/>
      <w:lvlJc w:val="left"/>
      <w:pPr>
        <w:ind w:left="4829" w:hanging="360"/>
      </w:pPr>
      <w:rPr>
        <w:rFonts w:hint="default"/>
      </w:rPr>
    </w:lvl>
    <w:lvl w:ilvl="7" w:tplc="3EE8DAA4">
      <w:numFmt w:val="bullet"/>
      <w:lvlText w:val="•"/>
      <w:lvlJc w:val="left"/>
      <w:pPr>
        <w:ind w:left="5498" w:hanging="360"/>
      </w:pPr>
      <w:rPr>
        <w:rFonts w:hint="default"/>
      </w:rPr>
    </w:lvl>
    <w:lvl w:ilvl="8" w:tplc="579C6AFE">
      <w:numFmt w:val="bullet"/>
      <w:lvlText w:val="•"/>
      <w:lvlJc w:val="left"/>
      <w:pPr>
        <w:ind w:left="6166" w:hanging="360"/>
      </w:pPr>
      <w:rPr>
        <w:rFonts w:hint="default"/>
      </w:rPr>
    </w:lvl>
  </w:abstractNum>
  <w:abstractNum w:abstractNumId="84" w15:restartNumberingAfterBreak="0">
    <w:nsid w:val="6A6B5A04"/>
    <w:multiLevelType w:val="hybridMultilevel"/>
    <w:tmpl w:val="424E181A"/>
    <w:lvl w:ilvl="0" w:tplc="2190EF02">
      <w:numFmt w:val="bullet"/>
      <w:lvlText w:val=""/>
      <w:lvlJc w:val="left"/>
      <w:pPr>
        <w:ind w:left="467" w:hanging="360"/>
      </w:pPr>
      <w:rPr>
        <w:rFonts w:ascii="Symbol" w:eastAsia="Symbol" w:hAnsi="Symbol" w:cs="Symbol" w:hint="default"/>
        <w:w w:val="99"/>
        <w:sz w:val="20"/>
        <w:szCs w:val="20"/>
      </w:rPr>
    </w:lvl>
    <w:lvl w:ilvl="1" w:tplc="C3C0197E">
      <w:numFmt w:val="bullet"/>
      <w:lvlText w:val="•"/>
      <w:lvlJc w:val="left"/>
      <w:pPr>
        <w:ind w:left="1164" w:hanging="360"/>
      </w:pPr>
      <w:rPr>
        <w:rFonts w:hint="default"/>
      </w:rPr>
    </w:lvl>
    <w:lvl w:ilvl="2" w:tplc="54C21A84">
      <w:numFmt w:val="bullet"/>
      <w:lvlText w:val="•"/>
      <w:lvlJc w:val="left"/>
      <w:pPr>
        <w:ind w:left="1868" w:hanging="360"/>
      </w:pPr>
      <w:rPr>
        <w:rFonts w:hint="default"/>
      </w:rPr>
    </w:lvl>
    <w:lvl w:ilvl="3" w:tplc="BEF40AC8">
      <w:numFmt w:val="bullet"/>
      <w:lvlText w:val="•"/>
      <w:lvlJc w:val="left"/>
      <w:pPr>
        <w:ind w:left="2572" w:hanging="360"/>
      </w:pPr>
      <w:rPr>
        <w:rFonts w:hint="default"/>
      </w:rPr>
    </w:lvl>
    <w:lvl w:ilvl="4" w:tplc="F84C3F36">
      <w:numFmt w:val="bullet"/>
      <w:lvlText w:val="•"/>
      <w:lvlJc w:val="left"/>
      <w:pPr>
        <w:ind w:left="3277" w:hanging="360"/>
      </w:pPr>
      <w:rPr>
        <w:rFonts w:hint="default"/>
      </w:rPr>
    </w:lvl>
    <w:lvl w:ilvl="5" w:tplc="80B04312">
      <w:numFmt w:val="bullet"/>
      <w:lvlText w:val="•"/>
      <w:lvlJc w:val="left"/>
      <w:pPr>
        <w:ind w:left="3981" w:hanging="360"/>
      </w:pPr>
      <w:rPr>
        <w:rFonts w:hint="default"/>
      </w:rPr>
    </w:lvl>
    <w:lvl w:ilvl="6" w:tplc="7DEAE5CC">
      <w:numFmt w:val="bullet"/>
      <w:lvlText w:val="•"/>
      <w:lvlJc w:val="left"/>
      <w:pPr>
        <w:ind w:left="4685" w:hanging="360"/>
      </w:pPr>
      <w:rPr>
        <w:rFonts w:hint="default"/>
      </w:rPr>
    </w:lvl>
    <w:lvl w:ilvl="7" w:tplc="7F2EABD8">
      <w:numFmt w:val="bullet"/>
      <w:lvlText w:val="•"/>
      <w:lvlJc w:val="left"/>
      <w:pPr>
        <w:ind w:left="5390" w:hanging="360"/>
      </w:pPr>
      <w:rPr>
        <w:rFonts w:hint="default"/>
      </w:rPr>
    </w:lvl>
    <w:lvl w:ilvl="8" w:tplc="EEA61B8A">
      <w:numFmt w:val="bullet"/>
      <w:lvlText w:val="•"/>
      <w:lvlJc w:val="left"/>
      <w:pPr>
        <w:ind w:left="6094" w:hanging="360"/>
      </w:pPr>
      <w:rPr>
        <w:rFonts w:hint="default"/>
      </w:rPr>
    </w:lvl>
  </w:abstractNum>
  <w:abstractNum w:abstractNumId="85" w15:restartNumberingAfterBreak="0">
    <w:nsid w:val="6E6265CE"/>
    <w:multiLevelType w:val="hybridMultilevel"/>
    <w:tmpl w:val="B98470A0"/>
    <w:lvl w:ilvl="0" w:tplc="28C4467E">
      <w:numFmt w:val="bullet"/>
      <w:lvlText w:val=""/>
      <w:lvlJc w:val="left"/>
      <w:pPr>
        <w:ind w:left="467" w:hanging="360"/>
      </w:pPr>
      <w:rPr>
        <w:rFonts w:ascii="Symbol" w:eastAsia="Symbol" w:hAnsi="Symbol" w:cs="Symbol" w:hint="default"/>
        <w:w w:val="99"/>
        <w:sz w:val="20"/>
        <w:szCs w:val="20"/>
      </w:rPr>
    </w:lvl>
    <w:lvl w:ilvl="1" w:tplc="D7F0A3EC">
      <w:numFmt w:val="bullet"/>
      <w:lvlText w:val="•"/>
      <w:lvlJc w:val="left"/>
      <w:pPr>
        <w:ind w:left="1164" w:hanging="360"/>
      </w:pPr>
      <w:rPr>
        <w:rFonts w:hint="default"/>
      </w:rPr>
    </w:lvl>
    <w:lvl w:ilvl="2" w:tplc="00484078">
      <w:numFmt w:val="bullet"/>
      <w:lvlText w:val="•"/>
      <w:lvlJc w:val="left"/>
      <w:pPr>
        <w:ind w:left="1868" w:hanging="360"/>
      </w:pPr>
      <w:rPr>
        <w:rFonts w:hint="default"/>
      </w:rPr>
    </w:lvl>
    <w:lvl w:ilvl="3" w:tplc="C8B8B034">
      <w:numFmt w:val="bullet"/>
      <w:lvlText w:val="•"/>
      <w:lvlJc w:val="left"/>
      <w:pPr>
        <w:ind w:left="2572" w:hanging="360"/>
      </w:pPr>
      <w:rPr>
        <w:rFonts w:hint="default"/>
      </w:rPr>
    </w:lvl>
    <w:lvl w:ilvl="4" w:tplc="6E5A0B48">
      <w:numFmt w:val="bullet"/>
      <w:lvlText w:val="•"/>
      <w:lvlJc w:val="left"/>
      <w:pPr>
        <w:ind w:left="3277" w:hanging="360"/>
      </w:pPr>
      <w:rPr>
        <w:rFonts w:hint="default"/>
      </w:rPr>
    </w:lvl>
    <w:lvl w:ilvl="5" w:tplc="05222F76">
      <w:numFmt w:val="bullet"/>
      <w:lvlText w:val="•"/>
      <w:lvlJc w:val="left"/>
      <w:pPr>
        <w:ind w:left="3981" w:hanging="360"/>
      </w:pPr>
      <w:rPr>
        <w:rFonts w:hint="default"/>
      </w:rPr>
    </w:lvl>
    <w:lvl w:ilvl="6" w:tplc="48D8EAE8">
      <w:numFmt w:val="bullet"/>
      <w:lvlText w:val="•"/>
      <w:lvlJc w:val="left"/>
      <w:pPr>
        <w:ind w:left="4685" w:hanging="360"/>
      </w:pPr>
      <w:rPr>
        <w:rFonts w:hint="default"/>
      </w:rPr>
    </w:lvl>
    <w:lvl w:ilvl="7" w:tplc="7B7CAA20">
      <w:numFmt w:val="bullet"/>
      <w:lvlText w:val="•"/>
      <w:lvlJc w:val="left"/>
      <w:pPr>
        <w:ind w:left="5390" w:hanging="360"/>
      </w:pPr>
      <w:rPr>
        <w:rFonts w:hint="default"/>
      </w:rPr>
    </w:lvl>
    <w:lvl w:ilvl="8" w:tplc="F8B60DB6">
      <w:numFmt w:val="bullet"/>
      <w:lvlText w:val="•"/>
      <w:lvlJc w:val="left"/>
      <w:pPr>
        <w:ind w:left="6094" w:hanging="360"/>
      </w:pPr>
      <w:rPr>
        <w:rFonts w:hint="default"/>
      </w:rPr>
    </w:lvl>
  </w:abstractNum>
  <w:abstractNum w:abstractNumId="86" w15:restartNumberingAfterBreak="0">
    <w:nsid w:val="707A4513"/>
    <w:multiLevelType w:val="hybridMultilevel"/>
    <w:tmpl w:val="7840A3FC"/>
    <w:lvl w:ilvl="0" w:tplc="7D0E0230">
      <w:numFmt w:val="bullet"/>
      <w:lvlText w:val="•"/>
      <w:lvlJc w:val="left"/>
      <w:pPr>
        <w:ind w:left="107" w:hanging="720"/>
      </w:pPr>
      <w:rPr>
        <w:rFonts w:ascii="Arial" w:eastAsia="Arial" w:hAnsi="Arial" w:cs="Arial" w:hint="default"/>
        <w:w w:val="99"/>
        <w:sz w:val="20"/>
        <w:szCs w:val="20"/>
      </w:rPr>
    </w:lvl>
    <w:lvl w:ilvl="1" w:tplc="31F4CC94">
      <w:numFmt w:val="bullet"/>
      <w:lvlText w:val="•"/>
      <w:lvlJc w:val="left"/>
      <w:pPr>
        <w:ind w:left="840" w:hanging="720"/>
      </w:pPr>
      <w:rPr>
        <w:rFonts w:hint="default"/>
      </w:rPr>
    </w:lvl>
    <w:lvl w:ilvl="2" w:tplc="E124DCC8">
      <w:numFmt w:val="bullet"/>
      <w:lvlText w:val="•"/>
      <w:lvlJc w:val="left"/>
      <w:pPr>
        <w:ind w:left="1580" w:hanging="720"/>
      </w:pPr>
      <w:rPr>
        <w:rFonts w:hint="default"/>
      </w:rPr>
    </w:lvl>
    <w:lvl w:ilvl="3" w:tplc="9392B400">
      <w:numFmt w:val="bullet"/>
      <w:lvlText w:val="•"/>
      <w:lvlJc w:val="left"/>
      <w:pPr>
        <w:ind w:left="2320" w:hanging="720"/>
      </w:pPr>
      <w:rPr>
        <w:rFonts w:hint="default"/>
      </w:rPr>
    </w:lvl>
    <w:lvl w:ilvl="4" w:tplc="159C5088">
      <w:numFmt w:val="bullet"/>
      <w:lvlText w:val="•"/>
      <w:lvlJc w:val="left"/>
      <w:pPr>
        <w:ind w:left="3061" w:hanging="720"/>
      </w:pPr>
      <w:rPr>
        <w:rFonts w:hint="default"/>
      </w:rPr>
    </w:lvl>
    <w:lvl w:ilvl="5" w:tplc="EE26D83A">
      <w:numFmt w:val="bullet"/>
      <w:lvlText w:val="•"/>
      <w:lvlJc w:val="left"/>
      <w:pPr>
        <w:ind w:left="3801" w:hanging="720"/>
      </w:pPr>
      <w:rPr>
        <w:rFonts w:hint="default"/>
      </w:rPr>
    </w:lvl>
    <w:lvl w:ilvl="6" w:tplc="C1DCBCE6">
      <w:numFmt w:val="bullet"/>
      <w:lvlText w:val="•"/>
      <w:lvlJc w:val="left"/>
      <w:pPr>
        <w:ind w:left="4541" w:hanging="720"/>
      </w:pPr>
      <w:rPr>
        <w:rFonts w:hint="default"/>
      </w:rPr>
    </w:lvl>
    <w:lvl w:ilvl="7" w:tplc="35627FCE">
      <w:numFmt w:val="bullet"/>
      <w:lvlText w:val="•"/>
      <w:lvlJc w:val="left"/>
      <w:pPr>
        <w:ind w:left="5282" w:hanging="720"/>
      </w:pPr>
      <w:rPr>
        <w:rFonts w:hint="default"/>
      </w:rPr>
    </w:lvl>
    <w:lvl w:ilvl="8" w:tplc="84982418">
      <w:numFmt w:val="bullet"/>
      <w:lvlText w:val="•"/>
      <w:lvlJc w:val="left"/>
      <w:pPr>
        <w:ind w:left="6022" w:hanging="720"/>
      </w:pPr>
      <w:rPr>
        <w:rFonts w:hint="default"/>
      </w:rPr>
    </w:lvl>
  </w:abstractNum>
  <w:abstractNum w:abstractNumId="87" w15:restartNumberingAfterBreak="0">
    <w:nsid w:val="71FD3493"/>
    <w:multiLevelType w:val="hybridMultilevel"/>
    <w:tmpl w:val="44086370"/>
    <w:lvl w:ilvl="0" w:tplc="4E6E5FFA">
      <w:numFmt w:val="bullet"/>
      <w:lvlText w:val=""/>
      <w:lvlJc w:val="left"/>
      <w:pPr>
        <w:ind w:left="827" w:hanging="360"/>
      </w:pPr>
      <w:rPr>
        <w:rFonts w:ascii="Symbol" w:eastAsia="Symbol" w:hAnsi="Symbol" w:cs="Symbol" w:hint="default"/>
        <w:w w:val="99"/>
        <w:sz w:val="20"/>
        <w:szCs w:val="20"/>
      </w:rPr>
    </w:lvl>
    <w:lvl w:ilvl="1" w:tplc="7C0A2D26">
      <w:numFmt w:val="bullet"/>
      <w:lvlText w:val="•"/>
      <w:lvlJc w:val="left"/>
      <w:pPr>
        <w:ind w:left="1488" w:hanging="360"/>
      </w:pPr>
      <w:rPr>
        <w:rFonts w:hint="default"/>
      </w:rPr>
    </w:lvl>
    <w:lvl w:ilvl="2" w:tplc="934E945E">
      <w:numFmt w:val="bullet"/>
      <w:lvlText w:val="•"/>
      <w:lvlJc w:val="left"/>
      <w:pPr>
        <w:ind w:left="2156" w:hanging="360"/>
      </w:pPr>
      <w:rPr>
        <w:rFonts w:hint="default"/>
      </w:rPr>
    </w:lvl>
    <w:lvl w:ilvl="3" w:tplc="58B6D7A8">
      <w:numFmt w:val="bullet"/>
      <w:lvlText w:val="•"/>
      <w:lvlJc w:val="left"/>
      <w:pPr>
        <w:ind w:left="2824" w:hanging="360"/>
      </w:pPr>
      <w:rPr>
        <w:rFonts w:hint="default"/>
      </w:rPr>
    </w:lvl>
    <w:lvl w:ilvl="4" w:tplc="F2AEC4E2">
      <w:numFmt w:val="bullet"/>
      <w:lvlText w:val="•"/>
      <w:lvlJc w:val="left"/>
      <w:pPr>
        <w:ind w:left="3493" w:hanging="360"/>
      </w:pPr>
      <w:rPr>
        <w:rFonts w:hint="default"/>
      </w:rPr>
    </w:lvl>
    <w:lvl w:ilvl="5" w:tplc="B6B03328">
      <w:numFmt w:val="bullet"/>
      <w:lvlText w:val="•"/>
      <w:lvlJc w:val="left"/>
      <w:pPr>
        <w:ind w:left="4161" w:hanging="360"/>
      </w:pPr>
      <w:rPr>
        <w:rFonts w:hint="default"/>
      </w:rPr>
    </w:lvl>
    <w:lvl w:ilvl="6" w:tplc="CD142EE8">
      <w:numFmt w:val="bullet"/>
      <w:lvlText w:val="•"/>
      <w:lvlJc w:val="left"/>
      <w:pPr>
        <w:ind w:left="4829" w:hanging="360"/>
      </w:pPr>
      <w:rPr>
        <w:rFonts w:hint="default"/>
      </w:rPr>
    </w:lvl>
    <w:lvl w:ilvl="7" w:tplc="EF924B38">
      <w:numFmt w:val="bullet"/>
      <w:lvlText w:val="•"/>
      <w:lvlJc w:val="left"/>
      <w:pPr>
        <w:ind w:left="5498" w:hanging="360"/>
      </w:pPr>
      <w:rPr>
        <w:rFonts w:hint="default"/>
      </w:rPr>
    </w:lvl>
    <w:lvl w:ilvl="8" w:tplc="05DA00AC">
      <w:numFmt w:val="bullet"/>
      <w:lvlText w:val="•"/>
      <w:lvlJc w:val="left"/>
      <w:pPr>
        <w:ind w:left="6166" w:hanging="360"/>
      </w:pPr>
      <w:rPr>
        <w:rFonts w:hint="default"/>
      </w:rPr>
    </w:lvl>
  </w:abstractNum>
  <w:abstractNum w:abstractNumId="88" w15:restartNumberingAfterBreak="0">
    <w:nsid w:val="727B203F"/>
    <w:multiLevelType w:val="hybridMultilevel"/>
    <w:tmpl w:val="B10A3D74"/>
    <w:lvl w:ilvl="0" w:tplc="E8280550">
      <w:numFmt w:val="bullet"/>
      <w:lvlText w:val=""/>
      <w:lvlJc w:val="left"/>
      <w:pPr>
        <w:ind w:left="468" w:hanging="361"/>
      </w:pPr>
      <w:rPr>
        <w:rFonts w:ascii="Symbol" w:eastAsia="Symbol" w:hAnsi="Symbol" w:cs="Symbol" w:hint="default"/>
        <w:w w:val="99"/>
        <w:sz w:val="20"/>
        <w:szCs w:val="20"/>
      </w:rPr>
    </w:lvl>
    <w:lvl w:ilvl="1" w:tplc="0C429DCA">
      <w:numFmt w:val="bullet"/>
      <w:lvlText w:val="•"/>
      <w:lvlJc w:val="left"/>
      <w:pPr>
        <w:ind w:left="1115" w:hanging="361"/>
      </w:pPr>
      <w:rPr>
        <w:rFonts w:hint="default"/>
      </w:rPr>
    </w:lvl>
    <w:lvl w:ilvl="2" w:tplc="D7F8FECA">
      <w:numFmt w:val="bullet"/>
      <w:lvlText w:val="•"/>
      <w:lvlJc w:val="left"/>
      <w:pPr>
        <w:ind w:left="1771" w:hanging="361"/>
      </w:pPr>
      <w:rPr>
        <w:rFonts w:hint="default"/>
      </w:rPr>
    </w:lvl>
    <w:lvl w:ilvl="3" w:tplc="1C2C1962">
      <w:numFmt w:val="bullet"/>
      <w:lvlText w:val="•"/>
      <w:lvlJc w:val="left"/>
      <w:pPr>
        <w:ind w:left="2426" w:hanging="361"/>
      </w:pPr>
      <w:rPr>
        <w:rFonts w:hint="default"/>
      </w:rPr>
    </w:lvl>
    <w:lvl w:ilvl="4" w:tplc="2550E2D6">
      <w:numFmt w:val="bullet"/>
      <w:lvlText w:val="•"/>
      <w:lvlJc w:val="left"/>
      <w:pPr>
        <w:ind w:left="3082" w:hanging="361"/>
      </w:pPr>
      <w:rPr>
        <w:rFonts w:hint="default"/>
      </w:rPr>
    </w:lvl>
    <w:lvl w:ilvl="5" w:tplc="E80EDCF0">
      <w:numFmt w:val="bullet"/>
      <w:lvlText w:val="•"/>
      <w:lvlJc w:val="left"/>
      <w:pPr>
        <w:ind w:left="3738" w:hanging="361"/>
      </w:pPr>
      <w:rPr>
        <w:rFonts w:hint="default"/>
      </w:rPr>
    </w:lvl>
    <w:lvl w:ilvl="6" w:tplc="6978ACDC">
      <w:numFmt w:val="bullet"/>
      <w:lvlText w:val="•"/>
      <w:lvlJc w:val="left"/>
      <w:pPr>
        <w:ind w:left="4393" w:hanging="361"/>
      </w:pPr>
      <w:rPr>
        <w:rFonts w:hint="default"/>
      </w:rPr>
    </w:lvl>
    <w:lvl w:ilvl="7" w:tplc="0C98777A">
      <w:numFmt w:val="bullet"/>
      <w:lvlText w:val="•"/>
      <w:lvlJc w:val="left"/>
      <w:pPr>
        <w:ind w:left="5049" w:hanging="361"/>
      </w:pPr>
      <w:rPr>
        <w:rFonts w:hint="default"/>
      </w:rPr>
    </w:lvl>
    <w:lvl w:ilvl="8" w:tplc="ED50DA5A">
      <w:numFmt w:val="bullet"/>
      <w:lvlText w:val="•"/>
      <w:lvlJc w:val="left"/>
      <w:pPr>
        <w:ind w:left="5704" w:hanging="361"/>
      </w:pPr>
      <w:rPr>
        <w:rFonts w:hint="default"/>
      </w:rPr>
    </w:lvl>
  </w:abstractNum>
  <w:abstractNum w:abstractNumId="89" w15:restartNumberingAfterBreak="0">
    <w:nsid w:val="72E46990"/>
    <w:multiLevelType w:val="hybridMultilevel"/>
    <w:tmpl w:val="0DCA433A"/>
    <w:lvl w:ilvl="0" w:tplc="55A071A8">
      <w:numFmt w:val="bullet"/>
      <w:lvlText w:val=""/>
      <w:lvlJc w:val="left"/>
      <w:pPr>
        <w:ind w:left="467" w:hanging="360"/>
      </w:pPr>
      <w:rPr>
        <w:rFonts w:ascii="Symbol" w:eastAsia="Symbol" w:hAnsi="Symbol" w:cs="Symbol" w:hint="default"/>
        <w:w w:val="99"/>
        <w:sz w:val="20"/>
        <w:szCs w:val="20"/>
      </w:rPr>
    </w:lvl>
    <w:lvl w:ilvl="1" w:tplc="D07490A2">
      <w:numFmt w:val="bullet"/>
      <w:lvlText w:val="•"/>
      <w:lvlJc w:val="left"/>
      <w:pPr>
        <w:ind w:left="1164" w:hanging="360"/>
      </w:pPr>
      <w:rPr>
        <w:rFonts w:hint="default"/>
      </w:rPr>
    </w:lvl>
    <w:lvl w:ilvl="2" w:tplc="3D9622D4">
      <w:numFmt w:val="bullet"/>
      <w:lvlText w:val="•"/>
      <w:lvlJc w:val="left"/>
      <w:pPr>
        <w:ind w:left="1868" w:hanging="360"/>
      </w:pPr>
      <w:rPr>
        <w:rFonts w:hint="default"/>
      </w:rPr>
    </w:lvl>
    <w:lvl w:ilvl="3" w:tplc="A4F82AC6">
      <w:numFmt w:val="bullet"/>
      <w:lvlText w:val="•"/>
      <w:lvlJc w:val="left"/>
      <w:pPr>
        <w:ind w:left="2572" w:hanging="360"/>
      </w:pPr>
      <w:rPr>
        <w:rFonts w:hint="default"/>
      </w:rPr>
    </w:lvl>
    <w:lvl w:ilvl="4" w:tplc="4962BEA6">
      <w:numFmt w:val="bullet"/>
      <w:lvlText w:val="•"/>
      <w:lvlJc w:val="left"/>
      <w:pPr>
        <w:ind w:left="3277" w:hanging="360"/>
      </w:pPr>
      <w:rPr>
        <w:rFonts w:hint="default"/>
      </w:rPr>
    </w:lvl>
    <w:lvl w:ilvl="5" w:tplc="686A2A20">
      <w:numFmt w:val="bullet"/>
      <w:lvlText w:val="•"/>
      <w:lvlJc w:val="left"/>
      <w:pPr>
        <w:ind w:left="3981" w:hanging="360"/>
      </w:pPr>
      <w:rPr>
        <w:rFonts w:hint="default"/>
      </w:rPr>
    </w:lvl>
    <w:lvl w:ilvl="6" w:tplc="7D4EB534">
      <w:numFmt w:val="bullet"/>
      <w:lvlText w:val="•"/>
      <w:lvlJc w:val="left"/>
      <w:pPr>
        <w:ind w:left="4685" w:hanging="360"/>
      </w:pPr>
      <w:rPr>
        <w:rFonts w:hint="default"/>
      </w:rPr>
    </w:lvl>
    <w:lvl w:ilvl="7" w:tplc="3426FA4C">
      <w:numFmt w:val="bullet"/>
      <w:lvlText w:val="•"/>
      <w:lvlJc w:val="left"/>
      <w:pPr>
        <w:ind w:left="5390" w:hanging="360"/>
      </w:pPr>
      <w:rPr>
        <w:rFonts w:hint="default"/>
      </w:rPr>
    </w:lvl>
    <w:lvl w:ilvl="8" w:tplc="F7C28068">
      <w:numFmt w:val="bullet"/>
      <w:lvlText w:val="•"/>
      <w:lvlJc w:val="left"/>
      <w:pPr>
        <w:ind w:left="6094" w:hanging="360"/>
      </w:pPr>
      <w:rPr>
        <w:rFonts w:hint="default"/>
      </w:rPr>
    </w:lvl>
  </w:abstractNum>
  <w:abstractNum w:abstractNumId="90" w15:restartNumberingAfterBreak="0">
    <w:nsid w:val="749019C8"/>
    <w:multiLevelType w:val="hybridMultilevel"/>
    <w:tmpl w:val="77F21348"/>
    <w:lvl w:ilvl="0" w:tplc="04AC8134">
      <w:numFmt w:val="bullet"/>
      <w:lvlText w:val=""/>
      <w:lvlJc w:val="left"/>
      <w:pPr>
        <w:ind w:left="467" w:hanging="360"/>
      </w:pPr>
      <w:rPr>
        <w:rFonts w:ascii="Symbol" w:eastAsia="Symbol" w:hAnsi="Symbol" w:cs="Symbol" w:hint="default"/>
        <w:w w:val="99"/>
        <w:sz w:val="20"/>
        <w:szCs w:val="20"/>
      </w:rPr>
    </w:lvl>
    <w:lvl w:ilvl="1" w:tplc="33A8066C">
      <w:numFmt w:val="bullet"/>
      <w:lvlText w:val="•"/>
      <w:lvlJc w:val="left"/>
      <w:pPr>
        <w:ind w:left="1319" w:hanging="360"/>
      </w:pPr>
      <w:rPr>
        <w:rFonts w:hint="default"/>
      </w:rPr>
    </w:lvl>
    <w:lvl w:ilvl="2" w:tplc="BBD0A6D4">
      <w:numFmt w:val="bullet"/>
      <w:lvlText w:val="•"/>
      <w:lvlJc w:val="left"/>
      <w:pPr>
        <w:ind w:left="2179" w:hanging="360"/>
      </w:pPr>
      <w:rPr>
        <w:rFonts w:hint="default"/>
      </w:rPr>
    </w:lvl>
    <w:lvl w:ilvl="3" w:tplc="A2B43E0C">
      <w:numFmt w:val="bullet"/>
      <w:lvlText w:val="•"/>
      <w:lvlJc w:val="left"/>
      <w:pPr>
        <w:ind w:left="3039" w:hanging="360"/>
      </w:pPr>
      <w:rPr>
        <w:rFonts w:hint="default"/>
      </w:rPr>
    </w:lvl>
    <w:lvl w:ilvl="4" w:tplc="BD90E83A">
      <w:numFmt w:val="bullet"/>
      <w:lvlText w:val="•"/>
      <w:lvlJc w:val="left"/>
      <w:pPr>
        <w:ind w:left="3899" w:hanging="360"/>
      </w:pPr>
      <w:rPr>
        <w:rFonts w:hint="default"/>
      </w:rPr>
    </w:lvl>
    <w:lvl w:ilvl="5" w:tplc="9A2E463E">
      <w:numFmt w:val="bullet"/>
      <w:lvlText w:val="•"/>
      <w:lvlJc w:val="left"/>
      <w:pPr>
        <w:ind w:left="4759" w:hanging="360"/>
      </w:pPr>
      <w:rPr>
        <w:rFonts w:hint="default"/>
      </w:rPr>
    </w:lvl>
    <w:lvl w:ilvl="6" w:tplc="4408753A">
      <w:numFmt w:val="bullet"/>
      <w:lvlText w:val="•"/>
      <w:lvlJc w:val="left"/>
      <w:pPr>
        <w:ind w:left="5618" w:hanging="360"/>
      </w:pPr>
      <w:rPr>
        <w:rFonts w:hint="default"/>
      </w:rPr>
    </w:lvl>
    <w:lvl w:ilvl="7" w:tplc="AEF0B646">
      <w:numFmt w:val="bullet"/>
      <w:lvlText w:val="•"/>
      <w:lvlJc w:val="left"/>
      <w:pPr>
        <w:ind w:left="6478" w:hanging="360"/>
      </w:pPr>
      <w:rPr>
        <w:rFonts w:hint="default"/>
      </w:rPr>
    </w:lvl>
    <w:lvl w:ilvl="8" w:tplc="35AEB764">
      <w:numFmt w:val="bullet"/>
      <w:lvlText w:val="•"/>
      <w:lvlJc w:val="left"/>
      <w:pPr>
        <w:ind w:left="7338" w:hanging="360"/>
      </w:pPr>
      <w:rPr>
        <w:rFonts w:hint="default"/>
      </w:rPr>
    </w:lvl>
  </w:abstractNum>
  <w:abstractNum w:abstractNumId="91" w15:restartNumberingAfterBreak="0">
    <w:nsid w:val="74DD2633"/>
    <w:multiLevelType w:val="hybridMultilevel"/>
    <w:tmpl w:val="4B10FB18"/>
    <w:lvl w:ilvl="0" w:tplc="511AD476">
      <w:numFmt w:val="bullet"/>
      <w:lvlText w:val=""/>
      <w:lvlJc w:val="left"/>
      <w:pPr>
        <w:ind w:left="468" w:hanging="360"/>
      </w:pPr>
      <w:rPr>
        <w:rFonts w:ascii="Symbol" w:eastAsia="Symbol" w:hAnsi="Symbol" w:cs="Symbol" w:hint="default"/>
        <w:w w:val="99"/>
        <w:sz w:val="20"/>
        <w:szCs w:val="20"/>
      </w:rPr>
    </w:lvl>
    <w:lvl w:ilvl="1" w:tplc="5F84B6B8">
      <w:numFmt w:val="bullet"/>
      <w:lvlText w:val="•"/>
      <w:lvlJc w:val="left"/>
      <w:pPr>
        <w:ind w:left="1109" w:hanging="360"/>
      </w:pPr>
      <w:rPr>
        <w:rFonts w:hint="default"/>
      </w:rPr>
    </w:lvl>
    <w:lvl w:ilvl="2" w:tplc="35C8BABE">
      <w:numFmt w:val="bullet"/>
      <w:lvlText w:val="•"/>
      <w:lvlJc w:val="left"/>
      <w:pPr>
        <w:ind w:left="1758" w:hanging="360"/>
      </w:pPr>
      <w:rPr>
        <w:rFonts w:hint="default"/>
      </w:rPr>
    </w:lvl>
    <w:lvl w:ilvl="3" w:tplc="B6AA49CE">
      <w:numFmt w:val="bullet"/>
      <w:lvlText w:val="•"/>
      <w:lvlJc w:val="left"/>
      <w:pPr>
        <w:ind w:left="2407" w:hanging="360"/>
      </w:pPr>
      <w:rPr>
        <w:rFonts w:hint="default"/>
      </w:rPr>
    </w:lvl>
    <w:lvl w:ilvl="4" w:tplc="C7F80450">
      <w:numFmt w:val="bullet"/>
      <w:lvlText w:val="•"/>
      <w:lvlJc w:val="left"/>
      <w:pPr>
        <w:ind w:left="3056" w:hanging="360"/>
      </w:pPr>
      <w:rPr>
        <w:rFonts w:hint="default"/>
      </w:rPr>
    </w:lvl>
    <w:lvl w:ilvl="5" w:tplc="B41AD73E">
      <w:numFmt w:val="bullet"/>
      <w:lvlText w:val="•"/>
      <w:lvlJc w:val="left"/>
      <w:pPr>
        <w:ind w:left="3705" w:hanging="360"/>
      </w:pPr>
      <w:rPr>
        <w:rFonts w:hint="default"/>
      </w:rPr>
    </w:lvl>
    <w:lvl w:ilvl="6" w:tplc="FCCEFE76">
      <w:numFmt w:val="bullet"/>
      <w:lvlText w:val="•"/>
      <w:lvlJc w:val="left"/>
      <w:pPr>
        <w:ind w:left="4354" w:hanging="360"/>
      </w:pPr>
      <w:rPr>
        <w:rFonts w:hint="default"/>
      </w:rPr>
    </w:lvl>
    <w:lvl w:ilvl="7" w:tplc="7FA07EDC">
      <w:numFmt w:val="bullet"/>
      <w:lvlText w:val="•"/>
      <w:lvlJc w:val="left"/>
      <w:pPr>
        <w:ind w:left="5003" w:hanging="360"/>
      </w:pPr>
      <w:rPr>
        <w:rFonts w:hint="default"/>
      </w:rPr>
    </w:lvl>
    <w:lvl w:ilvl="8" w:tplc="407421DC">
      <w:numFmt w:val="bullet"/>
      <w:lvlText w:val="•"/>
      <w:lvlJc w:val="left"/>
      <w:pPr>
        <w:ind w:left="5652" w:hanging="360"/>
      </w:pPr>
      <w:rPr>
        <w:rFonts w:hint="default"/>
      </w:rPr>
    </w:lvl>
  </w:abstractNum>
  <w:abstractNum w:abstractNumId="92" w15:restartNumberingAfterBreak="0">
    <w:nsid w:val="75B73DA3"/>
    <w:multiLevelType w:val="hybridMultilevel"/>
    <w:tmpl w:val="A5F07000"/>
    <w:lvl w:ilvl="0" w:tplc="2A289EAA">
      <w:numFmt w:val="bullet"/>
      <w:lvlText w:val=""/>
      <w:lvlJc w:val="left"/>
      <w:pPr>
        <w:ind w:left="827" w:hanging="360"/>
      </w:pPr>
      <w:rPr>
        <w:rFonts w:ascii="Symbol" w:eastAsia="Symbol" w:hAnsi="Symbol" w:cs="Symbol" w:hint="default"/>
        <w:w w:val="99"/>
        <w:sz w:val="20"/>
        <w:szCs w:val="20"/>
      </w:rPr>
    </w:lvl>
    <w:lvl w:ilvl="1" w:tplc="7AE63680">
      <w:numFmt w:val="bullet"/>
      <w:lvlText w:val="•"/>
      <w:lvlJc w:val="left"/>
      <w:pPr>
        <w:ind w:left="1488" w:hanging="360"/>
      </w:pPr>
      <w:rPr>
        <w:rFonts w:hint="default"/>
      </w:rPr>
    </w:lvl>
    <w:lvl w:ilvl="2" w:tplc="2F3A0D1C">
      <w:numFmt w:val="bullet"/>
      <w:lvlText w:val="•"/>
      <w:lvlJc w:val="left"/>
      <w:pPr>
        <w:ind w:left="2156" w:hanging="360"/>
      </w:pPr>
      <w:rPr>
        <w:rFonts w:hint="default"/>
      </w:rPr>
    </w:lvl>
    <w:lvl w:ilvl="3" w:tplc="4B962716">
      <w:numFmt w:val="bullet"/>
      <w:lvlText w:val="•"/>
      <w:lvlJc w:val="left"/>
      <w:pPr>
        <w:ind w:left="2824" w:hanging="360"/>
      </w:pPr>
      <w:rPr>
        <w:rFonts w:hint="default"/>
      </w:rPr>
    </w:lvl>
    <w:lvl w:ilvl="4" w:tplc="C9C62814">
      <w:numFmt w:val="bullet"/>
      <w:lvlText w:val="•"/>
      <w:lvlJc w:val="left"/>
      <w:pPr>
        <w:ind w:left="3493" w:hanging="360"/>
      </w:pPr>
      <w:rPr>
        <w:rFonts w:hint="default"/>
      </w:rPr>
    </w:lvl>
    <w:lvl w:ilvl="5" w:tplc="F87E7E2E">
      <w:numFmt w:val="bullet"/>
      <w:lvlText w:val="•"/>
      <w:lvlJc w:val="left"/>
      <w:pPr>
        <w:ind w:left="4161" w:hanging="360"/>
      </w:pPr>
      <w:rPr>
        <w:rFonts w:hint="default"/>
      </w:rPr>
    </w:lvl>
    <w:lvl w:ilvl="6" w:tplc="2EF82F74">
      <w:numFmt w:val="bullet"/>
      <w:lvlText w:val="•"/>
      <w:lvlJc w:val="left"/>
      <w:pPr>
        <w:ind w:left="4829" w:hanging="360"/>
      </w:pPr>
      <w:rPr>
        <w:rFonts w:hint="default"/>
      </w:rPr>
    </w:lvl>
    <w:lvl w:ilvl="7" w:tplc="B9A0A066">
      <w:numFmt w:val="bullet"/>
      <w:lvlText w:val="•"/>
      <w:lvlJc w:val="left"/>
      <w:pPr>
        <w:ind w:left="5498" w:hanging="360"/>
      </w:pPr>
      <w:rPr>
        <w:rFonts w:hint="default"/>
      </w:rPr>
    </w:lvl>
    <w:lvl w:ilvl="8" w:tplc="10422400">
      <w:numFmt w:val="bullet"/>
      <w:lvlText w:val="•"/>
      <w:lvlJc w:val="left"/>
      <w:pPr>
        <w:ind w:left="6166" w:hanging="360"/>
      </w:pPr>
      <w:rPr>
        <w:rFonts w:hint="default"/>
      </w:rPr>
    </w:lvl>
  </w:abstractNum>
  <w:abstractNum w:abstractNumId="93" w15:restartNumberingAfterBreak="0">
    <w:nsid w:val="778E4894"/>
    <w:multiLevelType w:val="hybridMultilevel"/>
    <w:tmpl w:val="4B845908"/>
    <w:lvl w:ilvl="0" w:tplc="1004A784">
      <w:numFmt w:val="bullet"/>
      <w:lvlText w:val=""/>
      <w:lvlJc w:val="left"/>
      <w:pPr>
        <w:ind w:left="424" w:hanging="360"/>
      </w:pPr>
      <w:rPr>
        <w:rFonts w:ascii="Symbol" w:eastAsia="Symbol" w:hAnsi="Symbol" w:cs="Symbol" w:hint="default"/>
        <w:w w:val="99"/>
        <w:sz w:val="20"/>
        <w:szCs w:val="20"/>
      </w:rPr>
    </w:lvl>
    <w:lvl w:ilvl="1" w:tplc="EEEEACFE">
      <w:numFmt w:val="bullet"/>
      <w:lvlText w:val="•"/>
      <w:lvlJc w:val="left"/>
      <w:pPr>
        <w:ind w:left="1128" w:hanging="360"/>
      </w:pPr>
      <w:rPr>
        <w:rFonts w:hint="default"/>
      </w:rPr>
    </w:lvl>
    <w:lvl w:ilvl="2" w:tplc="2B34AEE0">
      <w:numFmt w:val="bullet"/>
      <w:lvlText w:val="•"/>
      <w:lvlJc w:val="left"/>
      <w:pPr>
        <w:ind w:left="1836" w:hanging="360"/>
      </w:pPr>
      <w:rPr>
        <w:rFonts w:hint="default"/>
      </w:rPr>
    </w:lvl>
    <w:lvl w:ilvl="3" w:tplc="66CAF0DE">
      <w:numFmt w:val="bullet"/>
      <w:lvlText w:val="•"/>
      <w:lvlJc w:val="left"/>
      <w:pPr>
        <w:ind w:left="2544" w:hanging="360"/>
      </w:pPr>
      <w:rPr>
        <w:rFonts w:hint="default"/>
      </w:rPr>
    </w:lvl>
    <w:lvl w:ilvl="4" w:tplc="00B205F0">
      <w:numFmt w:val="bullet"/>
      <w:lvlText w:val="•"/>
      <w:lvlJc w:val="left"/>
      <w:pPr>
        <w:ind w:left="3253" w:hanging="360"/>
      </w:pPr>
      <w:rPr>
        <w:rFonts w:hint="default"/>
      </w:rPr>
    </w:lvl>
    <w:lvl w:ilvl="5" w:tplc="099AAFD6">
      <w:numFmt w:val="bullet"/>
      <w:lvlText w:val="•"/>
      <w:lvlJc w:val="left"/>
      <w:pPr>
        <w:ind w:left="3961" w:hanging="360"/>
      </w:pPr>
      <w:rPr>
        <w:rFonts w:hint="default"/>
      </w:rPr>
    </w:lvl>
    <w:lvl w:ilvl="6" w:tplc="1960FB0A">
      <w:numFmt w:val="bullet"/>
      <w:lvlText w:val="•"/>
      <w:lvlJc w:val="left"/>
      <w:pPr>
        <w:ind w:left="4669" w:hanging="360"/>
      </w:pPr>
      <w:rPr>
        <w:rFonts w:hint="default"/>
      </w:rPr>
    </w:lvl>
    <w:lvl w:ilvl="7" w:tplc="40CC5104">
      <w:numFmt w:val="bullet"/>
      <w:lvlText w:val="•"/>
      <w:lvlJc w:val="left"/>
      <w:pPr>
        <w:ind w:left="5378" w:hanging="360"/>
      </w:pPr>
      <w:rPr>
        <w:rFonts w:hint="default"/>
      </w:rPr>
    </w:lvl>
    <w:lvl w:ilvl="8" w:tplc="6A50179A">
      <w:numFmt w:val="bullet"/>
      <w:lvlText w:val="•"/>
      <w:lvlJc w:val="left"/>
      <w:pPr>
        <w:ind w:left="6086" w:hanging="360"/>
      </w:pPr>
      <w:rPr>
        <w:rFonts w:hint="default"/>
      </w:rPr>
    </w:lvl>
  </w:abstractNum>
  <w:abstractNum w:abstractNumId="94" w15:restartNumberingAfterBreak="0">
    <w:nsid w:val="78F4782C"/>
    <w:multiLevelType w:val="hybridMultilevel"/>
    <w:tmpl w:val="2A1A9046"/>
    <w:lvl w:ilvl="0" w:tplc="683C4588">
      <w:numFmt w:val="bullet"/>
      <w:lvlText w:val=""/>
      <w:lvlJc w:val="left"/>
      <w:pPr>
        <w:ind w:left="827" w:hanging="360"/>
      </w:pPr>
      <w:rPr>
        <w:rFonts w:ascii="Symbol" w:eastAsia="Symbol" w:hAnsi="Symbol" w:cs="Symbol" w:hint="default"/>
        <w:w w:val="99"/>
        <w:sz w:val="20"/>
        <w:szCs w:val="20"/>
      </w:rPr>
    </w:lvl>
    <w:lvl w:ilvl="1" w:tplc="F55A30B6">
      <w:numFmt w:val="bullet"/>
      <w:lvlText w:val="•"/>
      <w:lvlJc w:val="left"/>
      <w:pPr>
        <w:ind w:left="1643" w:hanging="360"/>
      </w:pPr>
      <w:rPr>
        <w:rFonts w:hint="default"/>
      </w:rPr>
    </w:lvl>
    <w:lvl w:ilvl="2" w:tplc="28AA4FF8">
      <w:numFmt w:val="bullet"/>
      <w:lvlText w:val="•"/>
      <w:lvlJc w:val="left"/>
      <w:pPr>
        <w:ind w:left="2467" w:hanging="360"/>
      </w:pPr>
      <w:rPr>
        <w:rFonts w:hint="default"/>
      </w:rPr>
    </w:lvl>
    <w:lvl w:ilvl="3" w:tplc="3CFCE280">
      <w:numFmt w:val="bullet"/>
      <w:lvlText w:val="•"/>
      <w:lvlJc w:val="left"/>
      <w:pPr>
        <w:ind w:left="3291" w:hanging="360"/>
      </w:pPr>
      <w:rPr>
        <w:rFonts w:hint="default"/>
      </w:rPr>
    </w:lvl>
    <w:lvl w:ilvl="4" w:tplc="0DAA75D0">
      <w:numFmt w:val="bullet"/>
      <w:lvlText w:val="•"/>
      <w:lvlJc w:val="left"/>
      <w:pPr>
        <w:ind w:left="4115" w:hanging="360"/>
      </w:pPr>
      <w:rPr>
        <w:rFonts w:hint="default"/>
      </w:rPr>
    </w:lvl>
    <w:lvl w:ilvl="5" w:tplc="275C6D0E">
      <w:numFmt w:val="bullet"/>
      <w:lvlText w:val="•"/>
      <w:lvlJc w:val="left"/>
      <w:pPr>
        <w:ind w:left="4939" w:hanging="360"/>
      </w:pPr>
      <w:rPr>
        <w:rFonts w:hint="default"/>
      </w:rPr>
    </w:lvl>
    <w:lvl w:ilvl="6" w:tplc="137CCA22">
      <w:numFmt w:val="bullet"/>
      <w:lvlText w:val="•"/>
      <w:lvlJc w:val="left"/>
      <w:pPr>
        <w:ind w:left="5762" w:hanging="360"/>
      </w:pPr>
      <w:rPr>
        <w:rFonts w:hint="default"/>
      </w:rPr>
    </w:lvl>
    <w:lvl w:ilvl="7" w:tplc="222AEE7A">
      <w:numFmt w:val="bullet"/>
      <w:lvlText w:val="•"/>
      <w:lvlJc w:val="left"/>
      <w:pPr>
        <w:ind w:left="6586" w:hanging="360"/>
      </w:pPr>
      <w:rPr>
        <w:rFonts w:hint="default"/>
      </w:rPr>
    </w:lvl>
    <w:lvl w:ilvl="8" w:tplc="3CFC233C">
      <w:numFmt w:val="bullet"/>
      <w:lvlText w:val="•"/>
      <w:lvlJc w:val="left"/>
      <w:pPr>
        <w:ind w:left="7410" w:hanging="360"/>
      </w:pPr>
      <w:rPr>
        <w:rFonts w:hint="default"/>
      </w:rPr>
    </w:lvl>
  </w:abstractNum>
  <w:abstractNum w:abstractNumId="95" w15:restartNumberingAfterBreak="0">
    <w:nsid w:val="7D503ABE"/>
    <w:multiLevelType w:val="hybridMultilevel"/>
    <w:tmpl w:val="A24EF578"/>
    <w:lvl w:ilvl="0" w:tplc="B0C612E4">
      <w:numFmt w:val="bullet"/>
      <w:lvlText w:val="•"/>
      <w:lvlJc w:val="left"/>
      <w:pPr>
        <w:ind w:left="107" w:hanging="720"/>
      </w:pPr>
      <w:rPr>
        <w:rFonts w:ascii="Arial" w:eastAsia="Arial" w:hAnsi="Arial" w:cs="Arial" w:hint="default"/>
        <w:w w:val="99"/>
        <w:sz w:val="20"/>
        <w:szCs w:val="20"/>
      </w:rPr>
    </w:lvl>
    <w:lvl w:ilvl="1" w:tplc="014E7506">
      <w:numFmt w:val="bullet"/>
      <w:lvlText w:val="•"/>
      <w:lvlJc w:val="left"/>
      <w:pPr>
        <w:ind w:left="840" w:hanging="720"/>
      </w:pPr>
      <w:rPr>
        <w:rFonts w:hint="default"/>
      </w:rPr>
    </w:lvl>
    <w:lvl w:ilvl="2" w:tplc="CCFA20F6">
      <w:numFmt w:val="bullet"/>
      <w:lvlText w:val="•"/>
      <w:lvlJc w:val="left"/>
      <w:pPr>
        <w:ind w:left="1580" w:hanging="720"/>
      </w:pPr>
      <w:rPr>
        <w:rFonts w:hint="default"/>
      </w:rPr>
    </w:lvl>
    <w:lvl w:ilvl="3" w:tplc="E18C5DF8">
      <w:numFmt w:val="bullet"/>
      <w:lvlText w:val="•"/>
      <w:lvlJc w:val="left"/>
      <w:pPr>
        <w:ind w:left="2320" w:hanging="720"/>
      </w:pPr>
      <w:rPr>
        <w:rFonts w:hint="default"/>
      </w:rPr>
    </w:lvl>
    <w:lvl w:ilvl="4" w:tplc="49A00E7A">
      <w:numFmt w:val="bullet"/>
      <w:lvlText w:val="•"/>
      <w:lvlJc w:val="left"/>
      <w:pPr>
        <w:ind w:left="3061" w:hanging="720"/>
      </w:pPr>
      <w:rPr>
        <w:rFonts w:hint="default"/>
      </w:rPr>
    </w:lvl>
    <w:lvl w:ilvl="5" w:tplc="E104125E">
      <w:numFmt w:val="bullet"/>
      <w:lvlText w:val="•"/>
      <w:lvlJc w:val="left"/>
      <w:pPr>
        <w:ind w:left="3801" w:hanging="720"/>
      </w:pPr>
      <w:rPr>
        <w:rFonts w:hint="default"/>
      </w:rPr>
    </w:lvl>
    <w:lvl w:ilvl="6" w:tplc="0B88DEBA">
      <w:numFmt w:val="bullet"/>
      <w:lvlText w:val="•"/>
      <w:lvlJc w:val="left"/>
      <w:pPr>
        <w:ind w:left="4541" w:hanging="720"/>
      </w:pPr>
      <w:rPr>
        <w:rFonts w:hint="default"/>
      </w:rPr>
    </w:lvl>
    <w:lvl w:ilvl="7" w:tplc="17BE358A">
      <w:numFmt w:val="bullet"/>
      <w:lvlText w:val="•"/>
      <w:lvlJc w:val="left"/>
      <w:pPr>
        <w:ind w:left="5282" w:hanging="720"/>
      </w:pPr>
      <w:rPr>
        <w:rFonts w:hint="default"/>
      </w:rPr>
    </w:lvl>
    <w:lvl w:ilvl="8" w:tplc="74601B12">
      <w:numFmt w:val="bullet"/>
      <w:lvlText w:val="•"/>
      <w:lvlJc w:val="left"/>
      <w:pPr>
        <w:ind w:left="6022" w:hanging="720"/>
      </w:pPr>
      <w:rPr>
        <w:rFonts w:hint="default"/>
      </w:rPr>
    </w:lvl>
  </w:abstractNum>
  <w:abstractNum w:abstractNumId="96" w15:restartNumberingAfterBreak="0">
    <w:nsid w:val="7FC342C7"/>
    <w:multiLevelType w:val="hybridMultilevel"/>
    <w:tmpl w:val="1ED4F622"/>
    <w:lvl w:ilvl="0" w:tplc="1654EB80">
      <w:numFmt w:val="bullet"/>
      <w:lvlText w:val=""/>
      <w:lvlJc w:val="left"/>
      <w:pPr>
        <w:ind w:left="827" w:hanging="360"/>
      </w:pPr>
      <w:rPr>
        <w:rFonts w:ascii="Symbol" w:eastAsia="Symbol" w:hAnsi="Symbol" w:cs="Symbol" w:hint="default"/>
        <w:w w:val="99"/>
        <w:position w:val="1"/>
        <w:sz w:val="20"/>
        <w:szCs w:val="20"/>
      </w:rPr>
    </w:lvl>
    <w:lvl w:ilvl="1" w:tplc="31AC2388">
      <w:numFmt w:val="bullet"/>
      <w:lvlText w:val="•"/>
      <w:lvlJc w:val="left"/>
      <w:pPr>
        <w:ind w:left="1643" w:hanging="360"/>
      </w:pPr>
      <w:rPr>
        <w:rFonts w:hint="default"/>
      </w:rPr>
    </w:lvl>
    <w:lvl w:ilvl="2" w:tplc="6E74DBBA">
      <w:numFmt w:val="bullet"/>
      <w:lvlText w:val="•"/>
      <w:lvlJc w:val="left"/>
      <w:pPr>
        <w:ind w:left="2467" w:hanging="360"/>
      </w:pPr>
      <w:rPr>
        <w:rFonts w:hint="default"/>
      </w:rPr>
    </w:lvl>
    <w:lvl w:ilvl="3" w:tplc="1010BA94">
      <w:numFmt w:val="bullet"/>
      <w:lvlText w:val="•"/>
      <w:lvlJc w:val="left"/>
      <w:pPr>
        <w:ind w:left="3291" w:hanging="360"/>
      </w:pPr>
      <w:rPr>
        <w:rFonts w:hint="default"/>
      </w:rPr>
    </w:lvl>
    <w:lvl w:ilvl="4" w:tplc="50E6E568">
      <w:numFmt w:val="bullet"/>
      <w:lvlText w:val="•"/>
      <w:lvlJc w:val="left"/>
      <w:pPr>
        <w:ind w:left="4115" w:hanging="360"/>
      </w:pPr>
      <w:rPr>
        <w:rFonts w:hint="default"/>
      </w:rPr>
    </w:lvl>
    <w:lvl w:ilvl="5" w:tplc="4D24C95A">
      <w:numFmt w:val="bullet"/>
      <w:lvlText w:val="•"/>
      <w:lvlJc w:val="left"/>
      <w:pPr>
        <w:ind w:left="4939" w:hanging="360"/>
      </w:pPr>
      <w:rPr>
        <w:rFonts w:hint="default"/>
      </w:rPr>
    </w:lvl>
    <w:lvl w:ilvl="6" w:tplc="35BE48C4">
      <w:numFmt w:val="bullet"/>
      <w:lvlText w:val="•"/>
      <w:lvlJc w:val="left"/>
      <w:pPr>
        <w:ind w:left="5762" w:hanging="360"/>
      </w:pPr>
      <w:rPr>
        <w:rFonts w:hint="default"/>
      </w:rPr>
    </w:lvl>
    <w:lvl w:ilvl="7" w:tplc="07FA3B02">
      <w:numFmt w:val="bullet"/>
      <w:lvlText w:val="•"/>
      <w:lvlJc w:val="left"/>
      <w:pPr>
        <w:ind w:left="6586" w:hanging="360"/>
      </w:pPr>
      <w:rPr>
        <w:rFonts w:hint="default"/>
      </w:rPr>
    </w:lvl>
    <w:lvl w:ilvl="8" w:tplc="0D140024">
      <w:numFmt w:val="bullet"/>
      <w:lvlText w:val="•"/>
      <w:lvlJc w:val="left"/>
      <w:pPr>
        <w:ind w:left="7410" w:hanging="360"/>
      </w:pPr>
      <w:rPr>
        <w:rFonts w:hint="default"/>
      </w:rPr>
    </w:lvl>
  </w:abstractNum>
  <w:abstractNum w:abstractNumId="97" w15:restartNumberingAfterBreak="0">
    <w:nsid w:val="7FD61396"/>
    <w:multiLevelType w:val="hybridMultilevel"/>
    <w:tmpl w:val="1C207E58"/>
    <w:lvl w:ilvl="0" w:tplc="62908830">
      <w:numFmt w:val="bullet"/>
      <w:lvlText w:val=""/>
      <w:lvlJc w:val="left"/>
      <w:pPr>
        <w:ind w:left="467" w:hanging="360"/>
      </w:pPr>
      <w:rPr>
        <w:rFonts w:ascii="Symbol" w:eastAsia="Symbol" w:hAnsi="Symbol" w:cs="Symbol" w:hint="default"/>
        <w:w w:val="99"/>
        <w:sz w:val="20"/>
        <w:szCs w:val="20"/>
      </w:rPr>
    </w:lvl>
    <w:lvl w:ilvl="1" w:tplc="085E512A">
      <w:numFmt w:val="bullet"/>
      <w:lvlText w:val="•"/>
      <w:lvlJc w:val="left"/>
      <w:pPr>
        <w:ind w:left="1164" w:hanging="360"/>
      </w:pPr>
      <w:rPr>
        <w:rFonts w:hint="default"/>
      </w:rPr>
    </w:lvl>
    <w:lvl w:ilvl="2" w:tplc="1A466612">
      <w:numFmt w:val="bullet"/>
      <w:lvlText w:val="•"/>
      <w:lvlJc w:val="left"/>
      <w:pPr>
        <w:ind w:left="1868" w:hanging="360"/>
      </w:pPr>
      <w:rPr>
        <w:rFonts w:hint="default"/>
      </w:rPr>
    </w:lvl>
    <w:lvl w:ilvl="3" w:tplc="2400985C">
      <w:numFmt w:val="bullet"/>
      <w:lvlText w:val="•"/>
      <w:lvlJc w:val="left"/>
      <w:pPr>
        <w:ind w:left="2572" w:hanging="360"/>
      </w:pPr>
      <w:rPr>
        <w:rFonts w:hint="default"/>
      </w:rPr>
    </w:lvl>
    <w:lvl w:ilvl="4" w:tplc="6F08F140">
      <w:numFmt w:val="bullet"/>
      <w:lvlText w:val="•"/>
      <w:lvlJc w:val="left"/>
      <w:pPr>
        <w:ind w:left="3277" w:hanging="360"/>
      </w:pPr>
      <w:rPr>
        <w:rFonts w:hint="default"/>
      </w:rPr>
    </w:lvl>
    <w:lvl w:ilvl="5" w:tplc="A4A49032">
      <w:numFmt w:val="bullet"/>
      <w:lvlText w:val="•"/>
      <w:lvlJc w:val="left"/>
      <w:pPr>
        <w:ind w:left="3981" w:hanging="360"/>
      </w:pPr>
      <w:rPr>
        <w:rFonts w:hint="default"/>
      </w:rPr>
    </w:lvl>
    <w:lvl w:ilvl="6" w:tplc="765C17DE">
      <w:numFmt w:val="bullet"/>
      <w:lvlText w:val="•"/>
      <w:lvlJc w:val="left"/>
      <w:pPr>
        <w:ind w:left="4685" w:hanging="360"/>
      </w:pPr>
      <w:rPr>
        <w:rFonts w:hint="default"/>
      </w:rPr>
    </w:lvl>
    <w:lvl w:ilvl="7" w:tplc="FB50EB14">
      <w:numFmt w:val="bullet"/>
      <w:lvlText w:val="•"/>
      <w:lvlJc w:val="left"/>
      <w:pPr>
        <w:ind w:left="5390" w:hanging="360"/>
      </w:pPr>
      <w:rPr>
        <w:rFonts w:hint="default"/>
      </w:rPr>
    </w:lvl>
    <w:lvl w:ilvl="8" w:tplc="F9CE1136">
      <w:numFmt w:val="bullet"/>
      <w:lvlText w:val="•"/>
      <w:lvlJc w:val="left"/>
      <w:pPr>
        <w:ind w:left="6094" w:hanging="360"/>
      </w:pPr>
      <w:rPr>
        <w:rFonts w:hint="default"/>
      </w:rPr>
    </w:lvl>
  </w:abstractNum>
  <w:abstractNum w:abstractNumId="98" w15:restartNumberingAfterBreak="0">
    <w:nsid w:val="7FF816B8"/>
    <w:multiLevelType w:val="hybridMultilevel"/>
    <w:tmpl w:val="9998F92A"/>
    <w:lvl w:ilvl="0" w:tplc="425E5B66">
      <w:numFmt w:val="bullet"/>
      <w:lvlText w:val=""/>
      <w:lvlJc w:val="left"/>
      <w:pPr>
        <w:ind w:left="467" w:hanging="360"/>
      </w:pPr>
      <w:rPr>
        <w:rFonts w:ascii="Symbol" w:eastAsia="Symbol" w:hAnsi="Symbol" w:cs="Symbol" w:hint="default"/>
        <w:w w:val="99"/>
        <w:sz w:val="20"/>
        <w:szCs w:val="20"/>
      </w:rPr>
    </w:lvl>
    <w:lvl w:ilvl="1" w:tplc="AF0E5D30">
      <w:numFmt w:val="bullet"/>
      <w:lvlText w:val="•"/>
      <w:lvlJc w:val="left"/>
      <w:pPr>
        <w:ind w:left="1164" w:hanging="360"/>
      </w:pPr>
      <w:rPr>
        <w:rFonts w:hint="default"/>
      </w:rPr>
    </w:lvl>
    <w:lvl w:ilvl="2" w:tplc="949EF760">
      <w:numFmt w:val="bullet"/>
      <w:lvlText w:val="•"/>
      <w:lvlJc w:val="left"/>
      <w:pPr>
        <w:ind w:left="1868" w:hanging="360"/>
      </w:pPr>
      <w:rPr>
        <w:rFonts w:hint="default"/>
      </w:rPr>
    </w:lvl>
    <w:lvl w:ilvl="3" w:tplc="AF561E00">
      <w:numFmt w:val="bullet"/>
      <w:lvlText w:val="•"/>
      <w:lvlJc w:val="left"/>
      <w:pPr>
        <w:ind w:left="2572" w:hanging="360"/>
      </w:pPr>
      <w:rPr>
        <w:rFonts w:hint="default"/>
      </w:rPr>
    </w:lvl>
    <w:lvl w:ilvl="4" w:tplc="3A346BA8">
      <w:numFmt w:val="bullet"/>
      <w:lvlText w:val="•"/>
      <w:lvlJc w:val="left"/>
      <w:pPr>
        <w:ind w:left="3277" w:hanging="360"/>
      </w:pPr>
      <w:rPr>
        <w:rFonts w:hint="default"/>
      </w:rPr>
    </w:lvl>
    <w:lvl w:ilvl="5" w:tplc="8D906A9A">
      <w:numFmt w:val="bullet"/>
      <w:lvlText w:val="•"/>
      <w:lvlJc w:val="left"/>
      <w:pPr>
        <w:ind w:left="3981" w:hanging="360"/>
      </w:pPr>
      <w:rPr>
        <w:rFonts w:hint="default"/>
      </w:rPr>
    </w:lvl>
    <w:lvl w:ilvl="6" w:tplc="26B453FA">
      <w:numFmt w:val="bullet"/>
      <w:lvlText w:val="•"/>
      <w:lvlJc w:val="left"/>
      <w:pPr>
        <w:ind w:left="4685" w:hanging="360"/>
      </w:pPr>
      <w:rPr>
        <w:rFonts w:hint="default"/>
      </w:rPr>
    </w:lvl>
    <w:lvl w:ilvl="7" w:tplc="EE34EA52">
      <w:numFmt w:val="bullet"/>
      <w:lvlText w:val="•"/>
      <w:lvlJc w:val="left"/>
      <w:pPr>
        <w:ind w:left="5390" w:hanging="360"/>
      </w:pPr>
      <w:rPr>
        <w:rFonts w:hint="default"/>
      </w:rPr>
    </w:lvl>
    <w:lvl w:ilvl="8" w:tplc="001A4BF6">
      <w:numFmt w:val="bullet"/>
      <w:lvlText w:val="•"/>
      <w:lvlJc w:val="left"/>
      <w:pPr>
        <w:ind w:left="6094" w:hanging="360"/>
      </w:pPr>
      <w:rPr>
        <w:rFonts w:hint="default"/>
      </w:rPr>
    </w:lvl>
  </w:abstractNum>
  <w:num w:numId="1">
    <w:abstractNumId w:val="42"/>
  </w:num>
  <w:num w:numId="2">
    <w:abstractNumId w:val="62"/>
  </w:num>
  <w:num w:numId="3">
    <w:abstractNumId w:val="10"/>
  </w:num>
  <w:num w:numId="4">
    <w:abstractNumId w:val="12"/>
  </w:num>
  <w:num w:numId="5">
    <w:abstractNumId w:val="92"/>
  </w:num>
  <w:num w:numId="6">
    <w:abstractNumId w:val="50"/>
  </w:num>
  <w:num w:numId="7">
    <w:abstractNumId w:val="19"/>
  </w:num>
  <w:num w:numId="8">
    <w:abstractNumId w:val="87"/>
  </w:num>
  <w:num w:numId="9">
    <w:abstractNumId w:val="22"/>
  </w:num>
  <w:num w:numId="10">
    <w:abstractNumId w:val="5"/>
  </w:num>
  <w:num w:numId="11">
    <w:abstractNumId w:val="91"/>
  </w:num>
  <w:num w:numId="12">
    <w:abstractNumId w:val="46"/>
  </w:num>
  <w:num w:numId="13">
    <w:abstractNumId w:val="47"/>
  </w:num>
  <w:num w:numId="14">
    <w:abstractNumId w:val="40"/>
  </w:num>
  <w:num w:numId="15">
    <w:abstractNumId w:val="32"/>
  </w:num>
  <w:num w:numId="16">
    <w:abstractNumId w:val="88"/>
  </w:num>
  <w:num w:numId="17">
    <w:abstractNumId w:val="39"/>
  </w:num>
  <w:num w:numId="18">
    <w:abstractNumId w:val="71"/>
  </w:num>
  <w:num w:numId="19">
    <w:abstractNumId w:val="78"/>
  </w:num>
  <w:num w:numId="20">
    <w:abstractNumId w:val="36"/>
  </w:num>
  <w:num w:numId="21">
    <w:abstractNumId w:val="55"/>
  </w:num>
  <w:num w:numId="22">
    <w:abstractNumId w:val="28"/>
  </w:num>
  <w:num w:numId="23">
    <w:abstractNumId w:val="45"/>
  </w:num>
  <w:num w:numId="24">
    <w:abstractNumId w:val="80"/>
  </w:num>
  <w:num w:numId="25">
    <w:abstractNumId w:val="53"/>
  </w:num>
  <w:num w:numId="26">
    <w:abstractNumId w:val="18"/>
  </w:num>
  <w:num w:numId="27">
    <w:abstractNumId w:val="64"/>
  </w:num>
  <w:num w:numId="28">
    <w:abstractNumId w:val="83"/>
  </w:num>
  <w:num w:numId="29">
    <w:abstractNumId w:val="17"/>
  </w:num>
  <w:num w:numId="30">
    <w:abstractNumId w:val="93"/>
  </w:num>
  <w:num w:numId="31">
    <w:abstractNumId w:val="68"/>
  </w:num>
  <w:num w:numId="32">
    <w:abstractNumId w:val="2"/>
  </w:num>
  <w:num w:numId="33">
    <w:abstractNumId w:val="44"/>
  </w:num>
  <w:num w:numId="34">
    <w:abstractNumId w:val="15"/>
  </w:num>
  <w:num w:numId="35">
    <w:abstractNumId w:val="57"/>
  </w:num>
  <w:num w:numId="36">
    <w:abstractNumId w:val="63"/>
  </w:num>
  <w:num w:numId="37">
    <w:abstractNumId w:val="20"/>
  </w:num>
  <w:num w:numId="38">
    <w:abstractNumId w:val="61"/>
  </w:num>
  <w:num w:numId="39">
    <w:abstractNumId w:val="67"/>
  </w:num>
  <w:num w:numId="40">
    <w:abstractNumId w:val="7"/>
  </w:num>
  <w:num w:numId="41">
    <w:abstractNumId w:val="69"/>
  </w:num>
  <w:num w:numId="42">
    <w:abstractNumId w:val="31"/>
  </w:num>
  <w:num w:numId="43">
    <w:abstractNumId w:val="23"/>
  </w:num>
  <w:num w:numId="44">
    <w:abstractNumId w:val="97"/>
  </w:num>
  <w:num w:numId="45">
    <w:abstractNumId w:val="58"/>
  </w:num>
  <w:num w:numId="46">
    <w:abstractNumId w:val="13"/>
  </w:num>
  <w:num w:numId="47">
    <w:abstractNumId w:val="24"/>
  </w:num>
  <w:num w:numId="48">
    <w:abstractNumId w:val="35"/>
  </w:num>
  <w:num w:numId="49">
    <w:abstractNumId w:val="1"/>
  </w:num>
  <w:num w:numId="50">
    <w:abstractNumId w:val="72"/>
  </w:num>
  <w:num w:numId="51">
    <w:abstractNumId w:val="89"/>
  </w:num>
  <w:num w:numId="52">
    <w:abstractNumId w:val="59"/>
  </w:num>
  <w:num w:numId="53">
    <w:abstractNumId w:val="73"/>
  </w:num>
  <w:num w:numId="54">
    <w:abstractNumId w:val="60"/>
  </w:num>
  <w:num w:numId="55">
    <w:abstractNumId w:val="33"/>
  </w:num>
  <w:num w:numId="56">
    <w:abstractNumId w:val="81"/>
  </w:num>
  <w:num w:numId="57">
    <w:abstractNumId w:val="29"/>
  </w:num>
  <w:num w:numId="58">
    <w:abstractNumId w:val="26"/>
  </w:num>
  <w:num w:numId="59">
    <w:abstractNumId w:val="30"/>
  </w:num>
  <w:num w:numId="60">
    <w:abstractNumId w:val="8"/>
  </w:num>
  <w:num w:numId="61">
    <w:abstractNumId w:val="52"/>
  </w:num>
  <w:num w:numId="62">
    <w:abstractNumId w:val="11"/>
  </w:num>
  <w:num w:numId="63">
    <w:abstractNumId w:val="56"/>
  </w:num>
  <w:num w:numId="64">
    <w:abstractNumId w:val="21"/>
  </w:num>
  <w:num w:numId="65">
    <w:abstractNumId w:val="65"/>
  </w:num>
  <w:num w:numId="66">
    <w:abstractNumId w:val="49"/>
  </w:num>
  <w:num w:numId="67">
    <w:abstractNumId w:val="41"/>
  </w:num>
  <w:num w:numId="68">
    <w:abstractNumId w:val="25"/>
  </w:num>
  <w:num w:numId="69">
    <w:abstractNumId w:val="96"/>
  </w:num>
  <w:num w:numId="70">
    <w:abstractNumId w:val="76"/>
  </w:num>
  <w:num w:numId="71">
    <w:abstractNumId w:val="38"/>
  </w:num>
  <w:num w:numId="72">
    <w:abstractNumId w:val="95"/>
  </w:num>
  <w:num w:numId="73">
    <w:abstractNumId w:val="86"/>
  </w:num>
  <w:num w:numId="74">
    <w:abstractNumId w:val="98"/>
  </w:num>
  <w:num w:numId="75">
    <w:abstractNumId w:val="54"/>
  </w:num>
  <w:num w:numId="76">
    <w:abstractNumId w:val="94"/>
  </w:num>
  <w:num w:numId="77">
    <w:abstractNumId w:val="16"/>
  </w:num>
  <w:num w:numId="78">
    <w:abstractNumId w:val="0"/>
  </w:num>
  <w:num w:numId="79">
    <w:abstractNumId w:val="51"/>
  </w:num>
  <w:num w:numId="80">
    <w:abstractNumId w:val="75"/>
  </w:num>
  <w:num w:numId="81">
    <w:abstractNumId w:val="70"/>
  </w:num>
  <w:num w:numId="82">
    <w:abstractNumId w:val="74"/>
  </w:num>
  <w:num w:numId="83">
    <w:abstractNumId w:val="3"/>
  </w:num>
  <w:num w:numId="84">
    <w:abstractNumId w:val="84"/>
  </w:num>
  <w:num w:numId="85">
    <w:abstractNumId w:val="85"/>
  </w:num>
  <w:num w:numId="86">
    <w:abstractNumId w:val="27"/>
  </w:num>
  <w:num w:numId="87">
    <w:abstractNumId w:val="43"/>
  </w:num>
  <w:num w:numId="88">
    <w:abstractNumId w:val="79"/>
  </w:num>
  <w:num w:numId="89">
    <w:abstractNumId w:val="14"/>
  </w:num>
  <w:num w:numId="90">
    <w:abstractNumId w:val="34"/>
  </w:num>
  <w:num w:numId="91">
    <w:abstractNumId w:val="82"/>
  </w:num>
  <w:num w:numId="92">
    <w:abstractNumId w:val="90"/>
  </w:num>
  <w:num w:numId="93">
    <w:abstractNumId w:val="9"/>
  </w:num>
  <w:num w:numId="94">
    <w:abstractNumId w:val="48"/>
  </w:num>
  <w:num w:numId="95">
    <w:abstractNumId w:val="4"/>
  </w:num>
  <w:num w:numId="96">
    <w:abstractNumId w:val="37"/>
  </w:num>
  <w:num w:numId="97">
    <w:abstractNumId w:val="66"/>
  </w:num>
  <w:num w:numId="98">
    <w:abstractNumId w:val="6"/>
  </w:num>
  <w:num w:numId="99">
    <w:abstractNumId w:val="77"/>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0D"/>
    <w:rsid w:val="00135BA8"/>
    <w:rsid w:val="00166D0D"/>
    <w:rsid w:val="001872E5"/>
    <w:rsid w:val="001B60C7"/>
    <w:rsid w:val="00243031"/>
    <w:rsid w:val="00274063"/>
    <w:rsid w:val="003139E8"/>
    <w:rsid w:val="003C62D7"/>
    <w:rsid w:val="003D6081"/>
    <w:rsid w:val="00467614"/>
    <w:rsid w:val="0051238B"/>
    <w:rsid w:val="00513157"/>
    <w:rsid w:val="005235FC"/>
    <w:rsid w:val="005570D8"/>
    <w:rsid w:val="00570233"/>
    <w:rsid w:val="005910AD"/>
    <w:rsid w:val="00596EF9"/>
    <w:rsid w:val="005E5907"/>
    <w:rsid w:val="00611CB4"/>
    <w:rsid w:val="00656BB4"/>
    <w:rsid w:val="0076680D"/>
    <w:rsid w:val="007C20E0"/>
    <w:rsid w:val="007C27F9"/>
    <w:rsid w:val="007E0FA9"/>
    <w:rsid w:val="00801F1B"/>
    <w:rsid w:val="00836AA8"/>
    <w:rsid w:val="0088741C"/>
    <w:rsid w:val="00991B6A"/>
    <w:rsid w:val="009923CB"/>
    <w:rsid w:val="009E16E7"/>
    <w:rsid w:val="00AC1E57"/>
    <w:rsid w:val="00B172EB"/>
    <w:rsid w:val="00B405A8"/>
    <w:rsid w:val="00B55E09"/>
    <w:rsid w:val="00B722AD"/>
    <w:rsid w:val="00BB6BCD"/>
    <w:rsid w:val="00C5477C"/>
    <w:rsid w:val="00C8132D"/>
    <w:rsid w:val="00E0050B"/>
    <w:rsid w:val="00E9130A"/>
    <w:rsid w:val="00ED71A3"/>
    <w:rsid w:val="00EE66F0"/>
    <w:rsid w:val="00EF7D95"/>
    <w:rsid w:val="00F20FE4"/>
    <w:rsid w:val="00F43C06"/>
    <w:rsid w:val="00F86AFC"/>
    <w:rsid w:val="00FB32A8"/>
    <w:rsid w:val="00FB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2D05F"/>
  <w15:docId w15:val="{FC0C9930-68D3-4D8B-A241-13DF1953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paragraph" w:styleId="2">
    <w:name w:val="heading 2"/>
    <w:basedOn w:val="a"/>
    <w:uiPriority w:val="1"/>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3D6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08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F7D95"/>
    <w:rPr>
      <w:sz w:val="18"/>
      <w:szCs w:val="18"/>
    </w:rPr>
  </w:style>
  <w:style w:type="paragraph" w:styleId="a8">
    <w:name w:val="annotation text"/>
    <w:basedOn w:val="a"/>
    <w:link w:val="a9"/>
    <w:uiPriority w:val="99"/>
    <w:semiHidden/>
    <w:unhideWhenUsed/>
    <w:rsid w:val="00EF7D95"/>
  </w:style>
  <w:style w:type="character" w:customStyle="1" w:styleId="a9">
    <w:name w:val="コメント文字列 (文字)"/>
    <w:basedOn w:val="a0"/>
    <w:link w:val="a8"/>
    <w:uiPriority w:val="99"/>
    <w:semiHidden/>
    <w:rsid w:val="00EF7D95"/>
    <w:rPr>
      <w:rFonts w:ascii="Arial" w:eastAsia="ＭＳ Ｐゴシック" w:hAnsi="Arial" w:cs="Arial"/>
    </w:rPr>
  </w:style>
  <w:style w:type="paragraph" w:styleId="aa">
    <w:name w:val="annotation subject"/>
    <w:basedOn w:val="a8"/>
    <w:next w:val="a8"/>
    <w:link w:val="ab"/>
    <w:uiPriority w:val="99"/>
    <w:semiHidden/>
    <w:unhideWhenUsed/>
    <w:rsid w:val="00EF7D95"/>
    <w:rPr>
      <w:b/>
      <w:bCs/>
    </w:rPr>
  </w:style>
  <w:style w:type="character" w:customStyle="1" w:styleId="ab">
    <w:name w:val="コメント内容 (文字)"/>
    <w:basedOn w:val="a9"/>
    <w:link w:val="aa"/>
    <w:uiPriority w:val="99"/>
    <w:semiHidden/>
    <w:rsid w:val="00EF7D95"/>
    <w:rPr>
      <w:rFonts w:ascii="Arial" w:eastAsia="ＭＳ Ｐゴシック" w:hAnsi="Arial" w:cs="Arial"/>
      <w:b/>
      <w:bCs/>
    </w:rPr>
  </w:style>
  <w:style w:type="paragraph" w:styleId="ac">
    <w:name w:val="header"/>
    <w:basedOn w:val="a"/>
    <w:link w:val="ad"/>
    <w:uiPriority w:val="99"/>
    <w:unhideWhenUsed/>
    <w:rsid w:val="005570D8"/>
    <w:pPr>
      <w:tabs>
        <w:tab w:val="center" w:pos="4252"/>
        <w:tab w:val="right" w:pos="8504"/>
      </w:tabs>
      <w:snapToGrid w:val="0"/>
    </w:pPr>
  </w:style>
  <w:style w:type="character" w:customStyle="1" w:styleId="ad">
    <w:name w:val="ヘッダー (文字)"/>
    <w:basedOn w:val="a0"/>
    <w:link w:val="ac"/>
    <w:uiPriority w:val="99"/>
    <w:rsid w:val="005570D8"/>
    <w:rPr>
      <w:rFonts w:ascii="Arial" w:eastAsia="ＭＳ Ｐゴシック" w:hAnsi="Arial" w:cs="Arial"/>
    </w:rPr>
  </w:style>
  <w:style w:type="paragraph" w:styleId="ae">
    <w:name w:val="footer"/>
    <w:basedOn w:val="a"/>
    <w:link w:val="af"/>
    <w:uiPriority w:val="99"/>
    <w:unhideWhenUsed/>
    <w:rsid w:val="005570D8"/>
    <w:pPr>
      <w:tabs>
        <w:tab w:val="center" w:pos="4252"/>
        <w:tab w:val="right" w:pos="8504"/>
      </w:tabs>
      <w:snapToGrid w:val="0"/>
    </w:pPr>
  </w:style>
  <w:style w:type="character" w:customStyle="1" w:styleId="af">
    <w:name w:val="フッター (文字)"/>
    <w:basedOn w:val="a0"/>
    <w:link w:val="ae"/>
    <w:uiPriority w:val="99"/>
    <w:rsid w:val="005570D8"/>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ur-lex.europa.eu/legal-content/EN/TXT/?uri=CELEX%3A02008L0050-201509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ippcb.jrc.ec.europa.eu/reference/BREF/LCP/JRC_107769_LCPBref_2017.pdf" TargetMode="External"/><Relationship Id="rId17" Type="http://schemas.openxmlformats.org/officeDocument/2006/relationships/hyperlink" Target="https://eur-lex.europa.eu/legal-content/EN/TXT/?uri=CELEX%3A02008L0050-20150918" TargetMode="External"/><Relationship Id="rId2" Type="http://schemas.openxmlformats.org/officeDocument/2006/relationships/styles" Target="styles.xml"/><Relationship Id="rId16" Type="http://schemas.openxmlformats.org/officeDocument/2006/relationships/hyperlink" Target="http://eippcb.jrc.ec.europa.eu/reference/BREF/LCP/JRC_107769_LCPBref_20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weltbundesamt.de/sites/default/files/medien/1410/publikationen/2017-06-13_texte_53-2017_biokaskaden_summary.pdf" TargetMode="External"/><Relationship Id="rId5" Type="http://schemas.openxmlformats.org/officeDocument/2006/relationships/footnotes" Target="footnotes.xml"/><Relationship Id="rId15" Type="http://schemas.openxmlformats.org/officeDocument/2006/relationships/hyperlink" Target="http://eippcb.jrc.ec.europa.eu/reference/BREF/LCP/JRC_107769_LCPBref_2017.pdf"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umweltbundesamt.de/sites/default/files/medien/1410/publikationen/2017-06-13_texte_53-2017_biokaskaden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4528</Words>
  <Characters>25816</Characters>
  <Application>Microsoft Office Word</Application>
  <DocSecurity>0</DocSecurity>
  <Lines>215</Lines>
  <Paragraphs>60</Paragraphs>
  <ScaleCrop>false</ScaleCrop>
  <HeadingPairs>
    <vt:vector size="4" baseType="variant">
      <vt:variant>
        <vt:lpstr>タイトル</vt:lpstr>
      </vt:variant>
      <vt:variant>
        <vt:i4>1</vt:i4>
      </vt:variant>
      <vt:variant>
        <vt:lpstr>見出し</vt:lpstr>
      </vt:variant>
      <vt:variant>
        <vt:i4>10</vt:i4>
      </vt:variant>
    </vt:vector>
  </HeadingPairs>
  <TitlesOfParts>
    <vt:vector size="11" baseType="lpstr">
      <vt:lpstr>Technical annex to the TEG final report on the EU taxonomy</vt:lpstr>
      <vt:lpstr>送配電網の改良</vt:lpstr>
      <vt:lpstr>地域冷暖房</vt:lpstr>
      <vt:lpstr>電動ヒートポンプの設置・運転</vt:lpstr>
      <vt:lpstr>集光型太陽光発電による熱・冷房と電力のコージェネレーション</vt:lpstr>
      <vt:lpstr>ガスコージェネレーション(天然ガス以外を含む)</vt:lpstr>
      <vt:lpstr>バイオエネルギー(バイオマス、バイオガス、バイオ燃料)による熱・冷熱・電力のコージェネレーション</vt:lpstr>
      <vt:lpstr>集光型太陽光発電による熱・冷房の製造                            　　　　　</vt:lpstr>
      <vt:lpstr>ガス燃焼による熱・冷の製造</vt:lpstr>
      <vt:lpstr>バイオエネルギー(バイオマス、バイオガス、バイオ燃料)からの熱/冷却の生産</vt:lpstr>
      <vt:lpstr>廃熱を利用した熱・冷房の製造</vt:lpstr>
    </vt:vector>
  </TitlesOfParts>
  <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3</cp:revision>
  <dcterms:created xsi:type="dcterms:W3CDTF">2020-12-09T12:32:00Z</dcterms:created>
  <dcterms:modified xsi:type="dcterms:W3CDTF">2020-12-15T05:31:00Z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