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BF082" w14:textId="77777777" w:rsidR="003E1737" w:rsidRPr="003E1737" w:rsidRDefault="003E1737" w:rsidP="003E1737">
      <w:pPr>
        <w:widowControl/>
        <w:autoSpaceDE w:val="0"/>
        <w:autoSpaceDN w:val="0"/>
        <w:adjustRightInd w:val="0"/>
        <w:spacing w:after="240" w:line="460" w:lineRule="atLeast"/>
        <w:jc w:val="left"/>
        <w:rPr>
          <w:rFonts w:ascii="ＭＳ Ｐゴシック" w:eastAsia="ＭＳ Ｐゴシック" w:hAnsi="ＭＳ Ｐゴシック" w:cs="游明朝体 ミディアム"/>
          <w:color w:val="000000"/>
          <w:kern w:val="0"/>
          <w:sz w:val="32"/>
          <w:szCs w:val="32"/>
        </w:rPr>
      </w:pPr>
      <w:r w:rsidRPr="003E1737">
        <w:rPr>
          <w:rFonts w:ascii="ＭＳ Ｐゴシック" w:eastAsia="ＭＳ Ｐゴシック" w:hAnsi="ＭＳ Ｐゴシック" w:cs="游明朝体 ミディアム"/>
          <w:color w:val="000000"/>
          <w:kern w:val="0"/>
          <w:sz w:val="32"/>
          <w:szCs w:val="32"/>
        </w:rPr>
        <w:t>Proposal for the Promotion of the Circular Economy in Japan</w:t>
      </w:r>
    </w:p>
    <w:p w14:paraId="4906849E" w14:textId="3D470891" w:rsidR="003E1737" w:rsidRPr="009469A8" w:rsidRDefault="003E1737" w:rsidP="003E1737">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rPr>
      </w:pPr>
      <w:r w:rsidRPr="009469A8">
        <w:rPr>
          <w:rFonts w:ascii="ＭＳ Ｐゴシック" w:eastAsia="ＭＳ Ｐゴシック" w:hAnsi="ＭＳ Ｐゴシック" w:cs="Times Roman"/>
          <w:color w:val="000000"/>
          <w:kern w:val="0"/>
        </w:rPr>
        <w:t xml:space="preserve">Study Group on Circular Economy and </w:t>
      </w:r>
      <w:r w:rsidR="00A96DDC">
        <w:rPr>
          <w:rFonts w:ascii="ＭＳ Ｐゴシック" w:eastAsia="ＭＳ Ｐゴシック" w:hAnsi="ＭＳ Ｐゴシック" w:cs="Times Roman"/>
          <w:color w:val="000000"/>
          <w:kern w:val="0"/>
        </w:rPr>
        <w:t>Global</w:t>
      </w:r>
      <w:r w:rsidRPr="009469A8">
        <w:rPr>
          <w:rFonts w:ascii="ＭＳ Ｐゴシック" w:eastAsia="ＭＳ Ｐゴシック" w:hAnsi="ＭＳ Ｐゴシック" w:cs="Times Roman"/>
          <w:color w:val="000000"/>
          <w:kern w:val="0"/>
        </w:rPr>
        <w:t xml:space="preserve"> Multi-Value Circulation</w:t>
      </w:r>
    </w:p>
    <w:p w14:paraId="1A1A6FA0" w14:textId="726FFC80" w:rsidR="003E1737" w:rsidRPr="009469A8" w:rsidRDefault="00A96DDC" w:rsidP="003E1737">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rPr>
      </w:pPr>
      <w:r>
        <w:rPr>
          <w:rFonts w:ascii="ＭＳ Ｐゴシック" w:eastAsia="ＭＳ Ｐゴシック" w:hAnsi="ＭＳ Ｐゴシック" w:cs="Times Roman"/>
          <w:color w:val="000000"/>
          <w:kern w:val="0"/>
        </w:rPr>
        <w:t xml:space="preserve">                  Advisory C</w:t>
      </w:r>
      <w:r w:rsidR="003E1737" w:rsidRPr="009469A8">
        <w:rPr>
          <w:rFonts w:ascii="ＭＳ Ｐゴシック" w:eastAsia="ＭＳ Ｐゴシック" w:hAnsi="ＭＳ Ｐゴシック" w:cs="Times Roman"/>
          <w:color w:val="000000"/>
          <w:kern w:val="0"/>
        </w:rPr>
        <w:t>ommittee</w:t>
      </w:r>
    </w:p>
    <w:p w14:paraId="033918E2" w14:textId="77777777" w:rsidR="003E1737" w:rsidRPr="009469A8" w:rsidRDefault="003E1737" w:rsidP="004A205C">
      <w:pPr>
        <w:pStyle w:val="a3"/>
        <w:jc w:val="right"/>
        <w:rPr>
          <w:rFonts w:ascii="ＭＳ Ｐゴシック" w:eastAsia="ＭＳ Ｐゴシック" w:hAnsi="ＭＳ Ｐゴシック"/>
        </w:rPr>
      </w:pPr>
      <w:r w:rsidRPr="009469A8">
        <w:rPr>
          <w:rFonts w:ascii="ＭＳ Ｐゴシック" w:eastAsia="ＭＳ Ｐゴシック" w:hAnsi="ＭＳ Ｐゴシック"/>
        </w:rPr>
        <w:t>June 12, 2020</w:t>
      </w:r>
    </w:p>
    <w:p w14:paraId="407C3BB7" w14:textId="77777777" w:rsidR="003E1737" w:rsidRDefault="003E1737" w:rsidP="003E1737">
      <w:pPr>
        <w:widowControl/>
        <w:autoSpaceDE w:val="0"/>
        <w:autoSpaceDN w:val="0"/>
        <w:adjustRightInd w:val="0"/>
        <w:spacing w:after="240" w:line="460" w:lineRule="atLeast"/>
        <w:jc w:val="left"/>
        <w:rPr>
          <w:rFonts w:ascii="Times Roman" w:eastAsia="游明朝体 ミディアム" w:hAnsi="Times Roman" w:cs="Times Roman"/>
          <w:color w:val="000000"/>
          <w:kern w:val="0"/>
        </w:rPr>
      </w:pPr>
    </w:p>
    <w:p w14:paraId="62B0F763" w14:textId="6DA63C63" w:rsidR="001B648E" w:rsidRDefault="001B648E" w:rsidP="003E1737">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rPr>
      </w:pPr>
      <w:r w:rsidRPr="001B648E">
        <w:rPr>
          <w:rFonts w:ascii="ＭＳ Ｐゴシック" w:eastAsia="ＭＳ Ｐゴシック" w:hAnsi="ＭＳ Ｐゴシック" w:cs="Times Roman"/>
          <w:color w:val="000000"/>
          <w:kern w:val="0"/>
        </w:rPr>
        <w:t>The Circular Economy is a new social initiative to create sustainable and resilient economic activities with a view to new economic and social transitions that will lead to improved resource efficiency and improve global environmental issues such as climate change. In order to promote the transition to the circular economy in Japan, this study group proposes to the government and municipalities that support various economic activities, including circulation, manufacturing, distribution, and consumption, for the further spread of the circular economy. These recommendations are the first phase of the Circular Economy Promotion Plan, and will be followed by action plans and other recommendations.</w:t>
      </w:r>
    </w:p>
    <w:p w14:paraId="284445B8" w14:textId="77777777" w:rsidR="001B648E" w:rsidRDefault="001B648E" w:rsidP="003E1737">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rPr>
      </w:pPr>
    </w:p>
    <w:p w14:paraId="417BB9F7" w14:textId="536C0295" w:rsidR="00705C6B" w:rsidRPr="001B648E" w:rsidRDefault="001B648E" w:rsidP="00705C6B">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sz w:val="32"/>
          <w:szCs w:val="32"/>
        </w:rPr>
      </w:pPr>
      <w:r w:rsidRPr="001B648E">
        <w:rPr>
          <w:rFonts w:ascii="ＭＳ Ｐゴシック" w:eastAsia="ＭＳ Ｐゴシック" w:hAnsi="ＭＳ Ｐゴシック" w:cs="Times Roman"/>
          <w:color w:val="000000"/>
          <w:kern w:val="0"/>
          <w:sz w:val="32"/>
          <w:szCs w:val="32"/>
        </w:rPr>
        <w:t>1.  The Circular Economy as a business model that aims to enhance the integration of the economy and the environment and achieve economic growth while maintaining the sustainability of both</w:t>
      </w:r>
    </w:p>
    <w:p w14:paraId="43FB14E1" w14:textId="230E8C82" w:rsidR="00705C6B" w:rsidRDefault="00705C6B" w:rsidP="00705C6B">
      <w:pPr>
        <w:widowControl/>
        <w:autoSpaceDE w:val="0"/>
        <w:autoSpaceDN w:val="0"/>
        <w:adjustRightInd w:val="0"/>
        <w:spacing w:after="240" w:line="460" w:lineRule="atLeast"/>
        <w:jc w:val="left"/>
        <w:rPr>
          <w:rFonts w:ascii="ＭＳ Ｐゴシック" w:eastAsia="ＭＳ Ｐゴシック" w:hAnsi="ＭＳ Ｐゴシック" w:cs="游明朝体 ミディアム"/>
          <w:color w:val="000000"/>
          <w:kern w:val="0"/>
        </w:rPr>
      </w:pPr>
      <w:r w:rsidRPr="00705C6B">
        <w:rPr>
          <w:rFonts w:ascii="ＭＳ Ｐゴシック" w:eastAsia="ＭＳ Ｐゴシック" w:hAnsi="ＭＳ Ｐゴシック" w:cs="Times Roman"/>
          <w:color w:val="000000"/>
          <w:kern w:val="0"/>
        </w:rPr>
        <w:t xml:space="preserve">A circular economy is a policy tool that decouples the interconnectedness of economic growth and resource consumption, and circular economy businesses are the solutions that industry provides to that policy challenge. </w:t>
      </w:r>
      <w:r w:rsidRPr="00705C6B">
        <w:rPr>
          <w:rFonts w:ascii="ＭＳ Ｐゴシック" w:eastAsia="ＭＳ Ｐゴシック" w:hAnsi="ＭＳ Ｐゴシック" w:cs="游明朝体 ミディアム"/>
          <w:color w:val="000000"/>
          <w:kern w:val="0"/>
        </w:rPr>
        <w:t xml:space="preserve">The creation and implementation of </w:t>
      </w:r>
      <w:r w:rsidRPr="00705C6B">
        <w:rPr>
          <w:rFonts w:ascii="ＭＳ Ｐゴシック" w:eastAsia="ＭＳ Ｐゴシック" w:hAnsi="ＭＳ Ｐゴシック" w:cs="游明朝体 ミディアム"/>
          <w:color w:val="000000"/>
          <w:kern w:val="0"/>
        </w:rPr>
        <w:lastRenderedPageBreak/>
        <w:t>business models based on the Circular Economy is becoming a global solution race towards a sustainable and resilient industrial structure for industry.</w:t>
      </w:r>
    </w:p>
    <w:p w14:paraId="18123F62" w14:textId="77777777" w:rsidR="006C09EE" w:rsidRPr="006C09EE" w:rsidRDefault="006C09EE" w:rsidP="006C09EE">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rPr>
      </w:pPr>
    </w:p>
    <w:p w14:paraId="68A74F9A" w14:textId="15D31A7A" w:rsidR="006C09EE" w:rsidRDefault="006E0C6D" w:rsidP="006C09EE">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rPr>
      </w:pPr>
      <w:r w:rsidRPr="006E0C6D">
        <w:rPr>
          <w:rFonts w:ascii="ＭＳ Ｐゴシック" w:eastAsia="ＭＳ Ｐゴシック" w:hAnsi="ＭＳ Ｐゴシック" w:cs="Times Roman"/>
          <w:color w:val="000000"/>
          <w:kern w:val="0"/>
        </w:rPr>
        <w:t>The Circular E</w:t>
      </w:r>
      <w:r w:rsidR="007E7D46">
        <w:rPr>
          <w:rFonts w:ascii="ＭＳ Ｐゴシック" w:eastAsia="ＭＳ Ｐゴシック" w:hAnsi="ＭＳ Ｐゴシック" w:cs="Times Roman"/>
          <w:color w:val="000000"/>
          <w:kern w:val="0"/>
        </w:rPr>
        <w:t>conomy is a business model that</w:t>
      </w:r>
      <w:r w:rsidRPr="006E0C6D">
        <w:rPr>
          <w:rFonts w:ascii="ＭＳ Ｐゴシック" w:eastAsia="ＭＳ Ｐゴシック" w:hAnsi="ＭＳ Ｐゴシック" w:cs="Times Roman"/>
          <w:color w:val="000000"/>
          <w:kern w:val="0"/>
        </w:rPr>
        <w:t xml:space="preserve"> tries to extract the maximum value of the material cycles, which are inevitably required within the human economic sphere. In contrast to the conventional business model of thin-margin, high-volume production, in which everything was packaged as a product and sold as a volume of goods, this is a shift to a business model that includes the process of creating greater value by extracting services, functions, and sensitivities from this business activity.</w:t>
      </w:r>
    </w:p>
    <w:p w14:paraId="78670C5C" w14:textId="77777777" w:rsidR="00426A8D" w:rsidRDefault="00426A8D" w:rsidP="006C09EE">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rPr>
      </w:pPr>
    </w:p>
    <w:p w14:paraId="24521AE9" w14:textId="14D3FC21" w:rsidR="00426A8D" w:rsidRPr="006C09EE" w:rsidRDefault="00426A8D" w:rsidP="006C09EE">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rPr>
      </w:pPr>
      <w:r w:rsidRPr="00426A8D">
        <w:rPr>
          <w:rFonts w:ascii="ＭＳ Ｐゴシック" w:eastAsia="ＭＳ Ｐゴシック" w:hAnsi="ＭＳ Ｐゴシック" w:cs="Times Roman"/>
          <w:color w:val="000000"/>
          <w:kern w:val="0"/>
        </w:rPr>
        <w:t>In addition to the value of resources as a recycled material, many used products also have residual value as parts and components and as objects for repair.</w:t>
      </w:r>
      <w:r>
        <w:rPr>
          <w:rFonts w:ascii="ＭＳ Ｐゴシック" w:eastAsia="ＭＳ Ｐゴシック" w:hAnsi="ＭＳ Ｐゴシック" w:cs="Times Roman"/>
          <w:color w:val="000000"/>
          <w:kern w:val="0"/>
        </w:rPr>
        <w:t xml:space="preserve"> </w:t>
      </w:r>
      <w:r w:rsidRPr="00426A8D">
        <w:rPr>
          <w:rFonts w:ascii="ＭＳ Ｐゴシック" w:eastAsia="ＭＳ Ｐゴシック" w:hAnsi="ＭＳ Ｐゴシック" w:cs="Times Roman"/>
          <w:color w:val="000000"/>
          <w:kern w:val="0"/>
        </w:rPr>
        <w:t>Furthermore, it has become clear that even greater value can be extracted by sharing and servicing the value generated by product use, rather than leaving it to individual consumers.</w:t>
      </w:r>
    </w:p>
    <w:p w14:paraId="118D7002" w14:textId="77777777" w:rsidR="009E3E45" w:rsidRDefault="009E3E45" w:rsidP="00705C6B">
      <w:pPr>
        <w:widowControl/>
        <w:autoSpaceDE w:val="0"/>
        <w:autoSpaceDN w:val="0"/>
        <w:adjustRightInd w:val="0"/>
        <w:spacing w:after="240" w:line="460" w:lineRule="atLeast"/>
        <w:jc w:val="left"/>
        <w:rPr>
          <w:rFonts w:ascii="游明朝体 ミディアム" w:eastAsia="游明朝体 ミディアム" w:cs="游明朝体 ミディアム"/>
          <w:color w:val="000000"/>
          <w:kern w:val="0"/>
          <w:sz w:val="29"/>
          <w:szCs w:val="29"/>
        </w:rPr>
      </w:pPr>
    </w:p>
    <w:p w14:paraId="2C95CA2B" w14:textId="762284FB" w:rsidR="00ED2EF7" w:rsidRDefault="00451B32" w:rsidP="00705C6B">
      <w:pPr>
        <w:widowControl/>
        <w:autoSpaceDE w:val="0"/>
        <w:autoSpaceDN w:val="0"/>
        <w:adjustRightInd w:val="0"/>
        <w:spacing w:after="240" w:line="460" w:lineRule="atLeast"/>
        <w:jc w:val="left"/>
        <w:rPr>
          <w:rFonts w:ascii="ＭＳ Ｐゴシック" w:eastAsia="ＭＳ Ｐゴシック" w:hAnsi="ＭＳ Ｐゴシック" w:cs="游明朝体 ミディアム"/>
          <w:color w:val="000000"/>
          <w:kern w:val="0"/>
        </w:rPr>
      </w:pPr>
      <w:r w:rsidRPr="00B628FD">
        <w:rPr>
          <w:rFonts w:ascii="ＭＳ Ｐゴシック" w:eastAsia="ＭＳ Ｐゴシック" w:hAnsi="ＭＳ Ｐゴシック" w:cs="游明朝体 ミディアム"/>
          <w:color w:val="000000"/>
          <w:kern w:val="0"/>
        </w:rPr>
        <w:t xml:space="preserve">To that end, the circular economy has been rapidly transformed into a customer-centric functional service business. </w:t>
      </w:r>
      <w:r w:rsidR="004E20D3" w:rsidRPr="004E20D3">
        <w:rPr>
          <w:rFonts w:ascii="ＭＳ Ｐゴシック" w:eastAsia="ＭＳ Ｐゴシック" w:hAnsi="ＭＳ Ｐゴシック" w:cs="游明朝体 ミディアム"/>
          <w:color w:val="000000"/>
          <w:kern w:val="0"/>
        </w:rPr>
        <w:t xml:space="preserve">Unlike the days when the only way to sell functions was to be tied up to a </w:t>
      </w:r>
      <w:r w:rsidR="00283463">
        <w:rPr>
          <w:rFonts w:ascii="ＭＳ Ｐゴシック" w:eastAsia="ＭＳ Ｐゴシック" w:hAnsi="ＭＳ Ｐゴシック" w:cs="游明朝体 ミディアム"/>
          <w:color w:val="000000"/>
          <w:kern w:val="0"/>
        </w:rPr>
        <w:t>customer's goods, a business is</w:t>
      </w:r>
      <w:r w:rsidR="004E20D3" w:rsidRPr="004E20D3">
        <w:rPr>
          <w:rFonts w:ascii="ＭＳ Ｐゴシック" w:eastAsia="ＭＳ Ｐゴシック" w:hAnsi="ＭＳ Ｐゴシック" w:cs="游明朝体 ミディアム"/>
          <w:color w:val="000000"/>
          <w:kern w:val="0"/>
        </w:rPr>
        <w:t xml:space="preserve"> being established, which sells more accurately and effectively the functions that customers want.</w:t>
      </w:r>
      <w:r w:rsidR="004E20D3">
        <w:rPr>
          <w:rFonts w:ascii="ＭＳ Ｐゴシック" w:eastAsia="ＭＳ Ｐゴシック" w:hAnsi="ＭＳ Ｐゴシック" w:cs="游明朝体 ミディアム" w:hint="eastAsia"/>
          <w:color w:val="000000"/>
          <w:kern w:val="0"/>
        </w:rPr>
        <w:t xml:space="preserve"> </w:t>
      </w:r>
      <w:r w:rsidR="00365BC7" w:rsidRPr="00365BC7">
        <w:rPr>
          <w:rFonts w:ascii="ＭＳ Ｐゴシック" w:eastAsia="ＭＳ Ｐゴシック" w:hAnsi="ＭＳ Ｐゴシック" w:cs="游明朝体 ミディアム"/>
          <w:color w:val="000000"/>
          <w:kern w:val="0"/>
        </w:rPr>
        <w:t xml:space="preserve">Customers don't have to </w:t>
      </w:r>
      <w:r w:rsidR="00365BC7">
        <w:rPr>
          <w:rFonts w:ascii="ＭＳ Ｐゴシック" w:eastAsia="ＭＳ Ｐゴシック" w:hAnsi="ＭＳ Ｐゴシック" w:cs="游明朝体 ミディアム"/>
          <w:color w:val="000000"/>
          <w:kern w:val="0"/>
        </w:rPr>
        <w:t>discard</w:t>
      </w:r>
      <w:r w:rsidR="00365BC7" w:rsidRPr="00365BC7">
        <w:rPr>
          <w:rFonts w:ascii="ＭＳ Ｐゴシック" w:eastAsia="ＭＳ Ｐゴシック" w:hAnsi="ＭＳ Ｐゴシック" w:cs="游明朝体 ミディアム"/>
          <w:color w:val="000000"/>
          <w:kern w:val="0"/>
        </w:rPr>
        <w:t xml:space="preserve"> their old products to get new features, but instead get upgrades and ongoing service.</w:t>
      </w:r>
      <w:r w:rsidR="00283463">
        <w:rPr>
          <w:rFonts w:ascii="ＭＳ Ｐゴシック" w:eastAsia="ＭＳ Ｐゴシック" w:hAnsi="ＭＳ Ｐゴシック" w:cs="游明朝体 ミディアム"/>
          <w:color w:val="000000"/>
          <w:kern w:val="0"/>
        </w:rPr>
        <w:t xml:space="preserve"> </w:t>
      </w:r>
      <w:r w:rsidR="00ED2EF7" w:rsidRPr="00ED2EF7">
        <w:rPr>
          <w:rFonts w:ascii="ＭＳ Ｐゴシック" w:eastAsia="ＭＳ Ｐゴシック" w:hAnsi="ＭＳ Ｐゴシック" w:cs="游明朝体 ミディアム"/>
          <w:color w:val="000000"/>
          <w:kern w:val="0"/>
        </w:rPr>
        <w:t>A substance can be effectively recycled as a medium for such high value-adding functions, and the load on natural resources can be</w:t>
      </w:r>
      <w:r w:rsidR="00ED2EF7">
        <w:rPr>
          <w:rFonts w:ascii="ＭＳ Ｐゴシック" w:eastAsia="ＭＳ Ｐゴシック" w:hAnsi="ＭＳ Ｐゴシック" w:cs="游明朝体 ミディアム"/>
          <w:color w:val="000000"/>
          <w:kern w:val="0"/>
        </w:rPr>
        <w:t xml:space="preserve"> greatly </w:t>
      </w:r>
      <w:r w:rsidR="00ED2EF7" w:rsidRPr="00ED2EF7">
        <w:rPr>
          <w:rFonts w:ascii="ＭＳ Ｐゴシック" w:eastAsia="ＭＳ Ｐゴシック" w:hAnsi="ＭＳ Ｐゴシック" w:cs="游明朝体 ミディアム"/>
          <w:color w:val="000000"/>
          <w:kern w:val="0"/>
        </w:rPr>
        <w:t>reduced. In addition, the direction of manufacturing, which has been moving from "quantity" to "quality" of technology and the ability to consolidate it, and the branding of reliability based on it, will be accelerated at once.</w:t>
      </w:r>
    </w:p>
    <w:p w14:paraId="083C0FFB" w14:textId="77777777" w:rsidR="002527FB" w:rsidRDefault="002527FB" w:rsidP="00705C6B">
      <w:pPr>
        <w:widowControl/>
        <w:autoSpaceDE w:val="0"/>
        <w:autoSpaceDN w:val="0"/>
        <w:adjustRightInd w:val="0"/>
        <w:spacing w:after="240" w:line="460" w:lineRule="atLeast"/>
        <w:jc w:val="left"/>
        <w:rPr>
          <w:rFonts w:ascii="ＭＳ Ｐゴシック" w:eastAsia="ＭＳ Ｐゴシック" w:hAnsi="ＭＳ Ｐゴシック" w:cs="游明朝体 ミディアム"/>
          <w:color w:val="000000"/>
          <w:kern w:val="0"/>
        </w:rPr>
      </w:pPr>
    </w:p>
    <w:p w14:paraId="181F2592" w14:textId="7CD0A176" w:rsidR="004A205C" w:rsidRDefault="009D1B61" w:rsidP="00EF2343">
      <w:pPr>
        <w:widowControl/>
        <w:autoSpaceDE w:val="0"/>
        <w:autoSpaceDN w:val="0"/>
        <w:adjustRightInd w:val="0"/>
        <w:spacing w:after="240" w:line="460" w:lineRule="atLeast"/>
        <w:jc w:val="left"/>
        <w:rPr>
          <w:rFonts w:ascii="ＭＳ Ｐゴシック" w:eastAsia="ＭＳ Ｐゴシック" w:hAnsi="ＭＳ Ｐゴシック" w:cs="游明朝体 ミディアム"/>
          <w:color w:val="000000"/>
          <w:kern w:val="0"/>
        </w:rPr>
      </w:pPr>
      <w:r w:rsidRPr="009D1B61">
        <w:rPr>
          <w:rFonts w:ascii="ＭＳ Ｐゴシック" w:eastAsia="ＭＳ Ｐゴシック" w:hAnsi="ＭＳ Ｐゴシック" w:cs="游明朝体 ミディアム"/>
          <w:color w:val="000000"/>
          <w:kern w:val="0"/>
        </w:rPr>
        <w:t xml:space="preserve">The three elements that support such a circular economy are material circulation, digital technology, and servicing. Material cycles form the physical basis of a circular economy, including repairs and refurbishments. </w:t>
      </w:r>
      <w:proofErr w:type="spellStart"/>
      <w:r w:rsidRPr="009D1B61">
        <w:rPr>
          <w:rFonts w:ascii="ＭＳ Ｐゴシック" w:eastAsia="ＭＳ Ｐゴシック" w:hAnsi="ＭＳ Ｐゴシック" w:cs="游明朝体 ミディアム"/>
          <w:color w:val="000000"/>
          <w:kern w:val="0"/>
        </w:rPr>
        <w:t>Servicizing</w:t>
      </w:r>
      <w:proofErr w:type="spellEnd"/>
      <w:r w:rsidRPr="009D1B61">
        <w:rPr>
          <w:rFonts w:ascii="ＭＳ Ｐゴシック" w:eastAsia="ＭＳ Ｐゴシック" w:hAnsi="ＭＳ Ｐゴシック" w:cs="游明朝体 ミディアム"/>
          <w:color w:val="000000"/>
          <w:kern w:val="0"/>
        </w:rPr>
        <w:t xml:space="preserve"> brings higher value-added functions to consumers through sharing and reuse. Digital technologies not only form a platform that connects them based on information exchange, but also enable the discovery of potential value and the creation of new value by linking them with AI and other technologies.</w:t>
      </w:r>
    </w:p>
    <w:p w14:paraId="435E4341" w14:textId="77777777" w:rsidR="00E61A07" w:rsidRDefault="00E61A07" w:rsidP="00EF2343">
      <w:pPr>
        <w:widowControl/>
        <w:autoSpaceDE w:val="0"/>
        <w:autoSpaceDN w:val="0"/>
        <w:adjustRightInd w:val="0"/>
        <w:spacing w:after="240" w:line="460" w:lineRule="atLeast"/>
        <w:jc w:val="left"/>
        <w:rPr>
          <w:rFonts w:ascii="ＭＳ Ｐゴシック" w:eastAsia="ＭＳ Ｐゴシック" w:hAnsi="ＭＳ Ｐゴシック" w:cs="游明朝体 ミディアム"/>
          <w:color w:val="000000"/>
          <w:kern w:val="0"/>
        </w:rPr>
      </w:pPr>
    </w:p>
    <w:p w14:paraId="73E45E2D" w14:textId="178C5A1D" w:rsidR="00EF2343" w:rsidRPr="00EF2343" w:rsidRDefault="00EF2343" w:rsidP="00EF2343">
      <w:pPr>
        <w:widowControl/>
        <w:autoSpaceDE w:val="0"/>
        <w:autoSpaceDN w:val="0"/>
        <w:adjustRightInd w:val="0"/>
        <w:spacing w:after="240" w:line="460" w:lineRule="atLeast"/>
        <w:jc w:val="left"/>
        <w:rPr>
          <w:rFonts w:ascii="ＭＳ Ｐゴシック" w:eastAsia="ＭＳ Ｐゴシック" w:hAnsi="ＭＳ Ｐゴシック" w:cs="游明朝体 ミディアム"/>
          <w:color w:val="000000"/>
          <w:kern w:val="0"/>
          <w:sz w:val="32"/>
          <w:szCs w:val="32"/>
        </w:rPr>
      </w:pPr>
      <w:r w:rsidRPr="00EF2343">
        <w:rPr>
          <w:rFonts w:ascii="ＭＳ Ｐゴシック" w:eastAsia="ＭＳ Ｐゴシック" w:hAnsi="ＭＳ Ｐゴシック" w:cs="游明朝体 ミディアム"/>
          <w:color w:val="000000"/>
          <w:kern w:val="0"/>
          <w:sz w:val="32"/>
          <w:szCs w:val="32"/>
        </w:rPr>
        <w:t>2. The circular economy calls for a change in the way we view business</w:t>
      </w:r>
    </w:p>
    <w:p w14:paraId="1160283A" w14:textId="7315013D" w:rsidR="00E519EF" w:rsidRDefault="00EF2343" w:rsidP="00E519EF">
      <w:pPr>
        <w:widowControl/>
        <w:autoSpaceDE w:val="0"/>
        <w:autoSpaceDN w:val="0"/>
        <w:adjustRightInd w:val="0"/>
        <w:spacing w:after="240" w:line="460" w:lineRule="atLeast"/>
        <w:jc w:val="left"/>
        <w:rPr>
          <w:rFonts w:ascii="ＭＳ Ｐゴシック" w:eastAsia="ＭＳ Ｐゴシック" w:hAnsi="ＭＳ Ｐゴシック" w:cs="游明朝体 ミディアム"/>
          <w:color w:val="000000"/>
          <w:kern w:val="0"/>
        </w:rPr>
      </w:pPr>
      <w:r w:rsidRPr="00EF2343">
        <w:rPr>
          <w:rFonts w:ascii="ＭＳ Ｐゴシック" w:eastAsia="ＭＳ Ｐゴシック" w:hAnsi="ＭＳ Ｐゴシック" w:cs="游明朝体 ミディアム"/>
          <w:color w:val="000000"/>
          <w:kern w:val="0"/>
        </w:rPr>
        <w:t>To promote the transition to a sustainable and resilient society and economy based on the circular economy, and to create a sustainable and re</w:t>
      </w:r>
      <w:r>
        <w:rPr>
          <w:rFonts w:ascii="ＭＳ Ｐゴシック" w:eastAsia="ＭＳ Ｐゴシック" w:hAnsi="ＭＳ Ｐゴシック" w:cs="游明朝体 ミディアム"/>
          <w:color w:val="000000"/>
          <w:kern w:val="0"/>
        </w:rPr>
        <w:t xml:space="preserve">silient society and economy, a </w:t>
      </w:r>
      <w:r w:rsidRPr="00EF2343">
        <w:rPr>
          <w:rFonts w:ascii="ＭＳ Ｐゴシック" w:eastAsia="ＭＳ Ｐゴシック" w:hAnsi="ＭＳ Ｐゴシック" w:cs="游明朝体 ミディアム"/>
          <w:color w:val="000000"/>
          <w:kern w:val="0"/>
        </w:rPr>
        <w:t>change in the old ways of looking at business is required in many areas.</w:t>
      </w:r>
      <w:r w:rsidR="002527FB">
        <w:rPr>
          <w:rFonts w:ascii="ＭＳ Ｐゴシック" w:eastAsia="ＭＳ Ｐゴシック" w:hAnsi="ＭＳ Ｐゴシック" w:cs="游明朝体 ミディアム"/>
          <w:color w:val="000000"/>
          <w:kern w:val="0"/>
        </w:rPr>
        <w:t xml:space="preserve"> </w:t>
      </w:r>
      <w:r w:rsidR="00E519EF" w:rsidRPr="00E519EF">
        <w:rPr>
          <w:rFonts w:ascii="ＭＳ Ｐゴシック" w:eastAsia="ＭＳ Ｐゴシック" w:hAnsi="ＭＳ Ｐゴシック" w:cs="游明朝体 ミディアム"/>
          <w:color w:val="000000"/>
          <w:kern w:val="0"/>
        </w:rPr>
        <w:t>The "industry that makes and sells things"</w:t>
      </w:r>
      <w:r w:rsidR="00E519EF">
        <w:rPr>
          <w:rFonts w:ascii="ＭＳ Ｐゴシック" w:eastAsia="ＭＳ Ｐゴシック" w:hAnsi="ＭＳ Ｐゴシック" w:cs="游明朝体 ミディアム"/>
          <w:color w:val="000000"/>
          <w:kern w:val="0"/>
        </w:rPr>
        <w:t xml:space="preserve"> i</w:t>
      </w:r>
      <w:r w:rsidR="00E519EF" w:rsidRPr="00E519EF">
        <w:rPr>
          <w:rFonts w:ascii="ＭＳ Ｐゴシック" w:eastAsia="ＭＳ Ｐゴシック" w:hAnsi="ＭＳ Ｐゴシック" w:cs="游明朝体 ミディアム"/>
          <w:color w:val="000000"/>
          <w:kern w:val="0"/>
        </w:rPr>
        <w:t>ntegrate</w:t>
      </w:r>
      <w:r w:rsidR="00E519EF">
        <w:rPr>
          <w:rFonts w:ascii="ＭＳ Ｐゴシック" w:eastAsia="ＭＳ Ｐゴシック" w:hAnsi="ＭＳ Ｐゴシック" w:cs="游明朝体 ミディアム"/>
          <w:color w:val="000000"/>
          <w:kern w:val="0"/>
        </w:rPr>
        <w:t>s</w:t>
      </w:r>
      <w:r w:rsidR="00E519EF" w:rsidRPr="00E519EF">
        <w:rPr>
          <w:rFonts w:ascii="ＭＳ Ｐゴシック" w:eastAsia="ＭＳ Ｐゴシック" w:hAnsi="ＭＳ Ｐゴシック" w:cs="游明朝体 ミディアム"/>
          <w:color w:val="000000"/>
          <w:kern w:val="0"/>
        </w:rPr>
        <w:t xml:space="preserve"> technology into things</w:t>
      </w:r>
      <w:r w:rsidR="00E519EF">
        <w:rPr>
          <w:rFonts w:ascii="ＭＳ Ｐゴシック" w:eastAsia="ＭＳ Ｐゴシック" w:hAnsi="ＭＳ Ｐゴシック" w:cs="游明朝体 ミディアム"/>
          <w:color w:val="000000"/>
          <w:kern w:val="0"/>
        </w:rPr>
        <w:t xml:space="preserve"> and sells </w:t>
      </w:r>
      <w:r w:rsidR="00E519EF" w:rsidRPr="00E519EF">
        <w:rPr>
          <w:rFonts w:ascii="ＭＳ Ｐゴシック" w:eastAsia="ＭＳ Ｐゴシック" w:hAnsi="ＭＳ Ｐゴシック" w:cs="游明朝体 ミディアム"/>
          <w:color w:val="000000"/>
          <w:kern w:val="0"/>
        </w:rPr>
        <w:t>products with the functions created by the integrated technology</w:t>
      </w:r>
      <w:r w:rsidR="00E519EF">
        <w:rPr>
          <w:rFonts w:ascii="ＭＳ Ｐゴシック" w:eastAsia="ＭＳ Ｐゴシック" w:hAnsi="ＭＳ Ｐゴシック" w:cs="游明朝体 ミディアム"/>
          <w:color w:val="000000"/>
          <w:kern w:val="0"/>
        </w:rPr>
        <w:t xml:space="preserve"> by putting them on things. </w:t>
      </w:r>
      <w:r w:rsidR="00E33EB8" w:rsidRPr="00E33EB8">
        <w:rPr>
          <w:rFonts w:ascii="ＭＳ Ｐゴシック" w:eastAsia="ＭＳ Ｐゴシック" w:hAnsi="ＭＳ Ｐゴシック" w:cs="游明朝体 ミディアム"/>
          <w:color w:val="000000"/>
          <w:kern w:val="0"/>
        </w:rPr>
        <w:t>The sale of goods is not the end of the relationship with the consumer; rather, the sale of goods can be seen as the gateway to an ongoing technical service.</w:t>
      </w:r>
      <w:r w:rsidR="00E33EB8">
        <w:rPr>
          <w:rFonts w:ascii="ＭＳ Ｐゴシック" w:eastAsia="ＭＳ Ｐゴシック" w:hAnsi="ＭＳ Ｐゴシック" w:cs="游明朝体 ミディアム"/>
          <w:color w:val="000000"/>
          <w:kern w:val="0"/>
        </w:rPr>
        <w:t xml:space="preserve"> </w:t>
      </w:r>
      <w:r w:rsidR="00E33EB8" w:rsidRPr="00E33EB8">
        <w:rPr>
          <w:rFonts w:ascii="ＭＳ Ｐゴシック" w:eastAsia="ＭＳ Ｐゴシック" w:hAnsi="ＭＳ Ｐゴシック" w:cs="游明朝体 ミディアム"/>
          <w:color w:val="000000"/>
          <w:kern w:val="0"/>
        </w:rPr>
        <w:t>In addition, its high level of technical service can be seen as an opportunity for the brand to create lasting customer relationships.</w:t>
      </w:r>
    </w:p>
    <w:p w14:paraId="5F190761" w14:textId="77777777" w:rsidR="00107C39" w:rsidRDefault="00107C39" w:rsidP="00E519EF">
      <w:pPr>
        <w:widowControl/>
        <w:autoSpaceDE w:val="0"/>
        <w:autoSpaceDN w:val="0"/>
        <w:adjustRightInd w:val="0"/>
        <w:spacing w:after="240" w:line="460" w:lineRule="atLeast"/>
        <w:jc w:val="left"/>
        <w:rPr>
          <w:rFonts w:ascii="ＭＳ Ｐゴシック" w:eastAsia="ＭＳ Ｐゴシック" w:hAnsi="ＭＳ Ｐゴシック" w:cs="游明朝体 ミディアム"/>
          <w:color w:val="000000"/>
          <w:kern w:val="0"/>
        </w:rPr>
      </w:pPr>
    </w:p>
    <w:p w14:paraId="5E3CEF93" w14:textId="21D3FBF8" w:rsidR="00107C39" w:rsidRDefault="00107C39" w:rsidP="00E519EF">
      <w:pPr>
        <w:widowControl/>
        <w:autoSpaceDE w:val="0"/>
        <w:autoSpaceDN w:val="0"/>
        <w:adjustRightInd w:val="0"/>
        <w:spacing w:after="240" w:line="460" w:lineRule="atLeast"/>
        <w:jc w:val="left"/>
        <w:rPr>
          <w:rFonts w:ascii="ＭＳ Ｐゴシック" w:eastAsia="ＭＳ Ｐゴシック" w:hAnsi="ＭＳ Ｐゴシック" w:cs="游明朝体 ミディアム"/>
          <w:color w:val="000000"/>
          <w:kern w:val="0"/>
        </w:rPr>
      </w:pPr>
      <w:r w:rsidRPr="00107C39">
        <w:rPr>
          <w:rFonts w:ascii="ＭＳ Ｐゴシック" w:eastAsia="ＭＳ Ｐゴシック" w:hAnsi="ＭＳ Ｐゴシック" w:cs="游明朝体 ミディアム"/>
          <w:color w:val="000000"/>
          <w:kern w:val="0"/>
        </w:rPr>
        <w:t>The recycling industry has become a new materials industry, which can replace a large amount of natural resources by providing high-purity, single-separated secondary raw materials to material manufacturers, as well as serving as a hub for remanufacturing and repairing used products in order to restore them to a reusable form in cooperation with manufacturers.</w:t>
      </w:r>
      <w:r w:rsidR="00C93AE4">
        <w:rPr>
          <w:rFonts w:ascii="ＭＳ Ｐゴシック" w:eastAsia="ＭＳ Ｐゴシック" w:hAnsi="ＭＳ Ｐゴシック" w:cs="游明朝体 ミディアム"/>
          <w:color w:val="000000"/>
          <w:kern w:val="0"/>
        </w:rPr>
        <w:t xml:space="preserve"> </w:t>
      </w:r>
      <w:r w:rsidR="00C93AE4" w:rsidRPr="00C93AE4">
        <w:rPr>
          <w:rFonts w:ascii="ＭＳ Ｐゴシック" w:eastAsia="ＭＳ Ｐゴシック" w:hAnsi="ＭＳ Ｐゴシック" w:cs="游明朝体 ミディアム"/>
          <w:color w:val="000000"/>
          <w:kern w:val="0"/>
        </w:rPr>
        <w:t>In addition, a new industry could be created that provides logistics services to collect and redistribute unwanted materials that inevitably arise from consumer behavior and lifestyle changes.</w:t>
      </w:r>
      <w:r w:rsidR="00C93AE4">
        <w:rPr>
          <w:rFonts w:ascii="ＭＳ Ｐゴシック" w:eastAsia="ＭＳ Ｐゴシック" w:hAnsi="ＭＳ Ｐゴシック" w:cs="游明朝体 ミディアム"/>
          <w:color w:val="000000"/>
          <w:kern w:val="0"/>
        </w:rPr>
        <w:t xml:space="preserve"> </w:t>
      </w:r>
      <w:r w:rsidR="00C93AE4" w:rsidRPr="00C93AE4">
        <w:rPr>
          <w:rFonts w:ascii="ＭＳ Ｐゴシック" w:eastAsia="ＭＳ Ｐゴシック" w:hAnsi="ＭＳ Ｐゴシック" w:cs="游明朝体 ミディアム"/>
          <w:color w:val="000000"/>
          <w:kern w:val="0"/>
        </w:rPr>
        <w:t>Through these efforts, the recycling industry can be transformed into an industry that contributes to CO2 reduction and minimization of material flow costs.</w:t>
      </w:r>
    </w:p>
    <w:p w14:paraId="28816439" w14:textId="77777777" w:rsidR="00EF2343" w:rsidRDefault="00EF2343" w:rsidP="00EF2343">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rPr>
      </w:pPr>
    </w:p>
    <w:p w14:paraId="23AF9281" w14:textId="3B6ADC35" w:rsidR="00AA7D52" w:rsidRDefault="00C93AE4" w:rsidP="00EF2343">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rPr>
      </w:pPr>
      <w:r w:rsidRPr="00C93AE4">
        <w:rPr>
          <w:rFonts w:ascii="ＭＳ Ｐゴシック" w:eastAsia="ＭＳ Ｐゴシック" w:hAnsi="ＭＳ Ｐゴシック" w:cs="Times Roman"/>
          <w:color w:val="000000"/>
          <w:kern w:val="0"/>
        </w:rPr>
        <w:t>Of course, the recycling industry is not the sole responsibility of the material cycle.</w:t>
      </w:r>
      <w:r>
        <w:rPr>
          <w:rFonts w:ascii="ＭＳ Ｐゴシック" w:eastAsia="ＭＳ Ｐゴシック" w:hAnsi="ＭＳ Ｐゴシック" w:cs="Times Roman"/>
          <w:color w:val="000000"/>
          <w:kern w:val="0"/>
        </w:rPr>
        <w:t xml:space="preserve"> </w:t>
      </w:r>
      <w:r w:rsidRPr="00C93AE4">
        <w:rPr>
          <w:rFonts w:ascii="ＭＳ Ｐゴシック" w:eastAsia="ＭＳ Ｐゴシック" w:hAnsi="ＭＳ Ｐゴシック" w:cs="Times Roman"/>
          <w:color w:val="000000"/>
          <w:kern w:val="0"/>
        </w:rPr>
        <w:t>The responsibility to make and use SDG 12, in particular, is crucial to the cycle, and both business and policy-level efforts across the entire value chain to make the cycle economically viable are essential.</w:t>
      </w:r>
      <w:r w:rsidR="002527FB">
        <w:rPr>
          <w:rFonts w:ascii="ＭＳ Ｐゴシック" w:eastAsia="ＭＳ Ｐゴシック" w:hAnsi="ＭＳ Ｐゴシック" w:cs="Times Roman"/>
          <w:color w:val="000000"/>
          <w:kern w:val="0"/>
        </w:rPr>
        <w:t xml:space="preserve"> </w:t>
      </w:r>
      <w:r w:rsidR="002527FB" w:rsidRPr="002527FB">
        <w:rPr>
          <w:rFonts w:ascii="ＭＳ Ｐゴシック" w:eastAsia="ＭＳ Ｐゴシック" w:hAnsi="ＭＳ Ｐゴシック" w:cs="Times Roman"/>
          <w:color w:val="000000"/>
          <w:kern w:val="0"/>
        </w:rPr>
        <w:t>One of the important points of the circular economy policy is to develop and support the foundation of such a cycle in an economically amicable manner.</w:t>
      </w:r>
    </w:p>
    <w:p w14:paraId="4B594534" w14:textId="77777777" w:rsidR="00AA7D52" w:rsidRDefault="00AA7D52" w:rsidP="00EF2343">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rPr>
      </w:pPr>
    </w:p>
    <w:p w14:paraId="183FC03C" w14:textId="44035048" w:rsidR="0002217C" w:rsidRDefault="00AA7D52" w:rsidP="0002217C">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rPr>
      </w:pPr>
      <w:r w:rsidRPr="00AA7D52">
        <w:rPr>
          <w:rFonts w:ascii="ＭＳ Ｐゴシック" w:eastAsia="ＭＳ Ｐゴシック" w:hAnsi="ＭＳ Ｐゴシック" w:cs="Times Roman"/>
          <w:color w:val="000000"/>
          <w:kern w:val="0"/>
        </w:rPr>
        <w:t xml:space="preserve">These elements are combined in the traditionally known </w:t>
      </w:r>
      <w:r w:rsidR="002527FB">
        <w:rPr>
          <w:rFonts w:ascii="ＭＳ Ｐゴシック" w:eastAsia="ＭＳ Ｐゴシック" w:hAnsi="ＭＳ Ｐゴシック" w:cs="Times Roman" w:hint="eastAsia"/>
          <w:color w:val="000000"/>
          <w:kern w:val="0"/>
        </w:rPr>
        <w:t>V</w:t>
      </w:r>
      <w:r w:rsidRPr="00AA7D52">
        <w:rPr>
          <w:rFonts w:ascii="ＭＳ Ｐゴシック" w:eastAsia="ＭＳ Ｐゴシック" w:hAnsi="ＭＳ Ｐゴシック" w:cs="Times Roman"/>
          <w:color w:val="000000"/>
          <w:kern w:val="0"/>
        </w:rPr>
        <w:t>alue chain</w:t>
      </w:r>
      <w:r w:rsidR="002527FB">
        <w:rPr>
          <w:rFonts w:ascii="ＭＳ Ｐゴシック" w:eastAsia="ＭＳ Ｐゴシック" w:hAnsi="ＭＳ Ｐゴシック" w:cs="Times Roman" w:hint="eastAsia"/>
          <w:color w:val="000000"/>
          <w:kern w:val="0"/>
        </w:rPr>
        <w:t xml:space="preserve"> </w:t>
      </w:r>
      <w:r w:rsidR="002527FB">
        <w:rPr>
          <w:rFonts w:ascii="ＭＳ Ｐゴシック" w:eastAsia="ＭＳ Ｐゴシック" w:hAnsi="ＭＳ Ｐゴシック" w:cs="Times Roman"/>
          <w:color w:val="000000"/>
          <w:kern w:val="0"/>
        </w:rPr>
        <w:t xml:space="preserve">proposed by </w:t>
      </w:r>
      <w:r w:rsidR="002527FB" w:rsidRPr="002527FB">
        <w:rPr>
          <w:rFonts w:ascii="ＭＳ Ｐゴシック" w:eastAsia="ＭＳ Ｐゴシック" w:hAnsi="ＭＳ Ｐゴシック" w:cs="Times Roman"/>
          <w:color w:val="000000"/>
          <w:kern w:val="0"/>
        </w:rPr>
        <w:t>Michael E. Porter</w:t>
      </w:r>
      <w:r w:rsidRPr="00AA7D52">
        <w:rPr>
          <w:rFonts w:ascii="ＭＳ Ｐゴシック" w:eastAsia="ＭＳ Ｐゴシック" w:hAnsi="ＭＳ Ｐゴシック" w:cs="Times Roman"/>
          <w:color w:val="000000"/>
          <w:kern w:val="0"/>
        </w:rPr>
        <w:t xml:space="preserve"> i.e., demand chain, engineering chain, supply chain and service chain as </w:t>
      </w:r>
      <w:r w:rsidR="00AC2FAD">
        <w:rPr>
          <w:rFonts w:ascii="ＭＳ Ｐゴシック" w:eastAsia="ＭＳ Ｐゴシック" w:hAnsi="ＭＳ Ｐゴシック" w:cs="Times Roman"/>
          <w:color w:val="000000"/>
          <w:kern w:val="0"/>
        </w:rPr>
        <w:t>summarized below</w:t>
      </w:r>
      <w:r w:rsidRPr="00AA7D52">
        <w:rPr>
          <w:rFonts w:ascii="ＭＳ Ｐゴシック" w:eastAsia="ＭＳ Ｐゴシック" w:hAnsi="ＭＳ Ｐゴシック" w:cs="Times Roman"/>
          <w:color w:val="000000"/>
          <w:kern w:val="0"/>
        </w:rPr>
        <w:t>. The transition to a circular economy is driven by thinking about the entire value chain and looking at it from a cross-cutting perspective.</w:t>
      </w:r>
    </w:p>
    <w:p w14:paraId="06CCC7EE" w14:textId="77777777" w:rsidR="0002217C" w:rsidRDefault="0002217C" w:rsidP="0002217C">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rPr>
      </w:pPr>
    </w:p>
    <w:p w14:paraId="7B17348A" w14:textId="2FEE1B20" w:rsidR="001F1008" w:rsidRDefault="001F1008" w:rsidP="0002217C">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rPr>
      </w:pPr>
      <w:r w:rsidRPr="001F1008">
        <w:rPr>
          <w:rFonts w:ascii="ＭＳ Ｐゴシック" w:eastAsia="ＭＳ Ｐゴシック" w:hAnsi="ＭＳ Ｐゴシック" w:cs="Times Roman"/>
          <w:noProof/>
          <w:color w:val="000000"/>
          <w:kern w:val="0"/>
        </w:rPr>
        <w:drawing>
          <wp:inline distT="0" distB="0" distL="0" distR="0" wp14:anchorId="44DE1836" wp14:editId="51F5115A">
            <wp:extent cx="5612130" cy="4933608"/>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4933608"/>
                    </a:xfrm>
                    <a:prstGeom prst="rect">
                      <a:avLst/>
                    </a:prstGeom>
                    <a:noFill/>
                    <a:ln>
                      <a:noFill/>
                    </a:ln>
                  </pic:spPr>
                </pic:pic>
              </a:graphicData>
            </a:graphic>
          </wp:inline>
        </w:drawing>
      </w:r>
    </w:p>
    <w:p w14:paraId="3AC0C311" w14:textId="6E98E85D" w:rsidR="00AA7D52" w:rsidRDefault="001F1008" w:rsidP="0002217C">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sz w:val="32"/>
          <w:szCs w:val="32"/>
        </w:rPr>
      </w:pPr>
      <w:r>
        <w:rPr>
          <w:rFonts w:ascii="ＭＳ Ｐゴシック" w:eastAsia="ＭＳ Ｐゴシック" w:hAnsi="ＭＳ Ｐゴシック" w:cs="Times Roman"/>
          <w:noProof/>
          <w:color w:val="000000"/>
          <w:kern w:val="0"/>
          <w:sz w:val="32"/>
          <w:szCs w:val="32"/>
        </w:rPr>
        <w:drawing>
          <wp:inline distT="0" distB="0" distL="0" distR="0" wp14:anchorId="1D62B459" wp14:editId="0E8DBD04">
            <wp:extent cx="1956435" cy="8610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6435" cy="861060"/>
                    </a:xfrm>
                    <a:prstGeom prst="rect">
                      <a:avLst/>
                    </a:prstGeom>
                    <a:noFill/>
                    <a:ln>
                      <a:noFill/>
                    </a:ln>
                  </pic:spPr>
                </pic:pic>
              </a:graphicData>
            </a:graphic>
          </wp:inline>
        </w:drawing>
      </w:r>
      <w:r w:rsidR="0002217C">
        <w:rPr>
          <w:rFonts w:ascii="ＭＳ Ｐゴシック" w:eastAsia="ＭＳ Ｐゴシック" w:hAnsi="ＭＳ Ｐゴシック" w:cs="Times Roman"/>
          <w:color w:val="000000"/>
          <w:kern w:val="0"/>
          <w:sz w:val="32"/>
          <w:szCs w:val="32"/>
        </w:rPr>
        <w:t xml:space="preserve"> </w:t>
      </w:r>
    </w:p>
    <w:p w14:paraId="7A10378E" w14:textId="3B0E4E8F" w:rsidR="004704C1" w:rsidRDefault="004704C1" w:rsidP="00EF2343">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sz w:val="32"/>
          <w:szCs w:val="32"/>
        </w:rPr>
      </w:pPr>
      <w:r w:rsidRPr="004704C1">
        <w:rPr>
          <w:rFonts w:ascii="ＭＳ Ｐゴシック" w:eastAsia="ＭＳ Ｐゴシック" w:hAnsi="ＭＳ Ｐゴシック" w:cs="Times Roman"/>
          <w:color w:val="000000"/>
          <w:kern w:val="0"/>
          <w:sz w:val="32"/>
          <w:szCs w:val="32"/>
        </w:rPr>
        <w:t>3. Overcoming the remaining barriers to conversion to a circular economy</w:t>
      </w:r>
    </w:p>
    <w:p w14:paraId="7E8BEFB8" w14:textId="6E10BCF3" w:rsidR="004704C1" w:rsidRDefault="004704C1" w:rsidP="00867638">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sz w:val="32"/>
          <w:szCs w:val="32"/>
        </w:rPr>
      </w:pPr>
      <w:r w:rsidRPr="004704C1">
        <w:rPr>
          <w:rFonts w:ascii="ＭＳ Ｐゴシック" w:eastAsia="ＭＳ Ｐゴシック" w:hAnsi="ＭＳ Ｐゴシック" w:cs="Times Roman"/>
          <w:color w:val="000000"/>
          <w:kern w:val="0"/>
        </w:rPr>
        <w:t>A number of barriers remain to the transition to a circular economy. As a first step in this proposal, we have tried to sort out those barriers.</w:t>
      </w:r>
      <w:r>
        <w:rPr>
          <w:rFonts w:ascii="ＭＳ Ｐゴシック" w:eastAsia="ＭＳ Ｐゴシック" w:hAnsi="ＭＳ Ｐゴシック" w:cs="Times Roman"/>
          <w:color w:val="000000"/>
          <w:kern w:val="0"/>
        </w:rPr>
        <w:t xml:space="preserve"> </w:t>
      </w:r>
      <w:r w:rsidRPr="004704C1">
        <w:rPr>
          <w:rFonts w:ascii="ＭＳ Ｐゴシック" w:eastAsia="ＭＳ Ｐゴシック" w:hAnsi="ＭＳ Ｐゴシック" w:cs="Times Roman"/>
          <w:color w:val="000000"/>
          <w:kern w:val="0"/>
        </w:rPr>
        <w:t>The CE-MVC Study Group Recommendations Committee will continue to analyze the barriers and propose ways to overcome them.</w:t>
      </w:r>
      <w:r w:rsidR="00867638">
        <w:rPr>
          <w:rFonts w:ascii="ＭＳ Ｐゴシック" w:eastAsia="ＭＳ Ｐゴシック" w:hAnsi="ＭＳ Ｐゴシック" w:cs="Times Roman"/>
          <w:color w:val="000000"/>
          <w:kern w:val="0"/>
          <w:sz w:val="32"/>
          <w:szCs w:val="32"/>
        </w:rPr>
        <w:t xml:space="preserve"> </w:t>
      </w:r>
    </w:p>
    <w:p w14:paraId="132DAB3E" w14:textId="5A0F31D4" w:rsidR="00867638" w:rsidRDefault="00867638">
      <w:pPr>
        <w:widowControl/>
        <w:jc w:val="left"/>
        <w:rPr>
          <w:rFonts w:ascii="ＭＳ Ｐゴシック" w:eastAsia="ＭＳ Ｐゴシック" w:hAnsi="ＭＳ Ｐゴシック" w:cs="Times Roman"/>
          <w:color w:val="000000"/>
          <w:kern w:val="0"/>
          <w:sz w:val="32"/>
          <w:szCs w:val="32"/>
        </w:rPr>
      </w:pPr>
      <w:r>
        <w:rPr>
          <w:rFonts w:ascii="ＭＳ Ｐゴシック" w:eastAsia="ＭＳ Ｐゴシック" w:hAnsi="ＭＳ Ｐゴシック" w:cs="Times Roman"/>
          <w:color w:val="000000"/>
          <w:kern w:val="0"/>
          <w:sz w:val="32"/>
          <w:szCs w:val="32"/>
        </w:rPr>
        <w:br w:type="page"/>
      </w:r>
    </w:p>
    <w:p w14:paraId="7717ACA4" w14:textId="04842662" w:rsidR="00397DBE" w:rsidRDefault="00E563A6" w:rsidP="00EF2343">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sz w:val="32"/>
          <w:szCs w:val="32"/>
        </w:rPr>
      </w:pPr>
      <w:r w:rsidRPr="00E563A6">
        <w:rPr>
          <w:rFonts w:ascii="ＭＳ Ｐゴシック" w:eastAsia="ＭＳ Ｐゴシック" w:hAnsi="ＭＳ Ｐゴシック" w:cs="Times Roman"/>
          <w:noProof/>
          <w:color w:val="000000"/>
          <w:kern w:val="0"/>
          <w:sz w:val="32"/>
          <w:szCs w:val="32"/>
        </w:rPr>
        <w:drawing>
          <wp:inline distT="0" distB="0" distL="0" distR="0" wp14:anchorId="37BA98B6" wp14:editId="2C609BA6">
            <wp:extent cx="5612130" cy="3240044"/>
            <wp:effectExtent l="0" t="0" r="0" b="1143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240044"/>
                    </a:xfrm>
                    <a:prstGeom prst="rect">
                      <a:avLst/>
                    </a:prstGeom>
                    <a:noFill/>
                    <a:ln>
                      <a:noFill/>
                    </a:ln>
                  </pic:spPr>
                </pic:pic>
              </a:graphicData>
            </a:graphic>
          </wp:inline>
        </w:drawing>
      </w:r>
    </w:p>
    <w:p w14:paraId="76698C6D" w14:textId="4E8DF19D" w:rsidR="006C5CA0" w:rsidRDefault="008A658C" w:rsidP="00EF2343">
      <w:pPr>
        <w:widowControl/>
        <w:autoSpaceDE w:val="0"/>
        <w:autoSpaceDN w:val="0"/>
        <w:adjustRightInd w:val="0"/>
        <w:spacing w:after="240" w:line="460" w:lineRule="atLeast"/>
        <w:jc w:val="left"/>
        <w:rPr>
          <w:rFonts w:ascii="ＭＳ Ｐゴシック" w:eastAsia="ＭＳ Ｐゴシック" w:hAnsi="ＭＳ Ｐゴシック" w:cs="Times Roman"/>
          <w:color w:val="000000"/>
          <w:kern w:val="0"/>
          <w:sz w:val="32"/>
          <w:szCs w:val="32"/>
        </w:rPr>
      </w:pPr>
      <w:r w:rsidRPr="008A658C">
        <w:rPr>
          <w:rFonts w:ascii="ＭＳ Ｐゴシック" w:eastAsia="ＭＳ Ｐゴシック" w:hAnsi="ＭＳ Ｐゴシック" w:cs="Times Roman"/>
          <w:noProof/>
          <w:color w:val="000000"/>
          <w:kern w:val="0"/>
          <w:sz w:val="32"/>
          <w:szCs w:val="32"/>
        </w:rPr>
        <w:drawing>
          <wp:inline distT="0" distB="0" distL="0" distR="0" wp14:anchorId="255B7527" wp14:editId="389133AB">
            <wp:extent cx="5612130" cy="4997464"/>
            <wp:effectExtent l="0" t="0" r="1270" b="6350"/>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997464"/>
                    </a:xfrm>
                    <a:prstGeom prst="rect">
                      <a:avLst/>
                    </a:prstGeom>
                    <a:noFill/>
                    <a:ln>
                      <a:noFill/>
                    </a:ln>
                  </pic:spPr>
                </pic:pic>
              </a:graphicData>
            </a:graphic>
          </wp:inline>
        </w:drawing>
      </w:r>
    </w:p>
    <w:p w14:paraId="17C5FF6C" w14:textId="77777777" w:rsidR="004A205C" w:rsidRDefault="004A205C" w:rsidP="003E1737">
      <w:pPr>
        <w:widowControl/>
        <w:autoSpaceDE w:val="0"/>
        <w:autoSpaceDN w:val="0"/>
        <w:adjustRightInd w:val="0"/>
        <w:spacing w:after="240" w:line="460" w:lineRule="atLeast"/>
        <w:jc w:val="left"/>
        <w:rPr>
          <w:rFonts w:ascii="Times Roman" w:eastAsia="游明朝体 ミディアム" w:hAnsi="Times Roman" w:cs="Times Roman"/>
          <w:color w:val="000000"/>
          <w:kern w:val="0"/>
        </w:rPr>
      </w:pPr>
    </w:p>
    <w:p w14:paraId="21E48C3B" w14:textId="748217C6" w:rsidR="00545D08" w:rsidRDefault="00FF2628">
      <w:r w:rsidRPr="00FF2628">
        <w:rPr>
          <w:noProof/>
        </w:rPr>
        <w:drawing>
          <wp:inline distT="0" distB="0" distL="0" distR="0" wp14:anchorId="71CF63B2" wp14:editId="59CDCA83">
            <wp:extent cx="5612130" cy="6249480"/>
            <wp:effectExtent l="0" t="0" r="1270" b="0"/>
            <wp:docPr id="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6249480"/>
                    </a:xfrm>
                    <a:prstGeom prst="rect">
                      <a:avLst/>
                    </a:prstGeom>
                    <a:noFill/>
                    <a:ln>
                      <a:noFill/>
                    </a:ln>
                  </pic:spPr>
                </pic:pic>
              </a:graphicData>
            </a:graphic>
          </wp:inline>
        </w:drawing>
      </w:r>
    </w:p>
    <w:p w14:paraId="4770C11E" w14:textId="77777777" w:rsidR="000F6C70" w:rsidRDefault="000F6C70"/>
    <w:p w14:paraId="4BAD8552" w14:textId="30584255" w:rsidR="000F6C70" w:rsidRDefault="000F6C70">
      <w:r w:rsidRPr="000F6C70">
        <w:rPr>
          <w:noProof/>
        </w:rPr>
        <w:drawing>
          <wp:inline distT="0" distB="0" distL="0" distR="0" wp14:anchorId="342E2CD9" wp14:editId="04E658E5">
            <wp:extent cx="5612130" cy="6004487"/>
            <wp:effectExtent l="0" t="0" r="1270" b="0"/>
            <wp:docPr id="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6004487"/>
                    </a:xfrm>
                    <a:prstGeom prst="rect">
                      <a:avLst/>
                    </a:prstGeom>
                    <a:noFill/>
                    <a:ln>
                      <a:noFill/>
                    </a:ln>
                  </pic:spPr>
                </pic:pic>
              </a:graphicData>
            </a:graphic>
          </wp:inline>
        </w:drawing>
      </w:r>
    </w:p>
    <w:p w14:paraId="065EDF77" w14:textId="77777777" w:rsidR="00127684" w:rsidRDefault="00127684"/>
    <w:p w14:paraId="00AF9B98" w14:textId="35D7CDCD" w:rsidR="00127684" w:rsidRDefault="00127684">
      <w:r w:rsidRPr="00127684">
        <w:rPr>
          <w:noProof/>
        </w:rPr>
        <w:drawing>
          <wp:inline distT="0" distB="0" distL="0" distR="0" wp14:anchorId="0BE5B0C9" wp14:editId="0F2CAA74">
            <wp:extent cx="5612130" cy="5573309"/>
            <wp:effectExtent l="0" t="0" r="0" b="0"/>
            <wp:docPr id="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5573309"/>
                    </a:xfrm>
                    <a:prstGeom prst="rect">
                      <a:avLst/>
                    </a:prstGeom>
                    <a:noFill/>
                    <a:ln>
                      <a:noFill/>
                    </a:ln>
                  </pic:spPr>
                </pic:pic>
              </a:graphicData>
            </a:graphic>
          </wp:inline>
        </w:drawing>
      </w:r>
    </w:p>
    <w:p w14:paraId="6052D6D4" w14:textId="77777777" w:rsidR="00B357ED" w:rsidRDefault="00B357ED"/>
    <w:p w14:paraId="65085D01" w14:textId="650C5DCE" w:rsidR="00B357ED" w:rsidRDefault="00B12CF3">
      <w:r w:rsidRPr="00B12CF3">
        <w:rPr>
          <w:noProof/>
        </w:rPr>
        <w:drawing>
          <wp:inline distT="0" distB="0" distL="0" distR="0" wp14:anchorId="7C05CBE3" wp14:editId="09691BE4">
            <wp:extent cx="5612130" cy="6199455"/>
            <wp:effectExtent l="0" t="0" r="1270" b="0"/>
            <wp:docPr id="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6199455"/>
                    </a:xfrm>
                    <a:prstGeom prst="rect">
                      <a:avLst/>
                    </a:prstGeom>
                    <a:noFill/>
                    <a:ln>
                      <a:noFill/>
                    </a:ln>
                  </pic:spPr>
                </pic:pic>
              </a:graphicData>
            </a:graphic>
          </wp:inline>
        </w:drawing>
      </w:r>
    </w:p>
    <w:sectPr w:rsidR="00B357ED" w:rsidSect="00AC69E8">
      <w:footerReference w:type="even" r:id="rId14"/>
      <w:footerReference w:type="default" r:id="rId15"/>
      <w:pgSz w:w="12240" w:h="15840"/>
      <w:pgMar w:top="1985" w:right="1701" w:bottom="1701"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0FD73" w14:textId="77777777" w:rsidR="00D32682" w:rsidRDefault="00D32682" w:rsidP="00A07D28">
      <w:r>
        <w:separator/>
      </w:r>
    </w:p>
  </w:endnote>
  <w:endnote w:type="continuationSeparator" w:id="0">
    <w:p w14:paraId="2CCB1881" w14:textId="77777777" w:rsidR="00D32682" w:rsidRDefault="00D32682" w:rsidP="00A07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 w:name="游明朝体 ミディアム">
    <w:altName w:val="Calibri"/>
    <w:charset w:val="4E"/>
    <w:family w:val="auto"/>
    <w:pitch w:val="variable"/>
    <w:sig w:usb0="000002D7" w:usb1="2AC71C11" w:usb2="00000012" w:usb3="00000000" w:csb0="0002009F" w:csb1="00000000"/>
  </w:font>
  <w:font w:name="ヒラギノ角ゴ ProN W3">
    <w:charset w:val="4E"/>
    <w:family w:val="auto"/>
    <w:pitch w:val="variable"/>
    <w:sig w:usb0="E00002FF" w:usb1="7AC7FFFF" w:usb2="00000012" w:usb3="00000000" w:csb0="0002000D"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7EE0E" w14:textId="77777777" w:rsidR="00D32682" w:rsidRDefault="00D32682" w:rsidP="00EF67E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C0CF035" w14:textId="77777777" w:rsidR="00D32682" w:rsidRDefault="00D32682" w:rsidP="00A07D28">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95FC9" w14:textId="77777777" w:rsidR="00D32682" w:rsidRDefault="00D32682" w:rsidP="00EF67E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B12CF3">
      <w:rPr>
        <w:rStyle w:val="a7"/>
        <w:noProof/>
      </w:rPr>
      <w:t>12</w:t>
    </w:r>
    <w:r>
      <w:rPr>
        <w:rStyle w:val="a7"/>
      </w:rPr>
      <w:fldChar w:fldCharType="end"/>
    </w:r>
  </w:p>
  <w:p w14:paraId="75E571BD" w14:textId="77777777" w:rsidR="00D32682" w:rsidRDefault="00D32682" w:rsidP="00A07D28">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8CC20F" w14:textId="77777777" w:rsidR="00D32682" w:rsidRDefault="00D32682" w:rsidP="00A07D28">
      <w:r>
        <w:separator/>
      </w:r>
    </w:p>
  </w:footnote>
  <w:footnote w:type="continuationSeparator" w:id="0">
    <w:p w14:paraId="7C458E1B" w14:textId="77777777" w:rsidR="00D32682" w:rsidRDefault="00D32682" w:rsidP="00A07D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737"/>
    <w:rsid w:val="0002217C"/>
    <w:rsid w:val="00097DEE"/>
    <w:rsid w:val="000F6C70"/>
    <w:rsid w:val="000F7320"/>
    <w:rsid w:val="00107C39"/>
    <w:rsid w:val="00127684"/>
    <w:rsid w:val="00164A75"/>
    <w:rsid w:val="001B648E"/>
    <w:rsid w:val="001C60D6"/>
    <w:rsid w:val="001F1008"/>
    <w:rsid w:val="002142CB"/>
    <w:rsid w:val="002527FB"/>
    <w:rsid w:val="00283463"/>
    <w:rsid w:val="002D7740"/>
    <w:rsid w:val="00365BC7"/>
    <w:rsid w:val="00397DBE"/>
    <w:rsid w:val="003E1737"/>
    <w:rsid w:val="00426A8D"/>
    <w:rsid w:val="00451B32"/>
    <w:rsid w:val="004704C1"/>
    <w:rsid w:val="004A205C"/>
    <w:rsid w:val="004A42A7"/>
    <w:rsid w:val="004E20D3"/>
    <w:rsid w:val="00545D08"/>
    <w:rsid w:val="005B5667"/>
    <w:rsid w:val="006C09EE"/>
    <w:rsid w:val="006C434A"/>
    <w:rsid w:val="006C5CA0"/>
    <w:rsid w:val="006E0C6D"/>
    <w:rsid w:val="00705C6B"/>
    <w:rsid w:val="007108D0"/>
    <w:rsid w:val="007562FD"/>
    <w:rsid w:val="00792821"/>
    <w:rsid w:val="007E7D46"/>
    <w:rsid w:val="00836988"/>
    <w:rsid w:val="0084113F"/>
    <w:rsid w:val="00867638"/>
    <w:rsid w:val="008A658C"/>
    <w:rsid w:val="00946266"/>
    <w:rsid w:val="009469A8"/>
    <w:rsid w:val="00972E12"/>
    <w:rsid w:val="009D1B61"/>
    <w:rsid w:val="009E3E45"/>
    <w:rsid w:val="00A07D28"/>
    <w:rsid w:val="00A70274"/>
    <w:rsid w:val="00A96DDC"/>
    <w:rsid w:val="00AA7D52"/>
    <w:rsid w:val="00AC2FAD"/>
    <w:rsid w:val="00AC36A1"/>
    <w:rsid w:val="00AC69E8"/>
    <w:rsid w:val="00B12CF3"/>
    <w:rsid w:val="00B357ED"/>
    <w:rsid w:val="00B628FD"/>
    <w:rsid w:val="00BF4C6A"/>
    <w:rsid w:val="00C93AE4"/>
    <w:rsid w:val="00D222B0"/>
    <w:rsid w:val="00D32682"/>
    <w:rsid w:val="00DE7828"/>
    <w:rsid w:val="00E02539"/>
    <w:rsid w:val="00E33EB8"/>
    <w:rsid w:val="00E44AB1"/>
    <w:rsid w:val="00E519EF"/>
    <w:rsid w:val="00E563A6"/>
    <w:rsid w:val="00E61A07"/>
    <w:rsid w:val="00EC2DD7"/>
    <w:rsid w:val="00EC332E"/>
    <w:rsid w:val="00ED2EF7"/>
    <w:rsid w:val="00EF2343"/>
    <w:rsid w:val="00EF67E8"/>
    <w:rsid w:val="00F32160"/>
    <w:rsid w:val="00FF26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3B0E342"/>
  <w14:defaultImageDpi w14:val="300"/>
  <w15:docId w15:val="{085A9D25-0532-4CC8-BFAE-B11C5E4D6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3E1737"/>
    <w:rPr>
      <w:rFonts w:ascii="Times Roman" w:eastAsia="游明朝体 ミディアム" w:hAnsi="Times Roman" w:cs="Times Roman"/>
      <w:color w:val="000000"/>
      <w:kern w:val="0"/>
    </w:rPr>
  </w:style>
  <w:style w:type="character" w:customStyle="1" w:styleId="a4">
    <w:name w:val="日付 (文字)"/>
    <w:basedOn w:val="a0"/>
    <w:link w:val="a3"/>
    <w:uiPriority w:val="99"/>
    <w:rsid w:val="003E1737"/>
    <w:rPr>
      <w:rFonts w:ascii="Times Roman" w:eastAsia="游明朝体 ミディアム" w:hAnsi="Times Roman" w:cs="Times Roman"/>
      <w:color w:val="000000"/>
      <w:kern w:val="0"/>
    </w:rPr>
  </w:style>
  <w:style w:type="paragraph" w:styleId="a5">
    <w:name w:val="footer"/>
    <w:basedOn w:val="a"/>
    <w:link w:val="a6"/>
    <w:uiPriority w:val="99"/>
    <w:unhideWhenUsed/>
    <w:rsid w:val="00A07D28"/>
    <w:pPr>
      <w:tabs>
        <w:tab w:val="center" w:pos="4252"/>
        <w:tab w:val="right" w:pos="8504"/>
      </w:tabs>
      <w:snapToGrid w:val="0"/>
    </w:pPr>
  </w:style>
  <w:style w:type="character" w:customStyle="1" w:styleId="a6">
    <w:name w:val="フッター (文字)"/>
    <w:basedOn w:val="a0"/>
    <w:link w:val="a5"/>
    <w:uiPriority w:val="99"/>
    <w:rsid w:val="00A07D28"/>
  </w:style>
  <w:style w:type="character" w:styleId="a7">
    <w:name w:val="page number"/>
    <w:basedOn w:val="a0"/>
    <w:uiPriority w:val="99"/>
    <w:semiHidden/>
    <w:unhideWhenUsed/>
    <w:rsid w:val="00A07D28"/>
  </w:style>
  <w:style w:type="paragraph" w:styleId="a8">
    <w:name w:val="Balloon Text"/>
    <w:basedOn w:val="a"/>
    <w:link w:val="a9"/>
    <w:uiPriority w:val="99"/>
    <w:semiHidden/>
    <w:unhideWhenUsed/>
    <w:rsid w:val="002D7740"/>
    <w:rPr>
      <w:rFonts w:ascii="ヒラギノ角ゴ ProN W3" w:eastAsia="ヒラギノ角ゴ ProN W3"/>
      <w:sz w:val="18"/>
      <w:szCs w:val="18"/>
    </w:rPr>
  </w:style>
  <w:style w:type="character" w:customStyle="1" w:styleId="a9">
    <w:name w:val="吹き出し (文字)"/>
    <w:basedOn w:val="a0"/>
    <w:link w:val="a8"/>
    <w:uiPriority w:val="99"/>
    <w:semiHidden/>
    <w:rsid w:val="002D7740"/>
    <w:rPr>
      <w:rFonts w:ascii="ヒラギノ角ゴ ProN W3" w:eastAsia="ヒラギノ角ゴ ProN W3"/>
      <w:sz w:val="18"/>
      <w:szCs w:val="18"/>
    </w:rPr>
  </w:style>
  <w:style w:type="paragraph" w:styleId="Web">
    <w:name w:val="Normal (Web)"/>
    <w:basedOn w:val="a"/>
    <w:uiPriority w:val="99"/>
    <w:unhideWhenUsed/>
    <w:rsid w:val="0084113F"/>
    <w:pPr>
      <w:widowControl/>
      <w:spacing w:before="100" w:beforeAutospacing="1" w:after="100" w:afterAutospacing="1"/>
      <w:jc w:val="left"/>
    </w:pPr>
    <w:rPr>
      <w:rFonts w:ascii="ＭＳ 明朝" w:eastAsia="ＭＳ 明朝" w:hAnsi="ＭＳ 明朝" w:cs="Times New Roman"/>
      <w:kern w:val="0"/>
      <w:sz w:val="20"/>
      <w:szCs w:val="20"/>
    </w:rPr>
  </w:style>
  <w:style w:type="paragraph" w:styleId="aa">
    <w:name w:val="header"/>
    <w:basedOn w:val="a"/>
    <w:link w:val="ab"/>
    <w:uiPriority w:val="99"/>
    <w:unhideWhenUsed/>
    <w:rsid w:val="007108D0"/>
    <w:pPr>
      <w:tabs>
        <w:tab w:val="center" w:pos="4252"/>
        <w:tab w:val="right" w:pos="8504"/>
      </w:tabs>
      <w:snapToGrid w:val="0"/>
    </w:pPr>
  </w:style>
  <w:style w:type="character" w:customStyle="1" w:styleId="ab">
    <w:name w:val="ヘッダー (文字)"/>
    <w:basedOn w:val="a0"/>
    <w:link w:val="aa"/>
    <w:uiPriority w:val="99"/>
    <w:rsid w:val="00710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6018367">
      <w:bodyDiv w:val="1"/>
      <w:marLeft w:val="0"/>
      <w:marRight w:val="0"/>
      <w:marTop w:val="0"/>
      <w:marBottom w:val="0"/>
      <w:divBdr>
        <w:top w:val="none" w:sz="0" w:space="0" w:color="auto"/>
        <w:left w:val="none" w:sz="0" w:space="0" w:color="auto"/>
        <w:bottom w:val="none" w:sz="0" w:space="0" w:color="auto"/>
        <w:right w:val="none" w:sz="0" w:space="0" w:color="auto"/>
      </w:divBdr>
    </w:div>
    <w:div w:id="1148208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941</Words>
  <Characters>5367</Characters>
  <Application>Microsoft Office Word</Application>
  <DocSecurity>0</DocSecurity>
  <Lines>44</Lines>
  <Paragraphs>12</Paragraphs>
  <ScaleCrop>false</ScaleCrop>
  <Company/>
  <LinksUpToDate>false</LinksUpToDate>
  <CharactersWithSpaces>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山家 又祐</dc:creator>
  <cp:keywords/>
  <dc:description/>
  <cp:lastModifiedBy>原田 幸明</cp:lastModifiedBy>
  <cp:revision>2</cp:revision>
  <cp:lastPrinted>2020-06-28T13:30:00Z</cp:lastPrinted>
  <dcterms:created xsi:type="dcterms:W3CDTF">2020-11-04T04:52:00Z</dcterms:created>
  <dcterms:modified xsi:type="dcterms:W3CDTF">2020-11-04T04:52:00Z</dcterms:modified>
</cp:coreProperties>
</file>